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25B32" w14:textId="5874986F" w:rsidR="00100007" w:rsidRDefault="00D2075E" w:rsidP="00100007">
      <w:pPr>
        <w:spacing w:after="0"/>
        <w:ind w:left="0" w:right="0"/>
      </w:pPr>
      <w:bookmarkStart w:id="0" w:name="_Toc222143973"/>
      <w:bookmarkStart w:id="1" w:name="_Toc233642909"/>
      <w:r w:rsidRPr="00D2075E">
        <w:drawing>
          <wp:anchor distT="0" distB="0" distL="114300" distR="114300" simplePos="0" relativeHeight="251659264" behindDoc="1" locked="0" layoutInCell="1" allowOverlap="1" wp14:anchorId="0C08B60A" wp14:editId="742EA749">
            <wp:simplePos x="0" y="0"/>
            <wp:positionH relativeFrom="column">
              <wp:posOffset>-989965</wp:posOffset>
            </wp:positionH>
            <wp:positionV relativeFrom="paragraph">
              <wp:posOffset>-913765</wp:posOffset>
            </wp:positionV>
            <wp:extent cx="7560000" cy="10692000"/>
            <wp:effectExtent l="0" t="0" r="3175" b="0"/>
            <wp:wrapNone/>
            <wp:docPr id="13326679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2667941" name=""/>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031FF492" w14:textId="77777777" w:rsidR="00085F6D" w:rsidRDefault="00085F6D" w:rsidP="00085F6D"/>
    <w:p w14:paraId="22053993" w14:textId="77777777" w:rsidR="00085F6D" w:rsidRDefault="00085F6D" w:rsidP="00085F6D"/>
    <w:p w14:paraId="2CDFB51A" w14:textId="77777777" w:rsidR="00085F6D" w:rsidRDefault="00085F6D" w:rsidP="00085F6D"/>
    <w:p w14:paraId="6361947E" w14:textId="77777777" w:rsidR="00085F6D" w:rsidRDefault="00085F6D" w:rsidP="00085F6D"/>
    <w:p w14:paraId="706CC7AB" w14:textId="77777777" w:rsidR="00085F6D" w:rsidRPr="00085F6D" w:rsidRDefault="00085F6D" w:rsidP="009A518B">
      <w:pPr>
        <w:ind w:left="709" w:hanging="567"/>
      </w:pPr>
    </w:p>
    <w:p w14:paraId="1C2020C6" w14:textId="77777777" w:rsidR="00FF07A8" w:rsidRDefault="00FF07A8" w:rsidP="00FF07A8">
      <w:pPr>
        <w:pStyle w:val="Heading2"/>
      </w:pPr>
      <w:bookmarkStart w:id="2" w:name="_Toc233642910"/>
      <w:bookmarkStart w:id="3" w:name="_Toc222143974"/>
    </w:p>
    <w:p w14:paraId="38C006B9" w14:textId="77777777" w:rsidR="00FF07A8" w:rsidRDefault="00FF07A8" w:rsidP="00FF07A8">
      <w:pPr>
        <w:pStyle w:val="Heading2"/>
      </w:pPr>
    </w:p>
    <w:p w14:paraId="4B43E15E" w14:textId="77777777" w:rsidR="00FF07A8" w:rsidRDefault="00FF07A8" w:rsidP="00FF07A8">
      <w:pPr>
        <w:pStyle w:val="Heading2"/>
      </w:pPr>
    </w:p>
    <w:p w14:paraId="095106E7" w14:textId="77777777" w:rsidR="00FF07A8" w:rsidRDefault="00FF07A8" w:rsidP="00FF07A8">
      <w:pPr>
        <w:pStyle w:val="Heading2"/>
      </w:pPr>
    </w:p>
    <w:p w14:paraId="1E1EAEB3" w14:textId="77777777" w:rsidR="00FF07A8" w:rsidRDefault="00FF07A8" w:rsidP="00FF07A8">
      <w:pPr>
        <w:pStyle w:val="Heading2"/>
      </w:pPr>
    </w:p>
    <w:p w14:paraId="79789E28" w14:textId="77777777" w:rsidR="00FF07A8" w:rsidRDefault="00FF07A8" w:rsidP="00FF07A8">
      <w:pPr>
        <w:pStyle w:val="Heading2"/>
      </w:pPr>
    </w:p>
    <w:p w14:paraId="0E239465" w14:textId="77777777" w:rsidR="00FF07A8" w:rsidRDefault="00FF07A8" w:rsidP="00FF07A8">
      <w:pPr>
        <w:pStyle w:val="Heading2"/>
      </w:pPr>
    </w:p>
    <w:p w14:paraId="5F1BE152" w14:textId="77777777" w:rsidR="00FF07A8" w:rsidRDefault="00FF07A8" w:rsidP="00FF07A8">
      <w:pPr>
        <w:pStyle w:val="Heading2"/>
      </w:pPr>
    </w:p>
    <w:p w14:paraId="4F59B395" w14:textId="0D3752B1" w:rsidR="00FF07A8" w:rsidRDefault="00FF07A8" w:rsidP="00FF07A8">
      <w:pPr>
        <w:pStyle w:val="Heading2"/>
        <w:tabs>
          <w:tab w:val="clear" w:pos="567"/>
          <w:tab w:val="clear" w:pos="851"/>
          <w:tab w:val="left" w:pos="5938"/>
        </w:tabs>
      </w:pPr>
      <w:r>
        <w:tab/>
      </w:r>
    </w:p>
    <w:p w14:paraId="4435F484" w14:textId="77777777" w:rsidR="00FF07A8" w:rsidRDefault="00FF07A8" w:rsidP="00FF07A8">
      <w:pPr>
        <w:pStyle w:val="Heading2"/>
      </w:pPr>
    </w:p>
    <w:p w14:paraId="3B5E4616" w14:textId="77777777" w:rsidR="00FF07A8" w:rsidRDefault="00FF07A8" w:rsidP="00FF07A8">
      <w:pPr>
        <w:pStyle w:val="Heading2"/>
      </w:pPr>
    </w:p>
    <w:p w14:paraId="4432DB75" w14:textId="77777777" w:rsidR="00FF07A8" w:rsidRDefault="00FF07A8" w:rsidP="00FF07A8">
      <w:pPr>
        <w:pStyle w:val="Heading2"/>
      </w:pPr>
    </w:p>
    <w:p w14:paraId="76C7D20E" w14:textId="77777777" w:rsidR="00FF07A8" w:rsidRDefault="00FF07A8" w:rsidP="00FF07A8">
      <w:pPr>
        <w:pStyle w:val="Heading2"/>
      </w:pPr>
    </w:p>
    <w:p w14:paraId="25A7CF14" w14:textId="77777777" w:rsidR="00FF07A8" w:rsidRDefault="00FF07A8" w:rsidP="00FF07A8">
      <w:pPr>
        <w:pStyle w:val="Heading2"/>
      </w:pPr>
    </w:p>
    <w:p w14:paraId="2C4A5FC3" w14:textId="77777777" w:rsidR="00FF07A8" w:rsidRDefault="00FF07A8" w:rsidP="00FF07A8">
      <w:pPr>
        <w:pStyle w:val="Heading2"/>
      </w:pPr>
    </w:p>
    <w:p w14:paraId="4666D41C" w14:textId="77777777" w:rsidR="00FF07A8" w:rsidRDefault="00FF07A8" w:rsidP="00FF07A8">
      <w:pPr>
        <w:pStyle w:val="Heading2"/>
      </w:pPr>
    </w:p>
    <w:p w14:paraId="5427A1B2" w14:textId="77777777" w:rsidR="00FF07A8" w:rsidRDefault="00FF07A8" w:rsidP="00FF07A8">
      <w:pPr>
        <w:pStyle w:val="Heading2"/>
      </w:pPr>
    </w:p>
    <w:p w14:paraId="7CC6BAE0" w14:textId="77777777" w:rsidR="00FF07A8" w:rsidRDefault="00FF07A8" w:rsidP="00FF07A8">
      <w:pPr>
        <w:pStyle w:val="Heading2"/>
      </w:pPr>
    </w:p>
    <w:p w14:paraId="5B3B3F6A" w14:textId="77777777" w:rsidR="00FF07A8" w:rsidRDefault="00FF07A8" w:rsidP="00FF07A8"/>
    <w:p w14:paraId="1BC704FC" w14:textId="77777777" w:rsidR="00FF07A8" w:rsidRDefault="00FF07A8" w:rsidP="00FF07A8"/>
    <w:p w14:paraId="5B68B393" w14:textId="77777777" w:rsidR="00FF07A8" w:rsidRDefault="00FF07A8" w:rsidP="00FF07A8">
      <w:pPr>
        <w:pStyle w:val="ListParagraph"/>
        <w:numPr>
          <w:ilvl w:val="0"/>
          <w:numId w:val="0"/>
        </w:numPr>
        <w:ind w:left="360"/>
      </w:pPr>
    </w:p>
    <w:p w14:paraId="4391980A" w14:textId="77777777" w:rsidR="00FF07A8" w:rsidRDefault="00FF07A8" w:rsidP="00FF07A8">
      <w:pPr>
        <w:pStyle w:val="ListParagraph"/>
        <w:numPr>
          <w:ilvl w:val="0"/>
          <w:numId w:val="0"/>
        </w:numPr>
        <w:ind w:left="360"/>
      </w:pPr>
    </w:p>
    <w:p w14:paraId="0272A7E0" w14:textId="77777777" w:rsidR="00FF07A8" w:rsidRDefault="00FF07A8" w:rsidP="00FF07A8">
      <w:pPr>
        <w:pStyle w:val="ListParagraph"/>
        <w:numPr>
          <w:ilvl w:val="0"/>
          <w:numId w:val="0"/>
        </w:numPr>
        <w:ind w:left="360"/>
      </w:pPr>
    </w:p>
    <w:p w14:paraId="036A0F9D" w14:textId="77777777" w:rsidR="00FF07A8" w:rsidRDefault="00FF07A8" w:rsidP="00FF07A8">
      <w:pPr>
        <w:pStyle w:val="ListParagraph"/>
        <w:numPr>
          <w:ilvl w:val="0"/>
          <w:numId w:val="0"/>
        </w:numPr>
        <w:ind w:left="360"/>
      </w:pPr>
    </w:p>
    <w:p w14:paraId="0662F795" w14:textId="77777777" w:rsidR="00FF07A8" w:rsidRDefault="00FF07A8" w:rsidP="00FF07A8">
      <w:pPr>
        <w:pStyle w:val="ListParagraph"/>
        <w:numPr>
          <w:ilvl w:val="0"/>
          <w:numId w:val="0"/>
        </w:numPr>
        <w:ind w:left="360"/>
      </w:pPr>
    </w:p>
    <w:p w14:paraId="04B79FD9" w14:textId="77777777" w:rsidR="00FF07A8" w:rsidRDefault="00FF07A8" w:rsidP="00FF07A8">
      <w:pPr>
        <w:pStyle w:val="ListParagraph"/>
        <w:numPr>
          <w:ilvl w:val="0"/>
          <w:numId w:val="0"/>
        </w:numPr>
        <w:ind w:left="360"/>
      </w:pPr>
    </w:p>
    <w:p w14:paraId="191C7814" w14:textId="77777777" w:rsidR="00FF07A8" w:rsidRDefault="00FF07A8" w:rsidP="00FF07A8">
      <w:pPr>
        <w:pStyle w:val="ListParagraph"/>
        <w:numPr>
          <w:ilvl w:val="0"/>
          <w:numId w:val="0"/>
        </w:numPr>
        <w:ind w:left="360"/>
      </w:pPr>
    </w:p>
    <w:p w14:paraId="082FAD37" w14:textId="77777777" w:rsidR="00FF07A8" w:rsidRDefault="00FF07A8" w:rsidP="00FF07A8">
      <w:pPr>
        <w:pStyle w:val="ListParagraph"/>
        <w:numPr>
          <w:ilvl w:val="0"/>
          <w:numId w:val="0"/>
        </w:numPr>
        <w:ind w:left="360"/>
      </w:pPr>
    </w:p>
    <w:p w14:paraId="4314A03E" w14:textId="77777777" w:rsidR="00FF07A8" w:rsidRDefault="00FF07A8" w:rsidP="00FF07A8">
      <w:pPr>
        <w:pStyle w:val="ListParagraph"/>
        <w:numPr>
          <w:ilvl w:val="0"/>
          <w:numId w:val="0"/>
        </w:numPr>
        <w:ind w:left="360"/>
      </w:pPr>
    </w:p>
    <w:p w14:paraId="7F9343AE" w14:textId="77777777" w:rsidR="00FF07A8" w:rsidRDefault="00FF07A8" w:rsidP="00FF07A8">
      <w:pPr>
        <w:pStyle w:val="ListParagraph"/>
        <w:numPr>
          <w:ilvl w:val="0"/>
          <w:numId w:val="0"/>
        </w:numPr>
        <w:ind w:left="360"/>
      </w:pPr>
    </w:p>
    <w:p w14:paraId="2417C330" w14:textId="77777777" w:rsidR="00FF07A8" w:rsidRDefault="00FF07A8" w:rsidP="00FF07A8">
      <w:pPr>
        <w:pStyle w:val="ListParagraph"/>
        <w:numPr>
          <w:ilvl w:val="0"/>
          <w:numId w:val="0"/>
        </w:numPr>
        <w:ind w:left="360"/>
      </w:pPr>
    </w:p>
    <w:p w14:paraId="491F3549" w14:textId="77777777" w:rsidR="00FF07A8" w:rsidRDefault="00FF07A8" w:rsidP="00FF07A8">
      <w:pPr>
        <w:pStyle w:val="ListParagraph"/>
        <w:numPr>
          <w:ilvl w:val="0"/>
          <w:numId w:val="0"/>
        </w:numPr>
        <w:ind w:left="360"/>
      </w:pPr>
    </w:p>
    <w:p w14:paraId="785705DC" w14:textId="77777777" w:rsidR="00FF07A8" w:rsidRDefault="00FF07A8" w:rsidP="00FF07A8">
      <w:pPr>
        <w:pStyle w:val="ListParagraph"/>
        <w:numPr>
          <w:ilvl w:val="0"/>
          <w:numId w:val="0"/>
        </w:numPr>
        <w:ind w:left="360"/>
      </w:pPr>
    </w:p>
    <w:p w14:paraId="423CD218" w14:textId="77777777" w:rsidR="00FF07A8" w:rsidRDefault="00FF07A8" w:rsidP="00FF07A8">
      <w:pPr>
        <w:pStyle w:val="ListParagraph"/>
        <w:numPr>
          <w:ilvl w:val="0"/>
          <w:numId w:val="0"/>
        </w:numPr>
        <w:ind w:left="360"/>
      </w:pPr>
    </w:p>
    <w:p w14:paraId="79D51478" w14:textId="77777777" w:rsidR="00FF07A8" w:rsidRDefault="00FF07A8" w:rsidP="00FF07A8">
      <w:pPr>
        <w:pStyle w:val="ListParagraph"/>
        <w:numPr>
          <w:ilvl w:val="0"/>
          <w:numId w:val="0"/>
        </w:numPr>
        <w:ind w:left="360"/>
      </w:pPr>
    </w:p>
    <w:p w14:paraId="715DB6B0" w14:textId="77777777" w:rsidR="00FF07A8" w:rsidRDefault="00FF07A8" w:rsidP="00FF07A8">
      <w:pPr>
        <w:pStyle w:val="ListParagraph"/>
        <w:numPr>
          <w:ilvl w:val="0"/>
          <w:numId w:val="0"/>
        </w:numPr>
        <w:ind w:left="360"/>
      </w:pPr>
    </w:p>
    <w:p w14:paraId="47FD3197" w14:textId="77777777" w:rsidR="00FF07A8" w:rsidRDefault="00FF07A8" w:rsidP="00FF07A8">
      <w:pPr>
        <w:pStyle w:val="ListParagraph"/>
        <w:numPr>
          <w:ilvl w:val="0"/>
          <w:numId w:val="0"/>
        </w:numPr>
        <w:ind w:left="360"/>
      </w:pPr>
    </w:p>
    <w:p w14:paraId="2C0C1E4E" w14:textId="5A795BE1" w:rsidR="00FF07A8" w:rsidRPr="00336A69" w:rsidRDefault="00FF07A8" w:rsidP="00FF07A8">
      <w:pPr>
        <w:pStyle w:val="Heading2"/>
      </w:pPr>
      <w:r w:rsidRPr="00336A69">
        <w:lastRenderedPageBreak/>
        <w:t xml:space="preserve">The views of people with lived experience </w:t>
      </w:r>
    </w:p>
    <w:p w14:paraId="67F36F0D" w14:textId="77777777" w:rsidR="00FF07A8" w:rsidRDefault="00FF07A8" w:rsidP="00FF07A8">
      <w:pPr>
        <w:spacing w:after="0"/>
        <w:ind w:left="57" w:right="57"/>
        <w:rPr>
          <w:rFonts w:ascii="Aptos" w:eastAsia="Aptos" w:hAnsi="Aptos" w:cs="Aptos"/>
          <w:w w:val="100"/>
          <w:kern w:val="0"/>
          <w:sz w:val="22"/>
          <w:lang w:eastAsia="en-GB"/>
          <w14:ligatures w14:val="none"/>
        </w:rPr>
      </w:pPr>
    </w:p>
    <w:p w14:paraId="00F821F7" w14:textId="77777777" w:rsidR="00FF07A8" w:rsidRPr="001D39CC" w:rsidRDefault="00FF07A8" w:rsidP="00FF07A8">
      <w:pPr>
        <w:spacing w:after="0"/>
        <w:ind w:left="57" w:right="57"/>
        <w:jc w:val="both"/>
        <w:rPr>
          <w:rFonts w:ascii="Arial" w:eastAsia="Aptos" w:hAnsi="Arial" w:cs="Times New Roman"/>
          <w:i/>
          <w:iCs/>
          <w:w w:val="100"/>
          <w:kern w:val="0"/>
          <w:szCs w:val="24"/>
          <w:lang w:eastAsia="en-GB"/>
          <w14:ligatures w14:val="none"/>
        </w:rPr>
      </w:pPr>
      <w:r w:rsidRPr="001D39CC">
        <w:rPr>
          <w:rFonts w:ascii="Arial" w:eastAsia="Aptos" w:hAnsi="Arial" w:cs="Times New Roman"/>
          <w:i/>
          <w:iCs/>
          <w:w w:val="100"/>
          <w:kern w:val="0"/>
          <w:szCs w:val="24"/>
          <w:lang w:eastAsia="en-GB"/>
          <w14:ligatures w14:val="none"/>
        </w:rPr>
        <w:t>“As a person who has been detained in a Mental Health Inpatient Unit in Northern Ireland, I welcomed the opportunity to share power with professionals as equals in the co</w:t>
      </w:r>
      <w:r>
        <w:rPr>
          <w:rFonts w:ascii="Arial" w:eastAsia="Aptos" w:hAnsi="Arial" w:cs="Times New Roman"/>
          <w:i/>
          <w:iCs/>
          <w:w w:val="100"/>
          <w:kern w:val="0"/>
          <w:szCs w:val="24"/>
          <w:lang w:eastAsia="en-GB"/>
          <w14:ligatures w14:val="none"/>
        </w:rPr>
        <w:t>-</w:t>
      </w:r>
      <w:r w:rsidRPr="001D39CC">
        <w:rPr>
          <w:rFonts w:ascii="Arial" w:eastAsia="Aptos" w:hAnsi="Arial" w:cs="Times New Roman"/>
          <w:i/>
          <w:iCs/>
          <w:w w:val="100"/>
          <w:kern w:val="0"/>
          <w:szCs w:val="24"/>
          <w:lang w:eastAsia="en-GB"/>
          <w14:ligatures w14:val="none"/>
        </w:rPr>
        <w:t xml:space="preserve">production of this Code.  The result has been to create a fairer, more balanced, interpretation of the Mental Health Order. This review was not designed by systems but by people.”  </w:t>
      </w:r>
    </w:p>
    <w:p w14:paraId="4A3BA4D8" w14:textId="77777777" w:rsidR="00FF07A8" w:rsidRPr="001D39CC" w:rsidRDefault="00FF07A8" w:rsidP="00FF07A8">
      <w:pPr>
        <w:spacing w:after="0"/>
        <w:ind w:left="57" w:right="57"/>
        <w:jc w:val="both"/>
        <w:rPr>
          <w:rFonts w:ascii="Arial" w:eastAsia="Aptos" w:hAnsi="Arial" w:cs="Times New Roman"/>
          <w:i/>
          <w:iCs/>
          <w:w w:val="100"/>
          <w:kern w:val="0"/>
          <w:szCs w:val="24"/>
          <w:lang w:eastAsia="en-GB"/>
          <w14:ligatures w14:val="none"/>
        </w:rPr>
      </w:pPr>
      <w:r>
        <w:rPr>
          <w:rFonts w:ascii="Arial" w:eastAsia="Aptos" w:hAnsi="Arial" w:cs="Times New Roman"/>
          <w:i/>
          <w:iCs/>
          <w:w w:val="100"/>
          <w:kern w:val="0"/>
          <w:szCs w:val="24"/>
          <w:lang w:eastAsia="en-GB"/>
          <w14:ligatures w14:val="none"/>
        </w:rPr>
        <w:t xml:space="preserve">The experience of people living with mental disorders who have experienced care and treatment under the Order </w:t>
      </w:r>
      <w:r w:rsidRPr="001D39CC">
        <w:rPr>
          <w:rFonts w:ascii="Arial" w:eastAsia="Aptos" w:hAnsi="Arial" w:cs="Times New Roman"/>
          <w:i/>
          <w:iCs/>
          <w:w w:val="100"/>
          <w:kern w:val="0"/>
          <w:szCs w:val="24"/>
          <w:lang w:eastAsia="en-GB"/>
          <w14:ligatures w14:val="none"/>
        </w:rPr>
        <w:t xml:space="preserve">and their </w:t>
      </w:r>
      <w:proofErr w:type="spellStart"/>
      <w:r w:rsidRPr="001D39CC">
        <w:rPr>
          <w:rFonts w:ascii="Arial" w:eastAsia="Aptos" w:hAnsi="Arial" w:cs="Times New Roman"/>
          <w:i/>
          <w:iCs/>
          <w:w w:val="100"/>
          <w:kern w:val="0"/>
          <w:szCs w:val="24"/>
          <w:lang w:eastAsia="en-GB"/>
          <w14:ligatures w14:val="none"/>
        </w:rPr>
        <w:t>carers</w:t>
      </w:r>
      <w:proofErr w:type="spellEnd"/>
      <w:r w:rsidRPr="001D39CC">
        <w:rPr>
          <w:rFonts w:ascii="Arial" w:eastAsia="Aptos" w:hAnsi="Arial" w:cs="Times New Roman"/>
          <w:i/>
          <w:iCs/>
          <w:w w:val="100"/>
          <w:kern w:val="0"/>
          <w:szCs w:val="24"/>
          <w:lang w:eastAsia="en-GB"/>
          <w14:ligatures w14:val="none"/>
        </w:rPr>
        <w:t xml:space="preserve">, including their family members and loved ones, has guided the revision of the Code.  We were active participants throughout the review.  </w:t>
      </w:r>
      <w:proofErr w:type="gramStart"/>
      <w:r w:rsidRPr="001D39CC">
        <w:rPr>
          <w:rFonts w:ascii="Arial" w:eastAsia="Aptos" w:hAnsi="Arial" w:cs="Times New Roman"/>
          <w:i/>
          <w:iCs/>
          <w:w w:val="100"/>
          <w:kern w:val="0"/>
          <w:szCs w:val="24"/>
          <w:lang w:eastAsia="en-GB"/>
          <w14:ligatures w14:val="none"/>
        </w:rPr>
        <w:t>We</w:t>
      </w:r>
      <w:proofErr w:type="gramEnd"/>
      <w:r w:rsidRPr="001D39CC">
        <w:rPr>
          <w:rFonts w:ascii="Arial" w:eastAsia="Aptos" w:hAnsi="Arial" w:cs="Times New Roman"/>
          <w:i/>
          <w:iCs/>
          <w:w w:val="100"/>
          <w:kern w:val="0"/>
          <w:szCs w:val="24"/>
          <w:lang w:eastAsia="en-GB"/>
          <w14:ligatures w14:val="none"/>
        </w:rPr>
        <w:t xml:space="preserve"> co</w:t>
      </w:r>
      <w:r>
        <w:rPr>
          <w:rFonts w:ascii="Arial" w:eastAsia="Aptos" w:hAnsi="Arial" w:cs="Times New Roman"/>
          <w:i/>
          <w:iCs/>
          <w:w w:val="100"/>
          <w:kern w:val="0"/>
          <w:szCs w:val="24"/>
          <w:lang w:eastAsia="en-GB"/>
          <w14:ligatures w14:val="none"/>
        </w:rPr>
        <w:t>-</w:t>
      </w:r>
      <w:r w:rsidRPr="001D39CC">
        <w:rPr>
          <w:rFonts w:ascii="Arial" w:eastAsia="Aptos" w:hAnsi="Arial" w:cs="Times New Roman"/>
          <w:i/>
          <w:iCs/>
          <w:w w:val="100"/>
          <w:kern w:val="0"/>
          <w:szCs w:val="24"/>
          <w:lang w:eastAsia="en-GB"/>
          <w14:ligatures w14:val="none"/>
        </w:rPr>
        <w:t xml:space="preserve">produced, not experts doing to or doing for, but doing with – equals sharing power.   </w:t>
      </w:r>
    </w:p>
    <w:p w14:paraId="6D2FE170" w14:textId="77777777" w:rsidR="00FF07A8" w:rsidRPr="001D39CC" w:rsidRDefault="00FF07A8" w:rsidP="00FF07A8">
      <w:pPr>
        <w:spacing w:after="0"/>
        <w:ind w:left="57" w:right="57"/>
        <w:jc w:val="both"/>
        <w:rPr>
          <w:rFonts w:ascii="Arial" w:eastAsia="Aptos" w:hAnsi="Arial" w:cs="Times New Roman"/>
          <w:i/>
          <w:iCs/>
          <w:w w:val="100"/>
          <w:kern w:val="0"/>
          <w:szCs w:val="24"/>
          <w:lang w:eastAsia="en-GB"/>
          <w14:ligatures w14:val="none"/>
        </w:rPr>
      </w:pPr>
      <w:r w:rsidRPr="001D39CC">
        <w:rPr>
          <w:rFonts w:ascii="Arial" w:eastAsia="Aptos" w:hAnsi="Arial" w:cs="Times New Roman"/>
          <w:i/>
          <w:iCs/>
          <w:w w:val="100"/>
          <w:kern w:val="0"/>
          <w:szCs w:val="24"/>
          <w:lang w:eastAsia="en-GB"/>
          <w14:ligatures w14:val="none"/>
        </w:rPr>
        <w:t xml:space="preserve">The </w:t>
      </w:r>
      <w:r>
        <w:rPr>
          <w:rFonts w:ascii="Arial" w:eastAsia="Aptos" w:hAnsi="Arial" w:cs="Times New Roman"/>
          <w:i/>
          <w:iCs/>
          <w:w w:val="100"/>
          <w:kern w:val="0"/>
          <w:szCs w:val="24"/>
          <w:lang w:eastAsia="en-GB"/>
          <w14:ligatures w14:val="none"/>
        </w:rPr>
        <w:t>C</w:t>
      </w:r>
      <w:r w:rsidRPr="001D39CC">
        <w:rPr>
          <w:rFonts w:ascii="Arial" w:eastAsia="Aptos" w:hAnsi="Arial" w:cs="Times New Roman"/>
          <w:i/>
          <w:iCs/>
          <w:w w:val="100"/>
          <w:kern w:val="0"/>
          <w:szCs w:val="24"/>
          <w:lang w:eastAsia="en-GB"/>
          <w14:ligatures w14:val="none"/>
        </w:rPr>
        <w:t>ode has been designed to be user friendly and supports the use of more appropriate language whilst recognising the limitations we must work within as the Order still informs practice.  The patient information leaflet will help us understand better what we should expect if we are taken to a place of safety and how long we can be kept there. As the Code will be more accessible and ma</w:t>
      </w:r>
      <w:r>
        <w:rPr>
          <w:rFonts w:ascii="Arial" w:eastAsia="Aptos" w:hAnsi="Arial" w:cs="Times New Roman"/>
          <w:i/>
          <w:iCs/>
          <w:w w:val="100"/>
          <w:kern w:val="0"/>
          <w:szCs w:val="24"/>
          <w:lang w:eastAsia="en-GB"/>
          <w14:ligatures w14:val="none"/>
        </w:rPr>
        <w:t>de</w:t>
      </w:r>
      <w:r w:rsidRPr="001D39CC">
        <w:rPr>
          <w:rFonts w:ascii="Arial" w:eastAsia="Aptos" w:hAnsi="Arial" w:cs="Times New Roman"/>
          <w:i/>
          <w:iCs/>
          <w:w w:val="100"/>
          <w:kern w:val="0"/>
          <w:szCs w:val="24"/>
          <w:lang w:eastAsia="en-GB"/>
          <w14:ligatures w14:val="none"/>
        </w:rPr>
        <w:t xml:space="preserve"> available through the Department</w:t>
      </w:r>
      <w:r>
        <w:rPr>
          <w:rFonts w:ascii="Arial" w:eastAsia="Aptos" w:hAnsi="Arial" w:cs="Times New Roman"/>
          <w:i/>
          <w:iCs/>
          <w:w w:val="100"/>
          <w:kern w:val="0"/>
          <w:szCs w:val="24"/>
          <w:lang w:eastAsia="en-GB"/>
          <w14:ligatures w14:val="none"/>
        </w:rPr>
        <w:t>’</w:t>
      </w:r>
      <w:r w:rsidRPr="001D39CC">
        <w:rPr>
          <w:rFonts w:ascii="Arial" w:eastAsia="Aptos" w:hAnsi="Arial" w:cs="Times New Roman"/>
          <w:i/>
          <w:iCs/>
          <w:w w:val="100"/>
          <w:kern w:val="0"/>
          <w:szCs w:val="24"/>
          <w:lang w:eastAsia="en-GB"/>
          <w14:ligatures w14:val="none"/>
        </w:rPr>
        <w:t xml:space="preserve">s website, patients and their families will be able to access it more easily </w:t>
      </w:r>
      <w:proofErr w:type="gramStart"/>
      <w:r w:rsidRPr="001D39CC">
        <w:rPr>
          <w:rFonts w:ascii="Arial" w:eastAsia="Aptos" w:hAnsi="Arial" w:cs="Times New Roman"/>
          <w:i/>
          <w:iCs/>
          <w:w w:val="100"/>
          <w:kern w:val="0"/>
          <w:szCs w:val="24"/>
          <w:lang w:eastAsia="en-GB"/>
          <w14:ligatures w14:val="none"/>
        </w:rPr>
        <w:t>and also</w:t>
      </w:r>
      <w:proofErr w:type="gramEnd"/>
      <w:r w:rsidRPr="001D39CC">
        <w:rPr>
          <w:rFonts w:ascii="Arial" w:eastAsia="Aptos" w:hAnsi="Arial" w:cs="Times New Roman"/>
          <w:i/>
          <w:iCs/>
          <w:w w:val="100"/>
          <w:kern w:val="0"/>
          <w:szCs w:val="24"/>
          <w:lang w:eastAsia="en-GB"/>
          <w14:ligatures w14:val="none"/>
        </w:rPr>
        <w:t xml:space="preserve"> find the section of information they need by clicking on the contents page.</w:t>
      </w:r>
    </w:p>
    <w:p w14:paraId="60E86B5D" w14:textId="77777777" w:rsidR="00FF07A8" w:rsidRPr="001D39CC" w:rsidRDefault="00FF07A8" w:rsidP="00FF07A8">
      <w:pPr>
        <w:spacing w:after="0"/>
        <w:ind w:left="57" w:right="57"/>
        <w:jc w:val="both"/>
        <w:rPr>
          <w:rFonts w:ascii="Arial" w:eastAsia="Aptos" w:hAnsi="Arial" w:cs="Times New Roman"/>
          <w:i/>
          <w:iCs/>
          <w:w w:val="100"/>
          <w:kern w:val="0"/>
          <w:szCs w:val="24"/>
          <w:lang w:eastAsia="en-GB"/>
          <w14:ligatures w14:val="none"/>
        </w:rPr>
      </w:pPr>
      <w:r w:rsidRPr="001D39CC">
        <w:rPr>
          <w:rFonts w:ascii="Arial" w:eastAsia="Aptos" w:hAnsi="Arial" w:cs="Times New Roman"/>
          <w:i/>
          <w:iCs/>
          <w:w w:val="100"/>
          <w:kern w:val="0"/>
          <w:szCs w:val="24"/>
          <w:lang w:eastAsia="en-GB"/>
          <w14:ligatures w14:val="none"/>
        </w:rPr>
        <w:t xml:space="preserve">There is a new section on human rights, and the principles have been updated to support a more person-centred approach.  </w:t>
      </w:r>
    </w:p>
    <w:p w14:paraId="4F6BBB5B" w14:textId="77777777" w:rsidR="00FF07A8" w:rsidRPr="001D39CC" w:rsidRDefault="00FF07A8" w:rsidP="00FF07A8">
      <w:pPr>
        <w:spacing w:after="0"/>
        <w:ind w:left="57" w:right="57"/>
        <w:jc w:val="both"/>
        <w:rPr>
          <w:rFonts w:ascii="Arial" w:eastAsia="Aptos" w:hAnsi="Arial" w:cs="Times New Roman"/>
          <w:i/>
          <w:iCs/>
          <w:w w:val="100"/>
          <w:kern w:val="0"/>
          <w:szCs w:val="24"/>
          <w:lang w:eastAsia="en-GB"/>
          <w14:ligatures w14:val="none"/>
        </w:rPr>
      </w:pPr>
      <w:r w:rsidRPr="001D39CC">
        <w:rPr>
          <w:rFonts w:ascii="Arial" w:eastAsia="Aptos" w:hAnsi="Arial" w:cs="Times New Roman"/>
          <w:i/>
          <w:iCs/>
          <w:w w:val="100"/>
          <w:kern w:val="0"/>
          <w:szCs w:val="24"/>
          <w:lang w:eastAsia="en-GB"/>
          <w14:ligatures w14:val="none"/>
        </w:rPr>
        <w:t>Helping design the additional forms gave us the opportunity to share with the professionals the extremely stressful impact it has on patients when they are brought to a place of safety. The Code addresses some of these concerns by aiming to reduce the length of time we should have to stay in a place of safety</w:t>
      </w:r>
      <w:r>
        <w:rPr>
          <w:rFonts w:ascii="Arial" w:eastAsia="Aptos" w:hAnsi="Arial" w:cs="Times New Roman"/>
          <w:i/>
          <w:iCs/>
          <w:w w:val="100"/>
          <w:kern w:val="0"/>
          <w:szCs w:val="24"/>
          <w:lang w:eastAsia="en-GB"/>
          <w14:ligatures w14:val="none"/>
        </w:rPr>
        <w:t>,</w:t>
      </w:r>
      <w:r w:rsidRPr="001D39CC">
        <w:rPr>
          <w:rFonts w:ascii="Arial" w:eastAsia="Aptos" w:hAnsi="Arial" w:cs="Times New Roman"/>
          <w:i/>
          <w:iCs/>
          <w:w w:val="100"/>
          <w:kern w:val="0"/>
          <w:szCs w:val="24"/>
          <w:lang w:eastAsia="en-GB"/>
          <w14:ligatures w14:val="none"/>
        </w:rPr>
        <w:t xml:space="preserve"> by guiding the professionals it should only be for a</w:t>
      </w:r>
      <w:r>
        <w:rPr>
          <w:rFonts w:ascii="Arial" w:eastAsia="Aptos" w:hAnsi="Arial" w:cs="Times New Roman"/>
          <w:i/>
          <w:iCs/>
          <w:w w:val="100"/>
          <w:kern w:val="0"/>
          <w:szCs w:val="24"/>
          <w:lang w:eastAsia="en-GB"/>
          <w14:ligatures w14:val="none"/>
        </w:rPr>
        <w:t>s</w:t>
      </w:r>
      <w:r w:rsidRPr="001D39CC">
        <w:rPr>
          <w:rFonts w:ascii="Arial" w:eastAsia="Aptos" w:hAnsi="Arial" w:cs="Times New Roman"/>
          <w:i/>
          <w:iCs/>
          <w:w w:val="100"/>
          <w:kern w:val="0"/>
          <w:szCs w:val="24"/>
          <w:lang w:eastAsia="en-GB"/>
          <w14:ligatures w14:val="none"/>
        </w:rPr>
        <w:t xml:space="preserve"> long as necessary and no more than 48 hours. </w:t>
      </w:r>
    </w:p>
    <w:p w14:paraId="72FF7376" w14:textId="77777777" w:rsidR="00FF07A8" w:rsidRPr="001D39CC" w:rsidRDefault="00FF07A8" w:rsidP="00FF07A8">
      <w:pPr>
        <w:spacing w:after="0"/>
        <w:ind w:left="57" w:right="57"/>
        <w:jc w:val="both"/>
        <w:rPr>
          <w:rFonts w:ascii="Arial" w:eastAsia="Aptos" w:hAnsi="Arial" w:cs="Times New Roman"/>
          <w:i/>
          <w:iCs/>
          <w:w w:val="100"/>
          <w:kern w:val="0"/>
          <w:szCs w:val="24"/>
          <w:lang w:eastAsia="en-GB"/>
          <w14:ligatures w14:val="none"/>
        </w:rPr>
      </w:pPr>
      <w:r w:rsidRPr="001D39CC">
        <w:rPr>
          <w:rFonts w:ascii="Arial" w:eastAsia="Aptos" w:hAnsi="Arial" w:cs="Times New Roman"/>
          <w:i/>
          <w:iCs/>
          <w:w w:val="100"/>
          <w:kern w:val="0"/>
          <w:szCs w:val="24"/>
          <w:lang w:eastAsia="en-GB"/>
          <w14:ligatures w14:val="none"/>
        </w:rPr>
        <w:t xml:space="preserve">We welcome the joined-up approach recommended by the Code and look forward to experiencing stronger communication and decision making between the police, ambulance service and the HSC Trusts. It is only with true interagency working that we will experience better outcomes for ourselves and our families. </w:t>
      </w:r>
    </w:p>
    <w:p w14:paraId="4CFD7B2A" w14:textId="77777777" w:rsidR="00FF07A8" w:rsidRPr="001D39CC" w:rsidRDefault="00FF07A8" w:rsidP="00FF07A8">
      <w:pPr>
        <w:spacing w:after="0"/>
        <w:ind w:left="57" w:right="57"/>
        <w:jc w:val="both"/>
        <w:rPr>
          <w:rFonts w:ascii="Arial" w:eastAsia="Aptos" w:hAnsi="Arial" w:cs="Times New Roman"/>
          <w:i/>
          <w:iCs/>
          <w:w w:val="100"/>
          <w:kern w:val="0"/>
          <w:szCs w:val="24"/>
          <w:lang w:eastAsia="en-GB"/>
          <w14:ligatures w14:val="none"/>
        </w:rPr>
      </w:pPr>
      <w:r w:rsidRPr="001D39CC">
        <w:rPr>
          <w:rFonts w:ascii="Arial" w:eastAsia="Aptos" w:hAnsi="Arial" w:cs="Times New Roman"/>
          <w:i/>
          <w:iCs/>
          <w:w w:val="100"/>
          <w:kern w:val="0"/>
          <w:szCs w:val="24"/>
          <w:lang w:eastAsia="en-GB"/>
          <w14:ligatures w14:val="none"/>
        </w:rPr>
        <w:t>Training should be made available to staff across the main agencies who work with people with lived experience of mental health problems</w:t>
      </w:r>
      <w:r>
        <w:rPr>
          <w:rFonts w:ascii="Arial" w:eastAsia="Aptos" w:hAnsi="Arial" w:cs="Times New Roman"/>
          <w:i/>
          <w:iCs/>
          <w:w w:val="100"/>
          <w:kern w:val="0"/>
          <w:szCs w:val="24"/>
          <w:lang w:eastAsia="en-GB"/>
          <w14:ligatures w14:val="none"/>
        </w:rPr>
        <w:t>.</w:t>
      </w:r>
    </w:p>
    <w:p w14:paraId="336AD97E" w14:textId="77777777" w:rsidR="00FF07A8" w:rsidRDefault="00FF07A8" w:rsidP="00FF07A8">
      <w:pPr>
        <w:spacing w:after="0"/>
        <w:ind w:left="57" w:right="57"/>
        <w:jc w:val="both"/>
        <w:rPr>
          <w:rFonts w:ascii="Arial" w:eastAsia="Aptos" w:hAnsi="Arial" w:cs="Times New Roman"/>
          <w:i/>
          <w:iCs/>
          <w:w w:val="100"/>
          <w:kern w:val="0"/>
          <w:szCs w:val="24"/>
          <w:lang w:eastAsia="en-GB"/>
          <w14:ligatures w14:val="none"/>
        </w:rPr>
      </w:pPr>
      <w:r w:rsidRPr="001D39CC">
        <w:rPr>
          <w:rFonts w:ascii="Arial" w:eastAsia="Aptos" w:hAnsi="Arial" w:cs="Times New Roman"/>
          <w:i/>
          <w:iCs/>
          <w:w w:val="100"/>
          <w:kern w:val="0"/>
          <w:szCs w:val="24"/>
          <w:lang w:eastAsia="en-GB"/>
          <w14:ligatures w14:val="none"/>
        </w:rPr>
        <w:t>Everyone</w:t>
      </w:r>
      <w:r>
        <w:rPr>
          <w:rFonts w:ascii="Arial" w:eastAsia="Aptos" w:hAnsi="Arial" w:cs="Times New Roman"/>
          <w:i/>
          <w:iCs/>
          <w:w w:val="100"/>
          <w:kern w:val="0"/>
          <w:szCs w:val="24"/>
          <w:lang w:eastAsia="en-GB"/>
          <w14:ligatures w14:val="none"/>
        </w:rPr>
        <w:t>,</w:t>
      </w:r>
      <w:r w:rsidRPr="001D39CC">
        <w:rPr>
          <w:rFonts w:ascii="Arial" w:eastAsia="Aptos" w:hAnsi="Arial" w:cs="Times New Roman"/>
          <w:i/>
          <w:iCs/>
          <w:w w:val="100"/>
          <w:kern w:val="0"/>
          <w:szCs w:val="24"/>
          <w:lang w:eastAsia="en-GB"/>
          <w14:ligatures w14:val="none"/>
        </w:rPr>
        <w:t xml:space="preserve"> including carers and families</w:t>
      </w:r>
      <w:r>
        <w:rPr>
          <w:rFonts w:ascii="Arial" w:eastAsia="Aptos" w:hAnsi="Arial" w:cs="Times New Roman"/>
          <w:i/>
          <w:iCs/>
          <w:w w:val="100"/>
          <w:kern w:val="0"/>
          <w:szCs w:val="24"/>
          <w:lang w:eastAsia="en-GB"/>
          <w14:ligatures w14:val="none"/>
        </w:rPr>
        <w:t>,</w:t>
      </w:r>
      <w:r w:rsidRPr="001D39CC">
        <w:rPr>
          <w:rFonts w:ascii="Arial" w:eastAsia="Aptos" w:hAnsi="Arial" w:cs="Times New Roman"/>
          <w:i/>
          <w:iCs/>
          <w:w w:val="100"/>
          <w:kern w:val="0"/>
          <w:szCs w:val="24"/>
          <w:lang w:eastAsia="en-GB"/>
          <w14:ligatures w14:val="none"/>
        </w:rPr>
        <w:t xml:space="preserve"> need</w:t>
      </w:r>
      <w:r>
        <w:rPr>
          <w:rFonts w:ascii="Arial" w:eastAsia="Aptos" w:hAnsi="Arial" w:cs="Times New Roman"/>
          <w:i/>
          <w:iCs/>
          <w:w w:val="100"/>
          <w:kern w:val="0"/>
          <w:szCs w:val="24"/>
          <w:lang w:eastAsia="en-GB"/>
          <w14:ligatures w14:val="none"/>
        </w:rPr>
        <w:t>s</w:t>
      </w:r>
      <w:r w:rsidRPr="001D39CC">
        <w:rPr>
          <w:rFonts w:ascii="Arial" w:eastAsia="Aptos" w:hAnsi="Arial" w:cs="Times New Roman"/>
          <w:i/>
          <w:iCs/>
          <w:w w:val="100"/>
          <w:kern w:val="0"/>
          <w:szCs w:val="24"/>
          <w:lang w:eastAsia="en-GB"/>
          <w14:ligatures w14:val="none"/>
        </w:rPr>
        <w:t xml:space="preserve"> to know about the Code and all the communication channels that work together to share information and help professionals make the right decisions. </w:t>
      </w:r>
    </w:p>
    <w:p w14:paraId="25268B72" w14:textId="77777777" w:rsidR="00FF07A8" w:rsidRPr="00085F6D" w:rsidRDefault="00FF07A8" w:rsidP="00FF07A8">
      <w:pPr>
        <w:pStyle w:val="ListParagraph"/>
        <w:numPr>
          <w:ilvl w:val="0"/>
          <w:numId w:val="0"/>
        </w:numPr>
        <w:ind w:left="709"/>
        <w:rPr>
          <w:lang w:eastAsia="en-GB"/>
        </w:rPr>
      </w:pPr>
    </w:p>
    <w:p w14:paraId="52C051A1" w14:textId="77777777" w:rsidR="00FF07A8" w:rsidRPr="001D39CC" w:rsidRDefault="00FF07A8" w:rsidP="00FF07A8">
      <w:pPr>
        <w:spacing w:after="0"/>
        <w:ind w:left="57" w:right="57"/>
        <w:jc w:val="both"/>
        <w:rPr>
          <w:rFonts w:ascii="Arial" w:eastAsia="Aptos" w:hAnsi="Arial" w:cs="Times New Roman"/>
          <w:w w:val="100"/>
          <w:kern w:val="0"/>
          <w:szCs w:val="24"/>
          <w:lang w:eastAsia="en-GB"/>
          <w14:ligatures w14:val="none"/>
        </w:rPr>
      </w:pPr>
      <w:r w:rsidRPr="001D39CC">
        <w:rPr>
          <w:rFonts w:ascii="Arial" w:eastAsia="Aptos" w:hAnsi="Arial" w:cs="Times New Roman"/>
          <w:w w:val="100"/>
          <w:kern w:val="0"/>
          <w:szCs w:val="24"/>
          <w:lang w:eastAsia="en-GB"/>
          <w14:ligatures w14:val="none"/>
        </w:rPr>
        <w:t>John Morgan</w:t>
      </w:r>
      <w:r>
        <w:rPr>
          <w:rFonts w:ascii="Arial" w:eastAsia="Aptos" w:hAnsi="Arial" w:cs="Times New Roman"/>
          <w:w w:val="100"/>
          <w:kern w:val="0"/>
          <w:szCs w:val="24"/>
          <w:lang w:eastAsia="en-GB"/>
          <w14:ligatures w14:val="none"/>
        </w:rPr>
        <w:t>,</w:t>
      </w:r>
      <w:r w:rsidRPr="001D39CC">
        <w:rPr>
          <w:rFonts w:ascii="Arial" w:eastAsia="Aptos" w:hAnsi="Arial" w:cs="Times New Roman"/>
          <w:w w:val="100"/>
          <w:kern w:val="0"/>
          <w:szCs w:val="24"/>
          <w:lang w:eastAsia="en-GB"/>
          <w14:ligatures w14:val="none"/>
        </w:rPr>
        <w:t xml:space="preserve"> Regional Service User Consultant.  </w:t>
      </w:r>
    </w:p>
    <w:p w14:paraId="370876B0" w14:textId="77777777" w:rsidR="00FF07A8" w:rsidRPr="001D39CC" w:rsidRDefault="00FF07A8" w:rsidP="00FF07A8">
      <w:pPr>
        <w:spacing w:after="0"/>
        <w:ind w:left="57" w:right="57" w:hanging="567"/>
        <w:jc w:val="both"/>
        <w:rPr>
          <w:lang w:eastAsia="en-GB"/>
        </w:rPr>
      </w:pPr>
    </w:p>
    <w:p w14:paraId="5ABE18AD" w14:textId="77777777" w:rsidR="00FF07A8" w:rsidRDefault="00FF07A8" w:rsidP="00FF07A8">
      <w:pPr>
        <w:spacing w:after="0"/>
        <w:ind w:left="57" w:right="57"/>
        <w:rPr>
          <w:rFonts w:ascii="Arial" w:hAnsi="Arial" w:cs="Arial"/>
        </w:rPr>
      </w:pPr>
    </w:p>
    <w:p w14:paraId="49C57D6A" w14:textId="77777777" w:rsidR="00FF07A8" w:rsidRDefault="00FF07A8" w:rsidP="00FF07A8"/>
    <w:p w14:paraId="46F54D47" w14:textId="77777777" w:rsidR="00FF07A8" w:rsidRDefault="00FF07A8" w:rsidP="0089677B">
      <w:pPr>
        <w:pStyle w:val="Heading2"/>
      </w:pPr>
    </w:p>
    <w:p w14:paraId="0C4295DE" w14:textId="77777777" w:rsidR="00FF07A8" w:rsidRDefault="00FF07A8" w:rsidP="0089677B">
      <w:pPr>
        <w:pStyle w:val="Heading2"/>
      </w:pPr>
    </w:p>
    <w:p w14:paraId="75003613" w14:textId="77777777" w:rsidR="00FF07A8" w:rsidRDefault="00FF07A8" w:rsidP="00FF07A8"/>
    <w:p w14:paraId="16175AE8" w14:textId="77777777" w:rsidR="00FF07A8" w:rsidRPr="00FF07A8" w:rsidRDefault="00FF07A8" w:rsidP="00FF07A8"/>
    <w:p w14:paraId="0848DD78" w14:textId="77777777" w:rsidR="00FF07A8" w:rsidRDefault="00FF07A8" w:rsidP="0089677B">
      <w:pPr>
        <w:pStyle w:val="Heading2"/>
      </w:pPr>
    </w:p>
    <w:p w14:paraId="3F3C73E8" w14:textId="77777777" w:rsidR="00FF07A8" w:rsidRPr="00FF07A8" w:rsidRDefault="00FF07A8" w:rsidP="00FF07A8"/>
    <w:p w14:paraId="1D48B97A" w14:textId="631F2592" w:rsidR="00FA6D2E" w:rsidRDefault="003F082E" w:rsidP="00FF07A8">
      <w:pPr>
        <w:pStyle w:val="Heading2"/>
      </w:pPr>
      <w:r w:rsidRPr="0014052A">
        <w:lastRenderedPageBreak/>
        <w:t>Acknowl</w:t>
      </w:r>
      <w:r w:rsidR="009A518B">
        <w:t>edgments</w:t>
      </w:r>
      <w:bookmarkEnd w:id="2"/>
      <w:bookmarkEnd w:id="3"/>
    </w:p>
    <w:p w14:paraId="0D4F4FD7" w14:textId="77777777" w:rsidR="00FF07A8" w:rsidRPr="00FF07A8" w:rsidRDefault="00FF07A8" w:rsidP="00FF07A8"/>
    <w:p w14:paraId="5EC6A54B" w14:textId="02244D5E" w:rsidR="00492483" w:rsidRPr="00492483" w:rsidRDefault="00492483" w:rsidP="00B74974">
      <w:pPr>
        <w:spacing w:after="0"/>
        <w:ind w:left="57" w:right="57"/>
        <w:jc w:val="both"/>
      </w:pPr>
      <w:r w:rsidRPr="00492483">
        <w:t xml:space="preserve">A significant amount of time, energy, and commitment has been invested by the wide range of people involved in the </w:t>
      </w:r>
      <w:proofErr w:type="spellStart"/>
      <w:r w:rsidRPr="00492483">
        <w:t>Cawdery</w:t>
      </w:r>
      <w:proofErr w:type="spellEnd"/>
      <w:r w:rsidRPr="00492483">
        <w:t xml:space="preserve"> Work Stream 2. This dedicated group worked collaboratively to review and update the Code, and their contributions have been invaluable. The work included participation from people with lived experience; carers of individuals with mental health issues and/or a learning disability; Trust representatives across multidisciplinary professional groups; and representatives from the Royal College of Psychiatr</w:t>
      </w:r>
      <w:r w:rsidR="00C059C2">
        <w:t>ist</w:t>
      </w:r>
      <w:r w:rsidR="00D66D20">
        <w:t>s</w:t>
      </w:r>
      <w:r w:rsidRPr="00492483">
        <w:t>, the Royal College of Nursing, the British Association of Social Workers, the Police Service of Northern Ireland, the Northern Ireland Ambulance Service, the Northern Ireland Fire and Rescue Service, the Department of Justice, and legal advisors representing Health and Social Care organisations and Police services. Their commitment, thoughtful engagement, and willingness to participate in difficult and sensitive conversations is highly commendable.</w:t>
      </w:r>
    </w:p>
    <w:p w14:paraId="5B3ACCE2" w14:textId="77777777" w:rsidR="00DE5831" w:rsidRDefault="00DE5831" w:rsidP="00B74974">
      <w:pPr>
        <w:spacing w:after="0"/>
        <w:ind w:left="57" w:right="57"/>
        <w:jc w:val="both"/>
      </w:pPr>
    </w:p>
    <w:p w14:paraId="05C00BB0" w14:textId="4302BDDE" w:rsidR="00492483" w:rsidRPr="00492483" w:rsidRDefault="00492483" w:rsidP="00B74974">
      <w:pPr>
        <w:spacing w:after="0"/>
        <w:ind w:left="57" w:right="57"/>
        <w:jc w:val="both"/>
      </w:pPr>
      <w:r w:rsidRPr="00492483">
        <w:t xml:space="preserve">We are particularly grateful to the people with lived experience, and their </w:t>
      </w:r>
      <w:proofErr w:type="spellStart"/>
      <w:r w:rsidRPr="00492483">
        <w:t>carers</w:t>
      </w:r>
      <w:proofErr w:type="spellEnd"/>
      <w:r w:rsidRPr="00492483">
        <w:t>, who took part in consultation events and provided written responses throughout the consultation process.</w:t>
      </w:r>
    </w:p>
    <w:p w14:paraId="4624C1FE" w14:textId="77777777" w:rsidR="00492483" w:rsidRDefault="00492483" w:rsidP="00B74974">
      <w:pPr>
        <w:spacing w:after="0"/>
        <w:ind w:left="57" w:right="57"/>
        <w:jc w:val="both"/>
      </w:pPr>
    </w:p>
    <w:p w14:paraId="3D9C6C9E" w14:textId="77777777" w:rsidR="00492483" w:rsidRDefault="00492483" w:rsidP="00B74974">
      <w:pPr>
        <w:spacing w:after="0"/>
        <w:ind w:left="57" w:right="57"/>
        <w:jc w:val="both"/>
      </w:pPr>
    </w:p>
    <w:p w14:paraId="40CFF0A5" w14:textId="77777777" w:rsidR="00DD2E78" w:rsidRDefault="00DD2E78" w:rsidP="00B74974">
      <w:pPr>
        <w:spacing w:after="0"/>
        <w:ind w:left="57" w:right="57"/>
      </w:pPr>
    </w:p>
    <w:p w14:paraId="0D10F6E4" w14:textId="77777777" w:rsidR="00DD2E78" w:rsidRDefault="00DD2E78" w:rsidP="00B74974">
      <w:pPr>
        <w:spacing w:after="0"/>
        <w:ind w:left="57" w:right="57"/>
      </w:pPr>
    </w:p>
    <w:p w14:paraId="066A71BE" w14:textId="77777777" w:rsidR="00DD2E78" w:rsidRDefault="00DD2E78" w:rsidP="00B74974">
      <w:pPr>
        <w:spacing w:after="0"/>
        <w:ind w:left="57" w:right="57"/>
      </w:pPr>
    </w:p>
    <w:p w14:paraId="780970FB" w14:textId="77777777" w:rsidR="00DD2E78" w:rsidRPr="00DD2E78" w:rsidRDefault="00DD2E78" w:rsidP="00B74974">
      <w:pPr>
        <w:spacing w:after="0"/>
        <w:ind w:left="57" w:right="57" w:hanging="567"/>
      </w:pPr>
    </w:p>
    <w:p w14:paraId="7D1EB62E" w14:textId="77777777" w:rsidR="00FB7C72" w:rsidRDefault="00FB7C72" w:rsidP="00B74974">
      <w:pPr>
        <w:spacing w:after="0"/>
        <w:ind w:left="57" w:right="57"/>
      </w:pPr>
    </w:p>
    <w:p w14:paraId="740ED884" w14:textId="77777777" w:rsidR="005B2BEC" w:rsidRDefault="005B2BEC" w:rsidP="005B2BEC"/>
    <w:p w14:paraId="4009D09B" w14:textId="77777777" w:rsidR="005B2BEC" w:rsidRDefault="005B2BEC" w:rsidP="005B2BEC"/>
    <w:p w14:paraId="0F856870" w14:textId="77777777" w:rsidR="005B2BEC" w:rsidRDefault="005B2BEC" w:rsidP="005B2BEC"/>
    <w:p w14:paraId="448B594E" w14:textId="77777777" w:rsidR="005B2BEC" w:rsidRDefault="005B2BEC" w:rsidP="005B2BEC"/>
    <w:p w14:paraId="279B7DB7" w14:textId="77777777" w:rsidR="005B2BEC" w:rsidRDefault="005B2BEC" w:rsidP="005B2BEC"/>
    <w:p w14:paraId="237FEA22" w14:textId="77777777" w:rsidR="005B2BEC" w:rsidRDefault="005B2BEC" w:rsidP="005B2BEC"/>
    <w:p w14:paraId="11515ABC" w14:textId="77777777" w:rsidR="005B2BEC" w:rsidRDefault="005B2BEC" w:rsidP="005B2BEC"/>
    <w:p w14:paraId="00F482F6" w14:textId="77777777" w:rsidR="005B2BEC" w:rsidRDefault="005B2BEC" w:rsidP="005B2BEC"/>
    <w:p w14:paraId="423606DD" w14:textId="77777777" w:rsidR="005B2BEC" w:rsidRDefault="005B2BEC" w:rsidP="005B2BEC"/>
    <w:p w14:paraId="54C2364A" w14:textId="77777777" w:rsidR="005B2BEC" w:rsidRDefault="005B2BEC" w:rsidP="005B2BEC"/>
    <w:p w14:paraId="3F6E5117" w14:textId="77777777" w:rsidR="005B2BEC" w:rsidRDefault="005B2BEC" w:rsidP="005B2BEC"/>
    <w:p w14:paraId="2FEDDC68" w14:textId="77777777" w:rsidR="005B2BEC" w:rsidRPr="005B2BEC" w:rsidRDefault="005B2BEC" w:rsidP="005B2BEC"/>
    <w:p w14:paraId="084E1E3D" w14:textId="77777777" w:rsidR="00FB7C72" w:rsidRDefault="00FB7C72" w:rsidP="00B74974">
      <w:pPr>
        <w:spacing w:after="0"/>
        <w:ind w:left="57" w:right="57"/>
      </w:pPr>
    </w:p>
    <w:p w14:paraId="4827763B" w14:textId="77777777" w:rsidR="00FB7C72" w:rsidRDefault="00FB7C72" w:rsidP="00B74974">
      <w:pPr>
        <w:spacing w:after="0"/>
        <w:ind w:left="57" w:right="57"/>
      </w:pPr>
    </w:p>
    <w:p w14:paraId="7E39793E" w14:textId="77777777" w:rsidR="002F524A" w:rsidRDefault="002F524A" w:rsidP="002F524A"/>
    <w:p w14:paraId="576EAD9C" w14:textId="77777777" w:rsidR="002F524A" w:rsidRDefault="002F524A" w:rsidP="002F524A"/>
    <w:p w14:paraId="1E57AB86" w14:textId="77777777" w:rsidR="002F524A" w:rsidRDefault="002F524A" w:rsidP="002F524A"/>
    <w:p w14:paraId="5D8B9792" w14:textId="77777777" w:rsidR="002F524A" w:rsidRDefault="002F524A" w:rsidP="002F524A"/>
    <w:p w14:paraId="68B4D545" w14:textId="691A00B1" w:rsidR="003F082E" w:rsidRPr="0014052A" w:rsidRDefault="00AE448B" w:rsidP="0089677B">
      <w:pPr>
        <w:pStyle w:val="Heading2"/>
      </w:pPr>
      <w:bookmarkStart w:id="4" w:name="_Toc222143975"/>
      <w:bookmarkStart w:id="5" w:name="_Toc233642911"/>
      <w:r>
        <w:lastRenderedPageBreak/>
        <w:t>I</w:t>
      </w:r>
      <w:r w:rsidR="003F082E" w:rsidRPr="0014052A">
        <w:t>ntroduction</w:t>
      </w:r>
      <w:bookmarkEnd w:id="4"/>
      <w:bookmarkEnd w:id="5"/>
      <w:r w:rsidR="003F082E" w:rsidRPr="0014052A">
        <w:t xml:space="preserve">  </w:t>
      </w:r>
    </w:p>
    <w:p w14:paraId="797039CE" w14:textId="77777777" w:rsidR="003F082E" w:rsidRPr="003F082E" w:rsidRDefault="003F082E" w:rsidP="00B74974">
      <w:pPr>
        <w:spacing w:after="0"/>
        <w:ind w:left="57" w:right="57"/>
      </w:pPr>
    </w:p>
    <w:p w14:paraId="7614A725" w14:textId="64F4CB6E" w:rsidR="007C4B9B" w:rsidRDefault="00A31915" w:rsidP="00B74974">
      <w:pPr>
        <w:spacing w:after="0"/>
        <w:ind w:left="57" w:right="57"/>
        <w:jc w:val="both"/>
      </w:pPr>
      <w:r w:rsidRPr="007D1E3A">
        <w:t>Th</w:t>
      </w:r>
      <w:r w:rsidR="00FA4074" w:rsidRPr="007D1E3A">
        <w:t>e</w:t>
      </w:r>
      <w:r w:rsidRPr="007D1E3A">
        <w:t xml:space="preserve"> Code of Practice (</w:t>
      </w:r>
      <w:r w:rsidR="00D66A06">
        <w:t>“</w:t>
      </w:r>
      <w:r w:rsidRPr="007D1E3A">
        <w:t>the Code</w:t>
      </w:r>
      <w:r w:rsidR="00D66A06">
        <w:t>”</w:t>
      </w:r>
      <w:r w:rsidRPr="007D1E3A">
        <w:t xml:space="preserve">) was </w:t>
      </w:r>
      <w:r w:rsidR="00FA4074" w:rsidRPr="007D1E3A">
        <w:t>revised and update</w:t>
      </w:r>
      <w:r w:rsidR="005659F8">
        <w:t>d</w:t>
      </w:r>
      <w:r w:rsidR="00FA4074" w:rsidRPr="007D1E3A">
        <w:t xml:space="preserve"> </w:t>
      </w:r>
      <w:r w:rsidRPr="007D1E3A">
        <w:t xml:space="preserve">in accordance with Article 111 of the Mental Health (Northern Ireland) Order 1986 </w:t>
      </w:r>
      <w:r w:rsidR="00ED2B59" w:rsidRPr="007D1E3A">
        <w:t>by</w:t>
      </w:r>
      <w:r w:rsidRPr="007D1E3A">
        <w:t xml:space="preserve"> the Department of Health </w:t>
      </w:r>
      <w:r w:rsidR="00714F8A" w:rsidRPr="007D1E3A">
        <w:t>after</w:t>
      </w:r>
      <w:r w:rsidRPr="007D1E3A">
        <w:t xml:space="preserve"> consulting the Regulation and Quality Improvement Authority for Northern Ireland and such other bodies as appeared to the Department to be concerned.</w:t>
      </w:r>
    </w:p>
    <w:p w14:paraId="752320F5" w14:textId="77777777" w:rsidR="00CC138D" w:rsidRPr="00CC138D" w:rsidRDefault="00CC138D" w:rsidP="00B74974">
      <w:pPr>
        <w:pStyle w:val="ListParagraph"/>
        <w:numPr>
          <w:ilvl w:val="0"/>
          <w:numId w:val="0"/>
        </w:numPr>
        <w:spacing w:after="0"/>
        <w:ind w:left="57" w:right="57"/>
      </w:pPr>
    </w:p>
    <w:p w14:paraId="04397967" w14:textId="7CAB2073" w:rsidR="007C4B9B" w:rsidRPr="00D91143" w:rsidRDefault="007C4B9B" w:rsidP="00B74974">
      <w:pPr>
        <w:spacing w:after="0"/>
        <w:ind w:left="57" w:right="57"/>
        <w:jc w:val="both"/>
        <w:rPr>
          <w:rFonts w:cstheme="minorHAnsi"/>
        </w:rPr>
      </w:pPr>
      <w:r w:rsidRPr="00D91143">
        <w:rPr>
          <w:rFonts w:cstheme="minorHAnsi"/>
        </w:rPr>
        <w:t>The revision has been undertaken at a time when our mental health services continue to be under considerable pressure</w:t>
      </w:r>
      <w:r w:rsidR="003979FB">
        <w:rPr>
          <w:rFonts w:cstheme="minorHAnsi"/>
        </w:rPr>
        <w:t>.</w:t>
      </w:r>
      <w:r w:rsidRPr="00D91143">
        <w:rPr>
          <w:rFonts w:cstheme="minorHAnsi"/>
        </w:rPr>
        <w:t xml:space="preserve"> Inpatient services </w:t>
      </w:r>
      <w:r w:rsidR="00491067" w:rsidRPr="00D91143">
        <w:rPr>
          <w:rFonts w:cstheme="minorHAnsi"/>
        </w:rPr>
        <w:t xml:space="preserve">are </w:t>
      </w:r>
      <w:r w:rsidRPr="00D91143">
        <w:rPr>
          <w:rFonts w:cstheme="minorHAnsi"/>
        </w:rPr>
        <w:t xml:space="preserve">consistently operating </w:t>
      </w:r>
      <w:r w:rsidR="00491067" w:rsidRPr="00D91143">
        <w:rPr>
          <w:rFonts w:cstheme="minorHAnsi"/>
        </w:rPr>
        <w:t xml:space="preserve">close to </w:t>
      </w:r>
      <w:r w:rsidRPr="00D91143">
        <w:rPr>
          <w:rFonts w:cstheme="minorHAnsi"/>
        </w:rPr>
        <w:t>100% bed occupancy levels in adult mental health inpatient units and the regional child and adolescent unit at full capacity</w:t>
      </w:r>
      <w:r w:rsidR="00491067" w:rsidRPr="00D91143">
        <w:rPr>
          <w:rFonts w:cstheme="minorHAnsi"/>
        </w:rPr>
        <w:t>. O</w:t>
      </w:r>
      <w:r w:rsidRPr="00D91143">
        <w:rPr>
          <w:rFonts w:cstheme="minorHAnsi"/>
        </w:rPr>
        <w:t xml:space="preserve">ur community services </w:t>
      </w:r>
      <w:r w:rsidR="00491067" w:rsidRPr="00D91143">
        <w:rPr>
          <w:rFonts w:cstheme="minorHAnsi"/>
        </w:rPr>
        <w:t xml:space="preserve">continue to deal with high levels of </w:t>
      </w:r>
      <w:r w:rsidRPr="00D91143">
        <w:rPr>
          <w:rFonts w:cstheme="minorHAnsi"/>
        </w:rPr>
        <w:t xml:space="preserve">referrals. This environment creates </w:t>
      </w:r>
      <w:proofErr w:type="gramStart"/>
      <w:r w:rsidRPr="00D91143">
        <w:rPr>
          <w:rFonts w:cstheme="minorHAnsi"/>
        </w:rPr>
        <w:t>a number of</w:t>
      </w:r>
      <w:proofErr w:type="gramEnd"/>
      <w:r w:rsidRPr="00D91143">
        <w:rPr>
          <w:rFonts w:cstheme="minorHAnsi"/>
        </w:rPr>
        <w:t xml:space="preserve"> challenges for patients, families, services and staff delivering mental health services. The lack of timely access to inpatient treatment results in protracted delays for patients and increased levels of risk in the community that are difficult for the agencies and staff involved to manage. Lack of access to sufficient </w:t>
      </w:r>
      <w:r w:rsidR="00D66A06" w:rsidRPr="00D91143">
        <w:rPr>
          <w:rFonts w:cstheme="minorHAnsi"/>
        </w:rPr>
        <w:t>community-based</w:t>
      </w:r>
      <w:r w:rsidRPr="00D91143">
        <w:rPr>
          <w:rFonts w:cstheme="minorHAnsi"/>
        </w:rPr>
        <w:t xml:space="preserve"> alternatives for patients at a time of crisis may contribute to increased requests for </w:t>
      </w:r>
      <w:r w:rsidR="00D66A06" w:rsidRPr="00D91143">
        <w:rPr>
          <w:rFonts w:cstheme="minorHAnsi"/>
        </w:rPr>
        <w:t>hospital-based</w:t>
      </w:r>
      <w:r w:rsidRPr="00D91143">
        <w:rPr>
          <w:rFonts w:cstheme="minorHAnsi"/>
        </w:rPr>
        <w:t xml:space="preserve"> care. </w:t>
      </w:r>
    </w:p>
    <w:p w14:paraId="4AEEE020" w14:textId="77777777" w:rsidR="007C4B9B" w:rsidRPr="007C4B9B" w:rsidRDefault="007C4B9B" w:rsidP="00B74974">
      <w:pPr>
        <w:spacing w:after="0"/>
        <w:ind w:left="57" w:right="57" w:hanging="567"/>
      </w:pPr>
    </w:p>
    <w:p w14:paraId="27E0C6A7" w14:textId="5B2EDE12" w:rsidR="00A31915" w:rsidRDefault="00A31915" w:rsidP="00B74974">
      <w:pPr>
        <w:spacing w:after="0"/>
        <w:ind w:left="57" w:right="57"/>
        <w:jc w:val="both"/>
        <w:rPr>
          <w:rFonts w:cstheme="minorHAnsi"/>
        </w:rPr>
      </w:pPr>
      <w:r w:rsidRPr="00B00852">
        <w:rPr>
          <w:rFonts w:cstheme="minorHAnsi"/>
        </w:rPr>
        <w:t xml:space="preserve">This updated Code has been facilitated through a multiagency working group including </w:t>
      </w:r>
      <w:r w:rsidR="002F524A">
        <w:rPr>
          <w:rFonts w:cstheme="minorHAnsi"/>
        </w:rPr>
        <w:t>the Department of Health</w:t>
      </w:r>
      <w:r w:rsidRPr="00B00852">
        <w:rPr>
          <w:rFonts w:cstheme="minorHAnsi"/>
        </w:rPr>
        <w:t xml:space="preserve">,  </w:t>
      </w:r>
      <w:r w:rsidR="002F524A">
        <w:rPr>
          <w:rFonts w:cstheme="minorHAnsi"/>
        </w:rPr>
        <w:t xml:space="preserve">the </w:t>
      </w:r>
      <w:r w:rsidRPr="00B00852">
        <w:rPr>
          <w:rFonts w:cstheme="minorHAnsi"/>
        </w:rPr>
        <w:t xml:space="preserve">Police Service </w:t>
      </w:r>
      <w:r w:rsidR="00FA4074" w:rsidRPr="00B00852">
        <w:rPr>
          <w:rFonts w:cstheme="minorHAnsi"/>
        </w:rPr>
        <w:t xml:space="preserve">of </w:t>
      </w:r>
      <w:r w:rsidRPr="00B00852">
        <w:rPr>
          <w:rFonts w:cstheme="minorHAnsi"/>
        </w:rPr>
        <w:t xml:space="preserve">Northern Ireland, </w:t>
      </w:r>
      <w:r w:rsidR="00FA4074" w:rsidRPr="00B00852">
        <w:rPr>
          <w:rFonts w:cstheme="minorHAnsi"/>
        </w:rPr>
        <w:t xml:space="preserve">the </w:t>
      </w:r>
      <w:r w:rsidRPr="00B00852">
        <w:rPr>
          <w:rFonts w:cstheme="minorHAnsi"/>
        </w:rPr>
        <w:t>Northern Ireland Ambulance Service</w:t>
      </w:r>
      <w:r w:rsidR="002F524A">
        <w:rPr>
          <w:rFonts w:cstheme="minorHAnsi"/>
        </w:rPr>
        <w:t xml:space="preserve">, </w:t>
      </w:r>
      <w:r w:rsidRPr="00B00852">
        <w:rPr>
          <w:rFonts w:cstheme="minorHAnsi"/>
        </w:rPr>
        <w:t>Health and Social Care Trusts</w:t>
      </w:r>
      <w:r w:rsidR="002F524A">
        <w:rPr>
          <w:rFonts w:cstheme="minorHAnsi"/>
        </w:rPr>
        <w:t xml:space="preserve">, </w:t>
      </w:r>
      <w:r w:rsidRPr="00B00852">
        <w:rPr>
          <w:rFonts w:cstheme="minorHAnsi"/>
        </w:rPr>
        <w:t>People with Lived Experience, Primary Care Representatives, Royal College of Psychiatr</w:t>
      </w:r>
      <w:r w:rsidR="0059234C">
        <w:rPr>
          <w:rFonts w:cstheme="minorHAnsi"/>
        </w:rPr>
        <w:t>ists</w:t>
      </w:r>
      <w:r w:rsidRPr="00B00852">
        <w:rPr>
          <w:rFonts w:cstheme="minorHAnsi"/>
        </w:rPr>
        <w:t>, Royal College of Nursing, British Association of Social Workers</w:t>
      </w:r>
      <w:r w:rsidR="002F524A">
        <w:rPr>
          <w:rFonts w:cstheme="minorHAnsi"/>
        </w:rPr>
        <w:t xml:space="preserve">, </w:t>
      </w:r>
      <w:r w:rsidRPr="00B00852">
        <w:rPr>
          <w:rFonts w:cstheme="minorHAnsi"/>
        </w:rPr>
        <w:t>Strategic Planning and Performance Group</w:t>
      </w:r>
      <w:r w:rsidR="002F524A">
        <w:rPr>
          <w:rFonts w:cstheme="minorHAnsi"/>
        </w:rPr>
        <w:t xml:space="preserve">, </w:t>
      </w:r>
      <w:r w:rsidRPr="00B00852">
        <w:rPr>
          <w:rFonts w:cstheme="minorHAnsi"/>
        </w:rPr>
        <w:t xml:space="preserve">and engagement across the mental health sector including </w:t>
      </w:r>
      <w:r w:rsidR="00FA4074" w:rsidRPr="00B00852">
        <w:rPr>
          <w:rFonts w:cstheme="minorHAnsi"/>
        </w:rPr>
        <w:t xml:space="preserve">the </w:t>
      </w:r>
      <w:r w:rsidRPr="00B00852">
        <w:rPr>
          <w:rFonts w:cstheme="minorHAnsi"/>
        </w:rPr>
        <w:t>Public Health A</w:t>
      </w:r>
      <w:r w:rsidR="00FA4074" w:rsidRPr="00B00852">
        <w:rPr>
          <w:rFonts w:cstheme="minorHAnsi"/>
        </w:rPr>
        <w:t>gency</w:t>
      </w:r>
      <w:r w:rsidR="002F524A">
        <w:rPr>
          <w:rFonts w:cstheme="minorHAnsi"/>
        </w:rPr>
        <w:t>.</w:t>
      </w:r>
    </w:p>
    <w:p w14:paraId="2952A3A5" w14:textId="77777777" w:rsidR="00D66A06" w:rsidRPr="00D66A06" w:rsidRDefault="00D66A06" w:rsidP="00B74974">
      <w:pPr>
        <w:pStyle w:val="ListParagraph"/>
        <w:numPr>
          <w:ilvl w:val="0"/>
          <w:numId w:val="0"/>
        </w:numPr>
        <w:spacing w:after="0"/>
        <w:ind w:left="57" w:right="57"/>
      </w:pPr>
    </w:p>
    <w:p w14:paraId="2ABDFA9F" w14:textId="61725733" w:rsidR="004266DD" w:rsidRDefault="004266DD" w:rsidP="002F524A">
      <w:pPr>
        <w:spacing w:after="0"/>
        <w:ind w:left="57" w:right="57"/>
        <w:jc w:val="both"/>
      </w:pPr>
      <w:r w:rsidRPr="00B00852">
        <w:t xml:space="preserve">The group considered related </w:t>
      </w:r>
      <w:r w:rsidR="009206FA" w:rsidRPr="00B00852">
        <w:t>legislation and guidance</w:t>
      </w:r>
      <w:r w:rsidRPr="00B00852">
        <w:t xml:space="preserve"> including</w:t>
      </w:r>
      <w:r w:rsidR="00A277B1">
        <w:t>:</w:t>
      </w:r>
    </w:p>
    <w:p w14:paraId="3235BA84" w14:textId="77777777" w:rsidR="00D66A06" w:rsidRPr="00D66A06" w:rsidRDefault="00D66A06" w:rsidP="00B74974">
      <w:pPr>
        <w:pStyle w:val="ListParagraph"/>
        <w:numPr>
          <w:ilvl w:val="0"/>
          <w:numId w:val="0"/>
        </w:numPr>
        <w:spacing w:after="0"/>
        <w:ind w:left="57" w:right="57"/>
      </w:pPr>
    </w:p>
    <w:p w14:paraId="76B4D6D3" w14:textId="5EE968AC" w:rsidR="00786922" w:rsidRPr="00DC27E7" w:rsidRDefault="00EF7B68" w:rsidP="002C2C7D">
      <w:pPr>
        <w:pStyle w:val="ListParagraph"/>
        <w:numPr>
          <w:ilvl w:val="1"/>
          <w:numId w:val="63"/>
        </w:numPr>
        <w:spacing w:after="0"/>
        <w:ind w:right="57"/>
        <w:jc w:val="both"/>
        <w:rPr>
          <w:szCs w:val="24"/>
          <w:u w:val="single"/>
        </w:rPr>
      </w:pPr>
      <w:hyperlink r:id="rId12" w:history="1">
        <w:r w:rsidRPr="00DC27E7">
          <w:rPr>
            <w:color w:val="auto"/>
            <w:szCs w:val="24"/>
            <w:u w:val="single"/>
          </w:rPr>
          <w:t>DoH Mental Health Strategy 2021-2031</w:t>
        </w:r>
      </w:hyperlink>
    </w:p>
    <w:p w14:paraId="011373D3" w14:textId="65BAF19F" w:rsidR="002F524A" w:rsidRPr="00DC27E7" w:rsidRDefault="00EF7B68" w:rsidP="002C2C7D">
      <w:pPr>
        <w:pStyle w:val="ListParagraph"/>
        <w:numPr>
          <w:ilvl w:val="1"/>
          <w:numId w:val="63"/>
        </w:numPr>
        <w:spacing w:after="0"/>
        <w:ind w:right="57"/>
        <w:jc w:val="both"/>
        <w:rPr>
          <w:szCs w:val="24"/>
          <w:u w:val="single"/>
        </w:rPr>
      </w:pPr>
      <w:hyperlink r:id="rId13" w:history="1">
        <w:r w:rsidRPr="00DC27E7">
          <w:rPr>
            <w:color w:val="auto"/>
            <w:szCs w:val="24"/>
            <w:u w:val="single"/>
          </w:rPr>
          <w:t>The Mental Health (Northern Ireland) Order 1986</w:t>
        </w:r>
      </w:hyperlink>
      <w:r w:rsidR="00E75FBB" w:rsidRPr="00DC27E7">
        <w:rPr>
          <w:szCs w:val="24"/>
          <w:u w:val="single"/>
        </w:rPr>
        <w:t xml:space="preserve"> (</w:t>
      </w:r>
      <w:r w:rsidR="00D66A06" w:rsidRPr="00DC27E7">
        <w:rPr>
          <w:szCs w:val="24"/>
          <w:u w:val="single"/>
        </w:rPr>
        <w:t>“</w:t>
      </w:r>
      <w:r w:rsidR="00E75FBB" w:rsidRPr="00DC27E7">
        <w:rPr>
          <w:szCs w:val="24"/>
          <w:u w:val="single"/>
        </w:rPr>
        <w:t>the Order</w:t>
      </w:r>
      <w:r w:rsidR="00D66A06" w:rsidRPr="00DC27E7">
        <w:rPr>
          <w:szCs w:val="24"/>
          <w:u w:val="single"/>
        </w:rPr>
        <w:t>”</w:t>
      </w:r>
      <w:r w:rsidR="002F524A" w:rsidRPr="00DC27E7">
        <w:rPr>
          <w:szCs w:val="24"/>
          <w:u w:val="single"/>
        </w:rPr>
        <w:t>)</w:t>
      </w:r>
    </w:p>
    <w:p w14:paraId="0F957D34" w14:textId="04B6F29B" w:rsidR="002F524A" w:rsidRPr="00DC27E7" w:rsidRDefault="00EF7B68" w:rsidP="002C2C7D">
      <w:pPr>
        <w:pStyle w:val="ListParagraph"/>
        <w:numPr>
          <w:ilvl w:val="1"/>
          <w:numId w:val="63"/>
        </w:numPr>
        <w:spacing w:after="0"/>
        <w:ind w:right="57"/>
        <w:jc w:val="both"/>
        <w:rPr>
          <w:szCs w:val="24"/>
          <w:u w:val="single"/>
        </w:rPr>
      </w:pPr>
      <w:hyperlink r:id="rId14" w:history="1">
        <w:r w:rsidRPr="00DC27E7">
          <w:rPr>
            <w:color w:val="auto"/>
            <w:szCs w:val="24"/>
            <w:u w:val="single"/>
          </w:rPr>
          <w:t>Human Rights Act 1998</w:t>
        </w:r>
      </w:hyperlink>
      <w:r w:rsidR="00FA4074" w:rsidRPr="00DC27E7">
        <w:rPr>
          <w:szCs w:val="24"/>
          <w:u w:val="single"/>
        </w:rPr>
        <w:t xml:space="preserve"> (</w:t>
      </w:r>
      <w:r w:rsidR="00D66A06" w:rsidRPr="00DC27E7">
        <w:rPr>
          <w:szCs w:val="24"/>
          <w:u w:val="single"/>
        </w:rPr>
        <w:t>“</w:t>
      </w:r>
      <w:r w:rsidR="00FA4074" w:rsidRPr="00DC27E7">
        <w:rPr>
          <w:szCs w:val="24"/>
          <w:u w:val="single"/>
        </w:rPr>
        <w:t>HRA</w:t>
      </w:r>
      <w:r w:rsidR="00D66A06" w:rsidRPr="00DC27E7">
        <w:rPr>
          <w:szCs w:val="24"/>
          <w:u w:val="single"/>
        </w:rPr>
        <w:t>”</w:t>
      </w:r>
      <w:r w:rsidR="00FA4074" w:rsidRPr="00DC27E7">
        <w:rPr>
          <w:szCs w:val="24"/>
          <w:u w:val="single"/>
        </w:rPr>
        <w:t>)</w:t>
      </w:r>
    </w:p>
    <w:p w14:paraId="358ED4EF" w14:textId="0620FD6D" w:rsidR="002F524A" w:rsidRPr="00DC27E7" w:rsidRDefault="00745C02" w:rsidP="002C2C7D">
      <w:pPr>
        <w:pStyle w:val="ListParagraph"/>
        <w:numPr>
          <w:ilvl w:val="1"/>
          <w:numId w:val="63"/>
        </w:numPr>
        <w:spacing w:after="0"/>
        <w:ind w:right="57"/>
        <w:jc w:val="both"/>
        <w:rPr>
          <w:szCs w:val="24"/>
        </w:rPr>
      </w:pPr>
      <w:r w:rsidRPr="00DC27E7">
        <w:rPr>
          <w:szCs w:val="24"/>
        </w:rPr>
        <w:t xml:space="preserve">The </w:t>
      </w:r>
      <w:r w:rsidR="004266DD" w:rsidRPr="00DC27E7">
        <w:rPr>
          <w:szCs w:val="24"/>
        </w:rPr>
        <w:t>M</w:t>
      </w:r>
      <w:r w:rsidR="003278E5" w:rsidRPr="00DC27E7">
        <w:rPr>
          <w:szCs w:val="24"/>
        </w:rPr>
        <w:t xml:space="preserve">ental </w:t>
      </w:r>
      <w:r w:rsidR="009206FA" w:rsidRPr="00DC27E7">
        <w:rPr>
          <w:szCs w:val="24"/>
        </w:rPr>
        <w:t>H</w:t>
      </w:r>
      <w:r w:rsidR="003278E5" w:rsidRPr="00DC27E7">
        <w:rPr>
          <w:szCs w:val="24"/>
        </w:rPr>
        <w:t xml:space="preserve">ealth Order </w:t>
      </w:r>
      <w:r w:rsidR="004266DD" w:rsidRPr="00DC27E7">
        <w:rPr>
          <w:szCs w:val="24"/>
        </w:rPr>
        <w:t xml:space="preserve">Guide </w:t>
      </w:r>
      <w:r w:rsidR="009206FA" w:rsidRPr="00DC27E7">
        <w:rPr>
          <w:szCs w:val="24"/>
        </w:rPr>
        <w:t xml:space="preserve">1986 </w:t>
      </w:r>
      <w:r w:rsidR="00E75FBB" w:rsidRPr="00DC27E7">
        <w:rPr>
          <w:szCs w:val="24"/>
        </w:rPr>
        <w:t>(</w:t>
      </w:r>
      <w:r w:rsidRPr="00DC27E7">
        <w:rPr>
          <w:szCs w:val="24"/>
        </w:rPr>
        <w:t>“</w:t>
      </w:r>
      <w:r w:rsidR="00E75FBB" w:rsidRPr="00DC27E7">
        <w:rPr>
          <w:szCs w:val="24"/>
        </w:rPr>
        <w:t>the Guide</w:t>
      </w:r>
      <w:r w:rsidRPr="00DC27E7">
        <w:rPr>
          <w:szCs w:val="24"/>
        </w:rPr>
        <w:t>”</w:t>
      </w:r>
      <w:r w:rsidR="00E75FBB" w:rsidRPr="00DC27E7">
        <w:rPr>
          <w:szCs w:val="24"/>
        </w:rPr>
        <w:t xml:space="preserve">) </w:t>
      </w:r>
    </w:p>
    <w:p w14:paraId="6D67031B" w14:textId="77777777" w:rsidR="002F524A" w:rsidRPr="00DC27E7" w:rsidRDefault="004266DD" w:rsidP="002C2C7D">
      <w:pPr>
        <w:pStyle w:val="ListParagraph"/>
        <w:numPr>
          <w:ilvl w:val="1"/>
          <w:numId w:val="63"/>
        </w:numPr>
        <w:spacing w:after="0"/>
        <w:ind w:right="57"/>
        <w:jc w:val="both"/>
        <w:rPr>
          <w:szCs w:val="24"/>
        </w:rPr>
      </w:pPr>
      <w:r w:rsidRPr="00DC27E7">
        <w:rPr>
          <w:szCs w:val="24"/>
        </w:rPr>
        <w:t>Code of Practice</w:t>
      </w:r>
      <w:r w:rsidR="00634566" w:rsidRPr="00DC27E7">
        <w:rPr>
          <w:szCs w:val="24"/>
        </w:rPr>
        <w:t xml:space="preserve"> 1992</w:t>
      </w:r>
      <w:r w:rsidR="00E75FBB" w:rsidRPr="00DC27E7">
        <w:rPr>
          <w:szCs w:val="24"/>
        </w:rPr>
        <w:t xml:space="preserve"> (</w:t>
      </w:r>
      <w:r w:rsidR="00D66A06" w:rsidRPr="00DC27E7">
        <w:rPr>
          <w:szCs w:val="24"/>
        </w:rPr>
        <w:t>“</w:t>
      </w:r>
      <w:r w:rsidR="00E75FBB" w:rsidRPr="00DC27E7">
        <w:rPr>
          <w:szCs w:val="24"/>
        </w:rPr>
        <w:t xml:space="preserve">the </w:t>
      </w:r>
      <w:r w:rsidR="00BD03B6" w:rsidRPr="00DC27E7">
        <w:rPr>
          <w:szCs w:val="24"/>
        </w:rPr>
        <w:t xml:space="preserve">1992 </w:t>
      </w:r>
      <w:r w:rsidR="00FA4074" w:rsidRPr="00DC27E7">
        <w:rPr>
          <w:szCs w:val="24"/>
        </w:rPr>
        <w:t>C</w:t>
      </w:r>
      <w:r w:rsidR="00E75FBB" w:rsidRPr="00DC27E7">
        <w:rPr>
          <w:szCs w:val="24"/>
        </w:rPr>
        <w:t>ode</w:t>
      </w:r>
      <w:r w:rsidR="00D66A06" w:rsidRPr="00DC27E7">
        <w:rPr>
          <w:szCs w:val="24"/>
        </w:rPr>
        <w:t>”</w:t>
      </w:r>
      <w:r w:rsidR="00E75FBB" w:rsidRPr="00DC27E7">
        <w:rPr>
          <w:szCs w:val="24"/>
        </w:rPr>
        <w:t xml:space="preserve">) </w:t>
      </w:r>
    </w:p>
    <w:p w14:paraId="50CBAC2F" w14:textId="480F9C6E" w:rsidR="0022086B" w:rsidRPr="00DC27E7" w:rsidRDefault="00A93715" w:rsidP="002C2C7D">
      <w:pPr>
        <w:pStyle w:val="ListParagraph"/>
        <w:numPr>
          <w:ilvl w:val="1"/>
          <w:numId w:val="63"/>
        </w:numPr>
        <w:spacing w:after="0"/>
        <w:ind w:right="57"/>
        <w:jc w:val="both"/>
        <w:rPr>
          <w:szCs w:val="24"/>
          <w:u w:val="single"/>
        </w:rPr>
      </w:pPr>
      <w:hyperlink r:id="rId15" w:history="1">
        <w:r w:rsidRPr="00DC27E7">
          <w:rPr>
            <w:rStyle w:val="Hyperlink"/>
            <w:color w:val="auto"/>
            <w:szCs w:val="24"/>
          </w:rPr>
          <w:t>Guidance &amp; Audit Implementation Network (“GAIN”) guidance</w:t>
        </w:r>
      </w:hyperlink>
    </w:p>
    <w:p w14:paraId="0287839D" w14:textId="77777777" w:rsidR="0022086B" w:rsidRPr="00DC27E7" w:rsidRDefault="004266DD" w:rsidP="002C2C7D">
      <w:pPr>
        <w:pStyle w:val="ListParagraph"/>
        <w:numPr>
          <w:ilvl w:val="1"/>
          <w:numId w:val="63"/>
        </w:numPr>
        <w:spacing w:after="0"/>
        <w:ind w:right="57"/>
        <w:jc w:val="both"/>
        <w:rPr>
          <w:szCs w:val="24"/>
        </w:rPr>
      </w:pPr>
      <w:r w:rsidRPr="00DC27E7">
        <w:rPr>
          <w:szCs w:val="24"/>
        </w:rPr>
        <w:t>Regional Interagency Protocol on the O</w:t>
      </w:r>
      <w:r w:rsidR="00933A0F" w:rsidRPr="00DC27E7">
        <w:rPr>
          <w:szCs w:val="24"/>
        </w:rPr>
        <w:t xml:space="preserve">peration of Place of Safety and </w:t>
      </w:r>
      <w:r w:rsidRPr="00DC27E7">
        <w:rPr>
          <w:szCs w:val="24"/>
        </w:rPr>
        <w:t>Conveyance to Hospital</w:t>
      </w:r>
      <w:r w:rsidR="00634566" w:rsidRPr="00DC27E7">
        <w:rPr>
          <w:szCs w:val="24"/>
        </w:rPr>
        <w:t xml:space="preserve"> 2019</w:t>
      </w:r>
      <w:r w:rsidR="00FA4074" w:rsidRPr="00DC27E7">
        <w:rPr>
          <w:szCs w:val="24"/>
        </w:rPr>
        <w:t xml:space="preserve"> (</w:t>
      </w:r>
      <w:r w:rsidR="00D66A06" w:rsidRPr="00DC27E7">
        <w:rPr>
          <w:szCs w:val="24"/>
        </w:rPr>
        <w:t>“</w:t>
      </w:r>
      <w:r w:rsidR="00FA4074" w:rsidRPr="00DC27E7">
        <w:rPr>
          <w:szCs w:val="24"/>
        </w:rPr>
        <w:t>Regional Interagency Protocol</w:t>
      </w:r>
      <w:r w:rsidR="00D66A06" w:rsidRPr="00DC27E7">
        <w:rPr>
          <w:szCs w:val="24"/>
        </w:rPr>
        <w:t>”</w:t>
      </w:r>
      <w:r w:rsidR="00FA4074" w:rsidRPr="00DC27E7">
        <w:rPr>
          <w:szCs w:val="24"/>
        </w:rPr>
        <w:t>)</w:t>
      </w:r>
    </w:p>
    <w:p w14:paraId="1907FA58" w14:textId="77777777" w:rsidR="0022086B" w:rsidRPr="00DC27E7" w:rsidRDefault="004266DD" w:rsidP="002C2C7D">
      <w:pPr>
        <w:pStyle w:val="ListParagraph"/>
        <w:numPr>
          <w:ilvl w:val="1"/>
          <w:numId w:val="63"/>
        </w:numPr>
        <w:spacing w:after="0"/>
        <w:ind w:right="57"/>
        <w:jc w:val="both"/>
        <w:rPr>
          <w:szCs w:val="24"/>
        </w:rPr>
      </w:pPr>
      <w:r w:rsidRPr="00DC27E7">
        <w:rPr>
          <w:szCs w:val="24"/>
        </w:rPr>
        <w:t>Regional Interagency Guidance on Dealing with Persons who go missing from Emergency Departments</w:t>
      </w:r>
    </w:p>
    <w:p w14:paraId="304C6899" w14:textId="77777777" w:rsidR="00312049" w:rsidRPr="00DC27E7" w:rsidRDefault="00A93715" w:rsidP="00312049">
      <w:pPr>
        <w:pStyle w:val="ListParagraph"/>
        <w:numPr>
          <w:ilvl w:val="1"/>
          <w:numId w:val="63"/>
        </w:numPr>
        <w:spacing w:after="0"/>
        <w:ind w:right="57"/>
        <w:jc w:val="both"/>
        <w:rPr>
          <w:szCs w:val="24"/>
          <w:u w:val="single"/>
        </w:rPr>
      </w:pPr>
      <w:hyperlink r:id="rId16" w:history="1">
        <w:r w:rsidRPr="00DC27E7">
          <w:rPr>
            <w:rStyle w:val="Hyperlink"/>
            <w:color w:val="auto"/>
            <w:szCs w:val="24"/>
          </w:rPr>
          <w:t>Mental Capacity Act (Northern Ireland) 2016</w:t>
        </w:r>
      </w:hyperlink>
      <w:r w:rsidRPr="00DC27E7">
        <w:rPr>
          <w:color w:val="auto"/>
          <w:szCs w:val="24"/>
          <w:u w:val="single"/>
        </w:rPr>
        <w:t xml:space="preserve"> </w:t>
      </w:r>
      <w:r w:rsidR="00FA4074" w:rsidRPr="00DC27E7">
        <w:rPr>
          <w:color w:val="auto"/>
          <w:szCs w:val="24"/>
          <w:u w:val="single"/>
        </w:rPr>
        <w:t>(</w:t>
      </w:r>
      <w:r w:rsidR="00D66A06" w:rsidRPr="00DC27E7">
        <w:rPr>
          <w:color w:val="auto"/>
          <w:szCs w:val="24"/>
          <w:u w:val="single"/>
        </w:rPr>
        <w:t>“</w:t>
      </w:r>
      <w:r w:rsidR="00FA4074" w:rsidRPr="00DC27E7">
        <w:rPr>
          <w:szCs w:val="24"/>
          <w:u w:val="single"/>
        </w:rPr>
        <w:t>MCA</w:t>
      </w:r>
      <w:r w:rsidR="00D66A06" w:rsidRPr="00DC27E7">
        <w:rPr>
          <w:szCs w:val="24"/>
          <w:u w:val="single"/>
        </w:rPr>
        <w:t>”</w:t>
      </w:r>
      <w:r w:rsidR="00FA4074" w:rsidRPr="00DC27E7">
        <w:rPr>
          <w:szCs w:val="24"/>
          <w:u w:val="single"/>
        </w:rPr>
        <w:t>)</w:t>
      </w:r>
    </w:p>
    <w:p w14:paraId="38BBCDF8" w14:textId="3A2B75A1" w:rsidR="00D52D49" w:rsidRPr="00DC27E7" w:rsidRDefault="00D52D49" w:rsidP="00312049">
      <w:pPr>
        <w:pStyle w:val="ListParagraph"/>
        <w:numPr>
          <w:ilvl w:val="1"/>
          <w:numId w:val="63"/>
        </w:numPr>
        <w:spacing w:after="0"/>
        <w:ind w:right="57"/>
        <w:jc w:val="both"/>
        <w:rPr>
          <w:szCs w:val="24"/>
          <w:u w:val="single"/>
        </w:rPr>
      </w:pPr>
      <w:hyperlink r:id="rId17" w:history="1">
        <w:r w:rsidRPr="00DC27E7">
          <w:rPr>
            <w:u w:val="single"/>
          </w:rPr>
          <w:t>The Mental Health (Nurses, Guardianship, Consent to Treatment and Prescribed Forms) Regulations (Northern Ireland) 1986</w:t>
        </w:r>
      </w:hyperlink>
    </w:p>
    <w:p w14:paraId="500A5DC2" w14:textId="77777777" w:rsidR="00D52D49" w:rsidRPr="00D52D49" w:rsidRDefault="00D52D49" w:rsidP="00D52D49">
      <w:pPr>
        <w:pStyle w:val="ListParagraph"/>
        <w:numPr>
          <w:ilvl w:val="0"/>
          <w:numId w:val="0"/>
        </w:numPr>
        <w:spacing w:after="0"/>
        <w:ind w:left="57" w:right="57"/>
        <w:jc w:val="both"/>
        <w:rPr>
          <w:rFonts w:cstheme="minorHAnsi"/>
          <w:szCs w:val="24"/>
        </w:rPr>
      </w:pPr>
    </w:p>
    <w:p w14:paraId="3881E5DB" w14:textId="05DC76AE" w:rsidR="004266DD" w:rsidRDefault="00416BBC" w:rsidP="00B74974">
      <w:pPr>
        <w:spacing w:after="0"/>
        <w:ind w:left="57" w:right="57"/>
        <w:jc w:val="both"/>
      </w:pPr>
      <w:r>
        <w:t>T</w:t>
      </w:r>
      <w:r w:rsidR="00B7625C" w:rsidRPr="007D1E3A">
        <w:t>o</w:t>
      </w:r>
      <w:r w:rsidR="004266DD" w:rsidRPr="007D1E3A">
        <w:t xml:space="preserve"> inform the rewrite of the </w:t>
      </w:r>
      <w:r w:rsidR="00A31915" w:rsidRPr="007D1E3A">
        <w:t>C</w:t>
      </w:r>
      <w:r w:rsidR="004266DD" w:rsidRPr="007D1E3A">
        <w:t>ode</w:t>
      </w:r>
      <w:r>
        <w:t>,</w:t>
      </w:r>
      <w:r w:rsidR="004266DD" w:rsidRPr="007D1E3A">
        <w:t xml:space="preserve"> </w:t>
      </w:r>
      <w:r>
        <w:t>i</w:t>
      </w:r>
      <w:r w:rsidR="004266DD" w:rsidRPr="007D1E3A">
        <w:t xml:space="preserve">t is anticipated </w:t>
      </w:r>
      <w:r w:rsidR="00A460D1">
        <w:t xml:space="preserve">that, </w:t>
      </w:r>
      <w:r w:rsidR="004266DD" w:rsidRPr="007D1E3A">
        <w:t xml:space="preserve">on the approval of this </w:t>
      </w:r>
      <w:r w:rsidR="009206FA" w:rsidRPr="007D1E3A">
        <w:t>version</w:t>
      </w:r>
      <w:r w:rsidR="004266DD" w:rsidRPr="007D1E3A">
        <w:t xml:space="preserve">, the </w:t>
      </w:r>
      <w:r>
        <w:t xml:space="preserve">1992 </w:t>
      </w:r>
      <w:r w:rsidR="004266DD" w:rsidRPr="007D1E3A">
        <w:t xml:space="preserve">Code, </w:t>
      </w:r>
      <w:r w:rsidR="00A460D1">
        <w:t xml:space="preserve">the </w:t>
      </w:r>
      <w:r w:rsidR="004266DD" w:rsidRPr="007D1E3A">
        <w:t xml:space="preserve">Guide, and </w:t>
      </w:r>
      <w:r w:rsidR="00FA4074" w:rsidRPr="007D1E3A">
        <w:t xml:space="preserve">the </w:t>
      </w:r>
      <w:r w:rsidR="004266DD" w:rsidRPr="007D1E3A">
        <w:t>Regional Interagency Protocol will be stood down.</w:t>
      </w:r>
    </w:p>
    <w:p w14:paraId="3B85C830" w14:textId="77777777" w:rsidR="00745C02" w:rsidRPr="00745C02" w:rsidRDefault="00745C02" w:rsidP="00B74974">
      <w:pPr>
        <w:pStyle w:val="ListParagraph"/>
        <w:numPr>
          <w:ilvl w:val="0"/>
          <w:numId w:val="0"/>
        </w:numPr>
        <w:spacing w:after="0"/>
        <w:ind w:left="57" w:right="57"/>
      </w:pPr>
    </w:p>
    <w:p w14:paraId="1398AE79" w14:textId="7021934F" w:rsidR="001061D9" w:rsidRDefault="004266DD" w:rsidP="00B74974">
      <w:pPr>
        <w:spacing w:after="0"/>
        <w:ind w:left="57" w:right="57"/>
        <w:jc w:val="both"/>
      </w:pPr>
      <w:r w:rsidRPr="007D1E3A">
        <w:lastRenderedPageBreak/>
        <w:t>Th</w:t>
      </w:r>
      <w:r w:rsidR="00FA4074" w:rsidRPr="007D1E3A">
        <w:t xml:space="preserve">e </w:t>
      </w:r>
      <w:r w:rsidRPr="007D1E3A">
        <w:t xml:space="preserve">Code now contains additional detail in relation to </w:t>
      </w:r>
      <w:r w:rsidR="00B55996">
        <w:t>p</w:t>
      </w:r>
      <w:r w:rsidR="00C4313E" w:rsidRPr="007D1E3A">
        <w:t xml:space="preserve">olice </w:t>
      </w:r>
      <w:r w:rsidR="00B55996">
        <w:t>p</w:t>
      </w:r>
      <w:r w:rsidRPr="007D1E3A">
        <w:t xml:space="preserve">owers and </w:t>
      </w:r>
      <w:r w:rsidR="00B55996">
        <w:t>p</w:t>
      </w:r>
      <w:r w:rsidRPr="007D1E3A">
        <w:t xml:space="preserve">laces of </w:t>
      </w:r>
      <w:r w:rsidR="00B55996">
        <w:t>s</w:t>
      </w:r>
      <w:r w:rsidRPr="007D1E3A">
        <w:t xml:space="preserve">afety, </w:t>
      </w:r>
      <w:r w:rsidR="00B55996">
        <w:t>h</w:t>
      </w:r>
      <w:r w:rsidR="00A31915" w:rsidRPr="007D1E3A">
        <w:t xml:space="preserve">uman </w:t>
      </w:r>
      <w:r w:rsidR="00B55996">
        <w:t>r</w:t>
      </w:r>
      <w:r w:rsidR="00A31915" w:rsidRPr="007D1E3A">
        <w:t xml:space="preserve">ights </w:t>
      </w:r>
      <w:r w:rsidRPr="007D1E3A">
        <w:t>and R</w:t>
      </w:r>
      <w:r w:rsidR="00FA4074" w:rsidRPr="007D1E3A">
        <w:t>QIA roles and responsibilities</w:t>
      </w:r>
      <w:r w:rsidR="001845F9" w:rsidRPr="007D1E3A">
        <w:t>.</w:t>
      </w:r>
      <w:r w:rsidR="001061D9" w:rsidRPr="001061D9">
        <w:t xml:space="preserve"> </w:t>
      </w:r>
      <w:r w:rsidR="001061D9">
        <w:t>It also</w:t>
      </w:r>
      <w:r w:rsidR="001061D9" w:rsidRPr="007D1E3A">
        <w:t xml:space="preserve"> includes active links to other documents which the reader should find helpful, including both prescribed</w:t>
      </w:r>
      <w:r w:rsidR="001061D9">
        <w:rPr>
          <w:szCs w:val="24"/>
        </w:rPr>
        <w:t xml:space="preserve"> </w:t>
      </w:r>
      <w:r w:rsidR="001061D9" w:rsidRPr="007D1E3A">
        <w:t>forms that must be used</w:t>
      </w:r>
      <w:r w:rsidR="00745C02">
        <w:t>,</w:t>
      </w:r>
      <w:r w:rsidR="001061D9" w:rsidRPr="007D1E3A">
        <w:t xml:space="preserve"> and non-prescribed regionally agreed best practice </w:t>
      </w:r>
      <w:r w:rsidR="00E84314">
        <w:t>recording formats</w:t>
      </w:r>
      <w:r w:rsidR="001061D9" w:rsidRPr="007D1E3A">
        <w:t xml:space="preserve"> that should be used when implementing the Order.</w:t>
      </w:r>
    </w:p>
    <w:p w14:paraId="20244577" w14:textId="77777777" w:rsidR="00745C02" w:rsidRPr="00745C02" w:rsidRDefault="00745C02" w:rsidP="00B74974">
      <w:pPr>
        <w:pStyle w:val="ListParagraph"/>
        <w:numPr>
          <w:ilvl w:val="0"/>
          <w:numId w:val="0"/>
        </w:numPr>
        <w:spacing w:after="0"/>
        <w:ind w:left="57" w:right="57"/>
      </w:pPr>
    </w:p>
    <w:p w14:paraId="36336881" w14:textId="78D2D944" w:rsidR="005A28E7" w:rsidRDefault="000A3F96" w:rsidP="00B74974">
      <w:pPr>
        <w:tabs>
          <w:tab w:val="left" w:pos="8222"/>
        </w:tabs>
        <w:spacing w:after="0"/>
        <w:ind w:left="57" w:right="57"/>
        <w:jc w:val="both"/>
      </w:pPr>
      <w:r w:rsidRPr="00973666">
        <w:t xml:space="preserve">This </w:t>
      </w:r>
      <w:r w:rsidR="00745C02" w:rsidRPr="00973666">
        <w:t xml:space="preserve">revised </w:t>
      </w:r>
      <w:r w:rsidRPr="00973666">
        <w:t>version of</w:t>
      </w:r>
      <w:r>
        <w:t xml:space="preserve"> the Code </w:t>
      </w:r>
      <w:r w:rsidR="004266DD" w:rsidRPr="007D1E3A">
        <w:t>has been written in a</w:t>
      </w:r>
      <w:r w:rsidR="00E75FBB" w:rsidRPr="007D1E3A">
        <w:t xml:space="preserve"> </w:t>
      </w:r>
      <w:r w:rsidR="004266DD" w:rsidRPr="007D1E3A">
        <w:t xml:space="preserve">way that </w:t>
      </w:r>
      <w:r>
        <w:t xml:space="preserve">enables </w:t>
      </w:r>
      <w:r w:rsidR="004266DD" w:rsidRPr="007D1E3A">
        <w:t xml:space="preserve">the reader </w:t>
      </w:r>
      <w:r>
        <w:t>to</w:t>
      </w:r>
      <w:r w:rsidR="004266DD" w:rsidRPr="007D1E3A">
        <w:t xml:space="preserve"> more easily find the information they need to guide their practice. This means there may be duplication across different chapters</w:t>
      </w:r>
      <w:r w:rsidR="005A28E7">
        <w:t>,</w:t>
      </w:r>
      <w:r w:rsidR="004266DD" w:rsidRPr="007D1E3A">
        <w:t xml:space="preserve"> but if the reader needs to reference their role or the role of other agencies, these can be more easily located. </w:t>
      </w:r>
    </w:p>
    <w:p w14:paraId="668A61C9" w14:textId="77777777" w:rsidR="005A28E7" w:rsidRDefault="005A28E7" w:rsidP="00B74974">
      <w:pPr>
        <w:spacing w:after="0"/>
        <w:ind w:left="57" w:right="57"/>
        <w:jc w:val="both"/>
      </w:pPr>
    </w:p>
    <w:p w14:paraId="325B7E92" w14:textId="3789FFC7" w:rsidR="004266DD" w:rsidRPr="007D1E3A" w:rsidRDefault="004266DD" w:rsidP="00B74974">
      <w:pPr>
        <w:spacing w:after="0"/>
        <w:ind w:left="57" w:right="57"/>
        <w:jc w:val="both"/>
      </w:pPr>
      <w:r w:rsidRPr="00491067">
        <w:t>The implementation of th</w:t>
      </w:r>
      <w:r w:rsidR="00FA4074" w:rsidRPr="00491067">
        <w:t>e</w:t>
      </w:r>
      <w:r w:rsidRPr="00491067">
        <w:t xml:space="preserve"> Code’s interagency working </w:t>
      </w:r>
      <w:r w:rsidR="00FA4074" w:rsidRPr="00491067">
        <w:t xml:space="preserve">arrangements </w:t>
      </w:r>
      <w:r w:rsidRPr="00491067">
        <w:t>will be monitored through the Right Care Right Person (</w:t>
      </w:r>
      <w:r w:rsidR="00745C02" w:rsidRPr="00491067">
        <w:t>“</w:t>
      </w:r>
      <w:r w:rsidRPr="00491067">
        <w:t>RCRP</w:t>
      </w:r>
      <w:r w:rsidR="00745C02" w:rsidRPr="00491067">
        <w:t>”</w:t>
      </w:r>
      <w:r w:rsidRPr="00491067">
        <w:t>) Silver Operational Group</w:t>
      </w:r>
      <w:r w:rsidR="00D740A1" w:rsidRPr="00491067">
        <w:t xml:space="preserve"> during the first year of </w:t>
      </w:r>
      <w:r w:rsidR="008306B5" w:rsidRPr="00491067">
        <w:t xml:space="preserve">implementation, following which its compliance across agencies will become the main function of the RCRP Regional Governance Group chaired by </w:t>
      </w:r>
      <w:r w:rsidR="00745C02" w:rsidRPr="00491067">
        <w:t xml:space="preserve">the </w:t>
      </w:r>
      <w:r w:rsidR="002F524A" w:rsidRPr="00491067">
        <w:t>Police Service of Northern Ireland and Strategic Planning and Performance Group</w:t>
      </w:r>
      <w:r w:rsidR="008306B5" w:rsidRPr="00491067">
        <w:t xml:space="preserve">.  </w:t>
      </w:r>
      <w:r w:rsidR="00A00D5A" w:rsidRPr="00491067">
        <w:t>The RCRP locality groups, described at paragraph 1.</w:t>
      </w:r>
      <w:r w:rsidR="00C30763" w:rsidRPr="00491067">
        <w:t>75</w:t>
      </w:r>
      <w:r w:rsidR="00A00D5A" w:rsidRPr="00491067">
        <w:t xml:space="preserve">, will provide oversight of implementation progress, challenges, areas of best practice and disagreements at a local level. In addition, the RCRP </w:t>
      </w:r>
      <w:r w:rsidR="000C48B5" w:rsidRPr="00491067">
        <w:t>H</w:t>
      </w:r>
      <w:r w:rsidR="0022086B" w:rsidRPr="00491067">
        <w:t>ealth and Social Care</w:t>
      </w:r>
      <w:r w:rsidR="000C48B5" w:rsidRPr="00491067">
        <w:t xml:space="preserve"> operational</w:t>
      </w:r>
      <w:r w:rsidR="00A00D5A" w:rsidRPr="00491067">
        <w:t xml:space="preserve"> implementation group will support the development </w:t>
      </w:r>
      <w:r w:rsidR="006F17DF" w:rsidRPr="00491067">
        <w:t>of operational</w:t>
      </w:r>
      <w:r w:rsidR="00A00D5A" w:rsidRPr="00491067">
        <w:t xml:space="preserve"> guidance </w:t>
      </w:r>
      <w:r w:rsidR="000C48B5" w:rsidRPr="00491067">
        <w:t>to</w:t>
      </w:r>
      <w:r w:rsidR="00A00D5A" w:rsidRPr="00491067">
        <w:t xml:space="preserve"> support staff in fulfilling their roles</w:t>
      </w:r>
      <w:r w:rsidR="000C48B5" w:rsidRPr="00491067">
        <w:t xml:space="preserve">. </w:t>
      </w:r>
      <w:r w:rsidR="00491067">
        <w:t xml:space="preserve">Each organisation will also have their </w:t>
      </w:r>
      <w:r w:rsidR="000C48B5" w:rsidRPr="00491067">
        <w:t xml:space="preserve">internal operational procedures.  </w:t>
      </w:r>
    </w:p>
    <w:p w14:paraId="53C820C6" w14:textId="77777777" w:rsidR="00B54421" w:rsidRPr="007D1E3A" w:rsidRDefault="00B54421" w:rsidP="00B74974">
      <w:pPr>
        <w:spacing w:after="0"/>
        <w:ind w:left="57" w:right="57"/>
      </w:pPr>
    </w:p>
    <w:p w14:paraId="3AC37C16" w14:textId="1F89ABD1" w:rsidR="00AA129B" w:rsidRPr="007D1E3A" w:rsidRDefault="004266DD" w:rsidP="00B74974">
      <w:pPr>
        <w:spacing w:after="0"/>
        <w:ind w:left="57" w:right="57"/>
        <w:jc w:val="both"/>
      </w:pPr>
      <w:r w:rsidRPr="007D1E3A">
        <w:t xml:space="preserve">There are limits to the changes possible within the rewrite of the Code as terminology </w:t>
      </w:r>
      <w:r w:rsidRPr="00973666">
        <w:t xml:space="preserve">used within the </w:t>
      </w:r>
      <w:r w:rsidR="00745C02" w:rsidRPr="00973666">
        <w:t>Order</w:t>
      </w:r>
      <w:r w:rsidRPr="00973666">
        <w:t xml:space="preserve"> remains</w:t>
      </w:r>
      <w:r w:rsidRPr="007D1E3A">
        <w:t xml:space="preserve"> the legislative basis upon which decisions must be made</w:t>
      </w:r>
      <w:r w:rsidR="00C62D1B">
        <w:t>;</w:t>
      </w:r>
      <w:r w:rsidRPr="007D1E3A">
        <w:t xml:space="preserve"> </w:t>
      </w:r>
      <w:r w:rsidR="00745C02" w:rsidRPr="007D1E3A">
        <w:t>therefore,</w:t>
      </w:r>
      <w:r w:rsidRPr="007D1E3A">
        <w:t xml:space="preserve"> the definitions of "severe mental handicap" and "severe mental impairment"</w:t>
      </w:r>
      <w:r w:rsidR="00745C02">
        <w:t>,</w:t>
      </w:r>
      <w:r w:rsidRPr="007D1E3A">
        <w:t xml:space="preserve"> including the term "severe impairment of intelligence and social functioning”</w:t>
      </w:r>
      <w:r w:rsidR="00745C02">
        <w:t>,</w:t>
      </w:r>
      <w:r w:rsidRPr="007D1E3A">
        <w:t xml:space="preserve"> remain within this revised version. </w:t>
      </w:r>
      <w:r w:rsidR="004A5B53" w:rsidRPr="007D1E3A">
        <w:t xml:space="preserve">However, </w:t>
      </w:r>
      <w:r w:rsidR="002F524A">
        <w:t>the Department</w:t>
      </w:r>
      <w:r w:rsidR="004A5B53" w:rsidRPr="007D1E3A">
        <w:t xml:space="preserve"> acknowledges that some of these terms are now considered outdated and potentially offensive, and do not reflect contemporary clinical or social understanding of mental health and</w:t>
      </w:r>
      <w:r w:rsidR="003E166D">
        <w:t xml:space="preserve"> learning</w:t>
      </w:r>
      <w:r w:rsidR="004A5B53" w:rsidRPr="007D1E3A">
        <w:t xml:space="preserve"> disability. Their continued use in this Code does not imply endorsement, but rather reflects the current statutory language that professionals are required to work within</w:t>
      </w:r>
      <w:r w:rsidR="009D0A8B" w:rsidRPr="007D1E3A">
        <w:t>.</w:t>
      </w:r>
    </w:p>
    <w:p w14:paraId="105C9935" w14:textId="77777777" w:rsidR="009D0A8B" w:rsidRPr="007D1E3A" w:rsidRDefault="009D0A8B" w:rsidP="00B74974">
      <w:pPr>
        <w:spacing w:after="0"/>
        <w:ind w:left="57" w:right="57"/>
        <w:jc w:val="both"/>
      </w:pPr>
    </w:p>
    <w:p w14:paraId="27B6417A" w14:textId="77777777" w:rsidR="004A5B53" w:rsidRDefault="004A5B53" w:rsidP="00B74974">
      <w:pPr>
        <w:spacing w:after="0"/>
        <w:ind w:left="57" w:right="57"/>
        <w:jc w:val="both"/>
      </w:pPr>
      <w:r w:rsidRPr="007D1E3A">
        <w:t>To support inclusive practice, the following glossary of equivalent or preferred terms is provided for reference:</w:t>
      </w:r>
    </w:p>
    <w:p w14:paraId="36997B98" w14:textId="77777777" w:rsidR="000C302E" w:rsidRPr="000C302E" w:rsidRDefault="000C302E" w:rsidP="00B74974">
      <w:pPr>
        <w:pStyle w:val="ListParagraph"/>
        <w:numPr>
          <w:ilvl w:val="0"/>
          <w:numId w:val="0"/>
        </w:numPr>
        <w:spacing w:after="0"/>
        <w:ind w:left="57" w:right="57"/>
      </w:pPr>
    </w:p>
    <w:tbl>
      <w:tblPr>
        <w:tblStyle w:val="TableGrid1"/>
        <w:tblW w:w="5000" w:type="pct"/>
        <w:tblLook w:val="0600" w:firstRow="0" w:lastRow="0" w:firstColumn="0" w:lastColumn="0" w:noHBand="1" w:noVBand="1"/>
      </w:tblPr>
      <w:tblGrid>
        <w:gridCol w:w="2373"/>
        <w:gridCol w:w="6523"/>
      </w:tblGrid>
      <w:tr w:rsidR="004A5B53" w:rsidRPr="00B6562F" w14:paraId="3DDA1565" w14:textId="77777777" w:rsidTr="0061668A">
        <w:tc>
          <w:tcPr>
            <w:tcW w:w="1334" w:type="pct"/>
            <w:shd w:val="clear" w:color="auto" w:fill="E8E8E8" w:themeFill="background2"/>
            <w:hideMark/>
          </w:tcPr>
          <w:p w14:paraId="15FA9E0B" w14:textId="77777777" w:rsidR="004A5B53" w:rsidRPr="0061668A" w:rsidRDefault="004A5B53" w:rsidP="00B74974">
            <w:pPr>
              <w:ind w:left="57" w:right="57"/>
              <w:rPr>
                <w:b/>
                <w:bCs/>
                <w:szCs w:val="24"/>
              </w:rPr>
            </w:pPr>
            <w:r w:rsidRPr="0061668A">
              <w:rPr>
                <w:b/>
                <w:bCs/>
                <w:szCs w:val="24"/>
              </w:rPr>
              <w:t>Legal Term (1986 Order)</w:t>
            </w:r>
          </w:p>
        </w:tc>
        <w:tc>
          <w:tcPr>
            <w:tcW w:w="3666" w:type="pct"/>
            <w:shd w:val="clear" w:color="auto" w:fill="E8E8E8" w:themeFill="background2"/>
            <w:hideMark/>
          </w:tcPr>
          <w:p w14:paraId="4A8DD2BA" w14:textId="60BDA585" w:rsidR="004A5B53" w:rsidRPr="0061668A" w:rsidRDefault="004A5B53" w:rsidP="00B74974">
            <w:pPr>
              <w:ind w:left="57" w:right="57"/>
              <w:rPr>
                <w:b/>
                <w:bCs/>
                <w:szCs w:val="24"/>
              </w:rPr>
            </w:pPr>
            <w:r w:rsidRPr="0061668A">
              <w:rPr>
                <w:b/>
                <w:bCs/>
                <w:szCs w:val="24"/>
              </w:rPr>
              <w:t>Preferred Modern Equivalent</w:t>
            </w:r>
            <w:r w:rsidR="00975DA8" w:rsidRPr="0061668A">
              <w:rPr>
                <w:b/>
                <w:bCs/>
                <w:szCs w:val="24"/>
              </w:rPr>
              <w:t>s</w:t>
            </w:r>
          </w:p>
        </w:tc>
      </w:tr>
      <w:tr w:rsidR="004A5B53" w:rsidRPr="00B6562F" w14:paraId="312F8564" w14:textId="77777777" w:rsidTr="00745C02">
        <w:tc>
          <w:tcPr>
            <w:tcW w:w="1334" w:type="pct"/>
            <w:hideMark/>
          </w:tcPr>
          <w:p w14:paraId="727385C7" w14:textId="77777777" w:rsidR="004A5B53" w:rsidRPr="007D1E3A" w:rsidRDefault="004A5B53" w:rsidP="00B74974">
            <w:pPr>
              <w:ind w:left="57" w:right="57"/>
            </w:pPr>
            <w:r w:rsidRPr="007D1E3A">
              <w:t>Severe Mental Handicap</w:t>
            </w:r>
          </w:p>
        </w:tc>
        <w:tc>
          <w:tcPr>
            <w:tcW w:w="3666" w:type="pct"/>
            <w:hideMark/>
          </w:tcPr>
          <w:p w14:paraId="54E00513" w14:textId="7DFAA39E" w:rsidR="004A5B53" w:rsidRPr="007D1E3A" w:rsidRDefault="00975DA8" w:rsidP="00B74974">
            <w:pPr>
              <w:ind w:left="57" w:right="57"/>
            </w:pPr>
            <w:r>
              <w:t xml:space="preserve">Severe </w:t>
            </w:r>
            <w:r w:rsidR="004A5B53">
              <w:t>Intellectual Disability</w:t>
            </w:r>
            <w:r>
              <w:t xml:space="preserve"> or </w:t>
            </w:r>
            <w:r w:rsidR="008B6BAE">
              <w:t>S</w:t>
            </w:r>
            <w:r>
              <w:t xml:space="preserve">evere </w:t>
            </w:r>
            <w:r w:rsidR="008B6BAE">
              <w:t>L</w:t>
            </w:r>
            <w:r>
              <w:t xml:space="preserve">earning </w:t>
            </w:r>
            <w:r w:rsidR="008B6BAE">
              <w:t>D</w:t>
            </w:r>
            <w:r>
              <w:t xml:space="preserve">isability </w:t>
            </w:r>
          </w:p>
        </w:tc>
      </w:tr>
      <w:tr w:rsidR="004A5B53" w:rsidRPr="00B6562F" w14:paraId="313022C6" w14:textId="77777777" w:rsidTr="00745C02">
        <w:tc>
          <w:tcPr>
            <w:tcW w:w="1334" w:type="pct"/>
            <w:hideMark/>
          </w:tcPr>
          <w:p w14:paraId="071D1EDB" w14:textId="77777777" w:rsidR="004A5B53" w:rsidRPr="007D1E3A" w:rsidRDefault="004A5B53" w:rsidP="00B74974">
            <w:pPr>
              <w:ind w:left="57" w:right="57"/>
            </w:pPr>
            <w:r w:rsidRPr="007D1E3A">
              <w:t>Mental Handicap</w:t>
            </w:r>
          </w:p>
        </w:tc>
        <w:tc>
          <w:tcPr>
            <w:tcW w:w="3666" w:type="pct"/>
            <w:hideMark/>
          </w:tcPr>
          <w:p w14:paraId="03355CA7" w14:textId="1363DA90" w:rsidR="004A5B53" w:rsidRPr="007D1E3A" w:rsidRDefault="00975DA8" w:rsidP="00B74974">
            <w:pPr>
              <w:ind w:left="57" w:right="57"/>
            </w:pPr>
            <w:r>
              <w:t xml:space="preserve">Intellectual </w:t>
            </w:r>
            <w:r w:rsidR="000B7B6A">
              <w:t>D</w:t>
            </w:r>
            <w:r>
              <w:t xml:space="preserve">isability or </w:t>
            </w:r>
            <w:r w:rsidR="004A5B53" w:rsidRPr="007D1E3A">
              <w:t>Learning Disability</w:t>
            </w:r>
          </w:p>
        </w:tc>
      </w:tr>
      <w:tr w:rsidR="004A5B53" w:rsidRPr="00B6562F" w14:paraId="05724180" w14:textId="77777777" w:rsidTr="00745C02">
        <w:tc>
          <w:tcPr>
            <w:tcW w:w="1334" w:type="pct"/>
            <w:hideMark/>
          </w:tcPr>
          <w:p w14:paraId="1EB2D0F0" w14:textId="77777777" w:rsidR="004A5B53" w:rsidRPr="007D1E3A" w:rsidRDefault="004A5B53" w:rsidP="00B74974">
            <w:pPr>
              <w:ind w:left="57" w:right="57"/>
            </w:pPr>
            <w:r w:rsidRPr="007D1E3A">
              <w:t>Mental Impairment</w:t>
            </w:r>
          </w:p>
        </w:tc>
        <w:tc>
          <w:tcPr>
            <w:tcW w:w="3666" w:type="pct"/>
            <w:hideMark/>
          </w:tcPr>
          <w:p w14:paraId="4D064AD9" w14:textId="77777777" w:rsidR="004A5B53" w:rsidRPr="007D1E3A" w:rsidRDefault="004A5B53" w:rsidP="00B74974">
            <w:pPr>
              <w:ind w:left="57" w:right="57"/>
            </w:pPr>
            <w:r w:rsidRPr="007D1E3A">
              <w:t>Cognitive or Intellectual Impairment</w:t>
            </w:r>
          </w:p>
        </w:tc>
      </w:tr>
      <w:tr w:rsidR="004A5B53" w:rsidRPr="00B6562F" w14:paraId="35FA5131" w14:textId="77777777" w:rsidTr="00745C02">
        <w:tc>
          <w:tcPr>
            <w:tcW w:w="1334" w:type="pct"/>
            <w:hideMark/>
          </w:tcPr>
          <w:p w14:paraId="0B4776BD" w14:textId="77777777" w:rsidR="004A5B53" w:rsidRPr="007D1E3A" w:rsidRDefault="004A5B53" w:rsidP="00B74974">
            <w:pPr>
              <w:ind w:left="57" w:right="57"/>
            </w:pPr>
            <w:r w:rsidRPr="007D1E3A">
              <w:t>Mental Disorder</w:t>
            </w:r>
          </w:p>
        </w:tc>
        <w:tc>
          <w:tcPr>
            <w:tcW w:w="3666" w:type="pct"/>
            <w:hideMark/>
          </w:tcPr>
          <w:p w14:paraId="4FA2DCB8" w14:textId="77777777" w:rsidR="004A5B53" w:rsidRPr="007D1E3A" w:rsidRDefault="004A5B53" w:rsidP="00B74974">
            <w:pPr>
              <w:ind w:left="57" w:right="57"/>
            </w:pPr>
            <w:r w:rsidRPr="007D1E3A">
              <w:t>Mental Illness / Mental Health Condition</w:t>
            </w:r>
          </w:p>
        </w:tc>
      </w:tr>
      <w:tr w:rsidR="004A5B53" w:rsidRPr="00B6562F" w14:paraId="7BC75ABD" w14:textId="77777777" w:rsidTr="00745C02">
        <w:tc>
          <w:tcPr>
            <w:tcW w:w="1334" w:type="pct"/>
            <w:hideMark/>
          </w:tcPr>
          <w:p w14:paraId="5F09902D" w14:textId="77777777" w:rsidR="004A5B53" w:rsidRPr="007D1E3A" w:rsidRDefault="004A5B53" w:rsidP="00B74974">
            <w:pPr>
              <w:ind w:left="57" w:right="57"/>
            </w:pPr>
            <w:r w:rsidRPr="007D1E3A">
              <w:lastRenderedPageBreak/>
              <w:t>Patient</w:t>
            </w:r>
          </w:p>
        </w:tc>
        <w:tc>
          <w:tcPr>
            <w:tcW w:w="3666" w:type="pct"/>
            <w:hideMark/>
          </w:tcPr>
          <w:p w14:paraId="0CED0437" w14:textId="78C48B05" w:rsidR="004A5B53" w:rsidRPr="007D1E3A" w:rsidRDefault="004A5B53" w:rsidP="00B74974">
            <w:pPr>
              <w:ind w:left="57" w:right="57"/>
            </w:pPr>
            <w:r w:rsidRPr="007D1E3A">
              <w:t>Person with Lived Experience / Service User (in informal contexts)</w:t>
            </w:r>
            <w:r w:rsidR="00522580" w:rsidRPr="007D1E3A">
              <w:t xml:space="preserve"> and includes patients in the community as well as in hospitals</w:t>
            </w:r>
          </w:p>
        </w:tc>
      </w:tr>
    </w:tbl>
    <w:p w14:paraId="38C450ED" w14:textId="77777777" w:rsidR="008E3E7B" w:rsidRDefault="008E3E7B" w:rsidP="00B74974">
      <w:pPr>
        <w:spacing w:after="0"/>
        <w:ind w:left="57" w:right="57"/>
        <w:jc w:val="both"/>
        <w:rPr>
          <w:szCs w:val="24"/>
        </w:rPr>
      </w:pPr>
    </w:p>
    <w:p w14:paraId="6003C1A0" w14:textId="0FF61CBC" w:rsidR="009D0A8B" w:rsidRDefault="008E3E7B" w:rsidP="00B74974">
      <w:pPr>
        <w:spacing w:after="0"/>
        <w:ind w:left="57" w:right="57"/>
        <w:jc w:val="both"/>
        <w:rPr>
          <w:rFonts w:cstheme="minorHAnsi"/>
        </w:rPr>
      </w:pPr>
      <w:r w:rsidRPr="003C5B8D">
        <w:rPr>
          <w:rFonts w:cstheme="minorHAnsi"/>
        </w:rPr>
        <w:t xml:space="preserve">Professional and vocational staff </w:t>
      </w:r>
      <w:r w:rsidR="00836F05">
        <w:rPr>
          <w:rFonts w:cstheme="minorHAnsi"/>
        </w:rPr>
        <w:t>should use the more appropriate language</w:t>
      </w:r>
      <w:r w:rsidR="00745C02">
        <w:rPr>
          <w:rFonts w:cstheme="minorHAnsi"/>
        </w:rPr>
        <w:t>,</w:t>
      </w:r>
      <w:r w:rsidR="00836F05">
        <w:rPr>
          <w:rFonts w:cstheme="minorHAnsi"/>
        </w:rPr>
        <w:t xml:space="preserve"> except where it is </w:t>
      </w:r>
      <w:r w:rsidR="00745C02">
        <w:rPr>
          <w:rFonts w:cstheme="minorHAnsi"/>
        </w:rPr>
        <w:t xml:space="preserve">not </w:t>
      </w:r>
      <w:r w:rsidR="00836F05">
        <w:rPr>
          <w:rFonts w:cstheme="minorHAnsi"/>
        </w:rPr>
        <w:t xml:space="preserve">legally permissible to do </w:t>
      </w:r>
      <w:r w:rsidR="006F17DF">
        <w:rPr>
          <w:rFonts w:cstheme="minorHAnsi"/>
        </w:rPr>
        <w:t>so in</w:t>
      </w:r>
      <w:r w:rsidR="004A5B53" w:rsidRPr="003C5B8D">
        <w:rPr>
          <w:rFonts w:cstheme="minorHAnsi"/>
        </w:rPr>
        <w:t xml:space="preserve"> all communication, both verbal and written.</w:t>
      </w:r>
    </w:p>
    <w:p w14:paraId="577CE6E9" w14:textId="77777777" w:rsidR="00E7035F" w:rsidRPr="00DE5831" w:rsidRDefault="00E7035F" w:rsidP="00DE5831">
      <w:pPr>
        <w:spacing w:after="0"/>
        <w:ind w:left="57" w:right="57"/>
        <w:jc w:val="both"/>
        <w:rPr>
          <w:rFonts w:cstheme="minorHAnsi"/>
        </w:rPr>
      </w:pPr>
    </w:p>
    <w:p w14:paraId="2990EF9D" w14:textId="7455FA96" w:rsidR="0031233E" w:rsidRDefault="004A5B53" w:rsidP="00DE5831">
      <w:pPr>
        <w:spacing w:after="0"/>
        <w:ind w:left="57" w:right="57"/>
        <w:jc w:val="both"/>
        <w:rPr>
          <w:rFonts w:cstheme="minorHAnsi"/>
        </w:rPr>
      </w:pPr>
      <w:r w:rsidRPr="00745C02">
        <w:rPr>
          <w:rFonts w:cstheme="minorHAnsi"/>
        </w:rPr>
        <w:t xml:space="preserve">This </w:t>
      </w:r>
      <w:r w:rsidRPr="00973666">
        <w:rPr>
          <w:rFonts w:cstheme="minorHAnsi"/>
        </w:rPr>
        <w:t xml:space="preserve">approach aligns with </w:t>
      </w:r>
      <w:r w:rsidR="002F524A" w:rsidRPr="00973666">
        <w:rPr>
          <w:rFonts w:cstheme="minorHAnsi"/>
        </w:rPr>
        <w:t>the Department’s</w:t>
      </w:r>
      <w:r w:rsidRPr="00973666">
        <w:rPr>
          <w:rFonts w:cstheme="minorHAnsi"/>
        </w:rPr>
        <w:t xml:space="preserve"> commitment to equality, dignity and inclusion, and supports the implementation of Section 75 of the Northern Ireland Act 1998 and the U</w:t>
      </w:r>
      <w:r w:rsidR="00745C02" w:rsidRPr="00973666">
        <w:rPr>
          <w:rFonts w:cstheme="minorHAnsi"/>
        </w:rPr>
        <w:t>nited Nations</w:t>
      </w:r>
      <w:r w:rsidRPr="00973666">
        <w:rPr>
          <w:rFonts w:cstheme="minorHAnsi"/>
        </w:rPr>
        <w:t xml:space="preserve"> Convention</w:t>
      </w:r>
      <w:r w:rsidRPr="00745C02">
        <w:rPr>
          <w:rFonts w:cstheme="minorHAnsi"/>
        </w:rPr>
        <w:t xml:space="preserve"> on the Rights of Persons with Disabilities</w:t>
      </w:r>
      <w:r w:rsidR="00D444BF">
        <w:rPr>
          <w:rFonts w:cstheme="minorHAnsi"/>
        </w:rPr>
        <w:t xml:space="preserve">. </w:t>
      </w:r>
      <w:r w:rsidR="00D740A1" w:rsidRPr="003C5B8D">
        <w:rPr>
          <w:rFonts w:cstheme="minorHAnsi"/>
        </w:rPr>
        <w:t>The term “patient”</w:t>
      </w:r>
      <w:r w:rsidR="00522580" w:rsidRPr="003C5B8D">
        <w:rPr>
          <w:rFonts w:cstheme="minorHAnsi"/>
        </w:rPr>
        <w:t xml:space="preserve"> </w:t>
      </w:r>
      <w:r w:rsidR="00D740A1" w:rsidRPr="003C5B8D">
        <w:rPr>
          <w:rFonts w:cstheme="minorHAnsi"/>
        </w:rPr>
        <w:t xml:space="preserve">is used throughout the </w:t>
      </w:r>
      <w:r w:rsidR="00D2604A">
        <w:rPr>
          <w:rFonts w:cstheme="minorHAnsi"/>
        </w:rPr>
        <w:t>C</w:t>
      </w:r>
      <w:r w:rsidR="00D740A1" w:rsidRPr="003C5B8D">
        <w:rPr>
          <w:rFonts w:cstheme="minorHAnsi"/>
        </w:rPr>
        <w:t xml:space="preserve">ode to describe a person </w:t>
      </w:r>
      <w:r w:rsidR="00FE7B22" w:rsidRPr="003C5B8D">
        <w:rPr>
          <w:rFonts w:cstheme="minorHAnsi"/>
        </w:rPr>
        <w:t>experiencing</w:t>
      </w:r>
      <w:r w:rsidR="00745C02">
        <w:rPr>
          <w:rFonts w:cstheme="minorHAnsi"/>
        </w:rPr>
        <w:t>,</w:t>
      </w:r>
      <w:r w:rsidR="00FE7B22" w:rsidRPr="003C5B8D">
        <w:rPr>
          <w:rFonts w:cstheme="minorHAnsi"/>
        </w:rPr>
        <w:t xml:space="preserve"> </w:t>
      </w:r>
      <w:r w:rsidR="00D740A1" w:rsidRPr="003C5B8D">
        <w:rPr>
          <w:rFonts w:cstheme="minorHAnsi"/>
        </w:rPr>
        <w:t>or appear</w:t>
      </w:r>
      <w:r w:rsidR="00FE7B22" w:rsidRPr="003C5B8D">
        <w:rPr>
          <w:rFonts w:cstheme="minorHAnsi"/>
        </w:rPr>
        <w:t>ing to be experiencing</w:t>
      </w:r>
      <w:r w:rsidR="00745C02">
        <w:rPr>
          <w:rFonts w:cstheme="minorHAnsi"/>
        </w:rPr>
        <w:t>,</w:t>
      </w:r>
      <w:r w:rsidR="00FE7B22" w:rsidRPr="003C5B8D">
        <w:rPr>
          <w:rFonts w:cstheme="minorHAnsi"/>
        </w:rPr>
        <w:t xml:space="preserve"> </w:t>
      </w:r>
      <w:r w:rsidR="00D740A1" w:rsidRPr="003C5B8D">
        <w:rPr>
          <w:rFonts w:cstheme="minorHAnsi"/>
        </w:rPr>
        <w:t>a mental disorder and include</w:t>
      </w:r>
      <w:r w:rsidR="009D0E49" w:rsidRPr="003C5B8D">
        <w:rPr>
          <w:rFonts w:cstheme="minorHAnsi"/>
        </w:rPr>
        <w:t>s</w:t>
      </w:r>
      <w:r w:rsidR="00D740A1" w:rsidRPr="003C5B8D">
        <w:rPr>
          <w:rFonts w:cstheme="minorHAnsi"/>
        </w:rPr>
        <w:t xml:space="preserve"> p</w:t>
      </w:r>
      <w:r w:rsidR="009D0E49" w:rsidRPr="003C5B8D">
        <w:rPr>
          <w:rFonts w:cstheme="minorHAnsi"/>
        </w:rPr>
        <w:t xml:space="preserve">atients </w:t>
      </w:r>
      <w:r w:rsidR="00D740A1" w:rsidRPr="003C5B8D">
        <w:rPr>
          <w:rFonts w:cstheme="minorHAnsi"/>
        </w:rPr>
        <w:t xml:space="preserve">in the community as well as </w:t>
      </w:r>
      <w:r w:rsidR="009D0E49" w:rsidRPr="003C5B8D">
        <w:rPr>
          <w:rFonts w:cstheme="minorHAnsi"/>
        </w:rPr>
        <w:t xml:space="preserve">in </w:t>
      </w:r>
      <w:r w:rsidR="00D740A1" w:rsidRPr="003C5B8D">
        <w:rPr>
          <w:rFonts w:cstheme="minorHAnsi"/>
        </w:rPr>
        <w:t>hospitals</w:t>
      </w:r>
      <w:r w:rsidR="00522580" w:rsidRPr="003C5B8D">
        <w:rPr>
          <w:rFonts w:cstheme="minorHAnsi"/>
        </w:rPr>
        <w:t xml:space="preserve"> </w:t>
      </w:r>
      <w:r w:rsidR="009D0A8B" w:rsidRPr="003C5B8D">
        <w:rPr>
          <w:rFonts w:cstheme="minorHAnsi"/>
        </w:rPr>
        <w:t>(except</w:t>
      </w:r>
      <w:r w:rsidR="00522580" w:rsidRPr="003C5B8D">
        <w:rPr>
          <w:rFonts w:cstheme="minorHAnsi"/>
        </w:rPr>
        <w:t xml:space="preserve"> in relation to Part VIII of the Order). </w:t>
      </w:r>
      <w:r w:rsidR="00C71C4B" w:rsidRPr="003C5B8D">
        <w:rPr>
          <w:rFonts w:cstheme="minorHAnsi"/>
        </w:rPr>
        <w:t xml:space="preserve">Patients should </w:t>
      </w:r>
      <w:r w:rsidR="001040B3" w:rsidRPr="003C5B8D">
        <w:rPr>
          <w:rFonts w:cstheme="minorHAnsi"/>
        </w:rPr>
        <w:t xml:space="preserve">be provided with choice </w:t>
      </w:r>
      <w:r w:rsidR="001040B3">
        <w:rPr>
          <w:rFonts w:cstheme="minorHAnsi"/>
        </w:rPr>
        <w:t xml:space="preserve">and </w:t>
      </w:r>
      <w:r w:rsidR="00C71C4B" w:rsidRPr="003C5B8D">
        <w:rPr>
          <w:rFonts w:cstheme="minorHAnsi"/>
        </w:rPr>
        <w:t>be involved as far as possible in all decisions about their care and treatment</w:t>
      </w:r>
      <w:r w:rsidR="00745C02">
        <w:rPr>
          <w:rFonts w:cstheme="minorHAnsi"/>
        </w:rPr>
        <w:t xml:space="preserve">. </w:t>
      </w:r>
      <w:r w:rsidR="007A134B">
        <w:rPr>
          <w:rFonts w:cstheme="minorHAnsi"/>
        </w:rPr>
        <w:t>C</w:t>
      </w:r>
      <w:r w:rsidR="00C71C4B" w:rsidRPr="003C5B8D">
        <w:rPr>
          <w:rFonts w:cstheme="minorHAnsi"/>
        </w:rPr>
        <w:t xml:space="preserve">ognisance </w:t>
      </w:r>
      <w:r w:rsidR="007A134B">
        <w:rPr>
          <w:rFonts w:cstheme="minorHAnsi"/>
        </w:rPr>
        <w:t xml:space="preserve">should also be </w:t>
      </w:r>
      <w:r w:rsidR="00C71C4B" w:rsidRPr="003C5B8D">
        <w:rPr>
          <w:rFonts w:cstheme="minorHAnsi"/>
        </w:rPr>
        <w:t>given to their experience</w:t>
      </w:r>
      <w:r w:rsidR="00745C02">
        <w:rPr>
          <w:rFonts w:cstheme="minorHAnsi"/>
        </w:rPr>
        <w:t>s</w:t>
      </w:r>
      <w:r w:rsidR="00C71C4B" w:rsidRPr="003C5B8D">
        <w:rPr>
          <w:rFonts w:cstheme="minorHAnsi"/>
        </w:rPr>
        <w:t xml:space="preserve"> through their recovery journey. </w:t>
      </w:r>
    </w:p>
    <w:p w14:paraId="150B553B" w14:textId="77777777" w:rsidR="00E7035F" w:rsidRPr="00DE5831" w:rsidRDefault="00E7035F" w:rsidP="00B74974">
      <w:pPr>
        <w:pStyle w:val="NormalWeb"/>
        <w:shd w:val="clear" w:color="auto" w:fill="FFFFFF"/>
        <w:spacing w:before="0" w:beforeAutospacing="0" w:after="0" w:afterAutospacing="0"/>
        <w:ind w:left="57" w:right="57"/>
        <w:jc w:val="both"/>
        <w:rPr>
          <w:rFonts w:asciiTheme="minorHAnsi" w:hAnsiTheme="minorHAnsi" w:cstheme="minorHAnsi"/>
          <w:w w:val="105"/>
          <w:kern w:val="2"/>
          <w:szCs w:val="22"/>
          <w:lang w:eastAsia="en-US"/>
          <w14:ligatures w14:val="standardContextual"/>
        </w:rPr>
      </w:pPr>
    </w:p>
    <w:p w14:paraId="637B587A" w14:textId="4BAAA597" w:rsidR="0031233E" w:rsidRPr="00DE5831" w:rsidRDefault="0031233E" w:rsidP="00B74974">
      <w:pPr>
        <w:pStyle w:val="NormalWeb"/>
        <w:shd w:val="clear" w:color="auto" w:fill="FFFFFF"/>
        <w:spacing w:before="0" w:beforeAutospacing="0" w:after="0" w:afterAutospacing="0"/>
        <w:ind w:left="57" w:right="57"/>
        <w:rPr>
          <w:rFonts w:asciiTheme="minorHAnsi" w:hAnsiTheme="minorHAnsi" w:cstheme="minorHAnsi"/>
          <w:w w:val="105"/>
          <w:kern w:val="2"/>
          <w:szCs w:val="22"/>
          <w:lang w:eastAsia="en-US"/>
          <w14:ligatures w14:val="standardContextual"/>
        </w:rPr>
      </w:pPr>
      <w:r w:rsidRPr="00DE5831">
        <w:rPr>
          <w:rFonts w:asciiTheme="minorHAnsi" w:hAnsiTheme="minorHAnsi" w:cstheme="minorHAnsi"/>
          <w:w w:val="105"/>
          <w:kern w:val="2"/>
          <w:szCs w:val="22"/>
          <w:lang w:eastAsia="en-US"/>
          <w14:ligatures w14:val="standardContextual"/>
        </w:rPr>
        <w:t>Practitioners should consult the</w:t>
      </w:r>
      <w:r w:rsidR="002A2C0C" w:rsidRPr="00DE5831">
        <w:rPr>
          <w:rFonts w:asciiTheme="minorHAnsi" w:hAnsiTheme="minorHAnsi" w:cstheme="minorHAnsi"/>
          <w:w w:val="105"/>
          <w:kern w:val="2"/>
          <w:szCs w:val="22"/>
          <w:lang w:eastAsia="en-US"/>
          <w14:ligatures w14:val="standardContextual"/>
        </w:rPr>
        <w:t xml:space="preserve"> </w:t>
      </w:r>
      <w:hyperlink r:id="rId18" w:history="1">
        <w:r w:rsidR="002A2C0C" w:rsidRPr="00B371A8">
          <w:rPr>
            <w:rFonts w:asciiTheme="minorHAnsi" w:hAnsiTheme="minorHAnsi" w:cstheme="minorHAnsi"/>
            <w:w w:val="105"/>
            <w:kern w:val="2"/>
            <w:szCs w:val="22"/>
            <w:lang w:eastAsia="en-US"/>
            <w14:ligatures w14:val="standardContextual"/>
          </w:rPr>
          <w:t>SHARE Guidelines</w:t>
        </w:r>
        <w:r w:rsidR="008E38E4">
          <w:rPr>
            <w:rFonts w:asciiTheme="minorHAnsi" w:hAnsiTheme="minorHAnsi" w:cstheme="minorHAnsi"/>
            <w:w w:val="105"/>
            <w:kern w:val="2"/>
            <w:szCs w:val="22"/>
            <w:lang w:eastAsia="en-US"/>
            <w14:ligatures w14:val="standardContextual"/>
          </w:rPr>
          <w:t>.</w:t>
        </w:r>
        <w:r w:rsidR="00B371A8">
          <w:rPr>
            <w:rStyle w:val="FootnoteReference"/>
            <w:rFonts w:asciiTheme="minorHAnsi" w:hAnsiTheme="minorHAnsi" w:cstheme="minorHAnsi"/>
            <w:w w:val="105"/>
            <w:kern w:val="2"/>
            <w:szCs w:val="22"/>
            <w:lang w:eastAsia="en-US"/>
            <w14:ligatures w14:val="standardContextual"/>
          </w:rPr>
          <w:footnoteReference w:id="1"/>
        </w:r>
      </w:hyperlink>
      <w:r w:rsidRPr="00DE5831">
        <w:rPr>
          <w:rFonts w:asciiTheme="minorHAnsi" w:hAnsiTheme="minorHAnsi" w:cstheme="minorHAnsi"/>
          <w:w w:val="105"/>
          <w:kern w:val="2"/>
          <w:szCs w:val="22"/>
          <w:lang w:eastAsia="en-US"/>
          <w14:ligatures w14:val="standardContextual"/>
        </w:rPr>
        <w:t xml:space="preserve"> These guidelines aim to:</w:t>
      </w:r>
    </w:p>
    <w:p w14:paraId="1D0D48C5" w14:textId="77777777" w:rsidR="0022086B" w:rsidRPr="003C5B8D" w:rsidRDefault="0022086B" w:rsidP="00B74974">
      <w:pPr>
        <w:pStyle w:val="NormalWeb"/>
        <w:shd w:val="clear" w:color="auto" w:fill="FFFFFF"/>
        <w:spacing w:before="0" w:beforeAutospacing="0" w:after="0" w:afterAutospacing="0"/>
        <w:ind w:left="57" w:right="57"/>
        <w:rPr>
          <w:rFonts w:asciiTheme="minorHAnsi" w:hAnsiTheme="minorHAnsi" w:cstheme="minorHAnsi"/>
        </w:rPr>
      </w:pPr>
    </w:p>
    <w:p w14:paraId="0DFE1C8F" w14:textId="233CA768" w:rsidR="0031233E" w:rsidRPr="00DE5831" w:rsidRDefault="008172F3" w:rsidP="002F4DA7">
      <w:pPr>
        <w:pStyle w:val="NormalWeb"/>
        <w:numPr>
          <w:ilvl w:val="0"/>
          <w:numId w:val="132"/>
        </w:numPr>
        <w:shd w:val="clear" w:color="auto" w:fill="FFFFFF"/>
        <w:spacing w:before="0" w:beforeAutospacing="0" w:after="0" w:afterAutospacing="0"/>
        <w:ind w:right="57"/>
        <w:jc w:val="both"/>
        <w:rPr>
          <w:rFonts w:asciiTheme="minorHAnsi" w:hAnsiTheme="minorHAnsi" w:cstheme="minorHAnsi"/>
          <w:w w:val="105"/>
          <w:kern w:val="2"/>
          <w:szCs w:val="22"/>
          <w:lang w:eastAsia="en-US"/>
          <w14:ligatures w14:val="standardContextual"/>
        </w:rPr>
      </w:pPr>
      <w:r w:rsidRPr="00DE5831">
        <w:rPr>
          <w:rFonts w:asciiTheme="minorHAnsi" w:hAnsiTheme="minorHAnsi" w:cstheme="minorHAnsi"/>
          <w:w w:val="105"/>
          <w:kern w:val="2"/>
          <w:szCs w:val="22"/>
          <w:lang w:eastAsia="en-US"/>
          <w14:ligatures w14:val="standardContextual"/>
        </w:rPr>
        <w:t>i</w:t>
      </w:r>
      <w:r w:rsidR="0031233E" w:rsidRPr="00DE5831">
        <w:rPr>
          <w:rFonts w:asciiTheme="minorHAnsi" w:hAnsiTheme="minorHAnsi" w:cstheme="minorHAnsi"/>
          <w:w w:val="105"/>
          <w:kern w:val="2"/>
          <w:szCs w:val="22"/>
          <w:lang w:eastAsia="en-US"/>
          <w14:ligatures w14:val="standardContextual"/>
        </w:rPr>
        <w:t>ncrease staff confidence in gaining consent and sharing information to promote and improve safety in mental healthcare</w:t>
      </w:r>
      <w:r w:rsidRPr="00DE5831">
        <w:rPr>
          <w:rFonts w:asciiTheme="minorHAnsi" w:hAnsiTheme="minorHAnsi" w:cstheme="minorHAnsi"/>
          <w:w w:val="105"/>
          <w:kern w:val="2"/>
          <w:szCs w:val="22"/>
          <w:lang w:eastAsia="en-US"/>
          <w14:ligatures w14:val="standardContextual"/>
        </w:rPr>
        <w:t>; and</w:t>
      </w:r>
    </w:p>
    <w:p w14:paraId="689A646D" w14:textId="02CBB51B" w:rsidR="0031233E" w:rsidRPr="00DE5831" w:rsidRDefault="0031233E" w:rsidP="002F4DA7">
      <w:pPr>
        <w:pStyle w:val="NormalWeb"/>
        <w:numPr>
          <w:ilvl w:val="0"/>
          <w:numId w:val="132"/>
        </w:numPr>
        <w:shd w:val="clear" w:color="auto" w:fill="FFFFFF"/>
        <w:spacing w:before="0" w:beforeAutospacing="0" w:after="0" w:afterAutospacing="0"/>
        <w:ind w:right="57"/>
        <w:jc w:val="both"/>
        <w:rPr>
          <w:rFonts w:asciiTheme="minorHAnsi" w:hAnsiTheme="minorHAnsi" w:cstheme="minorHAnsi"/>
          <w:w w:val="105"/>
          <w:kern w:val="2"/>
          <w:szCs w:val="22"/>
          <w:lang w:eastAsia="en-US"/>
          <w14:ligatures w14:val="standardContextual"/>
        </w:rPr>
      </w:pPr>
      <w:r w:rsidRPr="00DE5831">
        <w:rPr>
          <w:rFonts w:asciiTheme="minorHAnsi" w:hAnsiTheme="minorHAnsi" w:cstheme="minorHAnsi"/>
          <w:w w:val="105"/>
          <w:kern w:val="2"/>
          <w:szCs w:val="22"/>
          <w:lang w:eastAsia="en-US"/>
          <w14:ligatures w14:val="standardContextual"/>
        </w:rPr>
        <w:t>enhance a partnership approach between professionals, the individual at risk, agencies and carers involved.</w:t>
      </w:r>
    </w:p>
    <w:p w14:paraId="10806BEE" w14:textId="77777777" w:rsidR="00745C02" w:rsidRPr="00DE5831" w:rsidRDefault="00745C02" w:rsidP="00DE5831">
      <w:pPr>
        <w:pStyle w:val="NormalWeb"/>
        <w:shd w:val="clear" w:color="auto" w:fill="FFFFFF"/>
        <w:spacing w:before="0" w:beforeAutospacing="0" w:after="0" w:afterAutospacing="0"/>
        <w:ind w:left="57" w:right="57"/>
        <w:jc w:val="both"/>
        <w:rPr>
          <w:rFonts w:asciiTheme="minorHAnsi" w:hAnsiTheme="minorHAnsi" w:cstheme="minorHAnsi"/>
          <w:w w:val="105"/>
          <w:kern w:val="2"/>
          <w:szCs w:val="22"/>
          <w:lang w:eastAsia="en-US"/>
          <w14:ligatures w14:val="standardContextual"/>
        </w:rPr>
      </w:pPr>
    </w:p>
    <w:p w14:paraId="5A1E32D2" w14:textId="375E9D20" w:rsidR="00D740A1" w:rsidRPr="00DE5831" w:rsidRDefault="00C215F9" w:rsidP="00DE5831">
      <w:pPr>
        <w:pStyle w:val="NormalWeb"/>
        <w:shd w:val="clear" w:color="auto" w:fill="FFFFFF"/>
        <w:spacing w:before="0" w:beforeAutospacing="0" w:after="0" w:afterAutospacing="0"/>
        <w:ind w:left="57" w:right="57"/>
        <w:jc w:val="both"/>
        <w:rPr>
          <w:rFonts w:asciiTheme="minorHAnsi" w:hAnsiTheme="minorHAnsi" w:cstheme="minorHAnsi"/>
          <w:w w:val="105"/>
          <w:kern w:val="2"/>
          <w:szCs w:val="22"/>
          <w:lang w:eastAsia="en-US"/>
          <w14:ligatures w14:val="standardContextual"/>
        </w:rPr>
      </w:pPr>
      <w:r w:rsidRPr="00DE5831">
        <w:rPr>
          <w:rFonts w:asciiTheme="minorHAnsi" w:hAnsiTheme="minorHAnsi" w:cstheme="minorHAnsi"/>
          <w:w w:val="105"/>
          <w:kern w:val="2"/>
          <w:szCs w:val="22"/>
          <w:lang w:eastAsia="en-US"/>
          <w14:ligatures w14:val="standardContextual"/>
        </w:rPr>
        <w:t xml:space="preserve">Where reference is made to a specific Article, it is an </w:t>
      </w:r>
      <w:r w:rsidR="003C5B8D" w:rsidRPr="00DE5831">
        <w:rPr>
          <w:rFonts w:asciiTheme="minorHAnsi" w:hAnsiTheme="minorHAnsi" w:cstheme="minorHAnsi"/>
          <w:w w:val="105"/>
          <w:kern w:val="2"/>
          <w:szCs w:val="22"/>
          <w:lang w:eastAsia="en-US"/>
          <w14:ligatures w14:val="standardContextual"/>
        </w:rPr>
        <w:t>A</w:t>
      </w:r>
      <w:r w:rsidRPr="00DE5831">
        <w:rPr>
          <w:rFonts w:asciiTheme="minorHAnsi" w:hAnsiTheme="minorHAnsi" w:cstheme="minorHAnsi"/>
          <w:w w:val="105"/>
          <w:kern w:val="2"/>
          <w:szCs w:val="22"/>
          <w:lang w:eastAsia="en-US"/>
          <w14:ligatures w14:val="standardContextual"/>
        </w:rPr>
        <w:t>rticle from the Order unless otherwise stated</w:t>
      </w:r>
      <w:r w:rsidR="008172F3" w:rsidRPr="00DE5831">
        <w:rPr>
          <w:rFonts w:asciiTheme="minorHAnsi" w:hAnsiTheme="minorHAnsi" w:cstheme="minorHAnsi"/>
          <w:w w:val="105"/>
          <w:kern w:val="2"/>
          <w:szCs w:val="22"/>
          <w:lang w:eastAsia="en-US"/>
          <w14:ligatures w14:val="standardContextual"/>
        </w:rPr>
        <w:t>.</w:t>
      </w:r>
    </w:p>
    <w:p w14:paraId="244EF2D8" w14:textId="77777777" w:rsidR="0022086B" w:rsidRPr="0022086B" w:rsidRDefault="0022086B" w:rsidP="0022086B">
      <w:pPr>
        <w:pStyle w:val="ListParagraph"/>
        <w:numPr>
          <w:ilvl w:val="0"/>
          <w:numId w:val="0"/>
        </w:numPr>
        <w:ind w:left="709"/>
      </w:pPr>
    </w:p>
    <w:p w14:paraId="185E4DA8" w14:textId="623766D1" w:rsidR="00DA4AF1" w:rsidRDefault="00D740A1" w:rsidP="00B74974">
      <w:pPr>
        <w:spacing w:after="0"/>
        <w:ind w:left="57" w:right="57"/>
        <w:jc w:val="both"/>
        <w:rPr>
          <w:rFonts w:eastAsia="Times New Roman" w:cs="Arial"/>
          <w:b/>
          <w:bCs/>
          <w:w w:val="100"/>
          <w:kern w:val="0"/>
          <w:szCs w:val="24"/>
          <w:lang w:eastAsia="en-GB"/>
          <w14:ligatures w14:val="none"/>
        </w:rPr>
      </w:pPr>
      <w:r w:rsidRPr="00661255">
        <w:rPr>
          <w:rFonts w:eastAsia="Times New Roman" w:cs="Arial"/>
          <w:b/>
          <w:bCs/>
          <w:w w:val="100"/>
          <w:kern w:val="0"/>
          <w:szCs w:val="24"/>
          <w:lang w:eastAsia="en-GB"/>
          <w14:ligatures w14:val="none"/>
        </w:rPr>
        <w:t>Ot</w:t>
      </w:r>
      <w:r w:rsidR="009D0A8B" w:rsidRPr="00661255">
        <w:rPr>
          <w:rFonts w:eastAsia="Times New Roman" w:cs="Arial"/>
          <w:b/>
          <w:bCs/>
          <w:w w:val="100"/>
          <w:kern w:val="0"/>
          <w:szCs w:val="24"/>
          <w:lang w:eastAsia="en-GB"/>
          <w14:ligatures w14:val="none"/>
        </w:rPr>
        <w:t xml:space="preserve">her </w:t>
      </w:r>
      <w:r w:rsidR="001C50B4">
        <w:rPr>
          <w:rFonts w:eastAsia="Times New Roman" w:cs="Arial"/>
          <w:b/>
          <w:bCs/>
          <w:w w:val="100"/>
          <w:kern w:val="0"/>
          <w:szCs w:val="24"/>
          <w:lang w:eastAsia="en-GB"/>
          <w14:ligatures w14:val="none"/>
        </w:rPr>
        <w:t>l</w:t>
      </w:r>
      <w:r w:rsidR="00DA4AF1" w:rsidRPr="00661255">
        <w:rPr>
          <w:rFonts w:eastAsia="Times New Roman" w:cs="Arial"/>
          <w:b/>
          <w:bCs/>
          <w:w w:val="100"/>
          <w:kern w:val="0"/>
          <w:szCs w:val="24"/>
          <w:lang w:eastAsia="en-GB"/>
          <w14:ligatures w14:val="none"/>
        </w:rPr>
        <w:t xml:space="preserve">egislation which must be taken into consideration: </w:t>
      </w:r>
    </w:p>
    <w:p w14:paraId="22D25B04" w14:textId="77777777" w:rsidR="0022086B" w:rsidRPr="00DC27E7" w:rsidRDefault="0022086B" w:rsidP="00DE5831">
      <w:pPr>
        <w:ind w:left="709" w:hanging="567"/>
        <w:rPr>
          <w:u w:val="single"/>
          <w:lang w:eastAsia="en-GB"/>
        </w:rPr>
      </w:pPr>
    </w:p>
    <w:p w14:paraId="5877C215" w14:textId="77777777" w:rsidR="00DE5831" w:rsidRPr="00DC27E7" w:rsidRDefault="00DE5831"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hyperlink r:id="rId19" w:history="1">
        <w:r w:rsidRPr="00DC27E7">
          <w:rPr>
            <w:rFonts w:eastAsia="Times New Roman" w:cs="Arial"/>
            <w:w w:val="100"/>
            <w:kern w:val="0"/>
            <w:szCs w:val="24"/>
            <w:u w:val="single"/>
            <w:lang w:eastAsia="en-GB"/>
            <w14:ligatures w14:val="none"/>
          </w:rPr>
          <w:t>Children (Northern Ireland) Order 1995</w:t>
        </w:r>
      </w:hyperlink>
      <w:r w:rsidRPr="00DC27E7">
        <w:rPr>
          <w:rFonts w:eastAsia="Times New Roman" w:cs="Arial"/>
          <w:w w:val="100"/>
          <w:kern w:val="0"/>
          <w:szCs w:val="24"/>
          <w:u w:val="single"/>
          <w:lang w:eastAsia="en-GB"/>
          <w14:ligatures w14:val="none"/>
        </w:rPr>
        <w:t xml:space="preserve"> </w:t>
      </w:r>
    </w:p>
    <w:p w14:paraId="055D834A" w14:textId="77777777" w:rsidR="00DE5831" w:rsidRPr="00DC27E7" w:rsidRDefault="00DE5831" w:rsidP="002F4DA7">
      <w:pPr>
        <w:pStyle w:val="ListParagraph"/>
        <w:numPr>
          <w:ilvl w:val="0"/>
          <w:numId w:val="148"/>
        </w:numPr>
        <w:spacing w:after="0"/>
        <w:ind w:right="57"/>
        <w:jc w:val="both"/>
        <w:rPr>
          <w:u w:val="single"/>
          <w:lang w:eastAsia="en-GB"/>
        </w:rPr>
      </w:pPr>
      <w:hyperlink r:id="rId20" w:history="1">
        <w:r w:rsidRPr="00DC27E7">
          <w:rPr>
            <w:rStyle w:val="Hyperlink"/>
            <w:color w:val="auto"/>
            <w:lang w:eastAsia="en-GB"/>
          </w:rPr>
          <w:t>Children's Services Co-operation Act (Northern Ireland) 2015</w:t>
        </w:r>
      </w:hyperlink>
    </w:p>
    <w:p w14:paraId="7576B3C4" w14:textId="77777777" w:rsidR="00DE5831" w:rsidRPr="00DC27E7" w:rsidRDefault="00DE5831"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hyperlink r:id="rId21" w:history="1">
        <w:r w:rsidRPr="00DC27E7">
          <w:rPr>
            <w:rStyle w:val="Hyperlink"/>
            <w:rFonts w:eastAsia="Times New Roman" w:cs="Arial"/>
            <w:color w:val="auto"/>
            <w:w w:val="100"/>
            <w:kern w:val="0"/>
            <w:szCs w:val="24"/>
            <w:lang w:eastAsia="en-GB"/>
            <w14:ligatures w14:val="none"/>
          </w:rPr>
          <w:t>Disability Discrimination Act 1995</w:t>
        </w:r>
      </w:hyperlink>
      <w:r w:rsidRPr="00DC27E7">
        <w:rPr>
          <w:rFonts w:eastAsia="Times New Roman" w:cs="Arial"/>
          <w:w w:val="100"/>
          <w:kern w:val="0"/>
          <w:szCs w:val="24"/>
          <w:u w:val="single"/>
          <w:lang w:eastAsia="en-GB"/>
          <w14:ligatures w14:val="none"/>
        </w:rPr>
        <w:t xml:space="preserve"> </w:t>
      </w:r>
    </w:p>
    <w:p w14:paraId="4C182043" w14:textId="77777777" w:rsidR="004F5223" w:rsidRPr="00DC27E7" w:rsidRDefault="004F5223" w:rsidP="002F4DA7">
      <w:pPr>
        <w:pStyle w:val="ListParagraph"/>
        <w:numPr>
          <w:ilvl w:val="0"/>
          <w:numId w:val="148"/>
        </w:numPr>
        <w:spacing w:after="0"/>
        <w:ind w:right="57"/>
        <w:jc w:val="both"/>
        <w:rPr>
          <w:u w:val="single"/>
          <w:lang w:eastAsia="en-GB"/>
        </w:rPr>
      </w:pPr>
      <w:hyperlink r:id="rId22" w:history="1">
        <w:r w:rsidRPr="00DC27E7">
          <w:rPr>
            <w:rStyle w:val="Hyperlink"/>
            <w:rFonts w:eastAsia="Times New Roman" w:cs="Arial"/>
            <w:color w:val="auto"/>
            <w:w w:val="100"/>
            <w:kern w:val="0"/>
            <w:szCs w:val="24"/>
            <w:lang w:eastAsia="en-GB"/>
            <w14:ligatures w14:val="none"/>
          </w:rPr>
          <w:t>Health and Personal Services Order (Northern Ireland) 1972</w:t>
        </w:r>
      </w:hyperlink>
    </w:p>
    <w:p w14:paraId="239D4D48" w14:textId="77777777" w:rsidR="004F5223" w:rsidRPr="00DC27E7" w:rsidRDefault="004F5223"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hyperlink r:id="rId23" w:history="1">
        <w:r w:rsidRPr="00DC27E7">
          <w:rPr>
            <w:rStyle w:val="Hyperlink"/>
            <w:rFonts w:eastAsia="Times New Roman" w:cs="Arial"/>
            <w:color w:val="auto"/>
            <w:w w:val="100"/>
            <w:kern w:val="0"/>
            <w:szCs w:val="24"/>
            <w:lang w:eastAsia="en-GB"/>
            <w14:ligatures w14:val="none"/>
          </w:rPr>
          <w:t>Police and Criminal Evidence (Northern Ireland) Order 1989</w:t>
        </w:r>
      </w:hyperlink>
    </w:p>
    <w:p w14:paraId="64AA8158" w14:textId="77777777" w:rsidR="004F5223" w:rsidRPr="00DC27E7" w:rsidRDefault="004F5223"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hyperlink r:id="rId24" w:history="1">
        <w:r w:rsidRPr="00DC27E7">
          <w:rPr>
            <w:rStyle w:val="Hyperlink"/>
            <w:rFonts w:eastAsia="Times New Roman" w:cs="Arial"/>
            <w:color w:val="auto"/>
            <w:w w:val="100"/>
            <w:kern w:val="0"/>
            <w:szCs w:val="24"/>
            <w:lang w:eastAsia="en-GB"/>
            <w14:ligatures w14:val="none"/>
          </w:rPr>
          <w:t>Provision of Health Services to Persons Not Ordinarily Resident Regulations (Northern Ireland) 2015</w:t>
        </w:r>
      </w:hyperlink>
    </w:p>
    <w:p w14:paraId="7F74726E" w14:textId="77777777" w:rsidR="004F5223" w:rsidRPr="00DC27E7" w:rsidRDefault="004F5223" w:rsidP="002F4DA7">
      <w:pPr>
        <w:pStyle w:val="ListParagraph"/>
        <w:numPr>
          <w:ilvl w:val="0"/>
          <w:numId w:val="148"/>
        </w:numPr>
        <w:spacing w:after="0"/>
        <w:ind w:right="57"/>
        <w:jc w:val="both"/>
        <w:rPr>
          <w:rFonts w:cs="Arial"/>
          <w:szCs w:val="24"/>
          <w:u w:val="single"/>
        </w:rPr>
      </w:pPr>
      <w:hyperlink r:id="rId25" w:history="1">
        <w:r w:rsidRPr="00DC27E7">
          <w:rPr>
            <w:rStyle w:val="Hyperlink"/>
            <w:rFonts w:eastAsia="Times New Roman" w:cs="Arial"/>
            <w:color w:val="auto"/>
            <w:w w:val="100"/>
            <w:kern w:val="0"/>
            <w:szCs w:val="24"/>
            <w:lang w:eastAsia="en-GB"/>
            <w14:ligatures w14:val="none"/>
          </w:rPr>
          <w:t>The Health &amp; Social Care Reform Act 2009</w:t>
        </w:r>
      </w:hyperlink>
    </w:p>
    <w:bookmarkStart w:id="6" w:name="_Hlk197426336"/>
    <w:p w14:paraId="7D0988A5" w14:textId="472D040B" w:rsidR="00DD6DF0" w:rsidRPr="00DC27E7" w:rsidRDefault="00DD6DF0" w:rsidP="002F4DA7">
      <w:pPr>
        <w:pStyle w:val="ListParagraph"/>
        <w:numPr>
          <w:ilvl w:val="0"/>
          <w:numId w:val="148"/>
        </w:numPr>
        <w:spacing w:after="0"/>
        <w:ind w:right="57"/>
        <w:jc w:val="both"/>
        <w:rPr>
          <w:rFonts w:eastAsia="Times New Roman" w:cs="Arial"/>
          <w:u w:val="single"/>
          <w:lang w:eastAsia="en-GB"/>
        </w:rPr>
      </w:pPr>
      <w:r w:rsidRPr="00DC27E7">
        <w:rPr>
          <w:u w:val="single"/>
        </w:rPr>
        <w:fldChar w:fldCharType="begin"/>
      </w:r>
      <w:r w:rsidRPr="00DC27E7">
        <w:rPr>
          <w:rFonts w:eastAsia="Times New Roman" w:cs="Arial"/>
          <w:u w:val="single"/>
          <w:lang w:eastAsia="en-GB"/>
        </w:rPr>
        <w:instrText>HYPERLINK "https://www.health-ni.gov.uk/articles/human-rights-act-1998"</w:instrText>
      </w:r>
      <w:r w:rsidRPr="00DC27E7">
        <w:rPr>
          <w:u w:val="single"/>
        </w:rPr>
      </w:r>
      <w:r w:rsidRPr="00DC27E7">
        <w:rPr>
          <w:rFonts w:eastAsia="Times New Roman" w:cs="Arial"/>
          <w:u w:val="single"/>
          <w:lang w:eastAsia="en-GB"/>
        </w:rPr>
        <w:fldChar w:fldCharType="separate"/>
      </w:r>
      <w:r w:rsidRPr="00DC27E7">
        <w:rPr>
          <w:rStyle w:val="Hyperlink"/>
          <w:rFonts w:eastAsia="Times New Roman" w:cs="Arial"/>
          <w:color w:val="auto"/>
          <w:w w:val="100"/>
          <w:kern w:val="0"/>
          <w:lang w:eastAsia="en-GB"/>
          <w14:ligatures w14:val="none"/>
        </w:rPr>
        <w:t>The Human Rights Act 1998</w:t>
      </w:r>
      <w:r w:rsidRPr="00DC27E7">
        <w:rPr>
          <w:rFonts w:eastAsia="Times New Roman" w:cs="Arial"/>
          <w:u w:val="single"/>
          <w:lang w:eastAsia="en-GB"/>
        </w:rPr>
        <w:fldChar w:fldCharType="end"/>
      </w:r>
    </w:p>
    <w:p w14:paraId="560A253E" w14:textId="77777777" w:rsidR="004F5223" w:rsidRPr="00DC27E7" w:rsidRDefault="004F5223"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hyperlink r:id="rId26" w:history="1">
        <w:r w:rsidRPr="00DC27E7">
          <w:rPr>
            <w:rStyle w:val="Hyperlink"/>
            <w:rFonts w:cs="Arial"/>
            <w:color w:val="auto"/>
            <w:szCs w:val="24"/>
          </w:rPr>
          <w:t>The Mental Health (Nurses, Guardianship, Consent to Treatment and Prescribed Forms) (Amendment) Regulations (Northern Ireland) 2020</w:t>
        </w:r>
      </w:hyperlink>
    </w:p>
    <w:bookmarkEnd w:id="6"/>
    <w:p w14:paraId="1412E22F" w14:textId="7E30D2CB" w:rsidR="00DA4AF1" w:rsidRPr="00DC27E7" w:rsidRDefault="00DA4AF1"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r w:rsidRPr="00DC27E7">
        <w:rPr>
          <w:u w:val="single"/>
        </w:rPr>
        <w:fldChar w:fldCharType="begin"/>
      </w:r>
      <w:r w:rsidRPr="00DC27E7">
        <w:rPr>
          <w:u w:val="single"/>
        </w:rPr>
        <w:instrText>HYPERLINK "https://www.legislation.gov.uk/ukpga/1998/47/contents"</w:instrText>
      </w:r>
      <w:r w:rsidRPr="00DC27E7">
        <w:rPr>
          <w:u w:val="single"/>
        </w:rPr>
      </w:r>
      <w:r w:rsidRPr="00DC27E7">
        <w:rPr>
          <w:u w:val="single"/>
        </w:rPr>
        <w:fldChar w:fldCharType="separate"/>
      </w:r>
      <w:r w:rsidRPr="00DC27E7">
        <w:rPr>
          <w:rStyle w:val="Hyperlink"/>
          <w:rFonts w:eastAsia="Times New Roman" w:cs="Arial"/>
          <w:color w:val="auto"/>
          <w:w w:val="100"/>
          <w:kern w:val="0"/>
          <w:szCs w:val="24"/>
          <w:lang w:eastAsia="en-GB"/>
          <w14:ligatures w14:val="none"/>
        </w:rPr>
        <w:t>The Northern Ireland Act 1998</w:t>
      </w:r>
      <w:r w:rsidRPr="00DC27E7">
        <w:rPr>
          <w:u w:val="single"/>
        </w:rPr>
        <w:fldChar w:fldCharType="end"/>
      </w:r>
    </w:p>
    <w:p w14:paraId="337BE43D" w14:textId="694F8505" w:rsidR="00DA4AF1" w:rsidRPr="00DC27E7" w:rsidRDefault="00DA4AF1"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hyperlink r:id="rId27" w:history="1">
        <w:r w:rsidRPr="00DC27E7">
          <w:rPr>
            <w:rStyle w:val="Hyperlink"/>
            <w:rFonts w:eastAsia="Times New Roman" w:cs="Arial"/>
            <w:color w:val="auto"/>
            <w:w w:val="100"/>
            <w:kern w:val="0"/>
            <w:szCs w:val="24"/>
            <w:lang w:eastAsia="en-GB"/>
            <w14:ligatures w14:val="none"/>
          </w:rPr>
          <w:t>The Race Relations (Northern Ireland) Order 1997</w:t>
        </w:r>
      </w:hyperlink>
    </w:p>
    <w:p w14:paraId="360D3386" w14:textId="374CFE21" w:rsidR="00DA4AF1" w:rsidRPr="00DC27E7" w:rsidRDefault="00DA4AF1" w:rsidP="002F4DA7">
      <w:pPr>
        <w:pStyle w:val="ListParagraph"/>
        <w:numPr>
          <w:ilvl w:val="0"/>
          <w:numId w:val="148"/>
        </w:numPr>
        <w:spacing w:after="0"/>
        <w:ind w:right="57"/>
        <w:jc w:val="both"/>
        <w:rPr>
          <w:rFonts w:eastAsia="Times New Roman" w:cs="Arial"/>
          <w:w w:val="100"/>
          <w:kern w:val="0"/>
          <w:szCs w:val="24"/>
          <w:u w:val="single"/>
          <w:lang w:eastAsia="en-GB"/>
          <w14:ligatures w14:val="none"/>
        </w:rPr>
      </w:pPr>
      <w:hyperlink r:id="rId28" w:history="1">
        <w:r w:rsidRPr="00DC27E7">
          <w:rPr>
            <w:rStyle w:val="Hyperlink"/>
            <w:rFonts w:eastAsia="Times New Roman" w:cs="Arial"/>
            <w:color w:val="auto"/>
            <w:w w:val="100"/>
            <w:kern w:val="0"/>
            <w:szCs w:val="24"/>
            <w:lang w:eastAsia="en-GB"/>
            <w14:ligatures w14:val="none"/>
          </w:rPr>
          <w:t>Sexual Offences (Northern Ireland) Order 2008</w:t>
        </w:r>
      </w:hyperlink>
    </w:p>
    <w:p w14:paraId="10105A48" w14:textId="66CC53AC" w:rsidR="00FF2C01" w:rsidRPr="00DC27E7" w:rsidRDefault="001C1A45" w:rsidP="002F4DA7">
      <w:pPr>
        <w:pStyle w:val="NoSpacing"/>
        <w:numPr>
          <w:ilvl w:val="0"/>
          <w:numId w:val="148"/>
        </w:numPr>
        <w:ind w:right="57"/>
        <w:jc w:val="both"/>
        <w:rPr>
          <w:u w:val="single"/>
        </w:rPr>
      </w:pPr>
      <w:r w:rsidRPr="00DC27E7">
        <w:t xml:space="preserve">UK Data Protection </w:t>
      </w:r>
      <w:r w:rsidR="004A088F" w:rsidRPr="00DC27E7">
        <w:t>l</w:t>
      </w:r>
      <w:r w:rsidRPr="00DC27E7">
        <w:t>egislation including</w:t>
      </w:r>
      <w:r w:rsidR="004A088F" w:rsidRPr="00DC27E7">
        <w:t xml:space="preserve"> </w:t>
      </w:r>
      <w:hyperlink r:id="rId29" w:history="1">
        <w:r w:rsidR="001C50B4" w:rsidRPr="00DC27E7">
          <w:rPr>
            <w:rStyle w:val="Hyperlink"/>
            <w:color w:val="auto"/>
          </w:rPr>
          <w:t xml:space="preserve">Regulation (EU) 2016/679 of the European Parliament and of the Council of 27 April 2016 on the protection of </w:t>
        </w:r>
        <w:r w:rsidR="001C50B4" w:rsidRPr="00DC27E7">
          <w:rPr>
            <w:rStyle w:val="Hyperlink"/>
            <w:color w:val="auto"/>
          </w:rPr>
          <w:lastRenderedPageBreak/>
          <w:t xml:space="preserve">natural persons </w:t>
        </w:r>
        <w:proofErr w:type="gramStart"/>
        <w:r w:rsidR="001C50B4" w:rsidRPr="00DC27E7">
          <w:rPr>
            <w:rStyle w:val="Hyperlink"/>
            <w:color w:val="auto"/>
          </w:rPr>
          <w:t>with regard to</w:t>
        </w:r>
        <w:proofErr w:type="gramEnd"/>
        <w:r w:rsidR="001C50B4" w:rsidRPr="00DC27E7">
          <w:rPr>
            <w:rStyle w:val="Hyperlink"/>
            <w:color w:val="auto"/>
          </w:rPr>
          <w:t xml:space="preserve"> the processing of personal data and on the free movement of such data (United Kingdom General Data Protection Regulation) (Text with EEA relevance)</w:t>
        </w:r>
      </w:hyperlink>
      <w:r w:rsidR="004D58B6" w:rsidRPr="00973666">
        <w:t xml:space="preserve"> and </w:t>
      </w:r>
      <w:r w:rsidR="001C50B4" w:rsidRPr="00973666">
        <w:t xml:space="preserve">the </w:t>
      </w:r>
      <w:hyperlink r:id="rId30" w:history="1">
        <w:r w:rsidR="001C50B4" w:rsidRPr="00DC27E7">
          <w:rPr>
            <w:rStyle w:val="Hyperlink"/>
            <w:color w:val="auto"/>
          </w:rPr>
          <w:t>Data Protection Act 2018</w:t>
        </w:r>
      </w:hyperlink>
      <w:r w:rsidR="001C50B4" w:rsidRPr="00DC27E7">
        <w:rPr>
          <w:u w:val="single"/>
        </w:rPr>
        <w:t>.</w:t>
      </w:r>
      <w:hyperlink r:id="rId31" w:history="1"/>
      <w:bookmarkStart w:id="7" w:name="_Hlk213083774"/>
    </w:p>
    <w:bookmarkEnd w:id="7"/>
    <w:p w14:paraId="2450AE7E" w14:textId="77777777" w:rsidR="003C7E5F" w:rsidRPr="00DC27E7" w:rsidRDefault="003C7E5F" w:rsidP="00B74974">
      <w:pPr>
        <w:spacing w:after="0"/>
        <w:ind w:left="57" w:right="57"/>
        <w:jc w:val="both"/>
        <w:rPr>
          <w:u w:val="single"/>
          <w:lang w:eastAsia="en-GB"/>
        </w:rPr>
      </w:pPr>
    </w:p>
    <w:p w14:paraId="16B41261" w14:textId="14F58759" w:rsidR="00DA4AF1" w:rsidRPr="00062A5B" w:rsidRDefault="009D0A8B" w:rsidP="00B74974">
      <w:pPr>
        <w:spacing w:after="0"/>
        <w:ind w:left="57" w:right="57"/>
        <w:jc w:val="both"/>
        <w:rPr>
          <w:b/>
          <w:bCs/>
          <w:w w:val="100"/>
          <w:lang w:eastAsia="en-GB"/>
        </w:rPr>
      </w:pPr>
      <w:bookmarkStart w:id="8" w:name="_Hlk220336456"/>
      <w:r w:rsidRPr="00062A5B">
        <w:rPr>
          <w:b/>
          <w:bCs/>
          <w:w w:val="100"/>
          <w:lang w:eastAsia="en-GB"/>
        </w:rPr>
        <w:t xml:space="preserve">Guidance which </w:t>
      </w:r>
      <w:r w:rsidR="00166193">
        <w:rPr>
          <w:b/>
          <w:bCs/>
          <w:w w:val="100"/>
          <w:lang w:eastAsia="en-GB"/>
        </w:rPr>
        <w:t>should</w:t>
      </w:r>
      <w:r w:rsidRPr="00062A5B">
        <w:rPr>
          <w:b/>
          <w:bCs/>
          <w:w w:val="100"/>
          <w:lang w:eastAsia="en-GB"/>
        </w:rPr>
        <w:t xml:space="preserve"> be considered includes</w:t>
      </w:r>
      <w:bookmarkEnd w:id="8"/>
      <w:r w:rsidRPr="00062A5B">
        <w:rPr>
          <w:b/>
          <w:bCs/>
          <w:w w:val="100"/>
          <w:lang w:eastAsia="en-GB"/>
        </w:rPr>
        <w:t xml:space="preserve">: </w:t>
      </w:r>
    </w:p>
    <w:p w14:paraId="145B7B61" w14:textId="77777777" w:rsidR="00836F05" w:rsidRDefault="00836F05" w:rsidP="00B74974">
      <w:pPr>
        <w:pStyle w:val="NoSpacing"/>
        <w:ind w:left="57" w:right="57"/>
        <w:jc w:val="both"/>
      </w:pPr>
    </w:p>
    <w:p w14:paraId="7375375E" w14:textId="56644526" w:rsidR="00836F05" w:rsidRPr="00DC27E7" w:rsidRDefault="00836F05" w:rsidP="002F4DA7">
      <w:pPr>
        <w:pStyle w:val="NoSpacing"/>
        <w:numPr>
          <w:ilvl w:val="0"/>
          <w:numId w:val="149"/>
        </w:numPr>
        <w:ind w:right="57"/>
        <w:jc w:val="both"/>
        <w:rPr>
          <w:u w:val="single"/>
        </w:rPr>
      </w:pPr>
      <w:hyperlink r:id="rId32" w:history="1">
        <w:r w:rsidRPr="00DC27E7">
          <w:rPr>
            <w:rFonts w:asciiTheme="minorHAnsi" w:eastAsiaTheme="minorHAnsi" w:hAnsiTheme="minorHAnsi"/>
            <w:w w:val="105"/>
            <w:kern w:val="2"/>
            <w:u w:val="single"/>
            <w:lang w:eastAsia="en-US"/>
            <w14:ligatures w14:val="standardContextual"/>
          </w:rPr>
          <w:t xml:space="preserve">Advance Care Planning: For </w:t>
        </w:r>
        <w:proofErr w:type="gramStart"/>
        <w:r w:rsidRPr="00DC27E7">
          <w:rPr>
            <w:rFonts w:asciiTheme="minorHAnsi" w:eastAsiaTheme="minorHAnsi" w:hAnsiTheme="minorHAnsi"/>
            <w:w w:val="105"/>
            <w:kern w:val="2"/>
            <w:u w:val="single"/>
            <w:lang w:eastAsia="en-US"/>
            <w14:ligatures w14:val="standardContextual"/>
          </w:rPr>
          <w:t>Now</w:t>
        </w:r>
        <w:proofErr w:type="gramEnd"/>
        <w:r w:rsidRPr="00DC27E7">
          <w:rPr>
            <w:rFonts w:asciiTheme="minorHAnsi" w:eastAsiaTheme="minorHAnsi" w:hAnsiTheme="minorHAnsi"/>
            <w:w w:val="105"/>
            <w:kern w:val="2"/>
            <w:u w:val="single"/>
            <w:lang w:eastAsia="en-US"/>
            <w14:ligatures w14:val="standardContextual"/>
          </w:rPr>
          <w:t xml:space="preserve"> and For the Future | Department of Health</w:t>
        </w:r>
      </w:hyperlink>
    </w:p>
    <w:p w14:paraId="1CF1D9F2" w14:textId="77777777" w:rsidR="00062A5B" w:rsidRPr="00DC27E7" w:rsidRDefault="00062A5B" w:rsidP="00B74974">
      <w:pPr>
        <w:pStyle w:val="NoSpacing"/>
        <w:ind w:left="57" w:right="57"/>
        <w:jc w:val="both"/>
        <w:rPr>
          <w:u w:val="single"/>
        </w:rPr>
      </w:pPr>
    </w:p>
    <w:p w14:paraId="1531C0F3" w14:textId="01AB1FDC" w:rsidR="00DA4AF1" w:rsidRPr="00DC27E7" w:rsidRDefault="00BF78E2" w:rsidP="002F4DA7">
      <w:pPr>
        <w:pStyle w:val="NoSpacing"/>
        <w:numPr>
          <w:ilvl w:val="0"/>
          <w:numId w:val="149"/>
        </w:numPr>
        <w:ind w:right="57"/>
        <w:jc w:val="both"/>
        <w:rPr>
          <w:u w:val="single"/>
        </w:rPr>
      </w:pPr>
      <w:hyperlink r:id="rId33" w:history="1">
        <w:r w:rsidRPr="00DC27E7">
          <w:rPr>
            <w:rStyle w:val="Hyperlink"/>
            <w:color w:val="auto"/>
          </w:rPr>
          <w:t>DHSS –</w:t>
        </w:r>
        <w:r w:rsidR="00DA4AF1" w:rsidRPr="00DC27E7">
          <w:rPr>
            <w:rStyle w:val="Hyperlink"/>
            <w:color w:val="auto"/>
          </w:rPr>
          <w:t xml:space="preserve"> Promoting Quality Care. Good Practice</w:t>
        </w:r>
        <w:r w:rsidR="00250826" w:rsidRPr="00DC27E7">
          <w:rPr>
            <w:rStyle w:val="Hyperlink"/>
            <w:color w:val="auto"/>
          </w:rPr>
          <w:t xml:space="preserve"> Guidance on the Assessment and </w:t>
        </w:r>
        <w:r w:rsidR="00DA4AF1" w:rsidRPr="00DC27E7">
          <w:rPr>
            <w:rStyle w:val="Hyperlink"/>
            <w:color w:val="auto"/>
          </w:rPr>
          <w:t>Management of Risk in Mental Health and Learning Disability Services (as revised 2010)</w:t>
        </w:r>
      </w:hyperlink>
    </w:p>
    <w:p w14:paraId="2DF0AF19" w14:textId="77777777" w:rsidR="007D1E3A" w:rsidRPr="00DC27E7" w:rsidRDefault="007D1E3A" w:rsidP="00B74974">
      <w:pPr>
        <w:pStyle w:val="NoSpacing"/>
        <w:ind w:left="57" w:right="57"/>
        <w:jc w:val="both"/>
        <w:rPr>
          <w:u w:val="single"/>
        </w:rPr>
      </w:pPr>
    </w:p>
    <w:p w14:paraId="129D8F1F" w14:textId="77777777" w:rsidR="00744EE3" w:rsidRPr="00DC27E7" w:rsidRDefault="00744EE3" w:rsidP="002F4DA7">
      <w:pPr>
        <w:pStyle w:val="NoSpacing"/>
        <w:numPr>
          <w:ilvl w:val="0"/>
          <w:numId w:val="149"/>
        </w:numPr>
        <w:ind w:right="57"/>
        <w:jc w:val="both"/>
        <w:rPr>
          <w:u w:val="single"/>
        </w:rPr>
      </w:pPr>
      <w:hyperlink r:id="rId34" w:history="1">
        <w:r w:rsidRPr="00DC27E7">
          <w:rPr>
            <w:rFonts w:asciiTheme="minorHAnsi" w:hAnsiTheme="minorHAnsi"/>
            <w:w w:val="105"/>
            <w:kern w:val="2"/>
            <w:u w:val="single"/>
            <w:lang w:eastAsia="en-US"/>
            <w14:ligatures w14:val="standardContextual"/>
          </w:rPr>
          <w:t>A guide to individual rights | ICO</w:t>
        </w:r>
      </w:hyperlink>
    </w:p>
    <w:p w14:paraId="08FFCE0E" w14:textId="77777777" w:rsidR="00744EE3" w:rsidRPr="00DC27E7" w:rsidRDefault="00744EE3" w:rsidP="00744EE3">
      <w:pPr>
        <w:pStyle w:val="NoSpacing"/>
        <w:ind w:left="57" w:right="57"/>
        <w:jc w:val="both"/>
        <w:rPr>
          <w:u w:val="single"/>
        </w:rPr>
      </w:pPr>
    </w:p>
    <w:p w14:paraId="589095BF" w14:textId="378F9DD0" w:rsidR="00744EE3" w:rsidRPr="00DC27E7" w:rsidRDefault="003947B2" w:rsidP="002F4DA7">
      <w:pPr>
        <w:pStyle w:val="NoSpacing"/>
        <w:numPr>
          <w:ilvl w:val="0"/>
          <w:numId w:val="149"/>
        </w:numPr>
        <w:ind w:right="57"/>
        <w:jc w:val="both"/>
        <w:rPr>
          <w:u w:val="single"/>
        </w:rPr>
      </w:pPr>
      <w:hyperlink r:id="rId35" w:history="1">
        <w:r w:rsidRPr="00DC27E7">
          <w:rPr>
            <w:rStyle w:val="Hyperlink"/>
            <w:color w:val="auto"/>
          </w:rPr>
          <w:t xml:space="preserve">CAMHS Pathway </w:t>
        </w:r>
      </w:hyperlink>
    </w:p>
    <w:p w14:paraId="4BD7A0FE" w14:textId="77777777" w:rsidR="00744EE3" w:rsidRPr="00DC27E7" w:rsidRDefault="00744EE3" w:rsidP="00B74974">
      <w:pPr>
        <w:pStyle w:val="NoSpacing"/>
        <w:ind w:left="57" w:right="57"/>
        <w:jc w:val="both"/>
        <w:rPr>
          <w:u w:val="single"/>
        </w:rPr>
      </w:pPr>
    </w:p>
    <w:p w14:paraId="63F9D3F9" w14:textId="4E8FA239" w:rsidR="00DA4AF1" w:rsidRPr="00DC27E7" w:rsidRDefault="00BF78E2" w:rsidP="002F4DA7">
      <w:pPr>
        <w:pStyle w:val="NoSpacing"/>
        <w:numPr>
          <w:ilvl w:val="0"/>
          <w:numId w:val="149"/>
        </w:numPr>
        <w:ind w:right="57"/>
        <w:jc w:val="both"/>
        <w:rPr>
          <w:u w:val="single"/>
        </w:rPr>
      </w:pPr>
      <w:hyperlink r:id="rId36" w:history="1">
        <w:r w:rsidRPr="00DC27E7">
          <w:rPr>
            <w:rStyle w:val="Hyperlink"/>
            <w:color w:val="auto"/>
          </w:rPr>
          <w:t>DHSS Carer</w:t>
        </w:r>
        <w:r w:rsidR="00DA4AF1" w:rsidRPr="00DC27E7">
          <w:rPr>
            <w:rStyle w:val="Hyperlink"/>
            <w:color w:val="auto"/>
          </w:rPr>
          <w:t xml:space="preserve"> and Discharge Guidance. Circular HSS (ECCU) 3/2010</w:t>
        </w:r>
      </w:hyperlink>
    </w:p>
    <w:p w14:paraId="1F7367D7" w14:textId="77777777" w:rsidR="00744EE3" w:rsidRPr="00DC27E7" w:rsidRDefault="00744EE3" w:rsidP="00B74974">
      <w:pPr>
        <w:pStyle w:val="NoSpacing"/>
        <w:ind w:left="57" w:right="57"/>
        <w:jc w:val="both"/>
        <w:rPr>
          <w:u w:val="single"/>
        </w:rPr>
      </w:pPr>
    </w:p>
    <w:p w14:paraId="4BF7D498" w14:textId="7D92EE40" w:rsidR="00744EE3" w:rsidRPr="00DC27E7" w:rsidRDefault="00166193" w:rsidP="002F4DA7">
      <w:pPr>
        <w:pStyle w:val="NoSpacing"/>
        <w:numPr>
          <w:ilvl w:val="0"/>
          <w:numId w:val="149"/>
        </w:numPr>
        <w:ind w:right="57"/>
        <w:jc w:val="both"/>
        <w:rPr>
          <w:u w:val="single"/>
        </w:rPr>
      </w:pPr>
      <w:hyperlink r:id="rId37" w:history="1">
        <w:r w:rsidRPr="00DC27E7">
          <w:rPr>
            <w:u w:val="single"/>
          </w:rPr>
          <w:t>Review Tribunal | Department of Justice</w:t>
        </w:r>
      </w:hyperlink>
    </w:p>
    <w:p w14:paraId="2FB640CE" w14:textId="77777777" w:rsidR="00166193" w:rsidRPr="00DC27E7" w:rsidRDefault="00166193" w:rsidP="00744EE3">
      <w:pPr>
        <w:pStyle w:val="NoSpacing"/>
        <w:ind w:right="57"/>
        <w:jc w:val="both"/>
        <w:rPr>
          <w:u w:val="single"/>
        </w:rPr>
      </w:pPr>
    </w:p>
    <w:p w14:paraId="7B399182" w14:textId="0BFD797D" w:rsidR="00677434" w:rsidRPr="00DC27E7" w:rsidRDefault="00B61078" w:rsidP="002F4DA7">
      <w:pPr>
        <w:pStyle w:val="NoSpacing"/>
        <w:numPr>
          <w:ilvl w:val="0"/>
          <w:numId w:val="149"/>
        </w:numPr>
        <w:ind w:right="57"/>
        <w:jc w:val="both"/>
        <w:rPr>
          <w:szCs w:val="24"/>
          <w:u w:val="single"/>
        </w:rPr>
      </w:pPr>
      <w:hyperlink r:id="rId38" w:history="1">
        <w:r w:rsidRPr="00DC27E7">
          <w:rPr>
            <w:rStyle w:val="Hyperlink"/>
            <w:color w:val="auto"/>
            <w:szCs w:val="24"/>
          </w:rPr>
          <w:t>MARAC-Professionals-A5-Booklet.pdf</w:t>
        </w:r>
      </w:hyperlink>
    </w:p>
    <w:p w14:paraId="372443D9" w14:textId="77777777" w:rsidR="00B61078" w:rsidRPr="00DC27E7" w:rsidRDefault="00B61078" w:rsidP="00744EE3">
      <w:pPr>
        <w:pStyle w:val="NoSpacing"/>
        <w:ind w:left="57" w:right="57"/>
        <w:jc w:val="both"/>
        <w:rPr>
          <w:szCs w:val="24"/>
          <w:u w:val="single"/>
        </w:rPr>
      </w:pPr>
    </w:p>
    <w:p w14:paraId="5633198B" w14:textId="63EB8672" w:rsidR="00677434" w:rsidRPr="00DC27E7" w:rsidRDefault="0022708D" w:rsidP="002F4DA7">
      <w:pPr>
        <w:pStyle w:val="FootnoteText"/>
        <w:numPr>
          <w:ilvl w:val="0"/>
          <w:numId w:val="149"/>
        </w:numPr>
        <w:ind w:right="-46"/>
        <w:rPr>
          <w:sz w:val="24"/>
          <w:szCs w:val="24"/>
          <w:u w:val="single"/>
        </w:rPr>
      </w:pPr>
      <w:hyperlink r:id="rId39" w:history="1">
        <w:r w:rsidRPr="00DC27E7">
          <w:rPr>
            <w:rStyle w:val="Hyperlink"/>
            <w:color w:val="auto"/>
            <w:sz w:val="24"/>
            <w:szCs w:val="24"/>
          </w:rPr>
          <w:t>Mental Health Strategy 2021-2031</w:t>
        </w:r>
      </w:hyperlink>
    </w:p>
    <w:p w14:paraId="598F3A61" w14:textId="77777777" w:rsidR="00744EE3" w:rsidRPr="00DC27E7" w:rsidRDefault="00744EE3" w:rsidP="00B74974">
      <w:pPr>
        <w:pStyle w:val="NoSpacing"/>
        <w:ind w:left="57" w:right="57"/>
        <w:jc w:val="both"/>
        <w:rPr>
          <w:u w:val="single"/>
        </w:rPr>
      </w:pPr>
    </w:p>
    <w:p w14:paraId="0245F591" w14:textId="03B1DD9B" w:rsidR="00DA4AF1" w:rsidRPr="00DC27E7" w:rsidRDefault="00DA4AF1" w:rsidP="002F4DA7">
      <w:pPr>
        <w:pStyle w:val="NoSpacing"/>
        <w:numPr>
          <w:ilvl w:val="0"/>
          <w:numId w:val="149"/>
        </w:numPr>
        <w:ind w:right="57"/>
        <w:jc w:val="both"/>
        <w:rPr>
          <w:u w:val="single"/>
        </w:rPr>
      </w:pPr>
      <w:hyperlink r:id="rId40" w:history="1">
        <w:r w:rsidRPr="00DC27E7">
          <w:rPr>
            <w:rStyle w:val="Hyperlink"/>
            <w:color w:val="auto"/>
          </w:rPr>
          <w:t>Northern Ireland Adult Safeguarding Partnership (NIASP) publications</w:t>
        </w:r>
      </w:hyperlink>
    </w:p>
    <w:p w14:paraId="47A7F8B2" w14:textId="77777777" w:rsidR="007D1E3A" w:rsidRPr="00DC27E7" w:rsidRDefault="007D1E3A" w:rsidP="00B74974">
      <w:pPr>
        <w:pStyle w:val="NoSpacing"/>
        <w:ind w:left="57" w:right="57"/>
        <w:jc w:val="both"/>
        <w:rPr>
          <w:u w:val="single"/>
        </w:rPr>
      </w:pPr>
    </w:p>
    <w:p w14:paraId="50EA63B0" w14:textId="37B922AA" w:rsidR="00DA4AF1" w:rsidRPr="00DC27E7" w:rsidRDefault="00DA4AF1" w:rsidP="002F4DA7">
      <w:pPr>
        <w:pStyle w:val="NoSpacing"/>
        <w:numPr>
          <w:ilvl w:val="0"/>
          <w:numId w:val="149"/>
        </w:numPr>
        <w:ind w:right="57"/>
        <w:jc w:val="both"/>
        <w:rPr>
          <w:u w:val="single"/>
        </w:rPr>
      </w:pPr>
      <w:hyperlink r:id="rId41" w:history="1">
        <w:r w:rsidRPr="00DC27E7">
          <w:rPr>
            <w:rStyle w:val="Hyperlink"/>
            <w:color w:val="auto"/>
          </w:rPr>
          <w:t>PPANI – Public Protection Arrangement for Northern Ireland Guidance to agencies on public protection arrangements (PPANI) Article 50, Criminal Justice (Northern Ireland) Order 2008.</w:t>
        </w:r>
      </w:hyperlink>
      <w:r w:rsidRPr="00DC27E7">
        <w:rPr>
          <w:u w:val="single"/>
        </w:rPr>
        <w:t xml:space="preserve"> </w:t>
      </w:r>
    </w:p>
    <w:p w14:paraId="627E709E" w14:textId="77777777" w:rsidR="007D1E3A" w:rsidRPr="00DC27E7" w:rsidRDefault="007D1E3A" w:rsidP="00B74974">
      <w:pPr>
        <w:pStyle w:val="NoSpacing"/>
        <w:ind w:left="57" w:right="57"/>
        <w:jc w:val="both"/>
        <w:rPr>
          <w:u w:val="single"/>
        </w:rPr>
      </w:pPr>
    </w:p>
    <w:p w14:paraId="5BCF42EA" w14:textId="77777777" w:rsidR="00744EE3" w:rsidRPr="00DC27E7" w:rsidRDefault="00744EE3" w:rsidP="002F4DA7">
      <w:pPr>
        <w:pStyle w:val="NoSpacing"/>
        <w:numPr>
          <w:ilvl w:val="0"/>
          <w:numId w:val="149"/>
        </w:numPr>
        <w:ind w:right="57"/>
        <w:jc w:val="both"/>
        <w:rPr>
          <w:u w:val="single"/>
        </w:rPr>
      </w:pPr>
      <w:hyperlink r:id="rId42" w:history="1">
        <w:r w:rsidRPr="00DC27E7">
          <w:rPr>
            <w:rStyle w:val="Hyperlink"/>
            <w:color w:val="auto"/>
          </w:rPr>
          <w:t>Preventing Harm to Children from Parents with Mental Health Needs HSC (SQSD) 02-10</w:t>
        </w:r>
      </w:hyperlink>
    </w:p>
    <w:p w14:paraId="4AD3BBAC" w14:textId="77777777" w:rsidR="007D1E3A" w:rsidRPr="00DC27E7" w:rsidRDefault="007D1E3A" w:rsidP="00B74974">
      <w:pPr>
        <w:pStyle w:val="NoSpacing"/>
        <w:ind w:left="57" w:right="57"/>
        <w:jc w:val="both"/>
        <w:rPr>
          <w:u w:val="single"/>
        </w:rPr>
      </w:pPr>
    </w:p>
    <w:p w14:paraId="0355F8E4" w14:textId="77777777" w:rsidR="00FF2C01" w:rsidRPr="00DC27E7" w:rsidRDefault="00FF2C01" w:rsidP="002F4DA7">
      <w:pPr>
        <w:pStyle w:val="NoSpacing"/>
        <w:numPr>
          <w:ilvl w:val="0"/>
          <w:numId w:val="149"/>
        </w:numPr>
        <w:ind w:right="57"/>
        <w:jc w:val="both"/>
        <w:rPr>
          <w:rFonts w:asciiTheme="minorHAnsi" w:hAnsiTheme="minorHAnsi"/>
          <w:u w:val="single"/>
          <w:lang w:eastAsia="en-US"/>
        </w:rPr>
      </w:pPr>
      <w:hyperlink r:id="rId43" w:history="1">
        <w:r w:rsidRPr="00DC27E7">
          <w:rPr>
            <w:rFonts w:asciiTheme="minorHAnsi" w:hAnsiTheme="minorHAnsi"/>
            <w:w w:val="105"/>
            <w:kern w:val="2"/>
            <w:u w:val="single"/>
            <w:lang w:eastAsia="en-US"/>
            <w14:ligatures w14:val="standardContextual"/>
          </w:rPr>
          <w:t>UK GDPR guidance and resources | ICO</w:t>
        </w:r>
      </w:hyperlink>
    </w:p>
    <w:p w14:paraId="160B3AC0" w14:textId="77777777" w:rsidR="003947B2" w:rsidRPr="00DC27E7" w:rsidRDefault="003947B2" w:rsidP="00B74974">
      <w:pPr>
        <w:pStyle w:val="NoSpacing"/>
        <w:ind w:left="57" w:right="57"/>
        <w:jc w:val="both"/>
        <w:rPr>
          <w:rFonts w:asciiTheme="minorHAnsi" w:hAnsiTheme="minorHAnsi"/>
          <w:u w:val="single"/>
          <w:lang w:eastAsia="en-US"/>
        </w:rPr>
      </w:pPr>
    </w:p>
    <w:p w14:paraId="7076C0A4" w14:textId="10D6A882" w:rsidR="00975DA8" w:rsidRPr="00DC27E7" w:rsidRDefault="003947B2" w:rsidP="002F4DA7">
      <w:pPr>
        <w:pStyle w:val="NoSpacing"/>
        <w:numPr>
          <w:ilvl w:val="0"/>
          <w:numId w:val="149"/>
        </w:numPr>
        <w:ind w:right="57"/>
        <w:jc w:val="both"/>
        <w:rPr>
          <w:rFonts w:asciiTheme="minorHAnsi" w:hAnsiTheme="minorHAnsi"/>
          <w:u w:val="single"/>
          <w:lang w:eastAsia="en-US"/>
        </w:rPr>
      </w:pPr>
      <w:hyperlink r:id="rId44" w:history="1">
        <w:r w:rsidRPr="00DC27E7">
          <w:rPr>
            <w:rStyle w:val="Hyperlink"/>
            <w:rFonts w:asciiTheme="minorHAnsi" w:hAnsiTheme="minorHAnsi"/>
            <w:color w:val="auto"/>
            <w:lang w:eastAsia="en-US"/>
          </w:rPr>
          <w:t>UN Convention on the Rights of the Child (UNCRC)</w:t>
        </w:r>
      </w:hyperlink>
    </w:p>
    <w:p w14:paraId="423A16FA" w14:textId="77777777" w:rsidR="00FF2C01" w:rsidRPr="00DC27E7" w:rsidRDefault="00FF2C01" w:rsidP="00744EE3">
      <w:pPr>
        <w:pStyle w:val="NoSpacing"/>
        <w:ind w:right="57"/>
        <w:jc w:val="both"/>
        <w:rPr>
          <w:rFonts w:asciiTheme="minorHAnsi" w:hAnsiTheme="minorHAnsi"/>
          <w:w w:val="105"/>
          <w:kern w:val="2"/>
          <w:u w:val="single"/>
          <w:lang w:eastAsia="en-US"/>
          <w14:ligatures w14:val="standardContextual"/>
        </w:rPr>
      </w:pPr>
    </w:p>
    <w:p w14:paraId="3371FBE5" w14:textId="67A3475A" w:rsidR="00166193" w:rsidRPr="009A518B" w:rsidRDefault="00166193" w:rsidP="002F4DA7">
      <w:pPr>
        <w:pStyle w:val="NoSpacing"/>
        <w:numPr>
          <w:ilvl w:val="0"/>
          <w:numId w:val="149"/>
        </w:numPr>
        <w:ind w:right="57"/>
        <w:jc w:val="both"/>
        <w:rPr>
          <w:rFonts w:asciiTheme="minorHAnsi" w:hAnsiTheme="minorHAnsi"/>
          <w:w w:val="105"/>
          <w:kern w:val="2"/>
          <w:lang w:eastAsia="en-US"/>
          <w14:ligatures w14:val="standardContextual"/>
        </w:rPr>
      </w:pPr>
      <w:r w:rsidRPr="009A518B">
        <w:t>Up to date professional guidance and case law should inform practice.</w:t>
      </w:r>
    </w:p>
    <w:p w14:paraId="28CBDD14" w14:textId="77777777" w:rsidR="000101C0" w:rsidRPr="009A518B" w:rsidRDefault="000101C0" w:rsidP="00B74974">
      <w:pPr>
        <w:spacing w:after="0"/>
        <w:ind w:left="57" w:right="57"/>
        <w:jc w:val="both"/>
        <w:rPr>
          <w:b/>
          <w:w w:val="100"/>
          <w:lang w:eastAsia="en-GB"/>
        </w:rPr>
      </w:pPr>
      <w:bookmarkStart w:id="9" w:name="_Hlk220337016"/>
    </w:p>
    <w:p w14:paraId="299E2E8C" w14:textId="411A4B69" w:rsidR="005F3CBA" w:rsidRDefault="005F3CBA" w:rsidP="00B74974">
      <w:pPr>
        <w:spacing w:after="0"/>
        <w:ind w:left="57" w:right="57"/>
        <w:jc w:val="both"/>
        <w:rPr>
          <w:b/>
          <w:w w:val="100"/>
          <w:lang w:eastAsia="en-GB"/>
        </w:rPr>
      </w:pPr>
      <w:r>
        <w:rPr>
          <w:b/>
          <w:w w:val="100"/>
          <w:lang w:eastAsia="en-GB"/>
        </w:rPr>
        <w:t xml:space="preserve">Training </w:t>
      </w:r>
      <w:r w:rsidR="001C50B4">
        <w:rPr>
          <w:b/>
          <w:w w:val="100"/>
          <w:lang w:eastAsia="en-GB"/>
        </w:rPr>
        <w:t>r</w:t>
      </w:r>
      <w:r>
        <w:rPr>
          <w:b/>
          <w:w w:val="100"/>
          <w:lang w:eastAsia="en-GB"/>
        </w:rPr>
        <w:t xml:space="preserve">equirement to support </w:t>
      </w:r>
      <w:r w:rsidR="001C50B4">
        <w:rPr>
          <w:b/>
          <w:w w:val="100"/>
          <w:lang w:eastAsia="en-GB"/>
        </w:rPr>
        <w:t>i</w:t>
      </w:r>
      <w:r>
        <w:rPr>
          <w:b/>
          <w:w w:val="100"/>
          <w:lang w:eastAsia="en-GB"/>
        </w:rPr>
        <w:t xml:space="preserve">mplementation of the Code </w:t>
      </w:r>
    </w:p>
    <w:p w14:paraId="3B7263C2" w14:textId="77777777" w:rsidR="005F3CBA" w:rsidRDefault="005F3CBA" w:rsidP="00B74974">
      <w:pPr>
        <w:spacing w:after="0"/>
        <w:ind w:left="57" w:right="57"/>
        <w:jc w:val="both"/>
        <w:rPr>
          <w:lang w:eastAsia="en-GB"/>
        </w:rPr>
      </w:pPr>
    </w:p>
    <w:p w14:paraId="3AE602FE" w14:textId="2F0D6BF0" w:rsidR="005F3CBA" w:rsidRDefault="005F3CBA" w:rsidP="00B74974">
      <w:pPr>
        <w:spacing w:after="0"/>
        <w:ind w:left="57" w:right="57"/>
        <w:jc w:val="both"/>
        <w:rPr>
          <w:lang w:eastAsia="en-GB"/>
        </w:rPr>
      </w:pPr>
      <w:proofErr w:type="spellStart"/>
      <w:r>
        <w:rPr>
          <w:lang w:eastAsia="en-GB"/>
        </w:rPr>
        <w:t>Cawdery</w:t>
      </w:r>
      <w:proofErr w:type="spellEnd"/>
      <w:r>
        <w:rPr>
          <w:lang w:eastAsia="en-GB"/>
        </w:rPr>
        <w:t xml:space="preserve"> Workstream 3 will set out the specific training requirements and the training plan for H</w:t>
      </w:r>
      <w:r w:rsidR="00E7035F">
        <w:rPr>
          <w:lang w:eastAsia="en-GB"/>
        </w:rPr>
        <w:t>ealth and Social Care s</w:t>
      </w:r>
      <w:r>
        <w:rPr>
          <w:lang w:eastAsia="en-GB"/>
        </w:rPr>
        <w:t xml:space="preserve">taff and </w:t>
      </w:r>
      <w:r w:rsidR="001C50B4">
        <w:rPr>
          <w:lang w:eastAsia="en-GB"/>
        </w:rPr>
        <w:t xml:space="preserve">the </w:t>
      </w:r>
      <w:r>
        <w:rPr>
          <w:lang w:eastAsia="en-GB"/>
        </w:rPr>
        <w:t>P</w:t>
      </w:r>
      <w:r w:rsidR="00E7035F">
        <w:rPr>
          <w:lang w:eastAsia="en-GB"/>
        </w:rPr>
        <w:t>olice Service of Northern Ireland</w:t>
      </w:r>
      <w:r>
        <w:rPr>
          <w:lang w:eastAsia="en-GB"/>
        </w:rPr>
        <w:t xml:space="preserve"> in relation to the </w:t>
      </w:r>
      <w:proofErr w:type="spellStart"/>
      <w:r>
        <w:rPr>
          <w:lang w:eastAsia="en-GB"/>
        </w:rPr>
        <w:t>Cawdery</w:t>
      </w:r>
      <w:proofErr w:type="spellEnd"/>
      <w:r>
        <w:rPr>
          <w:lang w:eastAsia="en-GB"/>
        </w:rPr>
        <w:t xml:space="preserve"> related aspects of the Code, including Chapter 3 Police </w:t>
      </w:r>
      <w:r w:rsidR="004A088F">
        <w:rPr>
          <w:lang w:eastAsia="en-GB"/>
        </w:rPr>
        <w:t>P</w:t>
      </w:r>
      <w:r>
        <w:rPr>
          <w:lang w:eastAsia="en-GB"/>
        </w:rPr>
        <w:t>owers</w:t>
      </w:r>
      <w:r w:rsidR="001C50B4">
        <w:rPr>
          <w:lang w:eastAsia="en-GB"/>
        </w:rPr>
        <w:t xml:space="preserve"> and Places of Safety, c</w:t>
      </w:r>
      <w:r>
        <w:rPr>
          <w:lang w:eastAsia="en-GB"/>
        </w:rPr>
        <w:t xml:space="preserve">onveyance </w:t>
      </w:r>
      <w:r w:rsidR="001C50B4">
        <w:rPr>
          <w:lang w:eastAsia="en-GB"/>
        </w:rPr>
        <w:t>c</w:t>
      </w:r>
      <w:r>
        <w:rPr>
          <w:lang w:eastAsia="en-GB"/>
        </w:rPr>
        <w:t xml:space="preserve">onsiderations and the use of the </w:t>
      </w:r>
      <w:r w:rsidR="005A7055">
        <w:rPr>
          <w:lang w:eastAsia="en-GB"/>
        </w:rPr>
        <w:t>R</w:t>
      </w:r>
      <w:r>
        <w:rPr>
          <w:lang w:eastAsia="en-GB"/>
        </w:rPr>
        <w:t xml:space="preserve">isk </w:t>
      </w:r>
      <w:r w:rsidR="005A7055">
        <w:rPr>
          <w:lang w:eastAsia="en-GB"/>
        </w:rPr>
        <w:t>M</w:t>
      </w:r>
      <w:r>
        <w:rPr>
          <w:lang w:eastAsia="en-GB"/>
        </w:rPr>
        <w:t xml:space="preserve">atrix. </w:t>
      </w:r>
    </w:p>
    <w:p w14:paraId="46378697" w14:textId="77777777" w:rsidR="004A088F" w:rsidRPr="004A088F" w:rsidRDefault="004A088F" w:rsidP="008E38E4">
      <w:pPr>
        <w:pStyle w:val="ListParagraph"/>
        <w:numPr>
          <w:ilvl w:val="0"/>
          <w:numId w:val="0"/>
        </w:numPr>
        <w:spacing w:after="0"/>
        <w:ind w:right="57"/>
        <w:jc w:val="both"/>
        <w:rPr>
          <w:lang w:eastAsia="en-GB"/>
        </w:rPr>
      </w:pPr>
    </w:p>
    <w:p w14:paraId="313644F5" w14:textId="49293844" w:rsidR="005F3CBA" w:rsidRDefault="005F3CBA" w:rsidP="00B74974">
      <w:pPr>
        <w:tabs>
          <w:tab w:val="left" w:pos="8222"/>
        </w:tabs>
        <w:spacing w:after="0"/>
        <w:ind w:left="57" w:right="57"/>
        <w:jc w:val="both"/>
        <w:rPr>
          <w:lang w:eastAsia="en-GB"/>
        </w:rPr>
      </w:pPr>
      <w:r>
        <w:rPr>
          <w:lang w:eastAsia="en-GB"/>
        </w:rPr>
        <w:lastRenderedPageBreak/>
        <w:t xml:space="preserve">Training programmes should </w:t>
      </w:r>
      <w:r w:rsidR="00677434">
        <w:rPr>
          <w:lang w:eastAsia="en-GB"/>
        </w:rPr>
        <w:t xml:space="preserve">include </w:t>
      </w:r>
      <w:r>
        <w:rPr>
          <w:lang w:eastAsia="en-GB"/>
        </w:rPr>
        <w:t xml:space="preserve">cultural </w:t>
      </w:r>
      <w:r w:rsidR="00677434">
        <w:rPr>
          <w:lang w:eastAsia="en-GB"/>
        </w:rPr>
        <w:t>issues</w:t>
      </w:r>
      <w:r w:rsidR="00975DA8">
        <w:rPr>
          <w:lang w:eastAsia="en-GB"/>
        </w:rPr>
        <w:t xml:space="preserve">, </w:t>
      </w:r>
      <w:r w:rsidR="00677434">
        <w:rPr>
          <w:lang w:eastAsia="en-GB"/>
        </w:rPr>
        <w:t>acknowledge</w:t>
      </w:r>
      <w:r w:rsidR="00975DA8">
        <w:rPr>
          <w:lang w:eastAsia="en-GB"/>
        </w:rPr>
        <w:t xml:space="preserve"> the needs of ethnic minorities and </w:t>
      </w:r>
      <w:r w:rsidR="00677434">
        <w:rPr>
          <w:lang w:eastAsia="en-GB"/>
        </w:rPr>
        <w:t xml:space="preserve">support </w:t>
      </w:r>
      <w:r w:rsidR="00975DA8">
        <w:rPr>
          <w:lang w:eastAsia="en-GB"/>
        </w:rPr>
        <w:t>t</w:t>
      </w:r>
      <w:r>
        <w:rPr>
          <w:lang w:eastAsia="en-GB"/>
        </w:rPr>
        <w:t>rauma informed practice</w:t>
      </w:r>
      <w:r w:rsidR="004A088F">
        <w:rPr>
          <w:lang w:eastAsia="en-GB"/>
        </w:rPr>
        <w:t>.</w:t>
      </w:r>
    </w:p>
    <w:p w14:paraId="575A5AAE" w14:textId="77777777" w:rsidR="00F952BA" w:rsidRDefault="00F952BA" w:rsidP="00677434">
      <w:pPr>
        <w:spacing w:after="0"/>
        <w:ind w:left="57" w:right="57"/>
        <w:jc w:val="both"/>
        <w:rPr>
          <w:lang w:eastAsia="en-GB"/>
        </w:rPr>
      </w:pPr>
    </w:p>
    <w:p w14:paraId="4DA369AA" w14:textId="0BA86C96" w:rsidR="00677434" w:rsidRDefault="00677434" w:rsidP="00677434">
      <w:pPr>
        <w:spacing w:after="0"/>
        <w:ind w:left="57" w:right="57"/>
        <w:jc w:val="both"/>
        <w:rPr>
          <w:lang w:eastAsia="en-GB"/>
        </w:rPr>
      </w:pPr>
      <w:r>
        <w:rPr>
          <w:lang w:eastAsia="en-GB"/>
        </w:rPr>
        <w:t>HSC Trusts, PSNI, NIAS will deliver training, that reflects the Code requirements and best practice guidance,</w:t>
      </w:r>
      <w:r w:rsidRPr="00677434">
        <w:rPr>
          <w:lang w:eastAsia="en-GB"/>
        </w:rPr>
        <w:t xml:space="preserve"> </w:t>
      </w:r>
      <w:r>
        <w:rPr>
          <w:lang w:eastAsia="en-GB"/>
        </w:rPr>
        <w:t xml:space="preserve">to their workforce to support them to deliver their roles and responsibilities as detailed in the Code. </w:t>
      </w:r>
    </w:p>
    <w:p w14:paraId="407F31D1" w14:textId="77777777" w:rsidR="004A088F" w:rsidRPr="004A088F" w:rsidRDefault="004A088F" w:rsidP="00B74974">
      <w:pPr>
        <w:pStyle w:val="ListParagraph"/>
        <w:numPr>
          <w:ilvl w:val="0"/>
          <w:numId w:val="0"/>
        </w:numPr>
        <w:spacing w:after="0"/>
        <w:ind w:left="57" w:right="57"/>
        <w:jc w:val="both"/>
        <w:rPr>
          <w:lang w:eastAsia="en-GB"/>
        </w:rPr>
      </w:pPr>
    </w:p>
    <w:p w14:paraId="16D0F003" w14:textId="183E68E0" w:rsidR="005F3CBA" w:rsidRDefault="005F3CBA" w:rsidP="00B74974">
      <w:pPr>
        <w:spacing w:after="0"/>
        <w:ind w:left="57" w:right="57"/>
        <w:jc w:val="both"/>
        <w:rPr>
          <w:lang w:eastAsia="en-GB"/>
        </w:rPr>
      </w:pPr>
      <w:r>
        <w:rPr>
          <w:lang w:eastAsia="en-GB"/>
        </w:rPr>
        <w:t>The regional A</w:t>
      </w:r>
      <w:r w:rsidR="0014252C">
        <w:rPr>
          <w:lang w:eastAsia="en-GB"/>
        </w:rPr>
        <w:t xml:space="preserve">pproved Social Worker </w:t>
      </w:r>
      <w:r w:rsidR="001C50B4">
        <w:rPr>
          <w:lang w:eastAsia="en-GB"/>
        </w:rPr>
        <w:t>p</w:t>
      </w:r>
      <w:r>
        <w:rPr>
          <w:lang w:eastAsia="en-GB"/>
        </w:rPr>
        <w:t xml:space="preserve">rogramme will continue to deliver training that reflects the </w:t>
      </w:r>
      <w:r w:rsidR="00AF5F21">
        <w:rPr>
          <w:lang w:eastAsia="en-GB"/>
        </w:rPr>
        <w:t>Code</w:t>
      </w:r>
      <w:r w:rsidR="001C50B4">
        <w:rPr>
          <w:lang w:eastAsia="en-GB"/>
        </w:rPr>
        <w:t xml:space="preserve"> </w:t>
      </w:r>
      <w:r>
        <w:rPr>
          <w:lang w:eastAsia="en-GB"/>
        </w:rPr>
        <w:t xml:space="preserve">requirements and best practice guidance. </w:t>
      </w:r>
    </w:p>
    <w:p w14:paraId="19E52462" w14:textId="77777777" w:rsidR="00AF5F21" w:rsidRPr="00AF5F21" w:rsidRDefault="00AF5F21" w:rsidP="00B74974">
      <w:pPr>
        <w:pStyle w:val="ListParagraph"/>
        <w:numPr>
          <w:ilvl w:val="0"/>
          <w:numId w:val="0"/>
        </w:numPr>
        <w:spacing w:after="0"/>
        <w:ind w:left="57" w:right="57"/>
        <w:jc w:val="both"/>
        <w:rPr>
          <w:lang w:eastAsia="en-GB"/>
        </w:rPr>
      </w:pPr>
    </w:p>
    <w:p w14:paraId="284FA857" w14:textId="5FE305A0" w:rsidR="005F3CBA" w:rsidRDefault="00677434" w:rsidP="00B74974">
      <w:pPr>
        <w:spacing w:after="0"/>
        <w:ind w:left="57" w:right="57"/>
        <w:jc w:val="both"/>
        <w:rPr>
          <w:lang w:eastAsia="en-GB"/>
        </w:rPr>
      </w:pPr>
      <w:r>
        <w:rPr>
          <w:lang w:eastAsia="en-GB"/>
        </w:rPr>
        <w:t>Academic bodies</w:t>
      </w:r>
      <w:r w:rsidR="005F3CBA">
        <w:rPr>
          <w:lang w:eastAsia="en-GB"/>
        </w:rPr>
        <w:t xml:space="preserve"> will include the Code in their graduate and post</w:t>
      </w:r>
      <w:r w:rsidR="001C50B4">
        <w:rPr>
          <w:lang w:eastAsia="en-GB"/>
        </w:rPr>
        <w:t>-</w:t>
      </w:r>
      <w:r w:rsidR="005F3CBA">
        <w:rPr>
          <w:lang w:eastAsia="en-GB"/>
        </w:rPr>
        <w:t xml:space="preserve">graduate courses. </w:t>
      </w:r>
    </w:p>
    <w:p w14:paraId="15E21CD2" w14:textId="77777777" w:rsidR="00AF5F21" w:rsidRPr="00AF5F21" w:rsidRDefault="00AF5F21" w:rsidP="00B74974">
      <w:pPr>
        <w:pStyle w:val="ListParagraph"/>
        <w:numPr>
          <w:ilvl w:val="0"/>
          <w:numId w:val="0"/>
        </w:numPr>
        <w:spacing w:after="0"/>
        <w:ind w:left="57" w:right="57"/>
        <w:jc w:val="both"/>
        <w:rPr>
          <w:lang w:eastAsia="en-GB"/>
        </w:rPr>
      </w:pPr>
    </w:p>
    <w:p w14:paraId="2516EBBD" w14:textId="69AD2022" w:rsidR="005F3CBA" w:rsidRPr="005F3CBA" w:rsidRDefault="005F3CBA" w:rsidP="00B74974">
      <w:pPr>
        <w:spacing w:after="0"/>
        <w:ind w:left="57" w:right="57"/>
        <w:jc w:val="both"/>
        <w:rPr>
          <w:lang w:eastAsia="en-GB"/>
        </w:rPr>
      </w:pPr>
      <w:r>
        <w:rPr>
          <w:lang w:eastAsia="en-GB"/>
        </w:rPr>
        <w:t xml:space="preserve">All professional training programmes that refer to the </w:t>
      </w:r>
      <w:r w:rsidR="00AF5F21">
        <w:rPr>
          <w:lang w:eastAsia="en-GB"/>
        </w:rPr>
        <w:t>C</w:t>
      </w:r>
      <w:r>
        <w:rPr>
          <w:lang w:eastAsia="en-GB"/>
        </w:rPr>
        <w:t xml:space="preserve">ode should ensure their training is updated to reflect the updated Code. </w:t>
      </w:r>
    </w:p>
    <w:p w14:paraId="5A7A338C" w14:textId="77777777" w:rsidR="00F734B5" w:rsidRDefault="00F734B5" w:rsidP="008E38E4">
      <w:pPr>
        <w:spacing w:after="0"/>
        <w:ind w:left="142" w:right="57"/>
        <w:jc w:val="both"/>
        <w:rPr>
          <w:rFonts w:cs="Times New Roman"/>
        </w:rPr>
      </w:pPr>
    </w:p>
    <w:p w14:paraId="659422A1" w14:textId="7EC0B06C" w:rsidR="00DA7E20" w:rsidRDefault="006B6168" w:rsidP="008E38E4">
      <w:pPr>
        <w:spacing w:after="0"/>
        <w:ind w:left="0" w:right="0"/>
        <w:jc w:val="both"/>
        <w:rPr>
          <w:rFonts w:eastAsia="Aptos" w:cstheme="minorHAnsi"/>
          <w:w w:val="100"/>
          <w:kern w:val="0"/>
          <w:szCs w:val="24"/>
        </w:rPr>
      </w:pPr>
      <w:r>
        <w:rPr>
          <w:rFonts w:eastAsia="Aptos" w:cstheme="minorHAnsi"/>
          <w:w w:val="100"/>
          <w:kern w:val="0"/>
          <w:szCs w:val="24"/>
        </w:rPr>
        <w:t xml:space="preserve">Please see Annex 2 for a full list of all </w:t>
      </w:r>
      <w:r w:rsidR="00DA7E20">
        <w:rPr>
          <w:rFonts w:eastAsia="Aptos" w:cstheme="minorHAnsi"/>
          <w:w w:val="100"/>
          <w:kern w:val="0"/>
          <w:szCs w:val="24"/>
        </w:rPr>
        <w:t>the web links referred to in the footnotes.</w:t>
      </w:r>
    </w:p>
    <w:p w14:paraId="73CD2C80" w14:textId="77777777" w:rsidR="00DA7E20" w:rsidRDefault="00DA7E20" w:rsidP="008E38E4">
      <w:pPr>
        <w:spacing w:after="0"/>
        <w:ind w:left="0" w:right="0"/>
        <w:jc w:val="both"/>
        <w:rPr>
          <w:rFonts w:eastAsia="Aptos" w:cstheme="minorHAnsi"/>
          <w:w w:val="100"/>
          <w:kern w:val="0"/>
          <w:szCs w:val="24"/>
        </w:rPr>
      </w:pPr>
    </w:p>
    <w:p w14:paraId="4BA7DDDB" w14:textId="7F0166AE" w:rsidR="00F734B5" w:rsidRPr="00F734B5" w:rsidRDefault="00F734B5" w:rsidP="008E38E4">
      <w:pPr>
        <w:spacing w:after="0"/>
        <w:ind w:left="0" w:right="0"/>
        <w:jc w:val="both"/>
        <w:rPr>
          <w:rFonts w:eastAsia="Aptos" w:cstheme="minorHAnsi"/>
          <w:w w:val="100"/>
          <w:kern w:val="0"/>
          <w:szCs w:val="24"/>
        </w:rPr>
      </w:pPr>
      <w:r w:rsidRPr="00F734B5">
        <w:rPr>
          <w:rFonts w:eastAsia="Aptos" w:cstheme="minorHAnsi"/>
          <w:w w:val="100"/>
          <w:kern w:val="0"/>
          <w:szCs w:val="24"/>
        </w:rPr>
        <w:t xml:space="preserve">If you cannot access any of the online documents mentioned in this Code, please email the Department of Health at </w:t>
      </w:r>
      <w:hyperlink r:id="rId45" w:history="1">
        <w:r w:rsidR="00F94581" w:rsidRPr="00CB1FD4">
          <w:rPr>
            <w:rStyle w:val="Hyperlink"/>
            <w:rFonts w:eastAsia="Aptos" w:cstheme="minorHAnsi"/>
            <w:b/>
            <w:bCs/>
            <w:color w:val="auto"/>
            <w:w w:val="100"/>
            <w:kern w:val="0"/>
            <w:szCs w:val="24"/>
          </w:rPr>
          <w:t>mcaimplementation@health-ni.gov.uk</w:t>
        </w:r>
      </w:hyperlink>
      <w:r w:rsidRPr="00CB1FD4">
        <w:rPr>
          <w:rFonts w:eastAsia="Aptos" w:cstheme="minorHAnsi"/>
          <w:w w:val="100"/>
          <w:kern w:val="0"/>
          <w:szCs w:val="24"/>
        </w:rPr>
        <w:t xml:space="preserve"> </w:t>
      </w:r>
      <w:r w:rsidRPr="00F734B5">
        <w:rPr>
          <w:rFonts w:eastAsia="Aptos" w:cstheme="minorHAnsi"/>
          <w:w w:val="100"/>
          <w:kern w:val="0"/>
          <w:szCs w:val="24"/>
        </w:rPr>
        <w:t>and we will provide the information in an alternative format.</w:t>
      </w:r>
    </w:p>
    <w:p w14:paraId="6A5A4703" w14:textId="33298258" w:rsidR="000904FA" w:rsidRPr="00F734B5" w:rsidRDefault="000904FA" w:rsidP="001A0DC6">
      <w:pPr>
        <w:spacing w:after="0"/>
        <w:ind w:left="57" w:right="57"/>
        <w:jc w:val="both"/>
        <w:rPr>
          <w:rFonts w:cstheme="minorHAnsi"/>
          <w:szCs w:val="24"/>
        </w:rPr>
      </w:pPr>
      <w:r w:rsidRPr="00F734B5">
        <w:rPr>
          <w:rFonts w:cstheme="minorHAnsi"/>
          <w:szCs w:val="24"/>
        </w:rPr>
        <w:br w:type="page"/>
      </w:r>
    </w:p>
    <w:bookmarkEnd w:id="9" w:displacedByCustomXml="next"/>
    <w:bookmarkStart w:id="10" w:name="_Toc233642912" w:displacedByCustomXml="next"/>
    <w:sdt>
      <w:sdtPr>
        <w:rPr>
          <w:rFonts w:cstheme="minorBidi"/>
          <w:b w:val="0"/>
          <w:bCs w:val="0"/>
          <w:caps w:val="0"/>
          <w:szCs w:val="22"/>
        </w:rPr>
        <w:id w:val="1097137993"/>
        <w:docPartObj>
          <w:docPartGallery w:val="Table of Contents"/>
          <w:docPartUnique/>
        </w:docPartObj>
      </w:sdtPr>
      <w:sdtEndPr>
        <w:rPr>
          <w:noProof/>
        </w:rPr>
      </w:sdtEndPr>
      <w:sdtContent>
        <w:p w14:paraId="45532DD1" w14:textId="30E372AA" w:rsidR="002D0FEF" w:rsidRDefault="002D0FEF" w:rsidP="00D265C3">
          <w:pPr>
            <w:pStyle w:val="Heading1"/>
          </w:pPr>
          <w:r>
            <w:t>Contents</w:t>
          </w:r>
          <w:bookmarkEnd w:id="10"/>
        </w:p>
        <w:p w14:paraId="72A3B630" w14:textId="45F72EFE" w:rsidR="001618B9" w:rsidRDefault="002D0FEF">
          <w:pPr>
            <w:pStyle w:val="TOC2"/>
            <w:tabs>
              <w:tab w:val="right" w:leader="dot" w:pos="8896"/>
            </w:tabs>
            <w:rPr>
              <w:rFonts w:eastAsiaTheme="minorEastAsia"/>
              <w:noProof/>
              <w:w w:val="100"/>
              <w:szCs w:val="24"/>
              <w:lang w:eastAsia="en-GB"/>
            </w:rPr>
          </w:pPr>
          <w:r>
            <w:fldChar w:fldCharType="begin"/>
          </w:r>
          <w:r>
            <w:instrText xml:space="preserve"> TOC \o "1-3" \h \z \u </w:instrText>
          </w:r>
          <w:r>
            <w:fldChar w:fldCharType="separate"/>
          </w:r>
          <w:hyperlink w:anchor="_Toc233642909" w:history="1">
            <w:r w:rsidR="001618B9" w:rsidRPr="00AE183E">
              <w:rPr>
                <w:rStyle w:val="Hyperlink"/>
                <w:noProof/>
              </w:rPr>
              <w:t>The views of people with lived experience</w:t>
            </w:r>
            <w:r w:rsidR="001618B9">
              <w:rPr>
                <w:noProof/>
                <w:webHidden/>
              </w:rPr>
              <w:tab/>
            </w:r>
            <w:r w:rsidR="001618B9">
              <w:rPr>
                <w:noProof/>
                <w:webHidden/>
              </w:rPr>
              <w:fldChar w:fldCharType="begin"/>
            </w:r>
            <w:r w:rsidR="001618B9">
              <w:rPr>
                <w:noProof/>
                <w:webHidden/>
              </w:rPr>
              <w:instrText xml:space="preserve"> PAGEREF _Toc233642909 \h </w:instrText>
            </w:r>
            <w:r w:rsidR="001618B9">
              <w:rPr>
                <w:noProof/>
                <w:webHidden/>
              </w:rPr>
            </w:r>
            <w:r w:rsidR="001618B9">
              <w:rPr>
                <w:noProof/>
                <w:webHidden/>
              </w:rPr>
              <w:fldChar w:fldCharType="separate"/>
            </w:r>
            <w:r w:rsidR="001618B9">
              <w:rPr>
                <w:noProof/>
                <w:webHidden/>
              </w:rPr>
              <w:t>2</w:t>
            </w:r>
            <w:r w:rsidR="001618B9">
              <w:rPr>
                <w:noProof/>
                <w:webHidden/>
              </w:rPr>
              <w:fldChar w:fldCharType="end"/>
            </w:r>
          </w:hyperlink>
        </w:p>
        <w:p w14:paraId="0D9133EB" w14:textId="46E2A666" w:rsidR="001618B9" w:rsidRDefault="001618B9">
          <w:pPr>
            <w:pStyle w:val="TOC2"/>
            <w:tabs>
              <w:tab w:val="right" w:leader="dot" w:pos="8896"/>
            </w:tabs>
            <w:rPr>
              <w:rFonts w:eastAsiaTheme="minorEastAsia"/>
              <w:noProof/>
              <w:w w:val="100"/>
              <w:szCs w:val="24"/>
              <w:lang w:eastAsia="en-GB"/>
            </w:rPr>
          </w:pPr>
          <w:hyperlink w:anchor="_Toc233642910" w:history="1">
            <w:r w:rsidRPr="00AE183E">
              <w:rPr>
                <w:rStyle w:val="Hyperlink"/>
                <w:noProof/>
              </w:rPr>
              <w:t>Acknowledgments</w:t>
            </w:r>
            <w:r>
              <w:rPr>
                <w:noProof/>
                <w:webHidden/>
              </w:rPr>
              <w:tab/>
            </w:r>
            <w:r>
              <w:rPr>
                <w:noProof/>
                <w:webHidden/>
              </w:rPr>
              <w:fldChar w:fldCharType="begin"/>
            </w:r>
            <w:r>
              <w:rPr>
                <w:noProof/>
                <w:webHidden/>
              </w:rPr>
              <w:instrText xml:space="preserve"> PAGEREF _Toc233642910 \h </w:instrText>
            </w:r>
            <w:r>
              <w:rPr>
                <w:noProof/>
                <w:webHidden/>
              </w:rPr>
            </w:r>
            <w:r>
              <w:rPr>
                <w:noProof/>
                <w:webHidden/>
              </w:rPr>
              <w:fldChar w:fldCharType="separate"/>
            </w:r>
            <w:r>
              <w:rPr>
                <w:noProof/>
                <w:webHidden/>
              </w:rPr>
              <w:t>3</w:t>
            </w:r>
            <w:r>
              <w:rPr>
                <w:noProof/>
                <w:webHidden/>
              </w:rPr>
              <w:fldChar w:fldCharType="end"/>
            </w:r>
          </w:hyperlink>
        </w:p>
        <w:p w14:paraId="1681882E" w14:textId="7A4BB7F6" w:rsidR="001618B9" w:rsidRDefault="001618B9">
          <w:pPr>
            <w:pStyle w:val="TOC2"/>
            <w:tabs>
              <w:tab w:val="right" w:leader="dot" w:pos="8896"/>
            </w:tabs>
            <w:rPr>
              <w:rFonts w:eastAsiaTheme="minorEastAsia"/>
              <w:noProof/>
              <w:w w:val="100"/>
              <w:szCs w:val="24"/>
              <w:lang w:eastAsia="en-GB"/>
            </w:rPr>
          </w:pPr>
          <w:hyperlink w:anchor="_Toc233642911" w:history="1">
            <w:r w:rsidRPr="00AE183E">
              <w:rPr>
                <w:rStyle w:val="Hyperlink"/>
                <w:noProof/>
              </w:rPr>
              <w:t>Introduction</w:t>
            </w:r>
            <w:r>
              <w:rPr>
                <w:noProof/>
                <w:webHidden/>
              </w:rPr>
              <w:tab/>
            </w:r>
            <w:r>
              <w:rPr>
                <w:noProof/>
                <w:webHidden/>
              </w:rPr>
              <w:fldChar w:fldCharType="begin"/>
            </w:r>
            <w:r>
              <w:rPr>
                <w:noProof/>
                <w:webHidden/>
              </w:rPr>
              <w:instrText xml:space="preserve"> PAGEREF _Toc233642911 \h </w:instrText>
            </w:r>
            <w:r>
              <w:rPr>
                <w:noProof/>
                <w:webHidden/>
              </w:rPr>
            </w:r>
            <w:r>
              <w:rPr>
                <w:noProof/>
                <w:webHidden/>
              </w:rPr>
              <w:fldChar w:fldCharType="separate"/>
            </w:r>
            <w:r>
              <w:rPr>
                <w:noProof/>
                <w:webHidden/>
              </w:rPr>
              <w:t>4</w:t>
            </w:r>
            <w:r>
              <w:rPr>
                <w:noProof/>
                <w:webHidden/>
              </w:rPr>
              <w:fldChar w:fldCharType="end"/>
            </w:r>
          </w:hyperlink>
        </w:p>
        <w:p w14:paraId="0251FCF8" w14:textId="55908FF6" w:rsidR="001618B9" w:rsidRDefault="001618B9">
          <w:pPr>
            <w:pStyle w:val="TOC1"/>
            <w:rPr>
              <w:rFonts w:eastAsiaTheme="minorEastAsia"/>
              <w:b w:val="0"/>
              <w:bCs w:val="0"/>
              <w:w w:val="100"/>
              <w:szCs w:val="24"/>
              <w:lang w:eastAsia="en-GB"/>
            </w:rPr>
          </w:pPr>
          <w:hyperlink w:anchor="_Toc233642912" w:history="1">
            <w:r w:rsidRPr="00AE183E">
              <w:rPr>
                <w:rStyle w:val="Hyperlink"/>
              </w:rPr>
              <w:t>Contents</w:t>
            </w:r>
            <w:r>
              <w:rPr>
                <w:webHidden/>
              </w:rPr>
              <w:tab/>
            </w:r>
            <w:r>
              <w:rPr>
                <w:webHidden/>
              </w:rPr>
              <w:fldChar w:fldCharType="begin"/>
            </w:r>
            <w:r>
              <w:rPr>
                <w:webHidden/>
              </w:rPr>
              <w:instrText xml:space="preserve"> PAGEREF _Toc233642912 \h </w:instrText>
            </w:r>
            <w:r>
              <w:rPr>
                <w:webHidden/>
              </w:rPr>
            </w:r>
            <w:r>
              <w:rPr>
                <w:webHidden/>
              </w:rPr>
              <w:fldChar w:fldCharType="separate"/>
            </w:r>
            <w:r>
              <w:rPr>
                <w:webHidden/>
              </w:rPr>
              <w:t>9</w:t>
            </w:r>
            <w:r>
              <w:rPr>
                <w:webHidden/>
              </w:rPr>
              <w:fldChar w:fldCharType="end"/>
            </w:r>
          </w:hyperlink>
        </w:p>
        <w:p w14:paraId="1E6268AC" w14:textId="751CB389" w:rsidR="001618B9" w:rsidRDefault="001618B9">
          <w:pPr>
            <w:pStyle w:val="TOC1"/>
            <w:rPr>
              <w:rFonts w:eastAsiaTheme="minorEastAsia"/>
              <w:b w:val="0"/>
              <w:bCs w:val="0"/>
              <w:w w:val="100"/>
              <w:szCs w:val="24"/>
              <w:lang w:eastAsia="en-GB"/>
            </w:rPr>
          </w:pPr>
          <w:hyperlink w:anchor="_Toc233642913" w:history="1">
            <w:r w:rsidRPr="00AE183E">
              <w:rPr>
                <w:rStyle w:val="Hyperlink"/>
              </w:rPr>
              <w:t>1 INTRODUCTION</w:t>
            </w:r>
            <w:r>
              <w:rPr>
                <w:webHidden/>
              </w:rPr>
              <w:tab/>
            </w:r>
            <w:r>
              <w:rPr>
                <w:webHidden/>
              </w:rPr>
              <w:fldChar w:fldCharType="begin"/>
            </w:r>
            <w:r>
              <w:rPr>
                <w:webHidden/>
              </w:rPr>
              <w:instrText xml:space="preserve"> PAGEREF _Toc233642913 \h </w:instrText>
            </w:r>
            <w:r>
              <w:rPr>
                <w:webHidden/>
              </w:rPr>
            </w:r>
            <w:r>
              <w:rPr>
                <w:webHidden/>
              </w:rPr>
              <w:fldChar w:fldCharType="separate"/>
            </w:r>
            <w:r>
              <w:rPr>
                <w:webHidden/>
              </w:rPr>
              <w:t>17</w:t>
            </w:r>
            <w:r>
              <w:rPr>
                <w:webHidden/>
              </w:rPr>
              <w:fldChar w:fldCharType="end"/>
            </w:r>
          </w:hyperlink>
        </w:p>
        <w:p w14:paraId="40565944" w14:textId="21D48FBA" w:rsidR="001618B9" w:rsidRDefault="001618B9">
          <w:pPr>
            <w:pStyle w:val="TOC2"/>
            <w:tabs>
              <w:tab w:val="right" w:leader="dot" w:pos="8896"/>
            </w:tabs>
            <w:rPr>
              <w:rFonts w:eastAsiaTheme="minorEastAsia"/>
              <w:noProof/>
              <w:w w:val="100"/>
              <w:szCs w:val="24"/>
              <w:lang w:eastAsia="en-GB"/>
            </w:rPr>
          </w:pPr>
          <w:hyperlink w:anchor="_Toc233642914" w:history="1">
            <w:r w:rsidRPr="00AE183E">
              <w:rPr>
                <w:rStyle w:val="Hyperlink"/>
                <w:noProof/>
              </w:rPr>
              <w:t>Purpose of the Code</w:t>
            </w:r>
            <w:r>
              <w:rPr>
                <w:noProof/>
                <w:webHidden/>
              </w:rPr>
              <w:tab/>
            </w:r>
            <w:r>
              <w:rPr>
                <w:noProof/>
                <w:webHidden/>
              </w:rPr>
              <w:fldChar w:fldCharType="begin"/>
            </w:r>
            <w:r>
              <w:rPr>
                <w:noProof/>
                <w:webHidden/>
              </w:rPr>
              <w:instrText xml:space="preserve"> PAGEREF _Toc233642914 \h </w:instrText>
            </w:r>
            <w:r>
              <w:rPr>
                <w:noProof/>
                <w:webHidden/>
              </w:rPr>
            </w:r>
            <w:r>
              <w:rPr>
                <w:noProof/>
                <w:webHidden/>
              </w:rPr>
              <w:fldChar w:fldCharType="separate"/>
            </w:r>
            <w:r>
              <w:rPr>
                <w:noProof/>
                <w:webHidden/>
              </w:rPr>
              <w:t>17</w:t>
            </w:r>
            <w:r>
              <w:rPr>
                <w:noProof/>
                <w:webHidden/>
              </w:rPr>
              <w:fldChar w:fldCharType="end"/>
            </w:r>
          </w:hyperlink>
        </w:p>
        <w:p w14:paraId="4BAB5AD2" w14:textId="2D1DEBA5" w:rsidR="001618B9" w:rsidRDefault="001618B9">
          <w:pPr>
            <w:pStyle w:val="TOC2"/>
            <w:tabs>
              <w:tab w:val="right" w:leader="dot" w:pos="8896"/>
            </w:tabs>
            <w:rPr>
              <w:rFonts w:eastAsiaTheme="minorEastAsia"/>
              <w:noProof/>
              <w:w w:val="100"/>
              <w:szCs w:val="24"/>
              <w:lang w:eastAsia="en-GB"/>
            </w:rPr>
          </w:pPr>
          <w:hyperlink w:anchor="_Toc233642915" w:history="1">
            <w:r w:rsidRPr="00AE183E">
              <w:rPr>
                <w:rStyle w:val="Hyperlink"/>
                <w:noProof/>
              </w:rPr>
              <w:t>Scope of the Code</w:t>
            </w:r>
            <w:r>
              <w:rPr>
                <w:noProof/>
                <w:webHidden/>
              </w:rPr>
              <w:tab/>
            </w:r>
            <w:r>
              <w:rPr>
                <w:noProof/>
                <w:webHidden/>
              </w:rPr>
              <w:fldChar w:fldCharType="begin"/>
            </w:r>
            <w:r>
              <w:rPr>
                <w:noProof/>
                <w:webHidden/>
              </w:rPr>
              <w:instrText xml:space="preserve"> PAGEREF _Toc233642915 \h </w:instrText>
            </w:r>
            <w:r>
              <w:rPr>
                <w:noProof/>
                <w:webHidden/>
              </w:rPr>
            </w:r>
            <w:r>
              <w:rPr>
                <w:noProof/>
                <w:webHidden/>
              </w:rPr>
              <w:fldChar w:fldCharType="separate"/>
            </w:r>
            <w:r>
              <w:rPr>
                <w:noProof/>
                <w:webHidden/>
              </w:rPr>
              <w:t>18</w:t>
            </w:r>
            <w:r>
              <w:rPr>
                <w:noProof/>
                <w:webHidden/>
              </w:rPr>
              <w:fldChar w:fldCharType="end"/>
            </w:r>
          </w:hyperlink>
        </w:p>
        <w:p w14:paraId="07C81152" w14:textId="61B70A50" w:rsidR="001618B9" w:rsidRDefault="001618B9">
          <w:pPr>
            <w:pStyle w:val="TOC2"/>
            <w:tabs>
              <w:tab w:val="right" w:leader="dot" w:pos="8896"/>
            </w:tabs>
            <w:rPr>
              <w:rFonts w:eastAsiaTheme="minorEastAsia"/>
              <w:noProof/>
              <w:w w:val="100"/>
              <w:szCs w:val="24"/>
              <w:lang w:eastAsia="en-GB"/>
            </w:rPr>
          </w:pPr>
          <w:hyperlink w:anchor="_Toc233642916" w:history="1">
            <w:r w:rsidRPr="00AE183E">
              <w:rPr>
                <w:rStyle w:val="Hyperlink"/>
                <w:noProof/>
              </w:rPr>
              <w:t>Figure 1: Terminology used throughout the Code</w:t>
            </w:r>
            <w:r>
              <w:rPr>
                <w:noProof/>
                <w:webHidden/>
              </w:rPr>
              <w:tab/>
            </w:r>
            <w:r>
              <w:rPr>
                <w:noProof/>
                <w:webHidden/>
              </w:rPr>
              <w:fldChar w:fldCharType="begin"/>
            </w:r>
            <w:r>
              <w:rPr>
                <w:noProof/>
                <w:webHidden/>
              </w:rPr>
              <w:instrText xml:space="preserve"> PAGEREF _Toc233642916 \h </w:instrText>
            </w:r>
            <w:r>
              <w:rPr>
                <w:noProof/>
                <w:webHidden/>
              </w:rPr>
            </w:r>
            <w:r>
              <w:rPr>
                <w:noProof/>
                <w:webHidden/>
              </w:rPr>
              <w:fldChar w:fldCharType="separate"/>
            </w:r>
            <w:r>
              <w:rPr>
                <w:noProof/>
                <w:webHidden/>
              </w:rPr>
              <w:t>19</w:t>
            </w:r>
            <w:r>
              <w:rPr>
                <w:noProof/>
                <w:webHidden/>
              </w:rPr>
              <w:fldChar w:fldCharType="end"/>
            </w:r>
          </w:hyperlink>
        </w:p>
        <w:p w14:paraId="214D20E7" w14:textId="7581F708" w:rsidR="001618B9" w:rsidRDefault="001618B9">
          <w:pPr>
            <w:pStyle w:val="TOC2"/>
            <w:tabs>
              <w:tab w:val="right" w:leader="dot" w:pos="8896"/>
            </w:tabs>
            <w:rPr>
              <w:rFonts w:eastAsiaTheme="minorEastAsia"/>
              <w:noProof/>
              <w:w w:val="100"/>
              <w:szCs w:val="24"/>
              <w:lang w:eastAsia="en-GB"/>
            </w:rPr>
          </w:pPr>
          <w:hyperlink w:anchor="_Toc233642917" w:history="1">
            <w:r w:rsidRPr="00AE183E">
              <w:rPr>
                <w:rStyle w:val="Hyperlink"/>
                <w:noProof/>
              </w:rPr>
              <w:t>References</w:t>
            </w:r>
            <w:r>
              <w:rPr>
                <w:noProof/>
                <w:webHidden/>
              </w:rPr>
              <w:tab/>
            </w:r>
            <w:r>
              <w:rPr>
                <w:noProof/>
                <w:webHidden/>
              </w:rPr>
              <w:fldChar w:fldCharType="begin"/>
            </w:r>
            <w:r>
              <w:rPr>
                <w:noProof/>
                <w:webHidden/>
              </w:rPr>
              <w:instrText xml:space="preserve"> PAGEREF _Toc233642917 \h </w:instrText>
            </w:r>
            <w:r>
              <w:rPr>
                <w:noProof/>
                <w:webHidden/>
              </w:rPr>
            </w:r>
            <w:r>
              <w:rPr>
                <w:noProof/>
                <w:webHidden/>
              </w:rPr>
              <w:fldChar w:fldCharType="separate"/>
            </w:r>
            <w:r>
              <w:rPr>
                <w:noProof/>
                <w:webHidden/>
              </w:rPr>
              <w:t>19</w:t>
            </w:r>
            <w:r>
              <w:rPr>
                <w:noProof/>
                <w:webHidden/>
              </w:rPr>
              <w:fldChar w:fldCharType="end"/>
            </w:r>
          </w:hyperlink>
        </w:p>
        <w:p w14:paraId="26F3F48B" w14:textId="0B902A25" w:rsidR="001618B9" w:rsidRDefault="001618B9">
          <w:pPr>
            <w:pStyle w:val="TOC2"/>
            <w:tabs>
              <w:tab w:val="right" w:leader="dot" w:pos="8896"/>
            </w:tabs>
            <w:rPr>
              <w:rFonts w:eastAsiaTheme="minorEastAsia"/>
              <w:noProof/>
              <w:w w:val="100"/>
              <w:szCs w:val="24"/>
              <w:lang w:eastAsia="en-GB"/>
            </w:rPr>
          </w:pPr>
          <w:hyperlink w:anchor="_Toc233642918" w:history="1">
            <w:r w:rsidRPr="00AE183E">
              <w:rPr>
                <w:rStyle w:val="Hyperlink"/>
                <w:noProof/>
              </w:rPr>
              <w:t>Principles</w:t>
            </w:r>
            <w:r>
              <w:rPr>
                <w:noProof/>
                <w:webHidden/>
              </w:rPr>
              <w:tab/>
            </w:r>
            <w:r>
              <w:rPr>
                <w:noProof/>
                <w:webHidden/>
              </w:rPr>
              <w:fldChar w:fldCharType="begin"/>
            </w:r>
            <w:r>
              <w:rPr>
                <w:noProof/>
                <w:webHidden/>
              </w:rPr>
              <w:instrText xml:space="preserve"> PAGEREF _Toc233642918 \h </w:instrText>
            </w:r>
            <w:r>
              <w:rPr>
                <w:noProof/>
                <w:webHidden/>
              </w:rPr>
            </w:r>
            <w:r>
              <w:rPr>
                <w:noProof/>
                <w:webHidden/>
              </w:rPr>
              <w:fldChar w:fldCharType="separate"/>
            </w:r>
            <w:r>
              <w:rPr>
                <w:noProof/>
                <w:webHidden/>
              </w:rPr>
              <w:t>19</w:t>
            </w:r>
            <w:r>
              <w:rPr>
                <w:noProof/>
                <w:webHidden/>
              </w:rPr>
              <w:fldChar w:fldCharType="end"/>
            </w:r>
          </w:hyperlink>
        </w:p>
        <w:p w14:paraId="77F93BEE" w14:textId="7F9664C6" w:rsidR="001618B9" w:rsidRDefault="001618B9">
          <w:pPr>
            <w:pStyle w:val="TOC2"/>
            <w:tabs>
              <w:tab w:val="right" w:leader="dot" w:pos="8896"/>
            </w:tabs>
            <w:rPr>
              <w:rFonts w:eastAsiaTheme="minorEastAsia"/>
              <w:noProof/>
              <w:w w:val="100"/>
              <w:szCs w:val="24"/>
              <w:lang w:eastAsia="en-GB"/>
            </w:rPr>
          </w:pPr>
          <w:hyperlink w:anchor="_Toc233642919" w:history="1">
            <w:r w:rsidRPr="00AE183E">
              <w:rPr>
                <w:rStyle w:val="Hyperlink"/>
                <w:noProof/>
              </w:rPr>
              <w:t>Good communication with the patient, family, carers and nearest relatives</w:t>
            </w:r>
            <w:r>
              <w:rPr>
                <w:noProof/>
                <w:webHidden/>
              </w:rPr>
              <w:tab/>
            </w:r>
            <w:r>
              <w:rPr>
                <w:noProof/>
                <w:webHidden/>
              </w:rPr>
              <w:fldChar w:fldCharType="begin"/>
            </w:r>
            <w:r>
              <w:rPr>
                <w:noProof/>
                <w:webHidden/>
              </w:rPr>
              <w:instrText xml:space="preserve"> PAGEREF _Toc233642919 \h </w:instrText>
            </w:r>
            <w:r>
              <w:rPr>
                <w:noProof/>
                <w:webHidden/>
              </w:rPr>
            </w:r>
            <w:r>
              <w:rPr>
                <w:noProof/>
                <w:webHidden/>
              </w:rPr>
              <w:fldChar w:fldCharType="separate"/>
            </w:r>
            <w:r>
              <w:rPr>
                <w:noProof/>
                <w:webHidden/>
              </w:rPr>
              <w:t>20</w:t>
            </w:r>
            <w:r>
              <w:rPr>
                <w:noProof/>
                <w:webHidden/>
              </w:rPr>
              <w:fldChar w:fldCharType="end"/>
            </w:r>
          </w:hyperlink>
        </w:p>
        <w:p w14:paraId="2F7D0595" w14:textId="1CCFAF09" w:rsidR="001618B9" w:rsidRDefault="001618B9">
          <w:pPr>
            <w:pStyle w:val="TOC2"/>
            <w:tabs>
              <w:tab w:val="right" w:leader="dot" w:pos="8896"/>
            </w:tabs>
            <w:rPr>
              <w:rFonts w:eastAsiaTheme="minorEastAsia"/>
              <w:noProof/>
              <w:w w:val="100"/>
              <w:szCs w:val="24"/>
              <w:lang w:eastAsia="en-GB"/>
            </w:rPr>
          </w:pPr>
          <w:hyperlink w:anchor="_Toc233642920" w:history="1">
            <w:r w:rsidRPr="00AE183E">
              <w:rPr>
                <w:rStyle w:val="Hyperlink"/>
                <w:noProof/>
              </w:rPr>
              <w:t>Good communication within and between agencies</w:t>
            </w:r>
            <w:r>
              <w:rPr>
                <w:noProof/>
                <w:webHidden/>
              </w:rPr>
              <w:tab/>
            </w:r>
            <w:r>
              <w:rPr>
                <w:noProof/>
                <w:webHidden/>
              </w:rPr>
              <w:fldChar w:fldCharType="begin"/>
            </w:r>
            <w:r>
              <w:rPr>
                <w:noProof/>
                <w:webHidden/>
              </w:rPr>
              <w:instrText xml:space="preserve"> PAGEREF _Toc233642920 \h </w:instrText>
            </w:r>
            <w:r>
              <w:rPr>
                <w:noProof/>
                <w:webHidden/>
              </w:rPr>
            </w:r>
            <w:r>
              <w:rPr>
                <w:noProof/>
                <w:webHidden/>
              </w:rPr>
              <w:fldChar w:fldCharType="separate"/>
            </w:r>
            <w:r>
              <w:rPr>
                <w:noProof/>
                <w:webHidden/>
              </w:rPr>
              <w:t>22</w:t>
            </w:r>
            <w:r>
              <w:rPr>
                <w:noProof/>
                <w:webHidden/>
              </w:rPr>
              <w:fldChar w:fldCharType="end"/>
            </w:r>
          </w:hyperlink>
        </w:p>
        <w:p w14:paraId="6A4C0329" w14:textId="091E5643" w:rsidR="001618B9" w:rsidRDefault="001618B9">
          <w:pPr>
            <w:pStyle w:val="TOC2"/>
            <w:tabs>
              <w:tab w:val="right" w:leader="dot" w:pos="8896"/>
            </w:tabs>
            <w:rPr>
              <w:rFonts w:eastAsiaTheme="minorEastAsia"/>
              <w:noProof/>
              <w:w w:val="100"/>
              <w:szCs w:val="24"/>
              <w:lang w:eastAsia="en-GB"/>
            </w:rPr>
          </w:pPr>
          <w:hyperlink w:anchor="_Toc233642921" w:history="1">
            <w:r w:rsidRPr="00AE183E">
              <w:rPr>
                <w:rStyle w:val="Hyperlink"/>
                <w:noProof/>
              </w:rPr>
              <w:t>Definitions</w:t>
            </w:r>
            <w:r>
              <w:rPr>
                <w:noProof/>
                <w:webHidden/>
              </w:rPr>
              <w:tab/>
            </w:r>
            <w:r>
              <w:rPr>
                <w:noProof/>
                <w:webHidden/>
              </w:rPr>
              <w:fldChar w:fldCharType="begin"/>
            </w:r>
            <w:r>
              <w:rPr>
                <w:noProof/>
                <w:webHidden/>
              </w:rPr>
              <w:instrText xml:space="preserve"> PAGEREF _Toc233642921 \h </w:instrText>
            </w:r>
            <w:r>
              <w:rPr>
                <w:noProof/>
                <w:webHidden/>
              </w:rPr>
            </w:r>
            <w:r>
              <w:rPr>
                <w:noProof/>
                <w:webHidden/>
              </w:rPr>
              <w:fldChar w:fldCharType="separate"/>
            </w:r>
            <w:r>
              <w:rPr>
                <w:noProof/>
                <w:webHidden/>
              </w:rPr>
              <w:t>22</w:t>
            </w:r>
            <w:r>
              <w:rPr>
                <w:noProof/>
                <w:webHidden/>
              </w:rPr>
              <w:fldChar w:fldCharType="end"/>
            </w:r>
          </w:hyperlink>
        </w:p>
        <w:p w14:paraId="01223A87" w14:textId="09BB3EE3" w:rsidR="001618B9" w:rsidRDefault="001618B9">
          <w:pPr>
            <w:pStyle w:val="TOC2"/>
            <w:tabs>
              <w:tab w:val="right" w:leader="dot" w:pos="8896"/>
            </w:tabs>
            <w:rPr>
              <w:rFonts w:eastAsiaTheme="minorEastAsia"/>
              <w:noProof/>
              <w:w w:val="100"/>
              <w:szCs w:val="24"/>
              <w:lang w:eastAsia="en-GB"/>
            </w:rPr>
          </w:pPr>
          <w:hyperlink w:anchor="_Toc233642922" w:history="1">
            <w:r w:rsidRPr="00AE183E">
              <w:rPr>
                <w:rStyle w:val="Hyperlink"/>
                <w:noProof/>
              </w:rPr>
              <w:t>Exclusions</w:t>
            </w:r>
            <w:r>
              <w:rPr>
                <w:noProof/>
                <w:webHidden/>
              </w:rPr>
              <w:tab/>
            </w:r>
            <w:r>
              <w:rPr>
                <w:noProof/>
                <w:webHidden/>
              </w:rPr>
              <w:fldChar w:fldCharType="begin"/>
            </w:r>
            <w:r>
              <w:rPr>
                <w:noProof/>
                <w:webHidden/>
              </w:rPr>
              <w:instrText xml:space="preserve"> PAGEREF _Toc233642922 \h </w:instrText>
            </w:r>
            <w:r>
              <w:rPr>
                <w:noProof/>
                <w:webHidden/>
              </w:rPr>
            </w:r>
            <w:r>
              <w:rPr>
                <w:noProof/>
                <w:webHidden/>
              </w:rPr>
              <w:fldChar w:fldCharType="separate"/>
            </w:r>
            <w:r>
              <w:rPr>
                <w:noProof/>
                <w:webHidden/>
              </w:rPr>
              <w:t>24</w:t>
            </w:r>
            <w:r>
              <w:rPr>
                <w:noProof/>
                <w:webHidden/>
              </w:rPr>
              <w:fldChar w:fldCharType="end"/>
            </w:r>
          </w:hyperlink>
        </w:p>
        <w:p w14:paraId="192BFF79" w14:textId="0E3C8B4B" w:rsidR="001618B9" w:rsidRDefault="001618B9">
          <w:pPr>
            <w:pStyle w:val="TOC2"/>
            <w:tabs>
              <w:tab w:val="right" w:leader="dot" w:pos="8896"/>
            </w:tabs>
            <w:rPr>
              <w:rFonts w:eastAsiaTheme="minorEastAsia"/>
              <w:noProof/>
              <w:w w:val="100"/>
              <w:szCs w:val="24"/>
              <w:lang w:eastAsia="en-GB"/>
            </w:rPr>
          </w:pPr>
          <w:hyperlink w:anchor="_Toc233642923" w:history="1">
            <w:r w:rsidRPr="00AE183E">
              <w:rPr>
                <w:rStyle w:val="Hyperlink"/>
                <w:rFonts w:ascii="Arial" w:hAnsi="Arial" w:cstheme="majorBidi"/>
                <w:noProof/>
              </w:rPr>
              <w:t>Expressions used in the Code</w:t>
            </w:r>
            <w:r>
              <w:rPr>
                <w:noProof/>
                <w:webHidden/>
              </w:rPr>
              <w:tab/>
            </w:r>
            <w:r>
              <w:rPr>
                <w:noProof/>
                <w:webHidden/>
              </w:rPr>
              <w:fldChar w:fldCharType="begin"/>
            </w:r>
            <w:r>
              <w:rPr>
                <w:noProof/>
                <w:webHidden/>
              </w:rPr>
              <w:instrText xml:space="preserve"> PAGEREF _Toc233642923 \h </w:instrText>
            </w:r>
            <w:r>
              <w:rPr>
                <w:noProof/>
                <w:webHidden/>
              </w:rPr>
            </w:r>
            <w:r>
              <w:rPr>
                <w:noProof/>
                <w:webHidden/>
              </w:rPr>
              <w:fldChar w:fldCharType="separate"/>
            </w:r>
            <w:r>
              <w:rPr>
                <w:noProof/>
                <w:webHidden/>
              </w:rPr>
              <w:t>24</w:t>
            </w:r>
            <w:r>
              <w:rPr>
                <w:noProof/>
                <w:webHidden/>
              </w:rPr>
              <w:fldChar w:fldCharType="end"/>
            </w:r>
          </w:hyperlink>
        </w:p>
        <w:p w14:paraId="47F481CD" w14:textId="1712CD54" w:rsidR="001618B9" w:rsidRDefault="001618B9">
          <w:pPr>
            <w:pStyle w:val="TOC2"/>
            <w:tabs>
              <w:tab w:val="right" w:leader="dot" w:pos="8896"/>
            </w:tabs>
            <w:rPr>
              <w:rFonts w:eastAsiaTheme="minorEastAsia"/>
              <w:noProof/>
              <w:w w:val="100"/>
              <w:szCs w:val="24"/>
              <w:lang w:eastAsia="en-GB"/>
            </w:rPr>
          </w:pPr>
          <w:hyperlink w:anchor="_Toc233642924" w:history="1">
            <w:r w:rsidRPr="00AE183E">
              <w:rPr>
                <w:rStyle w:val="Hyperlink"/>
                <w:noProof/>
              </w:rPr>
              <w:t>Human rights</w:t>
            </w:r>
            <w:r>
              <w:rPr>
                <w:noProof/>
                <w:webHidden/>
              </w:rPr>
              <w:tab/>
            </w:r>
            <w:r>
              <w:rPr>
                <w:noProof/>
                <w:webHidden/>
              </w:rPr>
              <w:fldChar w:fldCharType="begin"/>
            </w:r>
            <w:r>
              <w:rPr>
                <w:noProof/>
                <w:webHidden/>
              </w:rPr>
              <w:instrText xml:space="preserve"> PAGEREF _Toc233642924 \h </w:instrText>
            </w:r>
            <w:r>
              <w:rPr>
                <w:noProof/>
                <w:webHidden/>
              </w:rPr>
            </w:r>
            <w:r>
              <w:rPr>
                <w:noProof/>
                <w:webHidden/>
              </w:rPr>
              <w:fldChar w:fldCharType="separate"/>
            </w:r>
            <w:r>
              <w:rPr>
                <w:noProof/>
                <w:webHidden/>
              </w:rPr>
              <w:t>25</w:t>
            </w:r>
            <w:r>
              <w:rPr>
                <w:noProof/>
                <w:webHidden/>
              </w:rPr>
              <w:fldChar w:fldCharType="end"/>
            </w:r>
          </w:hyperlink>
        </w:p>
        <w:p w14:paraId="0A246756" w14:textId="27B30C2B" w:rsidR="001618B9" w:rsidRDefault="001618B9">
          <w:pPr>
            <w:pStyle w:val="TOC2"/>
            <w:tabs>
              <w:tab w:val="right" w:leader="dot" w:pos="8896"/>
            </w:tabs>
            <w:rPr>
              <w:rFonts w:eastAsiaTheme="minorEastAsia"/>
              <w:noProof/>
              <w:w w:val="100"/>
              <w:szCs w:val="24"/>
              <w:lang w:eastAsia="en-GB"/>
            </w:rPr>
          </w:pPr>
          <w:hyperlink w:anchor="_Toc233642925" w:history="1">
            <w:r w:rsidRPr="00AE183E">
              <w:rPr>
                <w:rStyle w:val="Hyperlink"/>
                <w:noProof/>
              </w:rPr>
              <w:t>Data protection</w:t>
            </w:r>
            <w:r>
              <w:rPr>
                <w:noProof/>
                <w:webHidden/>
              </w:rPr>
              <w:tab/>
            </w:r>
            <w:r>
              <w:rPr>
                <w:noProof/>
                <w:webHidden/>
              </w:rPr>
              <w:fldChar w:fldCharType="begin"/>
            </w:r>
            <w:r>
              <w:rPr>
                <w:noProof/>
                <w:webHidden/>
              </w:rPr>
              <w:instrText xml:space="preserve"> PAGEREF _Toc233642925 \h </w:instrText>
            </w:r>
            <w:r>
              <w:rPr>
                <w:noProof/>
                <w:webHidden/>
              </w:rPr>
            </w:r>
            <w:r>
              <w:rPr>
                <w:noProof/>
                <w:webHidden/>
              </w:rPr>
              <w:fldChar w:fldCharType="separate"/>
            </w:r>
            <w:r>
              <w:rPr>
                <w:noProof/>
                <w:webHidden/>
              </w:rPr>
              <w:t>27</w:t>
            </w:r>
            <w:r>
              <w:rPr>
                <w:noProof/>
                <w:webHidden/>
              </w:rPr>
              <w:fldChar w:fldCharType="end"/>
            </w:r>
          </w:hyperlink>
        </w:p>
        <w:p w14:paraId="319CFF8C" w14:textId="1D06B34D" w:rsidR="001618B9" w:rsidRDefault="001618B9">
          <w:pPr>
            <w:pStyle w:val="TOC2"/>
            <w:tabs>
              <w:tab w:val="right" w:leader="dot" w:pos="8896"/>
            </w:tabs>
            <w:rPr>
              <w:rFonts w:eastAsiaTheme="minorEastAsia"/>
              <w:noProof/>
              <w:w w:val="100"/>
              <w:szCs w:val="24"/>
              <w:lang w:eastAsia="en-GB"/>
            </w:rPr>
          </w:pPr>
          <w:hyperlink w:anchor="_Toc233642926" w:history="1">
            <w:r w:rsidRPr="00AE183E">
              <w:rPr>
                <w:rStyle w:val="Hyperlink"/>
                <w:noProof/>
              </w:rPr>
              <w:t>Access to legal support</w:t>
            </w:r>
            <w:r>
              <w:rPr>
                <w:noProof/>
                <w:webHidden/>
              </w:rPr>
              <w:tab/>
            </w:r>
            <w:r>
              <w:rPr>
                <w:noProof/>
                <w:webHidden/>
              </w:rPr>
              <w:fldChar w:fldCharType="begin"/>
            </w:r>
            <w:r>
              <w:rPr>
                <w:noProof/>
                <w:webHidden/>
              </w:rPr>
              <w:instrText xml:space="preserve"> PAGEREF _Toc233642926 \h </w:instrText>
            </w:r>
            <w:r>
              <w:rPr>
                <w:noProof/>
                <w:webHidden/>
              </w:rPr>
            </w:r>
            <w:r>
              <w:rPr>
                <w:noProof/>
                <w:webHidden/>
              </w:rPr>
              <w:fldChar w:fldCharType="separate"/>
            </w:r>
            <w:r>
              <w:rPr>
                <w:noProof/>
                <w:webHidden/>
              </w:rPr>
              <w:t>27</w:t>
            </w:r>
            <w:r>
              <w:rPr>
                <w:noProof/>
                <w:webHidden/>
              </w:rPr>
              <w:fldChar w:fldCharType="end"/>
            </w:r>
          </w:hyperlink>
        </w:p>
        <w:p w14:paraId="6F046543" w14:textId="57E1E4BD" w:rsidR="001618B9" w:rsidRDefault="001618B9">
          <w:pPr>
            <w:pStyle w:val="TOC2"/>
            <w:tabs>
              <w:tab w:val="right" w:leader="dot" w:pos="8896"/>
            </w:tabs>
            <w:rPr>
              <w:rFonts w:eastAsiaTheme="minorEastAsia"/>
              <w:noProof/>
              <w:w w:val="100"/>
              <w:szCs w:val="24"/>
              <w:lang w:eastAsia="en-GB"/>
            </w:rPr>
          </w:pPr>
          <w:hyperlink w:anchor="_Toc233642927" w:history="1">
            <w:r w:rsidRPr="00AE183E">
              <w:rPr>
                <w:rStyle w:val="Hyperlink"/>
                <w:noProof/>
              </w:rPr>
              <w:t>Access to advocacy</w:t>
            </w:r>
            <w:r>
              <w:rPr>
                <w:noProof/>
                <w:webHidden/>
              </w:rPr>
              <w:tab/>
            </w:r>
            <w:r>
              <w:rPr>
                <w:noProof/>
                <w:webHidden/>
              </w:rPr>
              <w:fldChar w:fldCharType="begin"/>
            </w:r>
            <w:r>
              <w:rPr>
                <w:noProof/>
                <w:webHidden/>
              </w:rPr>
              <w:instrText xml:space="preserve"> PAGEREF _Toc233642927 \h </w:instrText>
            </w:r>
            <w:r>
              <w:rPr>
                <w:noProof/>
                <w:webHidden/>
              </w:rPr>
            </w:r>
            <w:r>
              <w:rPr>
                <w:noProof/>
                <w:webHidden/>
              </w:rPr>
              <w:fldChar w:fldCharType="separate"/>
            </w:r>
            <w:r>
              <w:rPr>
                <w:noProof/>
                <w:webHidden/>
              </w:rPr>
              <w:t>28</w:t>
            </w:r>
            <w:r>
              <w:rPr>
                <w:noProof/>
                <w:webHidden/>
              </w:rPr>
              <w:fldChar w:fldCharType="end"/>
            </w:r>
          </w:hyperlink>
        </w:p>
        <w:p w14:paraId="16ADBF84" w14:textId="781BF6DB" w:rsidR="001618B9" w:rsidRDefault="001618B9">
          <w:pPr>
            <w:pStyle w:val="TOC2"/>
            <w:tabs>
              <w:tab w:val="right" w:leader="dot" w:pos="8896"/>
            </w:tabs>
            <w:rPr>
              <w:rFonts w:eastAsiaTheme="minorEastAsia"/>
              <w:noProof/>
              <w:w w:val="100"/>
              <w:szCs w:val="24"/>
              <w:lang w:eastAsia="en-GB"/>
            </w:rPr>
          </w:pPr>
          <w:hyperlink w:anchor="_Toc233642928" w:history="1">
            <w:r w:rsidRPr="00AE183E">
              <w:rPr>
                <w:rStyle w:val="Hyperlink"/>
                <w:noProof/>
              </w:rPr>
              <w:t>Family and carers</w:t>
            </w:r>
            <w:r>
              <w:rPr>
                <w:noProof/>
                <w:webHidden/>
              </w:rPr>
              <w:tab/>
            </w:r>
            <w:r>
              <w:rPr>
                <w:noProof/>
                <w:webHidden/>
              </w:rPr>
              <w:fldChar w:fldCharType="begin"/>
            </w:r>
            <w:r>
              <w:rPr>
                <w:noProof/>
                <w:webHidden/>
              </w:rPr>
              <w:instrText xml:space="preserve"> PAGEREF _Toc233642928 \h </w:instrText>
            </w:r>
            <w:r>
              <w:rPr>
                <w:noProof/>
                <w:webHidden/>
              </w:rPr>
            </w:r>
            <w:r>
              <w:rPr>
                <w:noProof/>
                <w:webHidden/>
              </w:rPr>
              <w:fldChar w:fldCharType="separate"/>
            </w:r>
            <w:r>
              <w:rPr>
                <w:noProof/>
                <w:webHidden/>
              </w:rPr>
              <w:t>28</w:t>
            </w:r>
            <w:r>
              <w:rPr>
                <w:noProof/>
                <w:webHidden/>
              </w:rPr>
              <w:fldChar w:fldCharType="end"/>
            </w:r>
          </w:hyperlink>
        </w:p>
        <w:p w14:paraId="2298EE51" w14:textId="45DCCCC6" w:rsidR="001618B9" w:rsidRDefault="001618B9">
          <w:pPr>
            <w:pStyle w:val="TOC2"/>
            <w:tabs>
              <w:tab w:val="right" w:leader="dot" w:pos="8896"/>
            </w:tabs>
            <w:rPr>
              <w:rFonts w:eastAsiaTheme="minorEastAsia"/>
              <w:noProof/>
              <w:w w:val="100"/>
              <w:szCs w:val="24"/>
              <w:lang w:eastAsia="en-GB"/>
            </w:rPr>
          </w:pPr>
          <w:hyperlink w:anchor="_Toc233642929" w:history="1">
            <w:r w:rsidRPr="00AE183E">
              <w:rPr>
                <w:rStyle w:val="Hyperlink"/>
                <w:noProof/>
              </w:rPr>
              <w:t>Mental health crisis intervention</w:t>
            </w:r>
            <w:r>
              <w:rPr>
                <w:noProof/>
                <w:webHidden/>
              </w:rPr>
              <w:tab/>
            </w:r>
            <w:r>
              <w:rPr>
                <w:noProof/>
                <w:webHidden/>
              </w:rPr>
              <w:fldChar w:fldCharType="begin"/>
            </w:r>
            <w:r>
              <w:rPr>
                <w:noProof/>
                <w:webHidden/>
              </w:rPr>
              <w:instrText xml:space="preserve"> PAGEREF _Toc233642929 \h </w:instrText>
            </w:r>
            <w:r>
              <w:rPr>
                <w:noProof/>
                <w:webHidden/>
              </w:rPr>
            </w:r>
            <w:r>
              <w:rPr>
                <w:noProof/>
                <w:webHidden/>
              </w:rPr>
              <w:fldChar w:fldCharType="separate"/>
            </w:r>
            <w:r>
              <w:rPr>
                <w:noProof/>
                <w:webHidden/>
              </w:rPr>
              <w:t>29</w:t>
            </w:r>
            <w:r>
              <w:rPr>
                <w:noProof/>
                <w:webHidden/>
              </w:rPr>
              <w:fldChar w:fldCharType="end"/>
            </w:r>
          </w:hyperlink>
        </w:p>
        <w:p w14:paraId="5FFB5837" w14:textId="5B80A6A8" w:rsidR="001618B9" w:rsidRDefault="001618B9">
          <w:pPr>
            <w:pStyle w:val="TOC2"/>
            <w:tabs>
              <w:tab w:val="right" w:leader="dot" w:pos="8896"/>
            </w:tabs>
            <w:rPr>
              <w:rFonts w:eastAsiaTheme="minorEastAsia"/>
              <w:noProof/>
              <w:w w:val="100"/>
              <w:szCs w:val="24"/>
              <w:lang w:eastAsia="en-GB"/>
            </w:rPr>
          </w:pPr>
          <w:hyperlink w:anchor="_Toc233642930" w:history="1">
            <w:r w:rsidRPr="00AE183E">
              <w:rPr>
                <w:rStyle w:val="Hyperlink"/>
                <w:noProof/>
              </w:rPr>
              <w:t>Mental Capacity Act (NI) 2016: capacity and deprivation of liberty</w:t>
            </w:r>
            <w:r>
              <w:rPr>
                <w:noProof/>
                <w:webHidden/>
              </w:rPr>
              <w:tab/>
            </w:r>
            <w:r>
              <w:rPr>
                <w:noProof/>
                <w:webHidden/>
              </w:rPr>
              <w:fldChar w:fldCharType="begin"/>
            </w:r>
            <w:r>
              <w:rPr>
                <w:noProof/>
                <w:webHidden/>
              </w:rPr>
              <w:instrText xml:space="preserve"> PAGEREF _Toc233642930 \h </w:instrText>
            </w:r>
            <w:r>
              <w:rPr>
                <w:noProof/>
                <w:webHidden/>
              </w:rPr>
            </w:r>
            <w:r>
              <w:rPr>
                <w:noProof/>
                <w:webHidden/>
              </w:rPr>
              <w:fldChar w:fldCharType="separate"/>
            </w:r>
            <w:r>
              <w:rPr>
                <w:noProof/>
                <w:webHidden/>
              </w:rPr>
              <w:t>30</w:t>
            </w:r>
            <w:r>
              <w:rPr>
                <w:noProof/>
                <w:webHidden/>
              </w:rPr>
              <w:fldChar w:fldCharType="end"/>
            </w:r>
          </w:hyperlink>
        </w:p>
        <w:p w14:paraId="48741810" w14:textId="4D8631BD" w:rsidR="001618B9" w:rsidRDefault="001618B9">
          <w:pPr>
            <w:pStyle w:val="TOC2"/>
            <w:tabs>
              <w:tab w:val="right" w:leader="dot" w:pos="8896"/>
            </w:tabs>
            <w:rPr>
              <w:rFonts w:eastAsiaTheme="minorEastAsia"/>
              <w:noProof/>
              <w:w w:val="100"/>
              <w:szCs w:val="24"/>
              <w:lang w:eastAsia="en-GB"/>
            </w:rPr>
          </w:pPr>
          <w:hyperlink w:anchor="_Toc233642931" w:history="1">
            <w:r w:rsidRPr="00AE183E">
              <w:rPr>
                <w:rStyle w:val="Hyperlink"/>
                <w:noProof/>
              </w:rPr>
              <w:t>Safeguarding</w:t>
            </w:r>
            <w:r>
              <w:rPr>
                <w:noProof/>
                <w:webHidden/>
              </w:rPr>
              <w:tab/>
            </w:r>
            <w:r>
              <w:rPr>
                <w:noProof/>
                <w:webHidden/>
              </w:rPr>
              <w:fldChar w:fldCharType="begin"/>
            </w:r>
            <w:r>
              <w:rPr>
                <w:noProof/>
                <w:webHidden/>
              </w:rPr>
              <w:instrText xml:space="preserve"> PAGEREF _Toc233642931 \h </w:instrText>
            </w:r>
            <w:r>
              <w:rPr>
                <w:noProof/>
                <w:webHidden/>
              </w:rPr>
            </w:r>
            <w:r>
              <w:rPr>
                <w:noProof/>
                <w:webHidden/>
              </w:rPr>
              <w:fldChar w:fldCharType="separate"/>
            </w:r>
            <w:r>
              <w:rPr>
                <w:noProof/>
                <w:webHidden/>
              </w:rPr>
              <w:t>32</w:t>
            </w:r>
            <w:r>
              <w:rPr>
                <w:noProof/>
                <w:webHidden/>
              </w:rPr>
              <w:fldChar w:fldCharType="end"/>
            </w:r>
          </w:hyperlink>
        </w:p>
        <w:p w14:paraId="28CBEEBD" w14:textId="1520B56F" w:rsidR="001618B9" w:rsidRDefault="001618B9">
          <w:pPr>
            <w:pStyle w:val="TOC2"/>
            <w:tabs>
              <w:tab w:val="right" w:leader="dot" w:pos="8896"/>
            </w:tabs>
            <w:rPr>
              <w:rFonts w:eastAsiaTheme="minorEastAsia"/>
              <w:noProof/>
              <w:w w:val="100"/>
              <w:szCs w:val="24"/>
              <w:lang w:eastAsia="en-GB"/>
            </w:rPr>
          </w:pPr>
          <w:hyperlink w:anchor="_Toc233642932" w:history="1">
            <w:r w:rsidRPr="00AE183E">
              <w:rPr>
                <w:rStyle w:val="Hyperlink"/>
                <w:noProof/>
              </w:rPr>
              <w:t>Equality</w:t>
            </w:r>
            <w:r>
              <w:rPr>
                <w:noProof/>
                <w:webHidden/>
              </w:rPr>
              <w:tab/>
            </w:r>
            <w:r>
              <w:rPr>
                <w:noProof/>
                <w:webHidden/>
              </w:rPr>
              <w:fldChar w:fldCharType="begin"/>
            </w:r>
            <w:r>
              <w:rPr>
                <w:noProof/>
                <w:webHidden/>
              </w:rPr>
              <w:instrText xml:space="preserve"> PAGEREF _Toc233642932 \h </w:instrText>
            </w:r>
            <w:r>
              <w:rPr>
                <w:noProof/>
                <w:webHidden/>
              </w:rPr>
            </w:r>
            <w:r>
              <w:rPr>
                <w:noProof/>
                <w:webHidden/>
              </w:rPr>
              <w:fldChar w:fldCharType="separate"/>
            </w:r>
            <w:r>
              <w:rPr>
                <w:noProof/>
                <w:webHidden/>
              </w:rPr>
              <w:t>32</w:t>
            </w:r>
            <w:r>
              <w:rPr>
                <w:noProof/>
                <w:webHidden/>
              </w:rPr>
              <w:fldChar w:fldCharType="end"/>
            </w:r>
          </w:hyperlink>
        </w:p>
        <w:p w14:paraId="329282BB" w14:textId="17EB7AB3" w:rsidR="001618B9" w:rsidRDefault="001618B9">
          <w:pPr>
            <w:pStyle w:val="TOC2"/>
            <w:tabs>
              <w:tab w:val="right" w:leader="dot" w:pos="8896"/>
            </w:tabs>
            <w:rPr>
              <w:rFonts w:eastAsiaTheme="minorEastAsia"/>
              <w:noProof/>
              <w:w w:val="100"/>
              <w:szCs w:val="24"/>
              <w:lang w:eastAsia="en-GB"/>
            </w:rPr>
          </w:pPr>
          <w:hyperlink w:anchor="_Toc233642933" w:history="1">
            <w:r w:rsidRPr="00AE183E">
              <w:rPr>
                <w:rStyle w:val="Hyperlink"/>
                <w:noProof/>
              </w:rPr>
              <w:t>Duty to reduce inequalities</w:t>
            </w:r>
            <w:r>
              <w:rPr>
                <w:noProof/>
                <w:webHidden/>
              </w:rPr>
              <w:tab/>
            </w:r>
            <w:r>
              <w:rPr>
                <w:noProof/>
                <w:webHidden/>
              </w:rPr>
              <w:fldChar w:fldCharType="begin"/>
            </w:r>
            <w:r>
              <w:rPr>
                <w:noProof/>
                <w:webHidden/>
              </w:rPr>
              <w:instrText xml:space="preserve"> PAGEREF _Toc233642933 \h </w:instrText>
            </w:r>
            <w:r>
              <w:rPr>
                <w:noProof/>
                <w:webHidden/>
              </w:rPr>
            </w:r>
            <w:r>
              <w:rPr>
                <w:noProof/>
                <w:webHidden/>
              </w:rPr>
              <w:fldChar w:fldCharType="separate"/>
            </w:r>
            <w:r>
              <w:rPr>
                <w:noProof/>
                <w:webHidden/>
              </w:rPr>
              <w:t>33</w:t>
            </w:r>
            <w:r>
              <w:rPr>
                <w:noProof/>
                <w:webHidden/>
              </w:rPr>
              <w:fldChar w:fldCharType="end"/>
            </w:r>
          </w:hyperlink>
        </w:p>
        <w:p w14:paraId="39AE1102" w14:textId="7C466AB0" w:rsidR="001618B9" w:rsidRDefault="001618B9">
          <w:pPr>
            <w:pStyle w:val="TOC2"/>
            <w:tabs>
              <w:tab w:val="right" w:leader="dot" w:pos="8896"/>
            </w:tabs>
            <w:rPr>
              <w:rFonts w:eastAsiaTheme="minorEastAsia"/>
              <w:noProof/>
              <w:w w:val="100"/>
              <w:szCs w:val="24"/>
              <w:lang w:eastAsia="en-GB"/>
            </w:rPr>
          </w:pPr>
          <w:hyperlink w:anchor="_Toc233642934" w:history="1">
            <w:r w:rsidRPr="00AE183E">
              <w:rPr>
                <w:rStyle w:val="Hyperlink"/>
                <w:noProof/>
              </w:rPr>
              <w:t>HSC Trust responsibilities</w:t>
            </w:r>
            <w:r>
              <w:rPr>
                <w:noProof/>
                <w:webHidden/>
              </w:rPr>
              <w:tab/>
            </w:r>
            <w:r>
              <w:rPr>
                <w:noProof/>
                <w:webHidden/>
              </w:rPr>
              <w:fldChar w:fldCharType="begin"/>
            </w:r>
            <w:r>
              <w:rPr>
                <w:noProof/>
                <w:webHidden/>
              </w:rPr>
              <w:instrText xml:space="preserve"> PAGEREF _Toc233642934 \h </w:instrText>
            </w:r>
            <w:r>
              <w:rPr>
                <w:noProof/>
                <w:webHidden/>
              </w:rPr>
            </w:r>
            <w:r>
              <w:rPr>
                <w:noProof/>
                <w:webHidden/>
              </w:rPr>
              <w:fldChar w:fldCharType="separate"/>
            </w:r>
            <w:r>
              <w:rPr>
                <w:noProof/>
                <w:webHidden/>
              </w:rPr>
              <w:t>33</w:t>
            </w:r>
            <w:r>
              <w:rPr>
                <w:noProof/>
                <w:webHidden/>
              </w:rPr>
              <w:fldChar w:fldCharType="end"/>
            </w:r>
          </w:hyperlink>
        </w:p>
        <w:p w14:paraId="65CF41BB" w14:textId="76A9CB22" w:rsidR="001618B9" w:rsidRDefault="001618B9">
          <w:pPr>
            <w:pStyle w:val="TOC2"/>
            <w:tabs>
              <w:tab w:val="right" w:leader="dot" w:pos="8896"/>
            </w:tabs>
            <w:rPr>
              <w:rFonts w:eastAsiaTheme="minorEastAsia"/>
              <w:noProof/>
              <w:w w:val="100"/>
              <w:szCs w:val="24"/>
              <w:lang w:eastAsia="en-GB"/>
            </w:rPr>
          </w:pPr>
          <w:hyperlink w:anchor="_Toc233642935" w:history="1">
            <w:r w:rsidRPr="00AE183E">
              <w:rPr>
                <w:rStyle w:val="Hyperlink"/>
                <w:noProof/>
              </w:rPr>
              <w:t>Escalation processes for disagreements</w:t>
            </w:r>
            <w:r>
              <w:rPr>
                <w:noProof/>
                <w:webHidden/>
              </w:rPr>
              <w:tab/>
            </w:r>
            <w:r>
              <w:rPr>
                <w:noProof/>
                <w:webHidden/>
              </w:rPr>
              <w:fldChar w:fldCharType="begin"/>
            </w:r>
            <w:r>
              <w:rPr>
                <w:noProof/>
                <w:webHidden/>
              </w:rPr>
              <w:instrText xml:space="preserve"> PAGEREF _Toc233642935 \h </w:instrText>
            </w:r>
            <w:r>
              <w:rPr>
                <w:noProof/>
                <w:webHidden/>
              </w:rPr>
            </w:r>
            <w:r>
              <w:rPr>
                <w:noProof/>
                <w:webHidden/>
              </w:rPr>
              <w:fldChar w:fldCharType="separate"/>
            </w:r>
            <w:r>
              <w:rPr>
                <w:noProof/>
                <w:webHidden/>
              </w:rPr>
              <w:t>34</w:t>
            </w:r>
            <w:r>
              <w:rPr>
                <w:noProof/>
                <w:webHidden/>
              </w:rPr>
              <w:fldChar w:fldCharType="end"/>
            </w:r>
          </w:hyperlink>
        </w:p>
        <w:p w14:paraId="5B199220" w14:textId="1840F945" w:rsidR="001618B9" w:rsidRDefault="001618B9">
          <w:pPr>
            <w:pStyle w:val="TOC1"/>
            <w:rPr>
              <w:rFonts w:eastAsiaTheme="minorEastAsia"/>
              <w:b w:val="0"/>
              <w:bCs w:val="0"/>
              <w:w w:val="100"/>
              <w:szCs w:val="24"/>
              <w:lang w:eastAsia="en-GB"/>
            </w:rPr>
          </w:pPr>
          <w:hyperlink w:anchor="_Toc233642936" w:history="1">
            <w:r w:rsidRPr="00AE183E">
              <w:rPr>
                <w:rStyle w:val="Hyperlink"/>
              </w:rPr>
              <w:t>2</w:t>
            </w:r>
            <w:r>
              <w:rPr>
                <w:rFonts w:eastAsiaTheme="minorEastAsia"/>
                <w:b w:val="0"/>
                <w:bCs w:val="0"/>
                <w:w w:val="100"/>
                <w:szCs w:val="24"/>
                <w:lang w:eastAsia="en-GB"/>
              </w:rPr>
              <w:tab/>
            </w:r>
            <w:r w:rsidRPr="00AE183E">
              <w:rPr>
                <w:rStyle w:val="Hyperlink"/>
              </w:rPr>
              <w:t>COMPULSORY ADMISSION TO HOSPITAL FOR ASSESSMENT</w:t>
            </w:r>
            <w:r>
              <w:rPr>
                <w:webHidden/>
              </w:rPr>
              <w:tab/>
            </w:r>
            <w:r>
              <w:rPr>
                <w:webHidden/>
              </w:rPr>
              <w:fldChar w:fldCharType="begin"/>
            </w:r>
            <w:r>
              <w:rPr>
                <w:webHidden/>
              </w:rPr>
              <w:instrText xml:space="preserve"> PAGEREF _Toc233642936 \h </w:instrText>
            </w:r>
            <w:r>
              <w:rPr>
                <w:webHidden/>
              </w:rPr>
            </w:r>
            <w:r>
              <w:rPr>
                <w:webHidden/>
              </w:rPr>
              <w:fldChar w:fldCharType="separate"/>
            </w:r>
            <w:r>
              <w:rPr>
                <w:webHidden/>
              </w:rPr>
              <w:t>35</w:t>
            </w:r>
            <w:r>
              <w:rPr>
                <w:webHidden/>
              </w:rPr>
              <w:fldChar w:fldCharType="end"/>
            </w:r>
          </w:hyperlink>
        </w:p>
        <w:p w14:paraId="7F07C4BD" w14:textId="27A6CB3D" w:rsidR="001618B9" w:rsidRDefault="001618B9">
          <w:pPr>
            <w:pStyle w:val="TOC2"/>
            <w:tabs>
              <w:tab w:val="right" w:leader="dot" w:pos="8896"/>
            </w:tabs>
            <w:rPr>
              <w:rFonts w:eastAsiaTheme="minorEastAsia"/>
              <w:noProof/>
              <w:w w:val="100"/>
              <w:szCs w:val="24"/>
              <w:lang w:eastAsia="en-GB"/>
            </w:rPr>
          </w:pPr>
          <w:hyperlink w:anchor="_Toc233642937" w:history="1">
            <w:r w:rsidRPr="00AE183E">
              <w:rPr>
                <w:rStyle w:val="Hyperlink"/>
                <w:noProof/>
              </w:rPr>
              <w:t>Introduction</w:t>
            </w:r>
            <w:r>
              <w:rPr>
                <w:noProof/>
                <w:webHidden/>
              </w:rPr>
              <w:tab/>
            </w:r>
            <w:r>
              <w:rPr>
                <w:noProof/>
                <w:webHidden/>
              </w:rPr>
              <w:fldChar w:fldCharType="begin"/>
            </w:r>
            <w:r>
              <w:rPr>
                <w:noProof/>
                <w:webHidden/>
              </w:rPr>
              <w:instrText xml:space="preserve"> PAGEREF _Toc233642937 \h </w:instrText>
            </w:r>
            <w:r>
              <w:rPr>
                <w:noProof/>
                <w:webHidden/>
              </w:rPr>
            </w:r>
            <w:r>
              <w:rPr>
                <w:noProof/>
                <w:webHidden/>
              </w:rPr>
              <w:fldChar w:fldCharType="separate"/>
            </w:r>
            <w:r>
              <w:rPr>
                <w:noProof/>
                <w:webHidden/>
              </w:rPr>
              <w:t>35</w:t>
            </w:r>
            <w:r>
              <w:rPr>
                <w:noProof/>
                <w:webHidden/>
              </w:rPr>
              <w:fldChar w:fldCharType="end"/>
            </w:r>
          </w:hyperlink>
        </w:p>
        <w:p w14:paraId="6813952C" w14:textId="6EE34E11" w:rsidR="001618B9" w:rsidRDefault="001618B9">
          <w:pPr>
            <w:pStyle w:val="TOC2"/>
            <w:tabs>
              <w:tab w:val="right" w:leader="dot" w:pos="8896"/>
            </w:tabs>
            <w:rPr>
              <w:rFonts w:eastAsiaTheme="minorEastAsia"/>
              <w:noProof/>
              <w:w w:val="100"/>
              <w:szCs w:val="24"/>
              <w:lang w:eastAsia="en-GB"/>
            </w:rPr>
          </w:pPr>
          <w:hyperlink w:anchor="_Toc233642938" w:history="1">
            <w:r w:rsidRPr="00AE183E">
              <w:rPr>
                <w:rStyle w:val="Hyperlink"/>
                <w:noProof/>
              </w:rPr>
              <w:t>Application for admission for assessment</w:t>
            </w:r>
            <w:r>
              <w:rPr>
                <w:noProof/>
                <w:webHidden/>
              </w:rPr>
              <w:tab/>
            </w:r>
            <w:r>
              <w:rPr>
                <w:noProof/>
                <w:webHidden/>
              </w:rPr>
              <w:fldChar w:fldCharType="begin"/>
            </w:r>
            <w:r>
              <w:rPr>
                <w:noProof/>
                <w:webHidden/>
              </w:rPr>
              <w:instrText xml:space="preserve"> PAGEREF _Toc233642938 \h </w:instrText>
            </w:r>
            <w:r>
              <w:rPr>
                <w:noProof/>
                <w:webHidden/>
              </w:rPr>
            </w:r>
            <w:r>
              <w:rPr>
                <w:noProof/>
                <w:webHidden/>
              </w:rPr>
              <w:fldChar w:fldCharType="separate"/>
            </w:r>
            <w:r>
              <w:rPr>
                <w:noProof/>
                <w:webHidden/>
              </w:rPr>
              <w:t>35</w:t>
            </w:r>
            <w:r>
              <w:rPr>
                <w:noProof/>
                <w:webHidden/>
              </w:rPr>
              <w:fldChar w:fldCharType="end"/>
            </w:r>
          </w:hyperlink>
        </w:p>
        <w:p w14:paraId="524EA568" w14:textId="522CEE42" w:rsidR="001618B9" w:rsidRDefault="001618B9">
          <w:pPr>
            <w:pStyle w:val="TOC2"/>
            <w:tabs>
              <w:tab w:val="right" w:leader="dot" w:pos="8896"/>
            </w:tabs>
            <w:rPr>
              <w:rFonts w:eastAsiaTheme="minorEastAsia"/>
              <w:noProof/>
              <w:w w:val="100"/>
              <w:szCs w:val="24"/>
              <w:lang w:eastAsia="en-GB"/>
            </w:rPr>
          </w:pPr>
          <w:hyperlink w:anchor="_Toc233642939" w:history="1">
            <w:r w:rsidRPr="00AE183E">
              <w:rPr>
                <w:rStyle w:val="Hyperlink"/>
                <w:noProof/>
              </w:rPr>
              <w:t>Choice of applicant</w:t>
            </w:r>
            <w:r>
              <w:rPr>
                <w:noProof/>
                <w:webHidden/>
              </w:rPr>
              <w:tab/>
            </w:r>
            <w:r>
              <w:rPr>
                <w:noProof/>
                <w:webHidden/>
              </w:rPr>
              <w:fldChar w:fldCharType="begin"/>
            </w:r>
            <w:r>
              <w:rPr>
                <w:noProof/>
                <w:webHidden/>
              </w:rPr>
              <w:instrText xml:space="preserve"> PAGEREF _Toc233642939 \h </w:instrText>
            </w:r>
            <w:r>
              <w:rPr>
                <w:noProof/>
                <w:webHidden/>
              </w:rPr>
            </w:r>
            <w:r>
              <w:rPr>
                <w:noProof/>
                <w:webHidden/>
              </w:rPr>
              <w:fldChar w:fldCharType="separate"/>
            </w:r>
            <w:r>
              <w:rPr>
                <w:noProof/>
                <w:webHidden/>
              </w:rPr>
              <w:t>36</w:t>
            </w:r>
            <w:r>
              <w:rPr>
                <w:noProof/>
                <w:webHidden/>
              </w:rPr>
              <w:fldChar w:fldCharType="end"/>
            </w:r>
          </w:hyperlink>
        </w:p>
        <w:p w14:paraId="2E2C5A41" w14:textId="18D523EF" w:rsidR="001618B9" w:rsidRDefault="001618B9">
          <w:pPr>
            <w:pStyle w:val="TOC2"/>
            <w:tabs>
              <w:tab w:val="right" w:leader="dot" w:pos="8896"/>
            </w:tabs>
            <w:rPr>
              <w:rFonts w:eastAsiaTheme="minorEastAsia"/>
              <w:noProof/>
              <w:w w:val="100"/>
              <w:szCs w:val="24"/>
              <w:lang w:eastAsia="en-GB"/>
            </w:rPr>
          </w:pPr>
          <w:hyperlink w:anchor="_Toc233642940" w:history="1">
            <w:r w:rsidRPr="00AE183E">
              <w:rPr>
                <w:rStyle w:val="Hyperlink"/>
                <w:noProof/>
              </w:rPr>
              <w:t>The nearest relative</w:t>
            </w:r>
            <w:r>
              <w:rPr>
                <w:noProof/>
                <w:webHidden/>
              </w:rPr>
              <w:tab/>
            </w:r>
            <w:r>
              <w:rPr>
                <w:noProof/>
                <w:webHidden/>
              </w:rPr>
              <w:fldChar w:fldCharType="begin"/>
            </w:r>
            <w:r>
              <w:rPr>
                <w:noProof/>
                <w:webHidden/>
              </w:rPr>
              <w:instrText xml:space="preserve"> PAGEREF _Toc233642940 \h </w:instrText>
            </w:r>
            <w:r>
              <w:rPr>
                <w:noProof/>
                <w:webHidden/>
              </w:rPr>
            </w:r>
            <w:r>
              <w:rPr>
                <w:noProof/>
                <w:webHidden/>
              </w:rPr>
              <w:fldChar w:fldCharType="separate"/>
            </w:r>
            <w:r>
              <w:rPr>
                <w:noProof/>
                <w:webHidden/>
              </w:rPr>
              <w:t>37</w:t>
            </w:r>
            <w:r>
              <w:rPr>
                <w:noProof/>
                <w:webHidden/>
              </w:rPr>
              <w:fldChar w:fldCharType="end"/>
            </w:r>
          </w:hyperlink>
        </w:p>
        <w:p w14:paraId="768F306C" w14:textId="25BF3350" w:rsidR="001618B9" w:rsidRDefault="001618B9">
          <w:pPr>
            <w:pStyle w:val="TOC2"/>
            <w:tabs>
              <w:tab w:val="right" w:leader="dot" w:pos="8896"/>
            </w:tabs>
            <w:rPr>
              <w:rFonts w:eastAsiaTheme="minorEastAsia"/>
              <w:noProof/>
              <w:w w:val="100"/>
              <w:szCs w:val="24"/>
              <w:lang w:eastAsia="en-GB"/>
            </w:rPr>
          </w:pPr>
          <w:hyperlink w:anchor="_Toc233642941" w:history="1">
            <w:r w:rsidRPr="00AE183E">
              <w:rPr>
                <w:rStyle w:val="Hyperlink"/>
                <w:noProof/>
              </w:rPr>
              <w:t>Children and young persons in care</w:t>
            </w:r>
            <w:r>
              <w:rPr>
                <w:noProof/>
                <w:webHidden/>
              </w:rPr>
              <w:tab/>
            </w:r>
            <w:r>
              <w:rPr>
                <w:noProof/>
                <w:webHidden/>
              </w:rPr>
              <w:fldChar w:fldCharType="begin"/>
            </w:r>
            <w:r>
              <w:rPr>
                <w:noProof/>
                <w:webHidden/>
              </w:rPr>
              <w:instrText xml:space="preserve"> PAGEREF _Toc233642941 \h </w:instrText>
            </w:r>
            <w:r>
              <w:rPr>
                <w:noProof/>
                <w:webHidden/>
              </w:rPr>
            </w:r>
            <w:r>
              <w:rPr>
                <w:noProof/>
                <w:webHidden/>
              </w:rPr>
              <w:fldChar w:fldCharType="separate"/>
            </w:r>
            <w:r>
              <w:rPr>
                <w:noProof/>
                <w:webHidden/>
              </w:rPr>
              <w:t>39</w:t>
            </w:r>
            <w:r>
              <w:rPr>
                <w:noProof/>
                <w:webHidden/>
              </w:rPr>
              <w:fldChar w:fldCharType="end"/>
            </w:r>
          </w:hyperlink>
        </w:p>
        <w:p w14:paraId="6E41A401" w14:textId="77108E84" w:rsidR="001618B9" w:rsidRDefault="001618B9">
          <w:pPr>
            <w:pStyle w:val="TOC2"/>
            <w:tabs>
              <w:tab w:val="right" w:leader="dot" w:pos="8896"/>
            </w:tabs>
            <w:rPr>
              <w:rFonts w:eastAsiaTheme="minorEastAsia"/>
              <w:noProof/>
              <w:w w:val="100"/>
              <w:szCs w:val="24"/>
              <w:lang w:eastAsia="en-GB"/>
            </w:rPr>
          </w:pPr>
          <w:hyperlink w:anchor="_Toc233642942" w:history="1">
            <w:r w:rsidRPr="00AE183E">
              <w:rPr>
                <w:rStyle w:val="Hyperlink"/>
                <w:noProof/>
              </w:rPr>
              <w:t>Nearest relative acting as applicant</w:t>
            </w:r>
            <w:r>
              <w:rPr>
                <w:noProof/>
                <w:webHidden/>
              </w:rPr>
              <w:tab/>
            </w:r>
            <w:r>
              <w:rPr>
                <w:noProof/>
                <w:webHidden/>
              </w:rPr>
              <w:fldChar w:fldCharType="begin"/>
            </w:r>
            <w:r>
              <w:rPr>
                <w:noProof/>
                <w:webHidden/>
              </w:rPr>
              <w:instrText xml:space="preserve"> PAGEREF _Toc233642942 \h </w:instrText>
            </w:r>
            <w:r>
              <w:rPr>
                <w:noProof/>
                <w:webHidden/>
              </w:rPr>
            </w:r>
            <w:r>
              <w:rPr>
                <w:noProof/>
                <w:webHidden/>
              </w:rPr>
              <w:fldChar w:fldCharType="separate"/>
            </w:r>
            <w:r>
              <w:rPr>
                <w:noProof/>
                <w:webHidden/>
              </w:rPr>
              <w:t>39</w:t>
            </w:r>
            <w:r>
              <w:rPr>
                <w:noProof/>
                <w:webHidden/>
              </w:rPr>
              <w:fldChar w:fldCharType="end"/>
            </w:r>
          </w:hyperlink>
        </w:p>
        <w:p w14:paraId="673DB578" w14:textId="7941E48E" w:rsidR="001618B9" w:rsidRDefault="001618B9">
          <w:pPr>
            <w:pStyle w:val="TOC2"/>
            <w:tabs>
              <w:tab w:val="right" w:leader="dot" w:pos="8896"/>
            </w:tabs>
            <w:rPr>
              <w:rFonts w:eastAsiaTheme="minorEastAsia"/>
              <w:noProof/>
              <w:w w:val="100"/>
              <w:szCs w:val="24"/>
              <w:lang w:eastAsia="en-GB"/>
            </w:rPr>
          </w:pPr>
          <w:hyperlink w:anchor="_Toc233642943" w:history="1">
            <w:r w:rsidRPr="00AE183E">
              <w:rPr>
                <w:rStyle w:val="Hyperlink"/>
                <w:noProof/>
              </w:rPr>
              <w:t>ASW responsibilities when acting as applicant</w:t>
            </w:r>
            <w:r>
              <w:rPr>
                <w:noProof/>
                <w:webHidden/>
              </w:rPr>
              <w:tab/>
            </w:r>
            <w:r>
              <w:rPr>
                <w:noProof/>
                <w:webHidden/>
              </w:rPr>
              <w:fldChar w:fldCharType="begin"/>
            </w:r>
            <w:r>
              <w:rPr>
                <w:noProof/>
                <w:webHidden/>
              </w:rPr>
              <w:instrText xml:space="preserve"> PAGEREF _Toc233642943 \h </w:instrText>
            </w:r>
            <w:r>
              <w:rPr>
                <w:noProof/>
                <w:webHidden/>
              </w:rPr>
            </w:r>
            <w:r>
              <w:rPr>
                <w:noProof/>
                <w:webHidden/>
              </w:rPr>
              <w:fldChar w:fldCharType="separate"/>
            </w:r>
            <w:r>
              <w:rPr>
                <w:noProof/>
                <w:webHidden/>
              </w:rPr>
              <w:t>40</w:t>
            </w:r>
            <w:r>
              <w:rPr>
                <w:noProof/>
                <w:webHidden/>
              </w:rPr>
              <w:fldChar w:fldCharType="end"/>
            </w:r>
          </w:hyperlink>
        </w:p>
        <w:p w14:paraId="4567A737" w14:textId="02B78C07" w:rsidR="001618B9" w:rsidRDefault="001618B9">
          <w:pPr>
            <w:pStyle w:val="TOC2"/>
            <w:tabs>
              <w:tab w:val="right" w:leader="dot" w:pos="8896"/>
            </w:tabs>
            <w:rPr>
              <w:rFonts w:eastAsiaTheme="minorEastAsia"/>
              <w:noProof/>
              <w:w w:val="100"/>
              <w:szCs w:val="24"/>
              <w:lang w:eastAsia="en-GB"/>
            </w:rPr>
          </w:pPr>
          <w:hyperlink w:anchor="_Toc233642944" w:history="1">
            <w:r w:rsidRPr="00AE183E">
              <w:rPr>
                <w:rStyle w:val="Hyperlink"/>
                <w:noProof/>
              </w:rPr>
              <w:t>Nearest relative objects to application for admission for assessment</w:t>
            </w:r>
            <w:r>
              <w:rPr>
                <w:noProof/>
                <w:webHidden/>
              </w:rPr>
              <w:tab/>
            </w:r>
            <w:r>
              <w:rPr>
                <w:noProof/>
                <w:webHidden/>
              </w:rPr>
              <w:fldChar w:fldCharType="begin"/>
            </w:r>
            <w:r>
              <w:rPr>
                <w:noProof/>
                <w:webHidden/>
              </w:rPr>
              <w:instrText xml:space="preserve"> PAGEREF _Toc233642944 \h </w:instrText>
            </w:r>
            <w:r>
              <w:rPr>
                <w:noProof/>
                <w:webHidden/>
              </w:rPr>
            </w:r>
            <w:r>
              <w:rPr>
                <w:noProof/>
                <w:webHidden/>
              </w:rPr>
              <w:fldChar w:fldCharType="separate"/>
            </w:r>
            <w:r>
              <w:rPr>
                <w:noProof/>
                <w:webHidden/>
              </w:rPr>
              <w:t>42</w:t>
            </w:r>
            <w:r>
              <w:rPr>
                <w:noProof/>
                <w:webHidden/>
              </w:rPr>
              <w:fldChar w:fldCharType="end"/>
            </w:r>
          </w:hyperlink>
        </w:p>
        <w:p w14:paraId="3486D507" w14:textId="13193114" w:rsidR="001618B9" w:rsidRDefault="001618B9">
          <w:pPr>
            <w:pStyle w:val="TOC2"/>
            <w:tabs>
              <w:tab w:val="right" w:leader="dot" w:pos="8896"/>
            </w:tabs>
            <w:rPr>
              <w:rFonts w:eastAsiaTheme="minorEastAsia"/>
              <w:noProof/>
              <w:w w:val="100"/>
              <w:szCs w:val="24"/>
              <w:lang w:eastAsia="en-GB"/>
            </w:rPr>
          </w:pPr>
          <w:hyperlink w:anchor="_Toc233642945" w:history="1">
            <w:r w:rsidRPr="00AE183E">
              <w:rPr>
                <w:rStyle w:val="Hyperlink"/>
                <w:noProof/>
              </w:rPr>
              <w:t>Approved Social Work (ASW) report</w:t>
            </w:r>
            <w:r>
              <w:rPr>
                <w:noProof/>
                <w:webHidden/>
              </w:rPr>
              <w:tab/>
            </w:r>
            <w:r>
              <w:rPr>
                <w:noProof/>
                <w:webHidden/>
              </w:rPr>
              <w:fldChar w:fldCharType="begin"/>
            </w:r>
            <w:r>
              <w:rPr>
                <w:noProof/>
                <w:webHidden/>
              </w:rPr>
              <w:instrText xml:space="preserve"> PAGEREF _Toc233642945 \h </w:instrText>
            </w:r>
            <w:r>
              <w:rPr>
                <w:noProof/>
                <w:webHidden/>
              </w:rPr>
            </w:r>
            <w:r>
              <w:rPr>
                <w:noProof/>
                <w:webHidden/>
              </w:rPr>
              <w:fldChar w:fldCharType="separate"/>
            </w:r>
            <w:r>
              <w:rPr>
                <w:noProof/>
                <w:webHidden/>
              </w:rPr>
              <w:t>43</w:t>
            </w:r>
            <w:r>
              <w:rPr>
                <w:noProof/>
                <w:webHidden/>
              </w:rPr>
              <w:fldChar w:fldCharType="end"/>
            </w:r>
          </w:hyperlink>
        </w:p>
        <w:p w14:paraId="33A74489" w14:textId="6CD2BB75" w:rsidR="001618B9" w:rsidRDefault="001618B9">
          <w:pPr>
            <w:pStyle w:val="TOC2"/>
            <w:tabs>
              <w:tab w:val="right" w:leader="dot" w:pos="8896"/>
            </w:tabs>
            <w:rPr>
              <w:rFonts w:eastAsiaTheme="minorEastAsia"/>
              <w:noProof/>
              <w:w w:val="100"/>
              <w:szCs w:val="24"/>
              <w:lang w:eastAsia="en-GB"/>
            </w:rPr>
          </w:pPr>
          <w:hyperlink w:anchor="_Toc233642946" w:history="1">
            <w:r w:rsidRPr="00AE183E">
              <w:rPr>
                <w:rStyle w:val="Hyperlink"/>
                <w:noProof/>
              </w:rPr>
              <w:t>Social circumstances report</w:t>
            </w:r>
            <w:r>
              <w:rPr>
                <w:noProof/>
                <w:webHidden/>
              </w:rPr>
              <w:tab/>
            </w:r>
            <w:r>
              <w:rPr>
                <w:noProof/>
                <w:webHidden/>
              </w:rPr>
              <w:fldChar w:fldCharType="begin"/>
            </w:r>
            <w:r>
              <w:rPr>
                <w:noProof/>
                <w:webHidden/>
              </w:rPr>
              <w:instrText xml:space="preserve"> PAGEREF _Toc233642946 \h </w:instrText>
            </w:r>
            <w:r>
              <w:rPr>
                <w:noProof/>
                <w:webHidden/>
              </w:rPr>
            </w:r>
            <w:r>
              <w:rPr>
                <w:noProof/>
                <w:webHidden/>
              </w:rPr>
              <w:fldChar w:fldCharType="separate"/>
            </w:r>
            <w:r>
              <w:rPr>
                <w:noProof/>
                <w:webHidden/>
              </w:rPr>
              <w:t>43</w:t>
            </w:r>
            <w:r>
              <w:rPr>
                <w:noProof/>
                <w:webHidden/>
              </w:rPr>
              <w:fldChar w:fldCharType="end"/>
            </w:r>
          </w:hyperlink>
        </w:p>
        <w:p w14:paraId="32FD1130" w14:textId="070A570E" w:rsidR="001618B9" w:rsidRDefault="001618B9">
          <w:pPr>
            <w:pStyle w:val="TOC2"/>
            <w:tabs>
              <w:tab w:val="right" w:leader="dot" w:pos="8896"/>
            </w:tabs>
            <w:rPr>
              <w:rFonts w:eastAsiaTheme="minorEastAsia"/>
              <w:noProof/>
              <w:w w:val="100"/>
              <w:szCs w:val="24"/>
              <w:lang w:eastAsia="en-GB"/>
            </w:rPr>
          </w:pPr>
          <w:hyperlink w:anchor="_Toc233642947" w:history="1">
            <w:r w:rsidRPr="00AE183E">
              <w:rPr>
                <w:rStyle w:val="Hyperlink"/>
                <w:noProof/>
              </w:rPr>
              <w:t>Promoting Quality Care</w:t>
            </w:r>
            <w:r>
              <w:rPr>
                <w:noProof/>
                <w:webHidden/>
              </w:rPr>
              <w:tab/>
            </w:r>
            <w:r>
              <w:rPr>
                <w:noProof/>
                <w:webHidden/>
              </w:rPr>
              <w:fldChar w:fldCharType="begin"/>
            </w:r>
            <w:r>
              <w:rPr>
                <w:noProof/>
                <w:webHidden/>
              </w:rPr>
              <w:instrText xml:space="preserve"> PAGEREF _Toc233642947 \h </w:instrText>
            </w:r>
            <w:r>
              <w:rPr>
                <w:noProof/>
                <w:webHidden/>
              </w:rPr>
            </w:r>
            <w:r>
              <w:rPr>
                <w:noProof/>
                <w:webHidden/>
              </w:rPr>
              <w:fldChar w:fldCharType="separate"/>
            </w:r>
            <w:r>
              <w:rPr>
                <w:noProof/>
                <w:webHidden/>
              </w:rPr>
              <w:t>44</w:t>
            </w:r>
            <w:r>
              <w:rPr>
                <w:noProof/>
                <w:webHidden/>
              </w:rPr>
              <w:fldChar w:fldCharType="end"/>
            </w:r>
          </w:hyperlink>
        </w:p>
        <w:p w14:paraId="31893AFA" w14:textId="34744D5D" w:rsidR="001618B9" w:rsidRDefault="001618B9">
          <w:pPr>
            <w:pStyle w:val="TOC2"/>
            <w:tabs>
              <w:tab w:val="right" w:leader="dot" w:pos="8896"/>
            </w:tabs>
            <w:rPr>
              <w:rFonts w:eastAsiaTheme="minorEastAsia"/>
              <w:noProof/>
              <w:w w:val="100"/>
              <w:szCs w:val="24"/>
              <w:lang w:eastAsia="en-GB"/>
            </w:rPr>
          </w:pPr>
          <w:hyperlink w:anchor="_Toc233642948" w:history="1">
            <w:r w:rsidRPr="00AE183E">
              <w:rPr>
                <w:rStyle w:val="Hyperlink"/>
                <w:noProof/>
              </w:rPr>
              <w:t>Regional Mental Health Care Pathway</w:t>
            </w:r>
            <w:r>
              <w:rPr>
                <w:noProof/>
                <w:webHidden/>
              </w:rPr>
              <w:tab/>
            </w:r>
            <w:r>
              <w:rPr>
                <w:noProof/>
                <w:webHidden/>
              </w:rPr>
              <w:fldChar w:fldCharType="begin"/>
            </w:r>
            <w:r>
              <w:rPr>
                <w:noProof/>
                <w:webHidden/>
              </w:rPr>
              <w:instrText xml:space="preserve"> PAGEREF _Toc233642948 \h </w:instrText>
            </w:r>
            <w:r>
              <w:rPr>
                <w:noProof/>
                <w:webHidden/>
              </w:rPr>
            </w:r>
            <w:r>
              <w:rPr>
                <w:noProof/>
                <w:webHidden/>
              </w:rPr>
              <w:fldChar w:fldCharType="separate"/>
            </w:r>
            <w:r>
              <w:rPr>
                <w:noProof/>
                <w:webHidden/>
              </w:rPr>
              <w:t>44</w:t>
            </w:r>
            <w:r>
              <w:rPr>
                <w:noProof/>
                <w:webHidden/>
              </w:rPr>
              <w:fldChar w:fldCharType="end"/>
            </w:r>
          </w:hyperlink>
        </w:p>
        <w:p w14:paraId="78A848CE" w14:textId="6CC28716" w:rsidR="001618B9" w:rsidRDefault="001618B9">
          <w:pPr>
            <w:pStyle w:val="TOC2"/>
            <w:tabs>
              <w:tab w:val="right" w:leader="dot" w:pos="8896"/>
            </w:tabs>
            <w:rPr>
              <w:rFonts w:eastAsiaTheme="minorEastAsia"/>
              <w:noProof/>
              <w:w w:val="100"/>
              <w:szCs w:val="24"/>
              <w:lang w:eastAsia="en-GB"/>
            </w:rPr>
          </w:pPr>
          <w:hyperlink w:anchor="_Toc233642949" w:history="1">
            <w:r w:rsidRPr="00AE183E">
              <w:rPr>
                <w:rStyle w:val="Hyperlink"/>
                <w:noProof/>
              </w:rPr>
              <w:t>Medical recommendation</w:t>
            </w:r>
            <w:r>
              <w:rPr>
                <w:noProof/>
                <w:webHidden/>
              </w:rPr>
              <w:tab/>
            </w:r>
            <w:r>
              <w:rPr>
                <w:noProof/>
                <w:webHidden/>
              </w:rPr>
              <w:fldChar w:fldCharType="begin"/>
            </w:r>
            <w:r>
              <w:rPr>
                <w:noProof/>
                <w:webHidden/>
              </w:rPr>
              <w:instrText xml:space="preserve"> PAGEREF _Toc233642949 \h </w:instrText>
            </w:r>
            <w:r>
              <w:rPr>
                <w:noProof/>
                <w:webHidden/>
              </w:rPr>
            </w:r>
            <w:r>
              <w:rPr>
                <w:noProof/>
                <w:webHidden/>
              </w:rPr>
              <w:fldChar w:fldCharType="separate"/>
            </w:r>
            <w:r>
              <w:rPr>
                <w:noProof/>
                <w:webHidden/>
              </w:rPr>
              <w:t>45</w:t>
            </w:r>
            <w:r>
              <w:rPr>
                <w:noProof/>
                <w:webHidden/>
              </w:rPr>
              <w:fldChar w:fldCharType="end"/>
            </w:r>
          </w:hyperlink>
        </w:p>
        <w:p w14:paraId="6AFE0BAE" w14:textId="170AE6C6" w:rsidR="001618B9" w:rsidRDefault="001618B9">
          <w:pPr>
            <w:pStyle w:val="TOC2"/>
            <w:tabs>
              <w:tab w:val="right" w:leader="dot" w:pos="8896"/>
            </w:tabs>
            <w:rPr>
              <w:rFonts w:eastAsiaTheme="minorEastAsia"/>
              <w:noProof/>
              <w:w w:val="100"/>
              <w:szCs w:val="24"/>
              <w:lang w:eastAsia="en-GB"/>
            </w:rPr>
          </w:pPr>
          <w:hyperlink w:anchor="_Toc233642950" w:history="1">
            <w:r w:rsidRPr="00AE183E">
              <w:rPr>
                <w:rStyle w:val="Hyperlink"/>
                <w:noProof/>
              </w:rPr>
              <w:t>Alternatives to application for admission</w:t>
            </w:r>
            <w:r>
              <w:rPr>
                <w:noProof/>
                <w:webHidden/>
              </w:rPr>
              <w:tab/>
            </w:r>
            <w:r>
              <w:rPr>
                <w:noProof/>
                <w:webHidden/>
              </w:rPr>
              <w:fldChar w:fldCharType="begin"/>
            </w:r>
            <w:r>
              <w:rPr>
                <w:noProof/>
                <w:webHidden/>
              </w:rPr>
              <w:instrText xml:space="preserve"> PAGEREF _Toc233642950 \h </w:instrText>
            </w:r>
            <w:r>
              <w:rPr>
                <w:noProof/>
                <w:webHidden/>
              </w:rPr>
            </w:r>
            <w:r>
              <w:rPr>
                <w:noProof/>
                <w:webHidden/>
              </w:rPr>
              <w:fldChar w:fldCharType="separate"/>
            </w:r>
            <w:r>
              <w:rPr>
                <w:noProof/>
                <w:webHidden/>
              </w:rPr>
              <w:t>48</w:t>
            </w:r>
            <w:r>
              <w:rPr>
                <w:noProof/>
                <w:webHidden/>
              </w:rPr>
              <w:fldChar w:fldCharType="end"/>
            </w:r>
          </w:hyperlink>
        </w:p>
        <w:p w14:paraId="2F13145D" w14:textId="05304FD5" w:rsidR="001618B9" w:rsidRDefault="001618B9">
          <w:pPr>
            <w:pStyle w:val="TOC2"/>
            <w:tabs>
              <w:tab w:val="right" w:leader="dot" w:pos="8896"/>
            </w:tabs>
            <w:rPr>
              <w:rFonts w:eastAsiaTheme="minorEastAsia"/>
              <w:noProof/>
              <w:w w:val="100"/>
              <w:szCs w:val="24"/>
              <w:lang w:eastAsia="en-GB"/>
            </w:rPr>
          </w:pPr>
          <w:hyperlink w:anchor="_Toc233642951" w:history="1">
            <w:r w:rsidRPr="00AE183E">
              <w:rPr>
                <w:rStyle w:val="Hyperlink"/>
                <w:noProof/>
              </w:rPr>
              <w:t>Flowchart 1: Application for assessment</w:t>
            </w:r>
            <w:r>
              <w:rPr>
                <w:noProof/>
                <w:webHidden/>
              </w:rPr>
              <w:tab/>
            </w:r>
            <w:r>
              <w:rPr>
                <w:noProof/>
                <w:webHidden/>
              </w:rPr>
              <w:fldChar w:fldCharType="begin"/>
            </w:r>
            <w:r>
              <w:rPr>
                <w:noProof/>
                <w:webHidden/>
              </w:rPr>
              <w:instrText xml:space="preserve"> PAGEREF _Toc233642951 \h </w:instrText>
            </w:r>
            <w:r>
              <w:rPr>
                <w:noProof/>
                <w:webHidden/>
              </w:rPr>
            </w:r>
            <w:r>
              <w:rPr>
                <w:noProof/>
                <w:webHidden/>
              </w:rPr>
              <w:fldChar w:fldCharType="separate"/>
            </w:r>
            <w:r>
              <w:rPr>
                <w:noProof/>
                <w:webHidden/>
              </w:rPr>
              <w:t>49</w:t>
            </w:r>
            <w:r>
              <w:rPr>
                <w:noProof/>
                <w:webHidden/>
              </w:rPr>
              <w:fldChar w:fldCharType="end"/>
            </w:r>
          </w:hyperlink>
        </w:p>
        <w:p w14:paraId="0A00FAE5" w14:textId="45C7EADF" w:rsidR="001618B9" w:rsidRDefault="001618B9">
          <w:pPr>
            <w:pStyle w:val="TOC2"/>
            <w:tabs>
              <w:tab w:val="right" w:leader="dot" w:pos="8896"/>
            </w:tabs>
            <w:rPr>
              <w:rFonts w:eastAsiaTheme="minorEastAsia"/>
              <w:noProof/>
              <w:w w:val="100"/>
              <w:szCs w:val="24"/>
              <w:lang w:eastAsia="en-GB"/>
            </w:rPr>
          </w:pPr>
          <w:hyperlink w:anchor="_Toc233642952" w:history="1">
            <w:r w:rsidRPr="00AE183E">
              <w:rPr>
                <w:rStyle w:val="Hyperlink"/>
                <w:noProof/>
              </w:rPr>
              <w:t>Disagreements</w:t>
            </w:r>
            <w:r>
              <w:rPr>
                <w:noProof/>
                <w:webHidden/>
              </w:rPr>
              <w:tab/>
            </w:r>
            <w:r>
              <w:rPr>
                <w:noProof/>
                <w:webHidden/>
              </w:rPr>
              <w:fldChar w:fldCharType="begin"/>
            </w:r>
            <w:r>
              <w:rPr>
                <w:noProof/>
                <w:webHidden/>
              </w:rPr>
              <w:instrText xml:space="preserve"> PAGEREF _Toc233642952 \h </w:instrText>
            </w:r>
            <w:r>
              <w:rPr>
                <w:noProof/>
                <w:webHidden/>
              </w:rPr>
            </w:r>
            <w:r>
              <w:rPr>
                <w:noProof/>
                <w:webHidden/>
              </w:rPr>
              <w:fldChar w:fldCharType="separate"/>
            </w:r>
            <w:r>
              <w:rPr>
                <w:noProof/>
                <w:webHidden/>
              </w:rPr>
              <w:t>50</w:t>
            </w:r>
            <w:r>
              <w:rPr>
                <w:noProof/>
                <w:webHidden/>
              </w:rPr>
              <w:fldChar w:fldCharType="end"/>
            </w:r>
          </w:hyperlink>
        </w:p>
        <w:p w14:paraId="62A5E520" w14:textId="5179631B" w:rsidR="001618B9" w:rsidRDefault="001618B9">
          <w:pPr>
            <w:pStyle w:val="TOC2"/>
            <w:tabs>
              <w:tab w:val="right" w:leader="dot" w:pos="8896"/>
            </w:tabs>
            <w:rPr>
              <w:rFonts w:eastAsiaTheme="minorEastAsia"/>
              <w:noProof/>
              <w:w w:val="100"/>
              <w:szCs w:val="24"/>
              <w:lang w:eastAsia="en-GB"/>
            </w:rPr>
          </w:pPr>
          <w:hyperlink w:anchor="_Toc233642953" w:history="1">
            <w:r w:rsidRPr="00AE183E">
              <w:rPr>
                <w:rStyle w:val="Hyperlink"/>
                <w:noProof/>
              </w:rPr>
              <w:t>Admission of children and young persons under the age of 18 years</w:t>
            </w:r>
            <w:r>
              <w:rPr>
                <w:noProof/>
                <w:webHidden/>
              </w:rPr>
              <w:tab/>
            </w:r>
            <w:r>
              <w:rPr>
                <w:noProof/>
                <w:webHidden/>
              </w:rPr>
              <w:fldChar w:fldCharType="begin"/>
            </w:r>
            <w:r>
              <w:rPr>
                <w:noProof/>
                <w:webHidden/>
              </w:rPr>
              <w:instrText xml:space="preserve"> PAGEREF _Toc233642953 \h </w:instrText>
            </w:r>
            <w:r>
              <w:rPr>
                <w:noProof/>
                <w:webHidden/>
              </w:rPr>
            </w:r>
            <w:r>
              <w:rPr>
                <w:noProof/>
                <w:webHidden/>
              </w:rPr>
              <w:fldChar w:fldCharType="separate"/>
            </w:r>
            <w:r>
              <w:rPr>
                <w:noProof/>
                <w:webHidden/>
              </w:rPr>
              <w:t>50</w:t>
            </w:r>
            <w:r>
              <w:rPr>
                <w:noProof/>
                <w:webHidden/>
              </w:rPr>
              <w:fldChar w:fldCharType="end"/>
            </w:r>
          </w:hyperlink>
        </w:p>
        <w:p w14:paraId="1153F6D6" w14:textId="68CBBA06" w:rsidR="001618B9" w:rsidRDefault="001618B9">
          <w:pPr>
            <w:pStyle w:val="TOC2"/>
            <w:tabs>
              <w:tab w:val="right" w:leader="dot" w:pos="8896"/>
            </w:tabs>
            <w:rPr>
              <w:rFonts w:eastAsiaTheme="minorEastAsia"/>
              <w:noProof/>
              <w:w w:val="100"/>
              <w:szCs w:val="24"/>
              <w:lang w:eastAsia="en-GB"/>
            </w:rPr>
          </w:pPr>
          <w:hyperlink w:anchor="_Toc233642954" w:history="1">
            <w:r w:rsidRPr="00AE183E">
              <w:rPr>
                <w:rStyle w:val="Hyperlink"/>
                <w:noProof/>
              </w:rPr>
              <w:t>Voluntary admission of children</w:t>
            </w:r>
            <w:r>
              <w:rPr>
                <w:noProof/>
                <w:webHidden/>
              </w:rPr>
              <w:tab/>
            </w:r>
            <w:r>
              <w:rPr>
                <w:noProof/>
                <w:webHidden/>
              </w:rPr>
              <w:fldChar w:fldCharType="begin"/>
            </w:r>
            <w:r>
              <w:rPr>
                <w:noProof/>
                <w:webHidden/>
              </w:rPr>
              <w:instrText xml:space="preserve"> PAGEREF _Toc233642954 \h </w:instrText>
            </w:r>
            <w:r>
              <w:rPr>
                <w:noProof/>
                <w:webHidden/>
              </w:rPr>
            </w:r>
            <w:r>
              <w:rPr>
                <w:noProof/>
                <w:webHidden/>
              </w:rPr>
              <w:fldChar w:fldCharType="separate"/>
            </w:r>
            <w:r>
              <w:rPr>
                <w:noProof/>
                <w:webHidden/>
              </w:rPr>
              <w:t>53</w:t>
            </w:r>
            <w:r>
              <w:rPr>
                <w:noProof/>
                <w:webHidden/>
              </w:rPr>
              <w:fldChar w:fldCharType="end"/>
            </w:r>
          </w:hyperlink>
        </w:p>
        <w:p w14:paraId="5D312D08" w14:textId="708B5335" w:rsidR="001618B9" w:rsidRDefault="001618B9">
          <w:pPr>
            <w:pStyle w:val="TOC2"/>
            <w:tabs>
              <w:tab w:val="right" w:leader="dot" w:pos="8896"/>
            </w:tabs>
            <w:rPr>
              <w:rFonts w:eastAsiaTheme="minorEastAsia"/>
              <w:noProof/>
              <w:w w:val="100"/>
              <w:szCs w:val="24"/>
              <w:lang w:eastAsia="en-GB"/>
            </w:rPr>
          </w:pPr>
          <w:hyperlink w:anchor="_Toc233642955" w:history="1">
            <w:r w:rsidRPr="00AE183E">
              <w:rPr>
                <w:rStyle w:val="Hyperlink"/>
                <w:noProof/>
              </w:rPr>
              <w:t>Figure 2: Legal presumption of capacity for children of different age groups</w:t>
            </w:r>
            <w:r>
              <w:rPr>
                <w:noProof/>
                <w:webHidden/>
              </w:rPr>
              <w:tab/>
            </w:r>
            <w:r>
              <w:rPr>
                <w:noProof/>
                <w:webHidden/>
              </w:rPr>
              <w:fldChar w:fldCharType="begin"/>
            </w:r>
            <w:r>
              <w:rPr>
                <w:noProof/>
                <w:webHidden/>
              </w:rPr>
              <w:instrText xml:space="preserve"> PAGEREF _Toc233642955 \h </w:instrText>
            </w:r>
            <w:r>
              <w:rPr>
                <w:noProof/>
                <w:webHidden/>
              </w:rPr>
            </w:r>
            <w:r>
              <w:rPr>
                <w:noProof/>
                <w:webHidden/>
              </w:rPr>
              <w:fldChar w:fldCharType="separate"/>
            </w:r>
            <w:r>
              <w:rPr>
                <w:noProof/>
                <w:webHidden/>
              </w:rPr>
              <w:t>53</w:t>
            </w:r>
            <w:r>
              <w:rPr>
                <w:noProof/>
                <w:webHidden/>
              </w:rPr>
              <w:fldChar w:fldCharType="end"/>
            </w:r>
          </w:hyperlink>
        </w:p>
        <w:p w14:paraId="42997C13" w14:textId="34D1CAC0" w:rsidR="001618B9" w:rsidRDefault="001618B9">
          <w:pPr>
            <w:pStyle w:val="TOC2"/>
            <w:tabs>
              <w:tab w:val="right" w:leader="dot" w:pos="8896"/>
            </w:tabs>
            <w:rPr>
              <w:rFonts w:eastAsiaTheme="minorEastAsia"/>
              <w:noProof/>
              <w:w w:val="100"/>
              <w:szCs w:val="24"/>
              <w:lang w:eastAsia="en-GB"/>
            </w:rPr>
          </w:pPr>
          <w:hyperlink w:anchor="_Toc233642956" w:history="1">
            <w:r w:rsidRPr="00AE183E">
              <w:rPr>
                <w:rStyle w:val="Hyperlink"/>
                <w:noProof/>
              </w:rPr>
              <w:t>Police support during a community assessment</w:t>
            </w:r>
            <w:r>
              <w:rPr>
                <w:noProof/>
                <w:webHidden/>
              </w:rPr>
              <w:tab/>
            </w:r>
            <w:r>
              <w:rPr>
                <w:noProof/>
                <w:webHidden/>
              </w:rPr>
              <w:fldChar w:fldCharType="begin"/>
            </w:r>
            <w:r>
              <w:rPr>
                <w:noProof/>
                <w:webHidden/>
              </w:rPr>
              <w:instrText xml:space="preserve"> PAGEREF _Toc233642956 \h </w:instrText>
            </w:r>
            <w:r>
              <w:rPr>
                <w:noProof/>
                <w:webHidden/>
              </w:rPr>
            </w:r>
            <w:r>
              <w:rPr>
                <w:noProof/>
                <w:webHidden/>
              </w:rPr>
              <w:fldChar w:fldCharType="separate"/>
            </w:r>
            <w:r>
              <w:rPr>
                <w:noProof/>
                <w:webHidden/>
              </w:rPr>
              <w:t>54</w:t>
            </w:r>
            <w:r>
              <w:rPr>
                <w:noProof/>
                <w:webHidden/>
              </w:rPr>
              <w:fldChar w:fldCharType="end"/>
            </w:r>
          </w:hyperlink>
        </w:p>
        <w:p w14:paraId="1539BB86" w14:textId="375CB38A" w:rsidR="001618B9" w:rsidRDefault="001618B9">
          <w:pPr>
            <w:pStyle w:val="TOC2"/>
            <w:tabs>
              <w:tab w:val="right" w:leader="dot" w:pos="8896"/>
            </w:tabs>
            <w:rPr>
              <w:rFonts w:eastAsiaTheme="minorEastAsia"/>
              <w:noProof/>
              <w:w w:val="100"/>
              <w:szCs w:val="24"/>
              <w:lang w:eastAsia="en-GB"/>
            </w:rPr>
          </w:pPr>
          <w:hyperlink w:anchor="_Toc233642957" w:history="1">
            <w:r w:rsidRPr="00AE183E">
              <w:rPr>
                <w:rStyle w:val="Hyperlink"/>
                <w:noProof/>
              </w:rPr>
              <w:t>Conveyance to hospital of patients detained under Article 4</w:t>
            </w:r>
            <w:r>
              <w:rPr>
                <w:noProof/>
                <w:webHidden/>
              </w:rPr>
              <w:tab/>
            </w:r>
            <w:r>
              <w:rPr>
                <w:noProof/>
                <w:webHidden/>
              </w:rPr>
              <w:fldChar w:fldCharType="begin"/>
            </w:r>
            <w:r>
              <w:rPr>
                <w:noProof/>
                <w:webHidden/>
              </w:rPr>
              <w:instrText xml:space="preserve"> PAGEREF _Toc233642957 \h </w:instrText>
            </w:r>
            <w:r>
              <w:rPr>
                <w:noProof/>
                <w:webHidden/>
              </w:rPr>
            </w:r>
            <w:r>
              <w:rPr>
                <w:noProof/>
                <w:webHidden/>
              </w:rPr>
              <w:fldChar w:fldCharType="separate"/>
            </w:r>
            <w:r>
              <w:rPr>
                <w:noProof/>
                <w:webHidden/>
              </w:rPr>
              <w:t>55</w:t>
            </w:r>
            <w:r>
              <w:rPr>
                <w:noProof/>
                <w:webHidden/>
              </w:rPr>
              <w:fldChar w:fldCharType="end"/>
            </w:r>
          </w:hyperlink>
        </w:p>
        <w:p w14:paraId="62DBB641" w14:textId="61716522" w:rsidR="001618B9" w:rsidRDefault="001618B9">
          <w:pPr>
            <w:pStyle w:val="TOC2"/>
            <w:tabs>
              <w:tab w:val="right" w:leader="dot" w:pos="8896"/>
            </w:tabs>
            <w:rPr>
              <w:rFonts w:eastAsiaTheme="minorEastAsia"/>
              <w:noProof/>
              <w:w w:val="100"/>
              <w:szCs w:val="24"/>
              <w:lang w:eastAsia="en-GB"/>
            </w:rPr>
          </w:pPr>
          <w:hyperlink w:anchor="_Toc233642958" w:history="1">
            <w:r w:rsidRPr="00AE183E">
              <w:rPr>
                <w:rStyle w:val="Hyperlink"/>
                <w:noProof/>
              </w:rPr>
              <w:t>Protracted delays</w:t>
            </w:r>
            <w:r>
              <w:rPr>
                <w:noProof/>
                <w:webHidden/>
              </w:rPr>
              <w:tab/>
            </w:r>
            <w:r>
              <w:rPr>
                <w:noProof/>
                <w:webHidden/>
              </w:rPr>
              <w:fldChar w:fldCharType="begin"/>
            </w:r>
            <w:r>
              <w:rPr>
                <w:noProof/>
                <w:webHidden/>
              </w:rPr>
              <w:instrText xml:space="preserve"> PAGEREF _Toc233642958 \h </w:instrText>
            </w:r>
            <w:r>
              <w:rPr>
                <w:noProof/>
                <w:webHidden/>
              </w:rPr>
            </w:r>
            <w:r>
              <w:rPr>
                <w:noProof/>
                <w:webHidden/>
              </w:rPr>
              <w:fldChar w:fldCharType="separate"/>
            </w:r>
            <w:r>
              <w:rPr>
                <w:noProof/>
                <w:webHidden/>
              </w:rPr>
              <w:t>55</w:t>
            </w:r>
            <w:r>
              <w:rPr>
                <w:noProof/>
                <w:webHidden/>
              </w:rPr>
              <w:fldChar w:fldCharType="end"/>
            </w:r>
          </w:hyperlink>
        </w:p>
        <w:p w14:paraId="21EBCCC2" w14:textId="314647A5" w:rsidR="001618B9" w:rsidRDefault="001618B9">
          <w:pPr>
            <w:pStyle w:val="TOC2"/>
            <w:tabs>
              <w:tab w:val="right" w:leader="dot" w:pos="8896"/>
            </w:tabs>
            <w:rPr>
              <w:rFonts w:eastAsiaTheme="minorEastAsia"/>
              <w:noProof/>
              <w:w w:val="100"/>
              <w:szCs w:val="24"/>
              <w:lang w:eastAsia="en-GB"/>
            </w:rPr>
          </w:pPr>
          <w:hyperlink w:anchor="_Toc233642959" w:history="1">
            <w:r w:rsidRPr="00AE183E">
              <w:rPr>
                <w:rStyle w:val="Hyperlink"/>
                <w:noProof/>
              </w:rPr>
              <w:t>Conveyance by the nearest relative</w:t>
            </w:r>
            <w:r>
              <w:rPr>
                <w:noProof/>
                <w:webHidden/>
              </w:rPr>
              <w:tab/>
            </w:r>
            <w:r>
              <w:rPr>
                <w:noProof/>
                <w:webHidden/>
              </w:rPr>
              <w:fldChar w:fldCharType="begin"/>
            </w:r>
            <w:r>
              <w:rPr>
                <w:noProof/>
                <w:webHidden/>
              </w:rPr>
              <w:instrText xml:space="preserve"> PAGEREF _Toc233642959 \h </w:instrText>
            </w:r>
            <w:r>
              <w:rPr>
                <w:noProof/>
                <w:webHidden/>
              </w:rPr>
            </w:r>
            <w:r>
              <w:rPr>
                <w:noProof/>
                <w:webHidden/>
              </w:rPr>
              <w:fldChar w:fldCharType="separate"/>
            </w:r>
            <w:r>
              <w:rPr>
                <w:noProof/>
                <w:webHidden/>
              </w:rPr>
              <w:t>57</w:t>
            </w:r>
            <w:r>
              <w:rPr>
                <w:noProof/>
                <w:webHidden/>
              </w:rPr>
              <w:fldChar w:fldCharType="end"/>
            </w:r>
          </w:hyperlink>
        </w:p>
        <w:p w14:paraId="6E1AEC97" w14:textId="1392DA7E" w:rsidR="001618B9" w:rsidRDefault="001618B9">
          <w:pPr>
            <w:pStyle w:val="TOC2"/>
            <w:tabs>
              <w:tab w:val="right" w:leader="dot" w:pos="8896"/>
            </w:tabs>
            <w:rPr>
              <w:rFonts w:eastAsiaTheme="minorEastAsia"/>
              <w:noProof/>
              <w:w w:val="100"/>
              <w:szCs w:val="24"/>
              <w:lang w:eastAsia="en-GB"/>
            </w:rPr>
          </w:pPr>
          <w:hyperlink w:anchor="_Toc233642960" w:history="1">
            <w:r w:rsidRPr="00AE183E">
              <w:rPr>
                <w:rStyle w:val="Hyperlink"/>
                <w:noProof/>
              </w:rPr>
              <w:t>Conveyance responsibilities of an ASW (conveyance in relation to Article 129 or Article 130 is covered in Section 3)</w:t>
            </w:r>
            <w:r>
              <w:rPr>
                <w:noProof/>
                <w:webHidden/>
              </w:rPr>
              <w:tab/>
            </w:r>
            <w:r>
              <w:rPr>
                <w:noProof/>
                <w:webHidden/>
              </w:rPr>
              <w:fldChar w:fldCharType="begin"/>
            </w:r>
            <w:r>
              <w:rPr>
                <w:noProof/>
                <w:webHidden/>
              </w:rPr>
              <w:instrText xml:space="preserve"> PAGEREF _Toc233642960 \h </w:instrText>
            </w:r>
            <w:r>
              <w:rPr>
                <w:noProof/>
                <w:webHidden/>
              </w:rPr>
            </w:r>
            <w:r>
              <w:rPr>
                <w:noProof/>
                <w:webHidden/>
              </w:rPr>
              <w:fldChar w:fldCharType="separate"/>
            </w:r>
            <w:r>
              <w:rPr>
                <w:noProof/>
                <w:webHidden/>
              </w:rPr>
              <w:t>57</w:t>
            </w:r>
            <w:r>
              <w:rPr>
                <w:noProof/>
                <w:webHidden/>
              </w:rPr>
              <w:fldChar w:fldCharType="end"/>
            </w:r>
          </w:hyperlink>
        </w:p>
        <w:p w14:paraId="19F34CF3" w14:textId="14F83368" w:rsidR="001618B9" w:rsidRDefault="001618B9">
          <w:pPr>
            <w:pStyle w:val="TOC2"/>
            <w:tabs>
              <w:tab w:val="right" w:leader="dot" w:pos="8896"/>
            </w:tabs>
            <w:rPr>
              <w:rFonts w:eastAsiaTheme="minorEastAsia"/>
              <w:noProof/>
              <w:w w:val="100"/>
              <w:szCs w:val="24"/>
              <w:lang w:eastAsia="en-GB"/>
            </w:rPr>
          </w:pPr>
          <w:hyperlink w:anchor="_Toc233642961" w:history="1">
            <w:r w:rsidRPr="00AE183E">
              <w:rPr>
                <w:rStyle w:val="Hyperlink"/>
                <w:noProof/>
              </w:rPr>
              <w:t>Flowchart 2: Safe Conveyance to a Psychiatric or Learning Disability Hospital</w:t>
            </w:r>
            <w:r>
              <w:rPr>
                <w:noProof/>
                <w:webHidden/>
              </w:rPr>
              <w:tab/>
            </w:r>
            <w:r>
              <w:rPr>
                <w:noProof/>
                <w:webHidden/>
              </w:rPr>
              <w:fldChar w:fldCharType="begin"/>
            </w:r>
            <w:r>
              <w:rPr>
                <w:noProof/>
                <w:webHidden/>
              </w:rPr>
              <w:instrText xml:space="preserve"> PAGEREF _Toc233642961 \h </w:instrText>
            </w:r>
            <w:r>
              <w:rPr>
                <w:noProof/>
                <w:webHidden/>
              </w:rPr>
            </w:r>
            <w:r>
              <w:rPr>
                <w:noProof/>
                <w:webHidden/>
              </w:rPr>
              <w:fldChar w:fldCharType="separate"/>
            </w:r>
            <w:r>
              <w:rPr>
                <w:noProof/>
                <w:webHidden/>
              </w:rPr>
              <w:t>58</w:t>
            </w:r>
            <w:r>
              <w:rPr>
                <w:noProof/>
                <w:webHidden/>
              </w:rPr>
              <w:fldChar w:fldCharType="end"/>
            </w:r>
          </w:hyperlink>
        </w:p>
        <w:p w14:paraId="25DBD5EE" w14:textId="6BF060A9" w:rsidR="001618B9" w:rsidRDefault="001618B9">
          <w:pPr>
            <w:pStyle w:val="TOC2"/>
            <w:tabs>
              <w:tab w:val="right" w:leader="dot" w:pos="8896"/>
            </w:tabs>
            <w:rPr>
              <w:rFonts w:eastAsiaTheme="minorEastAsia"/>
              <w:noProof/>
              <w:w w:val="100"/>
              <w:szCs w:val="24"/>
              <w:lang w:eastAsia="en-GB"/>
            </w:rPr>
          </w:pPr>
          <w:hyperlink w:anchor="_Toc233642962" w:history="1">
            <w:r w:rsidRPr="00AE183E">
              <w:rPr>
                <w:rStyle w:val="Hyperlink"/>
                <w:noProof/>
              </w:rPr>
              <w:t>Conveyance by ambulance or NIAS vehicle in relation to community assessments (conveyance in relation to Article 129 or Article 130 is covered in Section 3)</w:t>
            </w:r>
            <w:r>
              <w:rPr>
                <w:noProof/>
                <w:webHidden/>
              </w:rPr>
              <w:tab/>
            </w:r>
            <w:r>
              <w:rPr>
                <w:noProof/>
                <w:webHidden/>
              </w:rPr>
              <w:fldChar w:fldCharType="begin"/>
            </w:r>
            <w:r>
              <w:rPr>
                <w:noProof/>
                <w:webHidden/>
              </w:rPr>
              <w:instrText xml:space="preserve"> PAGEREF _Toc233642962 \h </w:instrText>
            </w:r>
            <w:r>
              <w:rPr>
                <w:noProof/>
                <w:webHidden/>
              </w:rPr>
            </w:r>
            <w:r>
              <w:rPr>
                <w:noProof/>
                <w:webHidden/>
              </w:rPr>
              <w:fldChar w:fldCharType="separate"/>
            </w:r>
            <w:r>
              <w:rPr>
                <w:noProof/>
                <w:webHidden/>
              </w:rPr>
              <w:t>61</w:t>
            </w:r>
            <w:r>
              <w:rPr>
                <w:noProof/>
                <w:webHidden/>
              </w:rPr>
              <w:fldChar w:fldCharType="end"/>
            </w:r>
          </w:hyperlink>
        </w:p>
        <w:p w14:paraId="7DAAC228" w14:textId="7AC476F4" w:rsidR="001618B9" w:rsidRDefault="001618B9">
          <w:pPr>
            <w:pStyle w:val="TOC2"/>
            <w:tabs>
              <w:tab w:val="right" w:leader="dot" w:pos="8896"/>
            </w:tabs>
            <w:rPr>
              <w:rFonts w:eastAsiaTheme="minorEastAsia"/>
              <w:noProof/>
              <w:w w:val="100"/>
              <w:szCs w:val="24"/>
              <w:lang w:eastAsia="en-GB"/>
            </w:rPr>
          </w:pPr>
          <w:hyperlink w:anchor="_Toc233642963" w:history="1">
            <w:r w:rsidRPr="00AE183E">
              <w:rPr>
                <w:rStyle w:val="Hyperlink"/>
                <w:noProof/>
              </w:rPr>
              <w:t>Conveyance by police (conveyance in relation to Article 129 or Article 130 is covered in Section 3)</w:t>
            </w:r>
            <w:r>
              <w:rPr>
                <w:noProof/>
                <w:webHidden/>
              </w:rPr>
              <w:tab/>
            </w:r>
            <w:r>
              <w:rPr>
                <w:noProof/>
                <w:webHidden/>
              </w:rPr>
              <w:fldChar w:fldCharType="begin"/>
            </w:r>
            <w:r>
              <w:rPr>
                <w:noProof/>
                <w:webHidden/>
              </w:rPr>
              <w:instrText xml:space="preserve"> PAGEREF _Toc233642963 \h </w:instrText>
            </w:r>
            <w:r>
              <w:rPr>
                <w:noProof/>
                <w:webHidden/>
              </w:rPr>
            </w:r>
            <w:r>
              <w:rPr>
                <w:noProof/>
                <w:webHidden/>
              </w:rPr>
              <w:fldChar w:fldCharType="separate"/>
            </w:r>
            <w:r>
              <w:rPr>
                <w:noProof/>
                <w:webHidden/>
              </w:rPr>
              <w:t>62</w:t>
            </w:r>
            <w:r>
              <w:rPr>
                <w:noProof/>
                <w:webHidden/>
              </w:rPr>
              <w:fldChar w:fldCharType="end"/>
            </w:r>
          </w:hyperlink>
        </w:p>
        <w:p w14:paraId="1AE7694D" w14:textId="4E69432F" w:rsidR="001618B9" w:rsidRDefault="001618B9">
          <w:pPr>
            <w:pStyle w:val="TOC1"/>
            <w:rPr>
              <w:rFonts w:eastAsiaTheme="minorEastAsia"/>
              <w:b w:val="0"/>
              <w:bCs w:val="0"/>
              <w:w w:val="100"/>
              <w:szCs w:val="24"/>
              <w:lang w:eastAsia="en-GB"/>
            </w:rPr>
          </w:pPr>
          <w:hyperlink w:anchor="_Toc233642964" w:history="1">
            <w:r w:rsidRPr="00AE183E">
              <w:rPr>
                <w:rStyle w:val="Hyperlink"/>
              </w:rPr>
              <w:t>3</w:t>
            </w:r>
            <w:r>
              <w:rPr>
                <w:rFonts w:eastAsiaTheme="minorEastAsia"/>
                <w:b w:val="0"/>
                <w:bCs w:val="0"/>
                <w:w w:val="100"/>
                <w:szCs w:val="24"/>
                <w:lang w:eastAsia="en-GB"/>
              </w:rPr>
              <w:tab/>
            </w:r>
            <w:r w:rsidRPr="00AE183E">
              <w:rPr>
                <w:rStyle w:val="Hyperlink"/>
              </w:rPr>
              <w:t>POLICE POWERS AND PLACES OF SAFETY</w:t>
            </w:r>
            <w:r>
              <w:rPr>
                <w:webHidden/>
              </w:rPr>
              <w:tab/>
            </w:r>
            <w:r>
              <w:rPr>
                <w:webHidden/>
              </w:rPr>
              <w:fldChar w:fldCharType="begin"/>
            </w:r>
            <w:r>
              <w:rPr>
                <w:webHidden/>
              </w:rPr>
              <w:instrText xml:space="preserve"> PAGEREF _Toc233642964 \h </w:instrText>
            </w:r>
            <w:r>
              <w:rPr>
                <w:webHidden/>
              </w:rPr>
            </w:r>
            <w:r>
              <w:rPr>
                <w:webHidden/>
              </w:rPr>
              <w:fldChar w:fldCharType="separate"/>
            </w:r>
            <w:r>
              <w:rPr>
                <w:webHidden/>
              </w:rPr>
              <w:t>63</w:t>
            </w:r>
            <w:r>
              <w:rPr>
                <w:webHidden/>
              </w:rPr>
              <w:fldChar w:fldCharType="end"/>
            </w:r>
          </w:hyperlink>
        </w:p>
        <w:p w14:paraId="3ABF70AF" w14:textId="2AB4624B" w:rsidR="001618B9" w:rsidRDefault="001618B9">
          <w:pPr>
            <w:pStyle w:val="TOC2"/>
            <w:tabs>
              <w:tab w:val="right" w:leader="dot" w:pos="8896"/>
            </w:tabs>
            <w:rPr>
              <w:rFonts w:eastAsiaTheme="minorEastAsia"/>
              <w:noProof/>
              <w:w w:val="100"/>
              <w:szCs w:val="24"/>
              <w:lang w:eastAsia="en-GB"/>
            </w:rPr>
          </w:pPr>
          <w:hyperlink w:anchor="_Toc233642965" w:history="1">
            <w:r w:rsidRPr="00AE183E">
              <w:rPr>
                <w:rStyle w:val="Hyperlink"/>
                <w:noProof/>
              </w:rPr>
              <w:t>Place of safety</w:t>
            </w:r>
            <w:r>
              <w:rPr>
                <w:noProof/>
                <w:webHidden/>
              </w:rPr>
              <w:tab/>
            </w:r>
            <w:r>
              <w:rPr>
                <w:noProof/>
                <w:webHidden/>
              </w:rPr>
              <w:fldChar w:fldCharType="begin"/>
            </w:r>
            <w:r>
              <w:rPr>
                <w:noProof/>
                <w:webHidden/>
              </w:rPr>
              <w:instrText xml:space="preserve"> PAGEREF _Toc233642965 \h </w:instrText>
            </w:r>
            <w:r>
              <w:rPr>
                <w:noProof/>
                <w:webHidden/>
              </w:rPr>
            </w:r>
            <w:r>
              <w:rPr>
                <w:noProof/>
                <w:webHidden/>
              </w:rPr>
              <w:fldChar w:fldCharType="separate"/>
            </w:r>
            <w:r>
              <w:rPr>
                <w:noProof/>
                <w:webHidden/>
              </w:rPr>
              <w:t>63</w:t>
            </w:r>
            <w:r>
              <w:rPr>
                <w:noProof/>
                <w:webHidden/>
              </w:rPr>
              <w:fldChar w:fldCharType="end"/>
            </w:r>
          </w:hyperlink>
        </w:p>
        <w:p w14:paraId="5D52CEE0" w14:textId="53A37F4C" w:rsidR="001618B9" w:rsidRDefault="001618B9">
          <w:pPr>
            <w:pStyle w:val="TOC2"/>
            <w:tabs>
              <w:tab w:val="right" w:leader="dot" w:pos="8896"/>
            </w:tabs>
            <w:rPr>
              <w:rFonts w:eastAsiaTheme="minorEastAsia"/>
              <w:noProof/>
              <w:w w:val="100"/>
              <w:szCs w:val="24"/>
              <w:lang w:eastAsia="en-GB"/>
            </w:rPr>
          </w:pPr>
          <w:hyperlink w:anchor="_Toc233642966" w:history="1">
            <w:r w:rsidRPr="00AE183E">
              <w:rPr>
                <w:rStyle w:val="Hyperlink"/>
                <w:noProof/>
              </w:rPr>
              <w:t>HSC Trust point of contact for advice</w:t>
            </w:r>
            <w:r>
              <w:rPr>
                <w:noProof/>
                <w:webHidden/>
              </w:rPr>
              <w:tab/>
            </w:r>
            <w:r>
              <w:rPr>
                <w:noProof/>
                <w:webHidden/>
              </w:rPr>
              <w:fldChar w:fldCharType="begin"/>
            </w:r>
            <w:r>
              <w:rPr>
                <w:noProof/>
                <w:webHidden/>
              </w:rPr>
              <w:instrText xml:space="preserve"> PAGEREF _Toc233642966 \h </w:instrText>
            </w:r>
            <w:r>
              <w:rPr>
                <w:noProof/>
                <w:webHidden/>
              </w:rPr>
            </w:r>
            <w:r>
              <w:rPr>
                <w:noProof/>
                <w:webHidden/>
              </w:rPr>
              <w:fldChar w:fldCharType="separate"/>
            </w:r>
            <w:r>
              <w:rPr>
                <w:noProof/>
                <w:webHidden/>
              </w:rPr>
              <w:t>63</w:t>
            </w:r>
            <w:r>
              <w:rPr>
                <w:noProof/>
                <w:webHidden/>
              </w:rPr>
              <w:fldChar w:fldCharType="end"/>
            </w:r>
          </w:hyperlink>
        </w:p>
        <w:p w14:paraId="4CD75764" w14:textId="312F5E81" w:rsidR="001618B9" w:rsidRDefault="001618B9">
          <w:pPr>
            <w:pStyle w:val="TOC2"/>
            <w:tabs>
              <w:tab w:val="right" w:leader="dot" w:pos="8896"/>
            </w:tabs>
            <w:rPr>
              <w:rFonts w:eastAsiaTheme="minorEastAsia"/>
              <w:noProof/>
              <w:w w:val="100"/>
              <w:szCs w:val="24"/>
              <w:lang w:eastAsia="en-GB"/>
            </w:rPr>
          </w:pPr>
          <w:hyperlink w:anchor="_Toc233642967" w:history="1">
            <w:r w:rsidRPr="00AE183E">
              <w:rPr>
                <w:rStyle w:val="Hyperlink"/>
                <w:noProof/>
              </w:rPr>
              <w:t>Definition of a place of safety</w:t>
            </w:r>
            <w:r>
              <w:rPr>
                <w:noProof/>
                <w:webHidden/>
              </w:rPr>
              <w:tab/>
            </w:r>
            <w:r>
              <w:rPr>
                <w:noProof/>
                <w:webHidden/>
              </w:rPr>
              <w:fldChar w:fldCharType="begin"/>
            </w:r>
            <w:r>
              <w:rPr>
                <w:noProof/>
                <w:webHidden/>
              </w:rPr>
              <w:instrText xml:space="preserve"> PAGEREF _Toc233642967 \h </w:instrText>
            </w:r>
            <w:r>
              <w:rPr>
                <w:noProof/>
                <w:webHidden/>
              </w:rPr>
            </w:r>
            <w:r>
              <w:rPr>
                <w:noProof/>
                <w:webHidden/>
              </w:rPr>
              <w:fldChar w:fldCharType="separate"/>
            </w:r>
            <w:r>
              <w:rPr>
                <w:noProof/>
                <w:webHidden/>
              </w:rPr>
              <w:t>64</w:t>
            </w:r>
            <w:r>
              <w:rPr>
                <w:noProof/>
                <w:webHidden/>
              </w:rPr>
              <w:fldChar w:fldCharType="end"/>
            </w:r>
          </w:hyperlink>
        </w:p>
        <w:p w14:paraId="7C40865E" w14:textId="753AAF73" w:rsidR="001618B9" w:rsidRDefault="001618B9">
          <w:pPr>
            <w:pStyle w:val="TOC2"/>
            <w:tabs>
              <w:tab w:val="right" w:leader="dot" w:pos="8896"/>
            </w:tabs>
            <w:rPr>
              <w:rFonts w:eastAsiaTheme="minorEastAsia"/>
              <w:noProof/>
              <w:w w:val="100"/>
              <w:szCs w:val="24"/>
              <w:lang w:eastAsia="en-GB"/>
            </w:rPr>
          </w:pPr>
          <w:hyperlink w:anchor="_Toc233642968" w:history="1">
            <w:r w:rsidRPr="00AE183E">
              <w:rPr>
                <w:rStyle w:val="Hyperlink"/>
                <w:noProof/>
              </w:rPr>
              <w:t>Patient’s own home or any other suitable place</w:t>
            </w:r>
            <w:r>
              <w:rPr>
                <w:noProof/>
                <w:webHidden/>
              </w:rPr>
              <w:tab/>
            </w:r>
            <w:r>
              <w:rPr>
                <w:noProof/>
                <w:webHidden/>
              </w:rPr>
              <w:fldChar w:fldCharType="begin"/>
            </w:r>
            <w:r>
              <w:rPr>
                <w:noProof/>
                <w:webHidden/>
              </w:rPr>
              <w:instrText xml:space="preserve"> PAGEREF _Toc233642968 \h </w:instrText>
            </w:r>
            <w:r>
              <w:rPr>
                <w:noProof/>
                <w:webHidden/>
              </w:rPr>
            </w:r>
            <w:r>
              <w:rPr>
                <w:noProof/>
                <w:webHidden/>
              </w:rPr>
              <w:fldChar w:fldCharType="separate"/>
            </w:r>
            <w:r>
              <w:rPr>
                <w:noProof/>
                <w:webHidden/>
              </w:rPr>
              <w:t>64</w:t>
            </w:r>
            <w:r>
              <w:rPr>
                <w:noProof/>
                <w:webHidden/>
              </w:rPr>
              <w:fldChar w:fldCharType="end"/>
            </w:r>
          </w:hyperlink>
        </w:p>
        <w:p w14:paraId="526FCBB1" w14:textId="5D3F9E0C" w:rsidR="001618B9" w:rsidRDefault="001618B9">
          <w:pPr>
            <w:pStyle w:val="TOC2"/>
            <w:tabs>
              <w:tab w:val="right" w:leader="dot" w:pos="8896"/>
            </w:tabs>
            <w:rPr>
              <w:rFonts w:eastAsiaTheme="minorEastAsia"/>
              <w:noProof/>
              <w:w w:val="100"/>
              <w:szCs w:val="24"/>
              <w:lang w:eastAsia="en-GB"/>
            </w:rPr>
          </w:pPr>
          <w:hyperlink w:anchor="_Toc233642969" w:history="1">
            <w:r w:rsidRPr="00AE183E">
              <w:rPr>
                <w:rStyle w:val="Hyperlink"/>
                <w:noProof/>
              </w:rPr>
              <w:t>HSC Trust designated place of safety</w:t>
            </w:r>
            <w:r>
              <w:rPr>
                <w:noProof/>
                <w:webHidden/>
              </w:rPr>
              <w:tab/>
            </w:r>
            <w:r>
              <w:rPr>
                <w:noProof/>
                <w:webHidden/>
              </w:rPr>
              <w:fldChar w:fldCharType="begin"/>
            </w:r>
            <w:r>
              <w:rPr>
                <w:noProof/>
                <w:webHidden/>
              </w:rPr>
              <w:instrText xml:space="preserve"> PAGEREF _Toc233642969 \h </w:instrText>
            </w:r>
            <w:r>
              <w:rPr>
                <w:noProof/>
                <w:webHidden/>
              </w:rPr>
            </w:r>
            <w:r>
              <w:rPr>
                <w:noProof/>
                <w:webHidden/>
              </w:rPr>
              <w:fldChar w:fldCharType="separate"/>
            </w:r>
            <w:r>
              <w:rPr>
                <w:noProof/>
                <w:webHidden/>
              </w:rPr>
              <w:t>65</w:t>
            </w:r>
            <w:r>
              <w:rPr>
                <w:noProof/>
                <w:webHidden/>
              </w:rPr>
              <w:fldChar w:fldCharType="end"/>
            </w:r>
          </w:hyperlink>
        </w:p>
        <w:p w14:paraId="25E635C5" w14:textId="2BF47A17" w:rsidR="001618B9" w:rsidRDefault="001618B9">
          <w:pPr>
            <w:pStyle w:val="TOC2"/>
            <w:tabs>
              <w:tab w:val="right" w:leader="dot" w:pos="8896"/>
            </w:tabs>
            <w:rPr>
              <w:rFonts w:eastAsiaTheme="minorEastAsia"/>
              <w:noProof/>
              <w:w w:val="100"/>
              <w:szCs w:val="24"/>
              <w:lang w:eastAsia="en-GB"/>
            </w:rPr>
          </w:pPr>
          <w:hyperlink w:anchor="_Toc233642970" w:history="1">
            <w:r w:rsidRPr="00AE183E">
              <w:rPr>
                <w:rStyle w:val="Hyperlink"/>
                <w:noProof/>
              </w:rPr>
              <w:t>Custody suite</w:t>
            </w:r>
            <w:r>
              <w:rPr>
                <w:noProof/>
                <w:webHidden/>
              </w:rPr>
              <w:tab/>
            </w:r>
            <w:r>
              <w:rPr>
                <w:noProof/>
                <w:webHidden/>
              </w:rPr>
              <w:fldChar w:fldCharType="begin"/>
            </w:r>
            <w:r>
              <w:rPr>
                <w:noProof/>
                <w:webHidden/>
              </w:rPr>
              <w:instrText xml:space="preserve"> PAGEREF _Toc233642970 \h </w:instrText>
            </w:r>
            <w:r>
              <w:rPr>
                <w:noProof/>
                <w:webHidden/>
              </w:rPr>
            </w:r>
            <w:r>
              <w:rPr>
                <w:noProof/>
                <w:webHidden/>
              </w:rPr>
              <w:fldChar w:fldCharType="separate"/>
            </w:r>
            <w:r>
              <w:rPr>
                <w:noProof/>
                <w:webHidden/>
              </w:rPr>
              <w:t>65</w:t>
            </w:r>
            <w:r>
              <w:rPr>
                <w:noProof/>
                <w:webHidden/>
              </w:rPr>
              <w:fldChar w:fldCharType="end"/>
            </w:r>
          </w:hyperlink>
        </w:p>
        <w:p w14:paraId="0BA992B2" w14:textId="5FAD1419" w:rsidR="001618B9" w:rsidRDefault="001618B9">
          <w:pPr>
            <w:pStyle w:val="TOC2"/>
            <w:tabs>
              <w:tab w:val="right" w:leader="dot" w:pos="8896"/>
            </w:tabs>
            <w:rPr>
              <w:rFonts w:eastAsiaTheme="minorEastAsia"/>
              <w:noProof/>
              <w:w w:val="100"/>
              <w:szCs w:val="24"/>
              <w:lang w:eastAsia="en-GB"/>
            </w:rPr>
          </w:pPr>
          <w:hyperlink w:anchor="_Toc233642971" w:history="1">
            <w:r w:rsidRPr="00AE183E">
              <w:rPr>
                <w:rStyle w:val="Hyperlink"/>
                <w:noProof/>
              </w:rPr>
              <w:t>Conveyance to the place of safety</w:t>
            </w:r>
            <w:r>
              <w:rPr>
                <w:noProof/>
                <w:webHidden/>
              </w:rPr>
              <w:tab/>
            </w:r>
            <w:r>
              <w:rPr>
                <w:noProof/>
                <w:webHidden/>
              </w:rPr>
              <w:fldChar w:fldCharType="begin"/>
            </w:r>
            <w:r>
              <w:rPr>
                <w:noProof/>
                <w:webHidden/>
              </w:rPr>
              <w:instrText xml:space="preserve"> PAGEREF _Toc233642971 \h </w:instrText>
            </w:r>
            <w:r>
              <w:rPr>
                <w:noProof/>
                <w:webHidden/>
              </w:rPr>
            </w:r>
            <w:r>
              <w:rPr>
                <w:noProof/>
                <w:webHidden/>
              </w:rPr>
              <w:fldChar w:fldCharType="separate"/>
            </w:r>
            <w:r>
              <w:rPr>
                <w:noProof/>
                <w:webHidden/>
              </w:rPr>
              <w:t>65</w:t>
            </w:r>
            <w:r>
              <w:rPr>
                <w:noProof/>
                <w:webHidden/>
              </w:rPr>
              <w:fldChar w:fldCharType="end"/>
            </w:r>
          </w:hyperlink>
        </w:p>
        <w:p w14:paraId="036D7F20" w14:textId="3A281321" w:rsidR="001618B9" w:rsidRDefault="001618B9">
          <w:pPr>
            <w:pStyle w:val="TOC2"/>
            <w:tabs>
              <w:tab w:val="right" w:leader="dot" w:pos="8896"/>
            </w:tabs>
            <w:rPr>
              <w:rFonts w:eastAsiaTheme="minorEastAsia"/>
              <w:noProof/>
              <w:w w:val="100"/>
              <w:szCs w:val="24"/>
              <w:lang w:eastAsia="en-GB"/>
            </w:rPr>
          </w:pPr>
          <w:hyperlink w:anchor="_Toc233642972" w:history="1">
            <w:r w:rsidRPr="00AE183E">
              <w:rPr>
                <w:rStyle w:val="Hyperlink"/>
                <w:noProof/>
              </w:rPr>
              <w:t>How long can the patient be detained in the place of safety?</w:t>
            </w:r>
            <w:r>
              <w:rPr>
                <w:noProof/>
                <w:webHidden/>
              </w:rPr>
              <w:tab/>
            </w:r>
            <w:r>
              <w:rPr>
                <w:noProof/>
                <w:webHidden/>
              </w:rPr>
              <w:fldChar w:fldCharType="begin"/>
            </w:r>
            <w:r>
              <w:rPr>
                <w:noProof/>
                <w:webHidden/>
              </w:rPr>
              <w:instrText xml:space="preserve"> PAGEREF _Toc233642972 \h </w:instrText>
            </w:r>
            <w:r>
              <w:rPr>
                <w:noProof/>
                <w:webHidden/>
              </w:rPr>
            </w:r>
            <w:r>
              <w:rPr>
                <w:noProof/>
                <w:webHidden/>
              </w:rPr>
              <w:fldChar w:fldCharType="separate"/>
            </w:r>
            <w:r>
              <w:rPr>
                <w:noProof/>
                <w:webHidden/>
              </w:rPr>
              <w:t>66</w:t>
            </w:r>
            <w:r>
              <w:rPr>
                <w:noProof/>
                <w:webHidden/>
              </w:rPr>
              <w:fldChar w:fldCharType="end"/>
            </w:r>
          </w:hyperlink>
        </w:p>
        <w:p w14:paraId="1AB2948B" w14:textId="01E9F931" w:rsidR="001618B9" w:rsidRDefault="001618B9">
          <w:pPr>
            <w:pStyle w:val="TOC2"/>
            <w:tabs>
              <w:tab w:val="right" w:leader="dot" w:pos="8896"/>
            </w:tabs>
            <w:rPr>
              <w:rFonts w:eastAsiaTheme="minorEastAsia"/>
              <w:noProof/>
              <w:w w:val="100"/>
              <w:szCs w:val="24"/>
              <w:lang w:eastAsia="en-GB"/>
            </w:rPr>
          </w:pPr>
          <w:hyperlink w:anchor="_Toc233642973" w:history="1">
            <w:r w:rsidRPr="00AE183E">
              <w:rPr>
                <w:rStyle w:val="Hyperlink"/>
                <w:noProof/>
              </w:rPr>
              <w:t>What happens when a patient is detained in the place of safety?</w:t>
            </w:r>
            <w:r>
              <w:rPr>
                <w:noProof/>
                <w:webHidden/>
              </w:rPr>
              <w:tab/>
            </w:r>
            <w:r>
              <w:rPr>
                <w:noProof/>
                <w:webHidden/>
              </w:rPr>
              <w:fldChar w:fldCharType="begin"/>
            </w:r>
            <w:r>
              <w:rPr>
                <w:noProof/>
                <w:webHidden/>
              </w:rPr>
              <w:instrText xml:space="preserve"> PAGEREF _Toc233642973 \h </w:instrText>
            </w:r>
            <w:r>
              <w:rPr>
                <w:noProof/>
                <w:webHidden/>
              </w:rPr>
            </w:r>
            <w:r>
              <w:rPr>
                <w:noProof/>
                <w:webHidden/>
              </w:rPr>
              <w:fldChar w:fldCharType="separate"/>
            </w:r>
            <w:r>
              <w:rPr>
                <w:noProof/>
                <w:webHidden/>
              </w:rPr>
              <w:t>67</w:t>
            </w:r>
            <w:r>
              <w:rPr>
                <w:noProof/>
                <w:webHidden/>
              </w:rPr>
              <w:fldChar w:fldCharType="end"/>
            </w:r>
          </w:hyperlink>
        </w:p>
        <w:p w14:paraId="4FF94886" w14:textId="6E268580" w:rsidR="001618B9" w:rsidRDefault="001618B9">
          <w:pPr>
            <w:pStyle w:val="TOC2"/>
            <w:tabs>
              <w:tab w:val="right" w:leader="dot" w:pos="8896"/>
            </w:tabs>
            <w:rPr>
              <w:rFonts w:eastAsiaTheme="minorEastAsia"/>
              <w:noProof/>
              <w:w w:val="100"/>
              <w:szCs w:val="24"/>
              <w:lang w:eastAsia="en-GB"/>
            </w:rPr>
          </w:pPr>
          <w:hyperlink w:anchor="_Toc233642974" w:history="1">
            <w:r w:rsidRPr="00AE183E">
              <w:rPr>
                <w:rStyle w:val="Hyperlink"/>
                <w:noProof/>
              </w:rPr>
              <w:t>Police duty to inform a responsible person residing with the person or nearest relative when they bring a patient to a place of safety</w:t>
            </w:r>
            <w:r>
              <w:rPr>
                <w:noProof/>
                <w:webHidden/>
              </w:rPr>
              <w:tab/>
            </w:r>
            <w:r>
              <w:rPr>
                <w:noProof/>
                <w:webHidden/>
              </w:rPr>
              <w:fldChar w:fldCharType="begin"/>
            </w:r>
            <w:r>
              <w:rPr>
                <w:noProof/>
                <w:webHidden/>
              </w:rPr>
              <w:instrText xml:space="preserve"> PAGEREF _Toc233642974 \h </w:instrText>
            </w:r>
            <w:r>
              <w:rPr>
                <w:noProof/>
                <w:webHidden/>
              </w:rPr>
            </w:r>
            <w:r>
              <w:rPr>
                <w:noProof/>
                <w:webHidden/>
              </w:rPr>
              <w:fldChar w:fldCharType="separate"/>
            </w:r>
            <w:r>
              <w:rPr>
                <w:noProof/>
                <w:webHidden/>
              </w:rPr>
              <w:t>68</w:t>
            </w:r>
            <w:r>
              <w:rPr>
                <w:noProof/>
                <w:webHidden/>
              </w:rPr>
              <w:fldChar w:fldCharType="end"/>
            </w:r>
          </w:hyperlink>
        </w:p>
        <w:p w14:paraId="29602714" w14:textId="63947847" w:rsidR="001618B9" w:rsidRDefault="001618B9">
          <w:pPr>
            <w:pStyle w:val="TOC2"/>
            <w:tabs>
              <w:tab w:val="right" w:leader="dot" w:pos="8896"/>
            </w:tabs>
            <w:rPr>
              <w:rFonts w:eastAsiaTheme="minorEastAsia"/>
              <w:noProof/>
              <w:w w:val="100"/>
              <w:szCs w:val="24"/>
              <w:lang w:eastAsia="en-GB"/>
            </w:rPr>
          </w:pPr>
          <w:hyperlink w:anchor="_Toc233642975" w:history="1">
            <w:r w:rsidRPr="00AE183E">
              <w:rPr>
                <w:rStyle w:val="Hyperlink"/>
                <w:noProof/>
              </w:rPr>
              <w:t>Continued police involvement in the place of safety</w:t>
            </w:r>
            <w:r>
              <w:rPr>
                <w:noProof/>
                <w:webHidden/>
              </w:rPr>
              <w:tab/>
            </w:r>
            <w:r>
              <w:rPr>
                <w:noProof/>
                <w:webHidden/>
              </w:rPr>
              <w:fldChar w:fldCharType="begin"/>
            </w:r>
            <w:r>
              <w:rPr>
                <w:noProof/>
                <w:webHidden/>
              </w:rPr>
              <w:instrText xml:space="preserve"> PAGEREF _Toc233642975 \h </w:instrText>
            </w:r>
            <w:r>
              <w:rPr>
                <w:noProof/>
                <w:webHidden/>
              </w:rPr>
            </w:r>
            <w:r>
              <w:rPr>
                <w:noProof/>
                <w:webHidden/>
              </w:rPr>
              <w:fldChar w:fldCharType="separate"/>
            </w:r>
            <w:r>
              <w:rPr>
                <w:noProof/>
                <w:webHidden/>
              </w:rPr>
              <w:t>68</w:t>
            </w:r>
            <w:r>
              <w:rPr>
                <w:noProof/>
                <w:webHidden/>
              </w:rPr>
              <w:fldChar w:fldCharType="end"/>
            </w:r>
          </w:hyperlink>
        </w:p>
        <w:p w14:paraId="68C80168" w14:textId="456282A2" w:rsidR="001618B9" w:rsidRDefault="001618B9">
          <w:pPr>
            <w:pStyle w:val="TOC2"/>
            <w:tabs>
              <w:tab w:val="right" w:leader="dot" w:pos="8896"/>
            </w:tabs>
            <w:rPr>
              <w:rFonts w:eastAsiaTheme="minorEastAsia"/>
              <w:noProof/>
              <w:w w:val="100"/>
              <w:szCs w:val="24"/>
              <w:lang w:eastAsia="en-GB"/>
            </w:rPr>
          </w:pPr>
          <w:hyperlink w:anchor="_Toc233642976" w:history="1">
            <w:r w:rsidRPr="00AE183E">
              <w:rPr>
                <w:rStyle w:val="Hyperlink"/>
                <w:noProof/>
              </w:rPr>
              <w:t>Transfer of responsibility from police to HSC staff</w:t>
            </w:r>
            <w:r>
              <w:rPr>
                <w:noProof/>
                <w:webHidden/>
              </w:rPr>
              <w:tab/>
            </w:r>
            <w:r>
              <w:rPr>
                <w:noProof/>
                <w:webHidden/>
              </w:rPr>
              <w:fldChar w:fldCharType="begin"/>
            </w:r>
            <w:r>
              <w:rPr>
                <w:noProof/>
                <w:webHidden/>
              </w:rPr>
              <w:instrText xml:space="preserve"> PAGEREF _Toc233642976 \h </w:instrText>
            </w:r>
            <w:r>
              <w:rPr>
                <w:noProof/>
                <w:webHidden/>
              </w:rPr>
            </w:r>
            <w:r>
              <w:rPr>
                <w:noProof/>
                <w:webHidden/>
              </w:rPr>
              <w:fldChar w:fldCharType="separate"/>
            </w:r>
            <w:r>
              <w:rPr>
                <w:noProof/>
                <w:webHidden/>
              </w:rPr>
              <w:t>68</w:t>
            </w:r>
            <w:r>
              <w:rPr>
                <w:noProof/>
                <w:webHidden/>
              </w:rPr>
              <w:fldChar w:fldCharType="end"/>
            </w:r>
          </w:hyperlink>
        </w:p>
        <w:p w14:paraId="5BEAD623" w14:textId="2C90ABA8" w:rsidR="001618B9" w:rsidRDefault="001618B9">
          <w:pPr>
            <w:pStyle w:val="TOC2"/>
            <w:tabs>
              <w:tab w:val="right" w:leader="dot" w:pos="8896"/>
            </w:tabs>
            <w:rPr>
              <w:rFonts w:eastAsiaTheme="minorEastAsia"/>
              <w:noProof/>
              <w:w w:val="100"/>
              <w:szCs w:val="24"/>
              <w:lang w:eastAsia="en-GB"/>
            </w:rPr>
          </w:pPr>
          <w:hyperlink w:anchor="_Toc233642977" w:history="1">
            <w:r w:rsidRPr="00AE183E">
              <w:rPr>
                <w:rStyle w:val="Hyperlink"/>
                <w:noProof/>
              </w:rPr>
              <w:t>Place of safety guidance to securing timely medical assessment of patients</w:t>
            </w:r>
            <w:r>
              <w:rPr>
                <w:noProof/>
                <w:webHidden/>
              </w:rPr>
              <w:tab/>
            </w:r>
            <w:r>
              <w:rPr>
                <w:noProof/>
                <w:webHidden/>
              </w:rPr>
              <w:fldChar w:fldCharType="begin"/>
            </w:r>
            <w:r>
              <w:rPr>
                <w:noProof/>
                <w:webHidden/>
              </w:rPr>
              <w:instrText xml:space="preserve"> PAGEREF _Toc233642977 \h </w:instrText>
            </w:r>
            <w:r>
              <w:rPr>
                <w:noProof/>
                <w:webHidden/>
              </w:rPr>
            </w:r>
            <w:r>
              <w:rPr>
                <w:noProof/>
                <w:webHidden/>
              </w:rPr>
              <w:fldChar w:fldCharType="separate"/>
            </w:r>
            <w:r>
              <w:rPr>
                <w:noProof/>
                <w:webHidden/>
              </w:rPr>
              <w:t>69</w:t>
            </w:r>
            <w:r>
              <w:rPr>
                <w:noProof/>
                <w:webHidden/>
              </w:rPr>
              <w:fldChar w:fldCharType="end"/>
            </w:r>
          </w:hyperlink>
        </w:p>
        <w:p w14:paraId="5B25D102" w14:textId="7A31164A" w:rsidR="001618B9" w:rsidRDefault="001618B9">
          <w:pPr>
            <w:pStyle w:val="TOC2"/>
            <w:tabs>
              <w:tab w:val="right" w:leader="dot" w:pos="8896"/>
            </w:tabs>
            <w:rPr>
              <w:rFonts w:eastAsiaTheme="minorEastAsia"/>
              <w:noProof/>
              <w:w w:val="100"/>
              <w:szCs w:val="24"/>
              <w:lang w:eastAsia="en-GB"/>
            </w:rPr>
          </w:pPr>
          <w:hyperlink w:anchor="_Toc233642978" w:history="1">
            <w:r w:rsidRPr="00AE183E">
              <w:rPr>
                <w:rStyle w:val="Hyperlink"/>
                <w:noProof/>
              </w:rPr>
              <w:t>The decision to step down Article 129(5) or 130(2)</w:t>
            </w:r>
            <w:r>
              <w:rPr>
                <w:noProof/>
                <w:webHidden/>
              </w:rPr>
              <w:tab/>
            </w:r>
            <w:r>
              <w:rPr>
                <w:noProof/>
                <w:webHidden/>
              </w:rPr>
              <w:fldChar w:fldCharType="begin"/>
            </w:r>
            <w:r>
              <w:rPr>
                <w:noProof/>
                <w:webHidden/>
              </w:rPr>
              <w:instrText xml:space="preserve"> PAGEREF _Toc233642978 \h </w:instrText>
            </w:r>
            <w:r>
              <w:rPr>
                <w:noProof/>
                <w:webHidden/>
              </w:rPr>
            </w:r>
            <w:r>
              <w:rPr>
                <w:noProof/>
                <w:webHidden/>
              </w:rPr>
              <w:fldChar w:fldCharType="separate"/>
            </w:r>
            <w:r>
              <w:rPr>
                <w:noProof/>
                <w:webHidden/>
              </w:rPr>
              <w:t>70</w:t>
            </w:r>
            <w:r>
              <w:rPr>
                <w:noProof/>
                <w:webHidden/>
              </w:rPr>
              <w:fldChar w:fldCharType="end"/>
            </w:r>
          </w:hyperlink>
        </w:p>
        <w:p w14:paraId="54D020D4" w14:textId="1C64D15D" w:rsidR="001618B9" w:rsidRDefault="001618B9">
          <w:pPr>
            <w:pStyle w:val="TOC2"/>
            <w:tabs>
              <w:tab w:val="right" w:leader="dot" w:pos="8896"/>
            </w:tabs>
            <w:rPr>
              <w:rFonts w:eastAsiaTheme="minorEastAsia"/>
              <w:noProof/>
              <w:w w:val="100"/>
              <w:szCs w:val="24"/>
              <w:lang w:eastAsia="en-GB"/>
            </w:rPr>
          </w:pPr>
          <w:hyperlink w:anchor="_Toc233642979" w:history="1">
            <w:r w:rsidRPr="00AE183E">
              <w:rPr>
                <w:rStyle w:val="Hyperlink"/>
                <w:noProof/>
              </w:rPr>
              <w:t>Medical assessment of patients under the influence of alcohol or drugs</w:t>
            </w:r>
            <w:r>
              <w:rPr>
                <w:noProof/>
                <w:webHidden/>
              </w:rPr>
              <w:tab/>
            </w:r>
            <w:r>
              <w:rPr>
                <w:noProof/>
                <w:webHidden/>
              </w:rPr>
              <w:fldChar w:fldCharType="begin"/>
            </w:r>
            <w:r>
              <w:rPr>
                <w:noProof/>
                <w:webHidden/>
              </w:rPr>
              <w:instrText xml:space="preserve"> PAGEREF _Toc233642979 \h </w:instrText>
            </w:r>
            <w:r>
              <w:rPr>
                <w:noProof/>
                <w:webHidden/>
              </w:rPr>
            </w:r>
            <w:r>
              <w:rPr>
                <w:noProof/>
                <w:webHidden/>
              </w:rPr>
              <w:fldChar w:fldCharType="separate"/>
            </w:r>
            <w:r>
              <w:rPr>
                <w:noProof/>
                <w:webHidden/>
              </w:rPr>
              <w:t>70</w:t>
            </w:r>
            <w:r>
              <w:rPr>
                <w:noProof/>
                <w:webHidden/>
              </w:rPr>
              <w:fldChar w:fldCharType="end"/>
            </w:r>
          </w:hyperlink>
        </w:p>
        <w:p w14:paraId="4F883C75" w14:textId="141721BA" w:rsidR="001618B9" w:rsidRDefault="001618B9">
          <w:pPr>
            <w:pStyle w:val="TOC2"/>
            <w:tabs>
              <w:tab w:val="right" w:leader="dot" w:pos="8896"/>
            </w:tabs>
            <w:rPr>
              <w:rFonts w:eastAsiaTheme="minorEastAsia"/>
              <w:noProof/>
              <w:w w:val="100"/>
              <w:szCs w:val="24"/>
              <w:lang w:eastAsia="en-GB"/>
            </w:rPr>
          </w:pPr>
          <w:hyperlink w:anchor="_Toc233642980" w:history="1">
            <w:r w:rsidRPr="00AE183E">
              <w:rPr>
                <w:rStyle w:val="Hyperlink"/>
                <w:noProof/>
              </w:rPr>
              <w:t>Article 130: Persons in a public place who appear to the police to have a mental disorder</w:t>
            </w:r>
            <w:r>
              <w:rPr>
                <w:noProof/>
                <w:webHidden/>
              </w:rPr>
              <w:tab/>
            </w:r>
            <w:r>
              <w:rPr>
                <w:noProof/>
                <w:webHidden/>
              </w:rPr>
              <w:fldChar w:fldCharType="begin"/>
            </w:r>
            <w:r>
              <w:rPr>
                <w:noProof/>
                <w:webHidden/>
              </w:rPr>
              <w:instrText xml:space="preserve"> PAGEREF _Toc233642980 \h </w:instrText>
            </w:r>
            <w:r>
              <w:rPr>
                <w:noProof/>
                <w:webHidden/>
              </w:rPr>
            </w:r>
            <w:r>
              <w:rPr>
                <w:noProof/>
                <w:webHidden/>
              </w:rPr>
              <w:fldChar w:fldCharType="separate"/>
            </w:r>
            <w:r>
              <w:rPr>
                <w:noProof/>
                <w:webHidden/>
              </w:rPr>
              <w:t>70</w:t>
            </w:r>
            <w:r>
              <w:rPr>
                <w:noProof/>
                <w:webHidden/>
              </w:rPr>
              <w:fldChar w:fldCharType="end"/>
            </w:r>
          </w:hyperlink>
        </w:p>
        <w:p w14:paraId="38842D5F" w14:textId="7657D736" w:rsidR="001618B9" w:rsidRDefault="001618B9">
          <w:pPr>
            <w:pStyle w:val="TOC2"/>
            <w:tabs>
              <w:tab w:val="right" w:leader="dot" w:pos="8896"/>
            </w:tabs>
            <w:rPr>
              <w:rFonts w:eastAsiaTheme="minorEastAsia"/>
              <w:noProof/>
              <w:w w:val="100"/>
              <w:szCs w:val="24"/>
              <w:lang w:eastAsia="en-GB"/>
            </w:rPr>
          </w:pPr>
          <w:hyperlink w:anchor="_Toc233642981" w:history="1">
            <w:r w:rsidRPr="00AE183E">
              <w:rPr>
                <w:rStyle w:val="Hyperlink"/>
                <w:noProof/>
              </w:rPr>
              <w:t>Medical assessment</w:t>
            </w:r>
            <w:r>
              <w:rPr>
                <w:noProof/>
                <w:webHidden/>
              </w:rPr>
              <w:tab/>
            </w:r>
            <w:r>
              <w:rPr>
                <w:noProof/>
                <w:webHidden/>
              </w:rPr>
              <w:fldChar w:fldCharType="begin"/>
            </w:r>
            <w:r>
              <w:rPr>
                <w:noProof/>
                <w:webHidden/>
              </w:rPr>
              <w:instrText xml:space="preserve"> PAGEREF _Toc233642981 \h </w:instrText>
            </w:r>
            <w:r>
              <w:rPr>
                <w:noProof/>
                <w:webHidden/>
              </w:rPr>
            </w:r>
            <w:r>
              <w:rPr>
                <w:noProof/>
                <w:webHidden/>
              </w:rPr>
              <w:fldChar w:fldCharType="separate"/>
            </w:r>
            <w:r>
              <w:rPr>
                <w:noProof/>
                <w:webHidden/>
              </w:rPr>
              <w:t>72</w:t>
            </w:r>
            <w:r>
              <w:rPr>
                <w:noProof/>
                <w:webHidden/>
              </w:rPr>
              <w:fldChar w:fldCharType="end"/>
            </w:r>
          </w:hyperlink>
        </w:p>
        <w:p w14:paraId="41CD5952" w14:textId="3EBC2D97" w:rsidR="001618B9" w:rsidRDefault="001618B9">
          <w:pPr>
            <w:pStyle w:val="TOC2"/>
            <w:tabs>
              <w:tab w:val="right" w:leader="dot" w:pos="8896"/>
            </w:tabs>
            <w:rPr>
              <w:rFonts w:eastAsiaTheme="minorEastAsia"/>
              <w:noProof/>
              <w:w w:val="100"/>
              <w:szCs w:val="24"/>
              <w:lang w:eastAsia="en-GB"/>
            </w:rPr>
          </w:pPr>
          <w:hyperlink w:anchor="_Toc233642982" w:history="1">
            <w:r w:rsidRPr="00AE183E">
              <w:rPr>
                <w:rStyle w:val="Hyperlink"/>
                <w:noProof/>
              </w:rPr>
              <w:t>The patient does not have a mental disorder</w:t>
            </w:r>
            <w:r>
              <w:rPr>
                <w:noProof/>
                <w:webHidden/>
              </w:rPr>
              <w:tab/>
            </w:r>
            <w:r>
              <w:rPr>
                <w:noProof/>
                <w:webHidden/>
              </w:rPr>
              <w:fldChar w:fldCharType="begin"/>
            </w:r>
            <w:r>
              <w:rPr>
                <w:noProof/>
                <w:webHidden/>
              </w:rPr>
              <w:instrText xml:space="preserve"> PAGEREF _Toc233642982 \h </w:instrText>
            </w:r>
            <w:r>
              <w:rPr>
                <w:noProof/>
                <w:webHidden/>
              </w:rPr>
            </w:r>
            <w:r>
              <w:rPr>
                <w:noProof/>
                <w:webHidden/>
              </w:rPr>
              <w:fldChar w:fldCharType="separate"/>
            </w:r>
            <w:r>
              <w:rPr>
                <w:noProof/>
                <w:webHidden/>
              </w:rPr>
              <w:t>72</w:t>
            </w:r>
            <w:r>
              <w:rPr>
                <w:noProof/>
                <w:webHidden/>
              </w:rPr>
              <w:fldChar w:fldCharType="end"/>
            </w:r>
          </w:hyperlink>
        </w:p>
        <w:p w14:paraId="7DE88763" w14:textId="7A536589" w:rsidR="001618B9" w:rsidRDefault="001618B9">
          <w:pPr>
            <w:pStyle w:val="TOC2"/>
            <w:tabs>
              <w:tab w:val="right" w:leader="dot" w:pos="8896"/>
            </w:tabs>
            <w:rPr>
              <w:rFonts w:eastAsiaTheme="minorEastAsia"/>
              <w:noProof/>
              <w:w w:val="100"/>
              <w:szCs w:val="24"/>
              <w:lang w:eastAsia="en-GB"/>
            </w:rPr>
          </w:pPr>
          <w:hyperlink w:anchor="_Toc233642983" w:history="1">
            <w:r w:rsidRPr="00AE183E">
              <w:rPr>
                <w:rStyle w:val="Hyperlink"/>
                <w:noProof/>
              </w:rPr>
              <w:t>The patient does have a mental disorder</w:t>
            </w:r>
            <w:r>
              <w:rPr>
                <w:noProof/>
                <w:webHidden/>
              </w:rPr>
              <w:tab/>
            </w:r>
            <w:r>
              <w:rPr>
                <w:noProof/>
                <w:webHidden/>
              </w:rPr>
              <w:fldChar w:fldCharType="begin"/>
            </w:r>
            <w:r>
              <w:rPr>
                <w:noProof/>
                <w:webHidden/>
              </w:rPr>
              <w:instrText xml:space="preserve"> PAGEREF _Toc233642983 \h </w:instrText>
            </w:r>
            <w:r>
              <w:rPr>
                <w:noProof/>
                <w:webHidden/>
              </w:rPr>
            </w:r>
            <w:r>
              <w:rPr>
                <w:noProof/>
                <w:webHidden/>
              </w:rPr>
              <w:fldChar w:fldCharType="separate"/>
            </w:r>
            <w:r>
              <w:rPr>
                <w:noProof/>
                <w:webHidden/>
              </w:rPr>
              <w:t>73</w:t>
            </w:r>
            <w:r>
              <w:rPr>
                <w:noProof/>
                <w:webHidden/>
              </w:rPr>
              <w:fldChar w:fldCharType="end"/>
            </w:r>
          </w:hyperlink>
        </w:p>
        <w:p w14:paraId="5C9ED0AE" w14:textId="66F16B96" w:rsidR="001618B9" w:rsidRDefault="001618B9">
          <w:pPr>
            <w:pStyle w:val="TOC2"/>
            <w:tabs>
              <w:tab w:val="right" w:leader="dot" w:pos="8896"/>
            </w:tabs>
            <w:rPr>
              <w:rFonts w:eastAsiaTheme="minorEastAsia"/>
              <w:noProof/>
              <w:w w:val="100"/>
              <w:szCs w:val="24"/>
              <w:lang w:eastAsia="en-GB"/>
            </w:rPr>
          </w:pPr>
          <w:hyperlink w:anchor="_Toc233642984" w:history="1">
            <w:r w:rsidRPr="00AE183E">
              <w:rPr>
                <w:rStyle w:val="Hyperlink"/>
                <w:noProof/>
              </w:rPr>
              <w:t>Medical examination in relation to Form 3 (Note: this medical assessment does not have to be a separate medical assessment and can be a continuation of the one referred to above)</w:t>
            </w:r>
            <w:r>
              <w:rPr>
                <w:noProof/>
                <w:webHidden/>
              </w:rPr>
              <w:tab/>
            </w:r>
            <w:r>
              <w:rPr>
                <w:noProof/>
                <w:webHidden/>
              </w:rPr>
              <w:fldChar w:fldCharType="begin"/>
            </w:r>
            <w:r>
              <w:rPr>
                <w:noProof/>
                <w:webHidden/>
              </w:rPr>
              <w:instrText xml:space="preserve"> PAGEREF _Toc233642984 \h </w:instrText>
            </w:r>
            <w:r>
              <w:rPr>
                <w:noProof/>
                <w:webHidden/>
              </w:rPr>
            </w:r>
            <w:r>
              <w:rPr>
                <w:noProof/>
                <w:webHidden/>
              </w:rPr>
              <w:fldChar w:fldCharType="separate"/>
            </w:r>
            <w:r>
              <w:rPr>
                <w:noProof/>
                <w:webHidden/>
              </w:rPr>
              <w:t>73</w:t>
            </w:r>
            <w:r>
              <w:rPr>
                <w:noProof/>
                <w:webHidden/>
              </w:rPr>
              <w:fldChar w:fldCharType="end"/>
            </w:r>
          </w:hyperlink>
        </w:p>
        <w:p w14:paraId="53B89CD2" w14:textId="1CC774F7" w:rsidR="001618B9" w:rsidRDefault="001618B9">
          <w:pPr>
            <w:pStyle w:val="TOC2"/>
            <w:tabs>
              <w:tab w:val="right" w:leader="dot" w:pos="8896"/>
            </w:tabs>
            <w:rPr>
              <w:rFonts w:eastAsiaTheme="minorEastAsia"/>
              <w:noProof/>
              <w:w w:val="100"/>
              <w:szCs w:val="24"/>
              <w:lang w:eastAsia="en-GB"/>
            </w:rPr>
          </w:pPr>
          <w:hyperlink w:anchor="_Toc233642985" w:history="1">
            <w:r w:rsidRPr="00AE183E">
              <w:rPr>
                <w:rStyle w:val="Hyperlink"/>
                <w:noProof/>
              </w:rPr>
              <w:t>ASW involvement with patients after their arrival at a place of safety under Article 130</w:t>
            </w:r>
            <w:r>
              <w:rPr>
                <w:noProof/>
                <w:webHidden/>
              </w:rPr>
              <w:tab/>
            </w:r>
            <w:r>
              <w:rPr>
                <w:noProof/>
                <w:webHidden/>
              </w:rPr>
              <w:fldChar w:fldCharType="begin"/>
            </w:r>
            <w:r>
              <w:rPr>
                <w:noProof/>
                <w:webHidden/>
              </w:rPr>
              <w:instrText xml:space="preserve"> PAGEREF _Toc233642985 \h </w:instrText>
            </w:r>
            <w:r>
              <w:rPr>
                <w:noProof/>
                <w:webHidden/>
              </w:rPr>
            </w:r>
            <w:r>
              <w:rPr>
                <w:noProof/>
                <w:webHidden/>
              </w:rPr>
              <w:fldChar w:fldCharType="separate"/>
            </w:r>
            <w:r>
              <w:rPr>
                <w:noProof/>
                <w:webHidden/>
              </w:rPr>
              <w:t>74</w:t>
            </w:r>
            <w:r>
              <w:rPr>
                <w:noProof/>
                <w:webHidden/>
              </w:rPr>
              <w:fldChar w:fldCharType="end"/>
            </w:r>
          </w:hyperlink>
        </w:p>
        <w:p w14:paraId="6C64F68F" w14:textId="4213975C" w:rsidR="001618B9" w:rsidRDefault="001618B9">
          <w:pPr>
            <w:pStyle w:val="TOC2"/>
            <w:tabs>
              <w:tab w:val="right" w:leader="dot" w:pos="8896"/>
            </w:tabs>
            <w:rPr>
              <w:rFonts w:eastAsiaTheme="minorEastAsia"/>
              <w:noProof/>
              <w:w w:val="100"/>
              <w:szCs w:val="24"/>
              <w:lang w:eastAsia="en-GB"/>
            </w:rPr>
          </w:pPr>
          <w:hyperlink w:anchor="_Toc233642986" w:history="1">
            <w:r w:rsidRPr="00AE183E">
              <w:rPr>
                <w:rStyle w:val="Hyperlink"/>
                <w:noProof/>
              </w:rPr>
              <w:t>Outcome of the medical examination and ASW interview</w:t>
            </w:r>
            <w:r>
              <w:rPr>
                <w:noProof/>
                <w:webHidden/>
              </w:rPr>
              <w:tab/>
            </w:r>
            <w:r>
              <w:rPr>
                <w:noProof/>
                <w:webHidden/>
              </w:rPr>
              <w:fldChar w:fldCharType="begin"/>
            </w:r>
            <w:r>
              <w:rPr>
                <w:noProof/>
                <w:webHidden/>
              </w:rPr>
              <w:instrText xml:space="preserve"> PAGEREF _Toc233642986 \h </w:instrText>
            </w:r>
            <w:r>
              <w:rPr>
                <w:noProof/>
                <w:webHidden/>
              </w:rPr>
            </w:r>
            <w:r>
              <w:rPr>
                <w:noProof/>
                <w:webHidden/>
              </w:rPr>
              <w:fldChar w:fldCharType="separate"/>
            </w:r>
            <w:r>
              <w:rPr>
                <w:noProof/>
                <w:webHidden/>
              </w:rPr>
              <w:t>75</w:t>
            </w:r>
            <w:r>
              <w:rPr>
                <w:noProof/>
                <w:webHidden/>
              </w:rPr>
              <w:fldChar w:fldCharType="end"/>
            </w:r>
          </w:hyperlink>
        </w:p>
        <w:p w14:paraId="7853B6B8" w14:textId="65F2C31E" w:rsidR="001618B9" w:rsidRDefault="001618B9">
          <w:pPr>
            <w:pStyle w:val="TOC2"/>
            <w:tabs>
              <w:tab w:val="right" w:leader="dot" w:pos="8896"/>
            </w:tabs>
            <w:rPr>
              <w:rFonts w:eastAsiaTheme="minorEastAsia"/>
              <w:noProof/>
              <w:w w:val="100"/>
              <w:szCs w:val="24"/>
              <w:lang w:eastAsia="en-GB"/>
            </w:rPr>
          </w:pPr>
          <w:hyperlink w:anchor="_Toc233642987" w:history="1">
            <w:r w:rsidRPr="00AE183E">
              <w:rPr>
                <w:rStyle w:val="Hyperlink"/>
                <w:noProof/>
              </w:rPr>
              <w:t>Flowchart 3: Best practice process for Article 130 (when the place of safety is a designated HSC setting such as an Emergency Department)</w:t>
            </w:r>
            <w:r>
              <w:rPr>
                <w:noProof/>
                <w:webHidden/>
              </w:rPr>
              <w:tab/>
            </w:r>
            <w:r>
              <w:rPr>
                <w:noProof/>
                <w:webHidden/>
              </w:rPr>
              <w:fldChar w:fldCharType="begin"/>
            </w:r>
            <w:r>
              <w:rPr>
                <w:noProof/>
                <w:webHidden/>
              </w:rPr>
              <w:instrText xml:space="preserve"> PAGEREF _Toc233642987 \h </w:instrText>
            </w:r>
            <w:r>
              <w:rPr>
                <w:noProof/>
                <w:webHidden/>
              </w:rPr>
            </w:r>
            <w:r>
              <w:rPr>
                <w:noProof/>
                <w:webHidden/>
              </w:rPr>
              <w:fldChar w:fldCharType="separate"/>
            </w:r>
            <w:r>
              <w:rPr>
                <w:noProof/>
                <w:webHidden/>
              </w:rPr>
              <w:t>76</w:t>
            </w:r>
            <w:r>
              <w:rPr>
                <w:noProof/>
                <w:webHidden/>
              </w:rPr>
              <w:fldChar w:fldCharType="end"/>
            </w:r>
          </w:hyperlink>
        </w:p>
        <w:p w14:paraId="3E95AAE7" w14:textId="48E6D700" w:rsidR="001618B9" w:rsidRDefault="001618B9">
          <w:pPr>
            <w:pStyle w:val="TOC2"/>
            <w:tabs>
              <w:tab w:val="right" w:leader="dot" w:pos="8896"/>
            </w:tabs>
            <w:rPr>
              <w:rFonts w:eastAsiaTheme="minorEastAsia"/>
              <w:noProof/>
              <w:w w:val="100"/>
              <w:szCs w:val="24"/>
              <w:lang w:eastAsia="en-GB"/>
            </w:rPr>
          </w:pPr>
          <w:hyperlink w:anchor="_Toc233642988" w:history="1">
            <w:r w:rsidRPr="00AE183E">
              <w:rPr>
                <w:rStyle w:val="Hyperlink"/>
                <w:noProof/>
              </w:rPr>
              <w:t>Flowchart 4: Best practice process for Article 130 when the place of safety is a Custody Suite</w:t>
            </w:r>
            <w:r>
              <w:rPr>
                <w:noProof/>
                <w:webHidden/>
              </w:rPr>
              <w:tab/>
            </w:r>
            <w:r>
              <w:rPr>
                <w:noProof/>
                <w:webHidden/>
              </w:rPr>
              <w:fldChar w:fldCharType="begin"/>
            </w:r>
            <w:r>
              <w:rPr>
                <w:noProof/>
                <w:webHidden/>
              </w:rPr>
              <w:instrText xml:space="preserve"> PAGEREF _Toc233642988 \h </w:instrText>
            </w:r>
            <w:r>
              <w:rPr>
                <w:noProof/>
                <w:webHidden/>
              </w:rPr>
            </w:r>
            <w:r>
              <w:rPr>
                <w:noProof/>
                <w:webHidden/>
              </w:rPr>
              <w:fldChar w:fldCharType="separate"/>
            </w:r>
            <w:r>
              <w:rPr>
                <w:noProof/>
                <w:webHidden/>
              </w:rPr>
              <w:t>77</w:t>
            </w:r>
            <w:r>
              <w:rPr>
                <w:noProof/>
                <w:webHidden/>
              </w:rPr>
              <w:fldChar w:fldCharType="end"/>
            </w:r>
          </w:hyperlink>
        </w:p>
        <w:p w14:paraId="0ECA35B7" w14:textId="6ACB24FB" w:rsidR="001618B9" w:rsidRDefault="001618B9">
          <w:pPr>
            <w:pStyle w:val="TOC2"/>
            <w:tabs>
              <w:tab w:val="right" w:leader="dot" w:pos="8896"/>
            </w:tabs>
            <w:rPr>
              <w:rFonts w:eastAsiaTheme="minorEastAsia"/>
              <w:noProof/>
              <w:w w:val="100"/>
              <w:szCs w:val="24"/>
              <w:lang w:eastAsia="en-GB"/>
            </w:rPr>
          </w:pPr>
          <w:hyperlink w:anchor="_Toc233642989" w:history="1">
            <w:r w:rsidRPr="00AE183E">
              <w:rPr>
                <w:rStyle w:val="Hyperlink"/>
                <w:noProof/>
              </w:rPr>
              <w:t>Warrants</w:t>
            </w:r>
            <w:r>
              <w:rPr>
                <w:noProof/>
                <w:webHidden/>
              </w:rPr>
              <w:tab/>
            </w:r>
            <w:r>
              <w:rPr>
                <w:noProof/>
                <w:webHidden/>
              </w:rPr>
              <w:fldChar w:fldCharType="begin"/>
            </w:r>
            <w:r>
              <w:rPr>
                <w:noProof/>
                <w:webHidden/>
              </w:rPr>
              <w:instrText xml:space="preserve"> PAGEREF _Toc233642989 \h </w:instrText>
            </w:r>
            <w:r>
              <w:rPr>
                <w:noProof/>
                <w:webHidden/>
              </w:rPr>
            </w:r>
            <w:r>
              <w:rPr>
                <w:noProof/>
                <w:webHidden/>
              </w:rPr>
              <w:fldChar w:fldCharType="separate"/>
            </w:r>
            <w:r>
              <w:rPr>
                <w:noProof/>
                <w:webHidden/>
              </w:rPr>
              <w:t>78</w:t>
            </w:r>
            <w:r>
              <w:rPr>
                <w:noProof/>
                <w:webHidden/>
              </w:rPr>
              <w:fldChar w:fldCharType="end"/>
            </w:r>
          </w:hyperlink>
        </w:p>
        <w:p w14:paraId="7E7B6021" w14:textId="2D0E49AA" w:rsidR="001618B9" w:rsidRDefault="001618B9">
          <w:pPr>
            <w:pStyle w:val="TOC2"/>
            <w:tabs>
              <w:tab w:val="right" w:leader="dot" w:pos="8896"/>
            </w:tabs>
            <w:rPr>
              <w:rFonts w:eastAsiaTheme="minorEastAsia"/>
              <w:noProof/>
              <w:w w:val="100"/>
              <w:szCs w:val="24"/>
              <w:lang w:eastAsia="en-GB"/>
            </w:rPr>
          </w:pPr>
          <w:hyperlink w:anchor="_Toc233642990" w:history="1">
            <w:r w:rsidRPr="00AE183E">
              <w:rPr>
                <w:rStyle w:val="Hyperlink"/>
                <w:noProof/>
              </w:rPr>
              <w:t>Article 129(1) warrant to search for and remove patient to a place of safety</w:t>
            </w:r>
            <w:r>
              <w:rPr>
                <w:noProof/>
                <w:webHidden/>
              </w:rPr>
              <w:tab/>
            </w:r>
            <w:r>
              <w:rPr>
                <w:noProof/>
                <w:webHidden/>
              </w:rPr>
              <w:fldChar w:fldCharType="begin"/>
            </w:r>
            <w:r>
              <w:rPr>
                <w:noProof/>
                <w:webHidden/>
              </w:rPr>
              <w:instrText xml:space="preserve"> PAGEREF _Toc233642990 \h </w:instrText>
            </w:r>
            <w:r>
              <w:rPr>
                <w:noProof/>
                <w:webHidden/>
              </w:rPr>
            </w:r>
            <w:r>
              <w:rPr>
                <w:noProof/>
                <w:webHidden/>
              </w:rPr>
              <w:fldChar w:fldCharType="separate"/>
            </w:r>
            <w:r>
              <w:rPr>
                <w:noProof/>
                <w:webHidden/>
              </w:rPr>
              <w:t>79</w:t>
            </w:r>
            <w:r>
              <w:rPr>
                <w:noProof/>
                <w:webHidden/>
              </w:rPr>
              <w:fldChar w:fldCharType="end"/>
            </w:r>
          </w:hyperlink>
        </w:p>
        <w:p w14:paraId="5E23CA19" w14:textId="0908B394" w:rsidR="001618B9" w:rsidRDefault="001618B9">
          <w:pPr>
            <w:pStyle w:val="TOC2"/>
            <w:tabs>
              <w:tab w:val="right" w:leader="dot" w:pos="8896"/>
            </w:tabs>
            <w:rPr>
              <w:rFonts w:eastAsiaTheme="minorEastAsia"/>
              <w:noProof/>
              <w:w w:val="100"/>
              <w:szCs w:val="24"/>
              <w:lang w:eastAsia="en-GB"/>
            </w:rPr>
          </w:pPr>
          <w:hyperlink w:anchor="_Toc233642991" w:history="1">
            <w:r w:rsidRPr="00AE183E">
              <w:rPr>
                <w:rStyle w:val="Hyperlink"/>
                <w:noProof/>
              </w:rPr>
              <w:t>Record of decision-making in relation to place of safety</w:t>
            </w:r>
            <w:r>
              <w:rPr>
                <w:noProof/>
                <w:webHidden/>
              </w:rPr>
              <w:tab/>
            </w:r>
            <w:r>
              <w:rPr>
                <w:noProof/>
                <w:webHidden/>
              </w:rPr>
              <w:fldChar w:fldCharType="begin"/>
            </w:r>
            <w:r>
              <w:rPr>
                <w:noProof/>
                <w:webHidden/>
              </w:rPr>
              <w:instrText xml:space="preserve"> PAGEREF _Toc233642991 \h </w:instrText>
            </w:r>
            <w:r>
              <w:rPr>
                <w:noProof/>
                <w:webHidden/>
              </w:rPr>
            </w:r>
            <w:r>
              <w:rPr>
                <w:noProof/>
                <w:webHidden/>
              </w:rPr>
              <w:fldChar w:fldCharType="separate"/>
            </w:r>
            <w:r>
              <w:rPr>
                <w:noProof/>
                <w:webHidden/>
              </w:rPr>
              <w:t>80</w:t>
            </w:r>
            <w:r>
              <w:rPr>
                <w:noProof/>
                <w:webHidden/>
              </w:rPr>
              <w:fldChar w:fldCharType="end"/>
            </w:r>
          </w:hyperlink>
        </w:p>
        <w:p w14:paraId="1E0D0184" w14:textId="3817622F" w:rsidR="001618B9" w:rsidRDefault="001618B9">
          <w:pPr>
            <w:pStyle w:val="TOC2"/>
            <w:tabs>
              <w:tab w:val="right" w:leader="dot" w:pos="8896"/>
            </w:tabs>
            <w:rPr>
              <w:rFonts w:eastAsiaTheme="minorEastAsia"/>
              <w:noProof/>
              <w:w w:val="100"/>
              <w:szCs w:val="24"/>
              <w:lang w:eastAsia="en-GB"/>
            </w:rPr>
          </w:pPr>
          <w:hyperlink w:anchor="_Toc233642992" w:history="1">
            <w:r w:rsidRPr="00AE183E">
              <w:rPr>
                <w:rStyle w:val="Hyperlink"/>
                <w:noProof/>
              </w:rPr>
              <w:t>Medical assessment</w:t>
            </w:r>
            <w:r>
              <w:rPr>
                <w:noProof/>
                <w:webHidden/>
              </w:rPr>
              <w:tab/>
            </w:r>
            <w:r>
              <w:rPr>
                <w:noProof/>
                <w:webHidden/>
              </w:rPr>
              <w:fldChar w:fldCharType="begin"/>
            </w:r>
            <w:r>
              <w:rPr>
                <w:noProof/>
                <w:webHidden/>
              </w:rPr>
              <w:instrText xml:space="preserve"> PAGEREF _Toc233642992 \h </w:instrText>
            </w:r>
            <w:r>
              <w:rPr>
                <w:noProof/>
                <w:webHidden/>
              </w:rPr>
            </w:r>
            <w:r>
              <w:rPr>
                <w:noProof/>
                <w:webHidden/>
              </w:rPr>
              <w:fldChar w:fldCharType="separate"/>
            </w:r>
            <w:r>
              <w:rPr>
                <w:noProof/>
                <w:webHidden/>
              </w:rPr>
              <w:t>80</w:t>
            </w:r>
            <w:r>
              <w:rPr>
                <w:noProof/>
                <w:webHidden/>
              </w:rPr>
              <w:fldChar w:fldCharType="end"/>
            </w:r>
          </w:hyperlink>
        </w:p>
        <w:p w14:paraId="73FFF606" w14:textId="4F739A23" w:rsidR="001618B9" w:rsidRDefault="001618B9">
          <w:pPr>
            <w:pStyle w:val="TOC2"/>
            <w:tabs>
              <w:tab w:val="right" w:leader="dot" w:pos="8896"/>
            </w:tabs>
            <w:rPr>
              <w:rFonts w:eastAsiaTheme="minorEastAsia"/>
              <w:noProof/>
              <w:w w:val="100"/>
              <w:szCs w:val="24"/>
              <w:lang w:eastAsia="en-GB"/>
            </w:rPr>
          </w:pPr>
          <w:hyperlink w:anchor="_Toc233642993" w:history="1">
            <w:r w:rsidRPr="00AE183E">
              <w:rPr>
                <w:rStyle w:val="Hyperlink"/>
                <w:noProof/>
              </w:rPr>
              <w:t>ASW involvement with patients after their arrival at a place of safety under Article 129(1)</w:t>
            </w:r>
            <w:r>
              <w:rPr>
                <w:noProof/>
                <w:webHidden/>
              </w:rPr>
              <w:tab/>
            </w:r>
            <w:r>
              <w:rPr>
                <w:noProof/>
                <w:webHidden/>
              </w:rPr>
              <w:fldChar w:fldCharType="begin"/>
            </w:r>
            <w:r>
              <w:rPr>
                <w:noProof/>
                <w:webHidden/>
              </w:rPr>
              <w:instrText xml:space="preserve"> PAGEREF _Toc233642993 \h </w:instrText>
            </w:r>
            <w:r>
              <w:rPr>
                <w:noProof/>
                <w:webHidden/>
              </w:rPr>
            </w:r>
            <w:r>
              <w:rPr>
                <w:noProof/>
                <w:webHidden/>
              </w:rPr>
              <w:fldChar w:fldCharType="separate"/>
            </w:r>
            <w:r>
              <w:rPr>
                <w:noProof/>
                <w:webHidden/>
              </w:rPr>
              <w:t>80</w:t>
            </w:r>
            <w:r>
              <w:rPr>
                <w:noProof/>
                <w:webHidden/>
              </w:rPr>
              <w:fldChar w:fldCharType="end"/>
            </w:r>
          </w:hyperlink>
        </w:p>
        <w:p w14:paraId="3D8E328D" w14:textId="438F1AAB" w:rsidR="001618B9" w:rsidRDefault="001618B9">
          <w:pPr>
            <w:pStyle w:val="TOC2"/>
            <w:tabs>
              <w:tab w:val="right" w:leader="dot" w:pos="8896"/>
            </w:tabs>
            <w:rPr>
              <w:rFonts w:eastAsiaTheme="minorEastAsia"/>
              <w:noProof/>
              <w:w w:val="100"/>
              <w:szCs w:val="24"/>
              <w:lang w:eastAsia="en-GB"/>
            </w:rPr>
          </w:pPr>
          <w:hyperlink w:anchor="_Toc233642994" w:history="1">
            <w:r w:rsidRPr="00AE183E">
              <w:rPr>
                <w:rStyle w:val="Hyperlink"/>
                <w:noProof/>
              </w:rPr>
              <w:t>Flowchart 5: Best practice process for Article 129(1)/129(5) when the place of safety is a designated HSC setting such as an Emergency Department</w:t>
            </w:r>
            <w:r>
              <w:rPr>
                <w:noProof/>
                <w:webHidden/>
              </w:rPr>
              <w:tab/>
            </w:r>
            <w:r>
              <w:rPr>
                <w:noProof/>
                <w:webHidden/>
              </w:rPr>
              <w:fldChar w:fldCharType="begin"/>
            </w:r>
            <w:r>
              <w:rPr>
                <w:noProof/>
                <w:webHidden/>
              </w:rPr>
              <w:instrText xml:space="preserve"> PAGEREF _Toc233642994 \h </w:instrText>
            </w:r>
            <w:r>
              <w:rPr>
                <w:noProof/>
                <w:webHidden/>
              </w:rPr>
            </w:r>
            <w:r>
              <w:rPr>
                <w:noProof/>
                <w:webHidden/>
              </w:rPr>
              <w:fldChar w:fldCharType="separate"/>
            </w:r>
            <w:r>
              <w:rPr>
                <w:noProof/>
                <w:webHidden/>
              </w:rPr>
              <w:t>82</w:t>
            </w:r>
            <w:r>
              <w:rPr>
                <w:noProof/>
                <w:webHidden/>
              </w:rPr>
              <w:fldChar w:fldCharType="end"/>
            </w:r>
          </w:hyperlink>
        </w:p>
        <w:p w14:paraId="13361422" w14:textId="45365379" w:rsidR="001618B9" w:rsidRDefault="001618B9">
          <w:pPr>
            <w:pStyle w:val="TOC2"/>
            <w:tabs>
              <w:tab w:val="right" w:leader="dot" w:pos="8896"/>
            </w:tabs>
            <w:rPr>
              <w:rFonts w:eastAsiaTheme="minorEastAsia"/>
              <w:noProof/>
              <w:w w:val="100"/>
              <w:szCs w:val="24"/>
              <w:lang w:eastAsia="en-GB"/>
            </w:rPr>
          </w:pPr>
          <w:hyperlink w:anchor="_Toc233642995" w:history="1">
            <w:r w:rsidRPr="00AE183E">
              <w:rPr>
                <w:rStyle w:val="Hyperlink"/>
                <w:noProof/>
              </w:rPr>
              <w:t>Flowchart 6: Best practice process for Article 129(1) when the place of safety is a Custody Suite</w:t>
            </w:r>
            <w:r>
              <w:rPr>
                <w:noProof/>
                <w:webHidden/>
              </w:rPr>
              <w:tab/>
            </w:r>
            <w:r>
              <w:rPr>
                <w:noProof/>
                <w:webHidden/>
              </w:rPr>
              <w:fldChar w:fldCharType="begin"/>
            </w:r>
            <w:r>
              <w:rPr>
                <w:noProof/>
                <w:webHidden/>
              </w:rPr>
              <w:instrText xml:space="preserve"> PAGEREF _Toc233642995 \h </w:instrText>
            </w:r>
            <w:r>
              <w:rPr>
                <w:noProof/>
                <w:webHidden/>
              </w:rPr>
            </w:r>
            <w:r>
              <w:rPr>
                <w:noProof/>
                <w:webHidden/>
              </w:rPr>
              <w:fldChar w:fldCharType="separate"/>
            </w:r>
            <w:r>
              <w:rPr>
                <w:noProof/>
                <w:webHidden/>
              </w:rPr>
              <w:t>83</w:t>
            </w:r>
            <w:r>
              <w:rPr>
                <w:noProof/>
                <w:webHidden/>
              </w:rPr>
              <w:fldChar w:fldCharType="end"/>
            </w:r>
          </w:hyperlink>
        </w:p>
        <w:p w14:paraId="1CAF05B7" w14:textId="6BBCDEE3" w:rsidR="001618B9" w:rsidRDefault="001618B9">
          <w:pPr>
            <w:pStyle w:val="TOC2"/>
            <w:tabs>
              <w:tab w:val="right" w:leader="dot" w:pos="8896"/>
            </w:tabs>
            <w:rPr>
              <w:rFonts w:eastAsiaTheme="minorEastAsia"/>
              <w:noProof/>
              <w:w w:val="100"/>
              <w:szCs w:val="24"/>
              <w:lang w:eastAsia="en-GB"/>
            </w:rPr>
          </w:pPr>
          <w:hyperlink w:anchor="_Toc233642996" w:history="1">
            <w:r w:rsidRPr="00AE183E">
              <w:rPr>
                <w:rStyle w:val="Hyperlink"/>
                <w:noProof/>
              </w:rPr>
              <w:t>Voluntary attendee</w:t>
            </w:r>
            <w:r>
              <w:rPr>
                <w:noProof/>
                <w:webHidden/>
              </w:rPr>
              <w:tab/>
            </w:r>
            <w:r>
              <w:rPr>
                <w:noProof/>
                <w:webHidden/>
              </w:rPr>
              <w:fldChar w:fldCharType="begin"/>
            </w:r>
            <w:r>
              <w:rPr>
                <w:noProof/>
                <w:webHidden/>
              </w:rPr>
              <w:instrText xml:space="preserve"> PAGEREF _Toc233642996 \h </w:instrText>
            </w:r>
            <w:r>
              <w:rPr>
                <w:noProof/>
                <w:webHidden/>
              </w:rPr>
            </w:r>
            <w:r>
              <w:rPr>
                <w:noProof/>
                <w:webHidden/>
              </w:rPr>
              <w:fldChar w:fldCharType="separate"/>
            </w:r>
            <w:r>
              <w:rPr>
                <w:noProof/>
                <w:webHidden/>
              </w:rPr>
              <w:t>84</w:t>
            </w:r>
            <w:r>
              <w:rPr>
                <w:noProof/>
                <w:webHidden/>
              </w:rPr>
              <w:fldChar w:fldCharType="end"/>
            </w:r>
          </w:hyperlink>
        </w:p>
        <w:p w14:paraId="017AFB27" w14:textId="1C1215C1" w:rsidR="001618B9" w:rsidRDefault="001618B9">
          <w:pPr>
            <w:pStyle w:val="TOC2"/>
            <w:tabs>
              <w:tab w:val="right" w:leader="dot" w:pos="8896"/>
            </w:tabs>
            <w:rPr>
              <w:rFonts w:eastAsiaTheme="minorEastAsia"/>
              <w:noProof/>
              <w:w w:val="100"/>
              <w:szCs w:val="24"/>
              <w:lang w:eastAsia="en-GB"/>
            </w:rPr>
          </w:pPr>
          <w:hyperlink w:anchor="_Toc233642997" w:history="1">
            <w:r w:rsidRPr="00AE183E">
              <w:rPr>
                <w:rStyle w:val="Hyperlink"/>
                <w:noProof/>
              </w:rPr>
              <w:t>Flowchart 7: Voluntary attendee</w:t>
            </w:r>
            <w:r>
              <w:rPr>
                <w:noProof/>
                <w:webHidden/>
              </w:rPr>
              <w:tab/>
            </w:r>
            <w:r>
              <w:rPr>
                <w:noProof/>
                <w:webHidden/>
              </w:rPr>
              <w:fldChar w:fldCharType="begin"/>
            </w:r>
            <w:r>
              <w:rPr>
                <w:noProof/>
                <w:webHidden/>
              </w:rPr>
              <w:instrText xml:space="preserve"> PAGEREF _Toc233642997 \h </w:instrText>
            </w:r>
            <w:r>
              <w:rPr>
                <w:noProof/>
                <w:webHidden/>
              </w:rPr>
            </w:r>
            <w:r>
              <w:rPr>
                <w:noProof/>
                <w:webHidden/>
              </w:rPr>
              <w:fldChar w:fldCharType="separate"/>
            </w:r>
            <w:r>
              <w:rPr>
                <w:noProof/>
                <w:webHidden/>
              </w:rPr>
              <w:t>85</w:t>
            </w:r>
            <w:r>
              <w:rPr>
                <w:noProof/>
                <w:webHidden/>
              </w:rPr>
              <w:fldChar w:fldCharType="end"/>
            </w:r>
          </w:hyperlink>
        </w:p>
        <w:p w14:paraId="6601A716" w14:textId="375E7DB5" w:rsidR="001618B9" w:rsidRDefault="001618B9">
          <w:pPr>
            <w:pStyle w:val="TOC2"/>
            <w:tabs>
              <w:tab w:val="right" w:leader="dot" w:pos="8896"/>
            </w:tabs>
            <w:rPr>
              <w:rFonts w:eastAsiaTheme="minorEastAsia"/>
              <w:noProof/>
              <w:w w:val="100"/>
              <w:szCs w:val="24"/>
              <w:lang w:eastAsia="en-GB"/>
            </w:rPr>
          </w:pPr>
          <w:hyperlink w:anchor="_Toc233642998" w:history="1">
            <w:r w:rsidRPr="00AE183E">
              <w:rPr>
                <w:rStyle w:val="Hyperlink"/>
                <w:noProof/>
              </w:rPr>
              <w:t>Article 129(2) warrant</w:t>
            </w:r>
            <w:r>
              <w:rPr>
                <w:noProof/>
                <w:webHidden/>
              </w:rPr>
              <w:tab/>
            </w:r>
            <w:r>
              <w:rPr>
                <w:noProof/>
                <w:webHidden/>
              </w:rPr>
              <w:fldChar w:fldCharType="begin"/>
            </w:r>
            <w:r>
              <w:rPr>
                <w:noProof/>
                <w:webHidden/>
              </w:rPr>
              <w:instrText xml:space="preserve"> PAGEREF _Toc233642998 \h </w:instrText>
            </w:r>
            <w:r>
              <w:rPr>
                <w:noProof/>
                <w:webHidden/>
              </w:rPr>
            </w:r>
            <w:r>
              <w:rPr>
                <w:noProof/>
                <w:webHidden/>
              </w:rPr>
              <w:fldChar w:fldCharType="separate"/>
            </w:r>
            <w:r>
              <w:rPr>
                <w:noProof/>
                <w:webHidden/>
              </w:rPr>
              <w:t>85</w:t>
            </w:r>
            <w:r>
              <w:rPr>
                <w:noProof/>
                <w:webHidden/>
              </w:rPr>
              <w:fldChar w:fldCharType="end"/>
            </w:r>
          </w:hyperlink>
        </w:p>
        <w:p w14:paraId="6873DF5E" w14:textId="6457C710" w:rsidR="001618B9" w:rsidRDefault="001618B9">
          <w:pPr>
            <w:pStyle w:val="TOC2"/>
            <w:tabs>
              <w:tab w:val="right" w:leader="dot" w:pos="8896"/>
            </w:tabs>
            <w:rPr>
              <w:rFonts w:eastAsiaTheme="minorEastAsia"/>
              <w:noProof/>
              <w:w w:val="100"/>
              <w:szCs w:val="24"/>
              <w:lang w:eastAsia="en-GB"/>
            </w:rPr>
          </w:pPr>
          <w:hyperlink w:anchor="_Toc233642999" w:history="1">
            <w:r w:rsidRPr="00AE183E">
              <w:rPr>
                <w:rStyle w:val="Hyperlink"/>
                <w:noProof/>
              </w:rPr>
              <w:t>Flowchart 8: Best practice process for Article 129(2)</w:t>
            </w:r>
            <w:r>
              <w:rPr>
                <w:noProof/>
                <w:webHidden/>
              </w:rPr>
              <w:tab/>
            </w:r>
            <w:r>
              <w:rPr>
                <w:noProof/>
                <w:webHidden/>
              </w:rPr>
              <w:fldChar w:fldCharType="begin"/>
            </w:r>
            <w:r>
              <w:rPr>
                <w:noProof/>
                <w:webHidden/>
              </w:rPr>
              <w:instrText xml:space="preserve"> PAGEREF _Toc233642999 \h </w:instrText>
            </w:r>
            <w:r>
              <w:rPr>
                <w:noProof/>
                <w:webHidden/>
              </w:rPr>
            </w:r>
            <w:r>
              <w:rPr>
                <w:noProof/>
                <w:webHidden/>
              </w:rPr>
              <w:fldChar w:fldCharType="separate"/>
            </w:r>
            <w:r>
              <w:rPr>
                <w:noProof/>
                <w:webHidden/>
              </w:rPr>
              <w:t>86</w:t>
            </w:r>
            <w:r>
              <w:rPr>
                <w:noProof/>
                <w:webHidden/>
              </w:rPr>
              <w:fldChar w:fldCharType="end"/>
            </w:r>
          </w:hyperlink>
        </w:p>
        <w:p w14:paraId="404CFF6D" w14:textId="472A08F0" w:rsidR="001618B9" w:rsidRDefault="001618B9">
          <w:pPr>
            <w:pStyle w:val="TOC2"/>
            <w:tabs>
              <w:tab w:val="right" w:leader="dot" w:pos="8896"/>
            </w:tabs>
            <w:rPr>
              <w:rFonts w:eastAsiaTheme="minorEastAsia"/>
              <w:noProof/>
              <w:w w:val="100"/>
              <w:szCs w:val="24"/>
              <w:lang w:eastAsia="en-GB"/>
            </w:rPr>
          </w:pPr>
          <w:hyperlink w:anchor="_Toc233643000" w:history="1">
            <w:r w:rsidRPr="00AE183E">
              <w:rPr>
                <w:rStyle w:val="Hyperlink"/>
                <w:noProof/>
              </w:rPr>
              <w:t>Article 129(3) warrant</w:t>
            </w:r>
            <w:r>
              <w:rPr>
                <w:noProof/>
                <w:webHidden/>
              </w:rPr>
              <w:tab/>
            </w:r>
            <w:r>
              <w:rPr>
                <w:noProof/>
                <w:webHidden/>
              </w:rPr>
              <w:fldChar w:fldCharType="begin"/>
            </w:r>
            <w:r>
              <w:rPr>
                <w:noProof/>
                <w:webHidden/>
              </w:rPr>
              <w:instrText xml:space="preserve"> PAGEREF _Toc233643000 \h </w:instrText>
            </w:r>
            <w:r>
              <w:rPr>
                <w:noProof/>
                <w:webHidden/>
              </w:rPr>
            </w:r>
            <w:r>
              <w:rPr>
                <w:noProof/>
                <w:webHidden/>
              </w:rPr>
              <w:fldChar w:fldCharType="separate"/>
            </w:r>
            <w:r>
              <w:rPr>
                <w:noProof/>
                <w:webHidden/>
              </w:rPr>
              <w:t>87</w:t>
            </w:r>
            <w:r>
              <w:rPr>
                <w:noProof/>
                <w:webHidden/>
              </w:rPr>
              <w:fldChar w:fldCharType="end"/>
            </w:r>
          </w:hyperlink>
        </w:p>
        <w:p w14:paraId="64EFD01D" w14:textId="1A731652" w:rsidR="001618B9" w:rsidRDefault="001618B9">
          <w:pPr>
            <w:pStyle w:val="TOC2"/>
            <w:tabs>
              <w:tab w:val="right" w:leader="dot" w:pos="8896"/>
            </w:tabs>
            <w:rPr>
              <w:rFonts w:eastAsiaTheme="minorEastAsia"/>
              <w:noProof/>
              <w:w w:val="100"/>
              <w:szCs w:val="24"/>
              <w:lang w:eastAsia="en-GB"/>
            </w:rPr>
          </w:pPr>
          <w:hyperlink w:anchor="_Toc233643001" w:history="1">
            <w:r w:rsidRPr="00AE183E">
              <w:rPr>
                <w:rStyle w:val="Hyperlink"/>
                <w:noProof/>
              </w:rPr>
              <w:t>Flowchart 9: Best practice process for Article 129(3)</w:t>
            </w:r>
            <w:r>
              <w:rPr>
                <w:noProof/>
                <w:webHidden/>
              </w:rPr>
              <w:tab/>
            </w:r>
            <w:r>
              <w:rPr>
                <w:noProof/>
                <w:webHidden/>
              </w:rPr>
              <w:fldChar w:fldCharType="begin"/>
            </w:r>
            <w:r>
              <w:rPr>
                <w:noProof/>
                <w:webHidden/>
              </w:rPr>
              <w:instrText xml:space="preserve"> PAGEREF _Toc233643001 \h </w:instrText>
            </w:r>
            <w:r>
              <w:rPr>
                <w:noProof/>
                <w:webHidden/>
              </w:rPr>
            </w:r>
            <w:r>
              <w:rPr>
                <w:noProof/>
                <w:webHidden/>
              </w:rPr>
              <w:fldChar w:fldCharType="separate"/>
            </w:r>
            <w:r>
              <w:rPr>
                <w:noProof/>
                <w:webHidden/>
              </w:rPr>
              <w:t>88</w:t>
            </w:r>
            <w:r>
              <w:rPr>
                <w:noProof/>
                <w:webHidden/>
              </w:rPr>
              <w:fldChar w:fldCharType="end"/>
            </w:r>
          </w:hyperlink>
        </w:p>
        <w:p w14:paraId="5F0FC85E" w14:textId="5194CBDF" w:rsidR="001618B9" w:rsidRDefault="001618B9">
          <w:pPr>
            <w:pStyle w:val="TOC2"/>
            <w:tabs>
              <w:tab w:val="right" w:leader="dot" w:pos="8896"/>
            </w:tabs>
            <w:rPr>
              <w:rFonts w:eastAsiaTheme="minorEastAsia"/>
              <w:noProof/>
              <w:w w:val="100"/>
              <w:szCs w:val="24"/>
              <w:lang w:eastAsia="en-GB"/>
            </w:rPr>
          </w:pPr>
          <w:hyperlink w:anchor="_Toc233643002" w:history="1">
            <w:r w:rsidRPr="00AE183E">
              <w:rPr>
                <w:rStyle w:val="Hyperlink"/>
                <w:noProof/>
              </w:rPr>
              <w:t>Article 129(4) warrant</w:t>
            </w:r>
            <w:r>
              <w:rPr>
                <w:noProof/>
                <w:webHidden/>
              </w:rPr>
              <w:tab/>
            </w:r>
            <w:r>
              <w:rPr>
                <w:noProof/>
                <w:webHidden/>
              </w:rPr>
              <w:fldChar w:fldCharType="begin"/>
            </w:r>
            <w:r>
              <w:rPr>
                <w:noProof/>
                <w:webHidden/>
              </w:rPr>
              <w:instrText xml:space="preserve"> PAGEREF _Toc233643002 \h </w:instrText>
            </w:r>
            <w:r>
              <w:rPr>
                <w:noProof/>
                <w:webHidden/>
              </w:rPr>
            </w:r>
            <w:r>
              <w:rPr>
                <w:noProof/>
                <w:webHidden/>
              </w:rPr>
              <w:fldChar w:fldCharType="separate"/>
            </w:r>
            <w:r>
              <w:rPr>
                <w:noProof/>
                <w:webHidden/>
              </w:rPr>
              <w:t>88</w:t>
            </w:r>
            <w:r>
              <w:rPr>
                <w:noProof/>
                <w:webHidden/>
              </w:rPr>
              <w:fldChar w:fldCharType="end"/>
            </w:r>
          </w:hyperlink>
        </w:p>
        <w:p w14:paraId="7B86A433" w14:textId="34D51EBB" w:rsidR="001618B9" w:rsidRDefault="001618B9">
          <w:pPr>
            <w:pStyle w:val="TOC2"/>
            <w:tabs>
              <w:tab w:val="right" w:leader="dot" w:pos="8896"/>
            </w:tabs>
            <w:rPr>
              <w:rFonts w:eastAsiaTheme="minorEastAsia"/>
              <w:noProof/>
              <w:w w:val="100"/>
              <w:szCs w:val="24"/>
              <w:lang w:eastAsia="en-GB"/>
            </w:rPr>
          </w:pPr>
          <w:hyperlink w:anchor="_Toc233643003" w:history="1">
            <w:r w:rsidRPr="00AE183E">
              <w:rPr>
                <w:rStyle w:val="Hyperlink"/>
                <w:noProof/>
              </w:rPr>
              <w:t>Flowchart 10: Best practice process for Article 129(4)</w:t>
            </w:r>
            <w:r>
              <w:rPr>
                <w:noProof/>
                <w:webHidden/>
              </w:rPr>
              <w:tab/>
            </w:r>
            <w:r>
              <w:rPr>
                <w:noProof/>
                <w:webHidden/>
              </w:rPr>
              <w:fldChar w:fldCharType="begin"/>
            </w:r>
            <w:r>
              <w:rPr>
                <w:noProof/>
                <w:webHidden/>
              </w:rPr>
              <w:instrText xml:space="preserve"> PAGEREF _Toc233643003 \h </w:instrText>
            </w:r>
            <w:r>
              <w:rPr>
                <w:noProof/>
                <w:webHidden/>
              </w:rPr>
            </w:r>
            <w:r>
              <w:rPr>
                <w:noProof/>
                <w:webHidden/>
              </w:rPr>
              <w:fldChar w:fldCharType="separate"/>
            </w:r>
            <w:r>
              <w:rPr>
                <w:noProof/>
                <w:webHidden/>
              </w:rPr>
              <w:t>90</w:t>
            </w:r>
            <w:r>
              <w:rPr>
                <w:noProof/>
                <w:webHidden/>
              </w:rPr>
              <w:fldChar w:fldCharType="end"/>
            </w:r>
          </w:hyperlink>
        </w:p>
        <w:p w14:paraId="77562180" w14:textId="3EA94DD3" w:rsidR="001618B9" w:rsidRDefault="001618B9">
          <w:pPr>
            <w:pStyle w:val="TOC2"/>
            <w:tabs>
              <w:tab w:val="right" w:leader="dot" w:pos="8896"/>
            </w:tabs>
            <w:rPr>
              <w:rFonts w:eastAsiaTheme="minorEastAsia"/>
              <w:noProof/>
              <w:w w:val="100"/>
              <w:szCs w:val="24"/>
              <w:lang w:eastAsia="en-GB"/>
            </w:rPr>
          </w:pPr>
          <w:hyperlink w:anchor="_Toc233643004" w:history="1">
            <w:r w:rsidRPr="00AE183E">
              <w:rPr>
                <w:rStyle w:val="Hyperlink"/>
                <w:noProof/>
              </w:rPr>
              <w:t>Summary of Article 129 warrants</w:t>
            </w:r>
            <w:r>
              <w:rPr>
                <w:noProof/>
                <w:webHidden/>
              </w:rPr>
              <w:tab/>
            </w:r>
            <w:r>
              <w:rPr>
                <w:noProof/>
                <w:webHidden/>
              </w:rPr>
              <w:fldChar w:fldCharType="begin"/>
            </w:r>
            <w:r>
              <w:rPr>
                <w:noProof/>
                <w:webHidden/>
              </w:rPr>
              <w:instrText xml:space="preserve"> PAGEREF _Toc233643004 \h </w:instrText>
            </w:r>
            <w:r>
              <w:rPr>
                <w:noProof/>
                <w:webHidden/>
              </w:rPr>
            </w:r>
            <w:r>
              <w:rPr>
                <w:noProof/>
                <w:webHidden/>
              </w:rPr>
              <w:fldChar w:fldCharType="separate"/>
            </w:r>
            <w:r>
              <w:rPr>
                <w:noProof/>
                <w:webHidden/>
              </w:rPr>
              <w:t>90</w:t>
            </w:r>
            <w:r>
              <w:rPr>
                <w:noProof/>
                <w:webHidden/>
              </w:rPr>
              <w:fldChar w:fldCharType="end"/>
            </w:r>
          </w:hyperlink>
        </w:p>
        <w:p w14:paraId="3E5017C6" w14:textId="39D7A9AF" w:rsidR="001618B9" w:rsidRDefault="001618B9">
          <w:pPr>
            <w:pStyle w:val="TOC2"/>
            <w:tabs>
              <w:tab w:val="right" w:leader="dot" w:pos="8896"/>
            </w:tabs>
            <w:rPr>
              <w:rFonts w:eastAsiaTheme="minorEastAsia"/>
              <w:noProof/>
              <w:w w:val="100"/>
              <w:szCs w:val="24"/>
              <w:lang w:eastAsia="en-GB"/>
            </w:rPr>
          </w:pPr>
          <w:hyperlink w:anchor="_Toc233643005" w:history="1">
            <w:r w:rsidRPr="00AE183E">
              <w:rPr>
                <w:rStyle w:val="Hyperlink"/>
                <w:noProof/>
              </w:rPr>
              <w:t>Figure 3: Types of warrants and who can request</w:t>
            </w:r>
            <w:r>
              <w:rPr>
                <w:noProof/>
                <w:webHidden/>
              </w:rPr>
              <w:tab/>
            </w:r>
            <w:r>
              <w:rPr>
                <w:noProof/>
                <w:webHidden/>
              </w:rPr>
              <w:fldChar w:fldCharType="begin"/>
            </w:r>
            <w:r>
              <w:rPr>
                <w:noProof/>
                <w:webHidden/>
              </w:rPr>
              <w:instrText xml:space="preserve"> PAGEREF _Toc233643005 \h </w:instrText>
            </w:r>
            <w:r>
              <w:rPr>
                <w:noProof/>
                <w:webHidden/>
              </w:rPr>
            </w:r>
            <w:r>
              <w:rPr>
                <w:noProof/>
                <w:webHidden/>
              </w:rPr>
              <w:fldChar w:fldCharType="separate"/>
            </w:r>
            <w:r>
              <w:rPr>
                <w:noProof/>
                <w:webHidden/>
              </w:rPr>
              <w:t>90</w:t>
            </w:r>
            <w:r>
              <w:rPr>
                <w:noProof/>
                <w:webHidden/>
              </w:rPr>
              <w:fldChar w:fldCharType="end"/>
            </w:r>
          </w:hyperlink>
        </w:p>
        <w:p w14:paraId="21ACCC8A" w14:textId="7EB21521" w:rsidR="001618B9" w:rsidRDefault="001618B9">
          <w:pPr>
            <w:pStyle w:val="TOC2"/>
            <w:tabs>
              <w:tab w:val="right" w:leader="dot" w:pos="8896"/>
            </w:tabs>
            <w:rPr>
              <w:rFonts w:eastAsiaTheme="minorEastAsia"/>
              <w:noProof/>
              <w:w w:val="100"/>
              <w:szCs w:val="24"/>
              <w:lang w:eastAsia="en-GB"/>
            </w:rPr>
          </w:pPr>
          <w:hyperlink w:anchor="_Toc233643006" w:history="1">
            <w:r w:rsidRPr="00AE183E">
              <w:rPr>
                <w:rStyle w:val="Hyperlink"/>
                <w:noProof/>
              </w:rPr>
              <w:t>Figure 4: Warrant powers</w:t>
            </w:r>
            <w:r>
              <w:rPr>
                <w:noProof/>
                <w:webHidden/>
              </w:rPr>
              <w:tab/>
            </w:r>
            <w:r>
              <w:rPr>
                <w:noProof/>
                <w:webHidden/>
              </w:rPr>
              <w:fldChar w:fldCharType="begin"/>
            </w:r>
            <w:r>
              <w:rPr>
                <w:noProof/>
                <w:webHidden/>
              </w:rPr>
              <w:instrText xml:space="preserve"> PAGEREF _Toc233643006 \h </w:instrText>
            </w:r>
            <w:r>
              <w:rPr>
                <w:noProof/>
                <w:webHidden/>
              </w:rPr>
            </w:r>
            <w:r>
              <w:rPr>
                <w:noProof/>
                <w:webHidden/>
              </w:rPr>
              <w:fldChar w:fldCharType="separate"/>
            </w:r>
            <w:r>
              <w:rPr>
                <w:noProof/>
                <w:webHidden/>
              </w:rPr>
              <w:t>91</w:t>
            </w:r>
            <w:r>
              <w:rPr>
                <w:noProof/>
                <w:webHidden/>
              </w:rPr>
              <w:fldChar w:fldCharType="end"/>
            </w:r>
          </w:hyperlink>
        </w:p>
        <w:p w14:paraId="7D2F9A27" w14:textId="3ADDF945" w:rsidR="001618B9" w:rsidRDefault="001618B9">
          <w:pPr>
            <w:pStyle w:val="TOC2"/>
            <w:tabs>
              <w:tab w:val="right" w:leader="dot" w:pos="8896"/>
            </w:tabs>
            <w:rPr>
              <w:rFonts w:eastAsiaTheme="minorEastAsia"/>
              <w:noProof/>
              <w:w w:val="100"/>
              <w:szCs w:val="24"/>
              <w:lang w:eastAsia="en-GB"/>
            </w:rPr>
          </w:pPr>
          <w:hyperlink w:anchor="_Toc233643007" w:history="1">
            <w:r w:rsidRPr="00AE183E">
              <w:rPr>
                <w:rStyle w:val="Hyperlink"/>
                <w:noProof/>
              </w:rPr>
              <w:t>Risk Matrix to inform decision making in relation to requesting police involvement</w:t>
            </w:r>
            <w:r>
              <w:rPr>
                <w:noProof/>
                <w:webHidden/>
              </w:rPr>
              <w:tab/>
            </w:r>
            <w:r>
              <w:rPr>
                <w:noProof/>
                <w:webHidden/>
              </w:rPr>
              <w:fldChar w:fldCharType="begin"/>
            </w:r>
            <w:r>
              <w:rPr>
                <w:noProof/>
                <w:webHidden/>
              </w:rPr>
              <w:instrText xml:space="preserve"> PAGEREF _Toc233643007 \h </w:instrText>
            </w:r>
            <w:r>
              <w:rPr>
                <w:noProof/>
                <w:webHidden/>
              </w:rPr>
            </w:r>
            <w:r>
              <w:rPr>
                <w:noProof/>
                <w:webHidden/>
              </w:rPr>
              <w:fldChar w:fldCharType="separate"/>
            </w:r>
            <w:r>
              <w:rPr>
                <w:noProof/>
                <w:webHidden/>
              </w:rPr>
              <w:t>91</w:t>
            </w:r>
            <w:r>
              <w:rPr>
                <w:noProof/>
                <w:webHidden/>
              </w:rPr>
              <w:fldChar w:fldCharType="end"/>
            </w:r>
          </w:hyperlink>
        </w:p>
        <w:p w14:paraId="2639CA13" w14:textId="42E531F2" w:rsidR="001618B9" w:rsidRDefault="001618B9">
          <w:pPr>
            <w:pStyle w:val="TOC2"/>
            <w:tabs>
              <w:tab w:val="right" w:leader="dot" w:pos="8896"/>
            </w:tabs>
            <w:rPr>
              <w:rFonts w:eastAsiaTheme="minorEastAsia"/>
              <w:noProof/>
              <w:w w:val="100"/>
              <w:szCs w:val="24"/>
              <w:lang w:eastAsia="en-GB"/>
            </w:rPr>
          </w:pPr>
          <w:hyperlink w:anchor="_Toc233643008" w:history="1">
            <w:r w:rsidRPr="00AE183E">
              <w:rPr>
                <w:rStyle w:val="Hyperlink"/>
                <w:noProof/>
              </w:rPr>
              <w:t>Figure 5: Risk Matrix</w:t>
            </w:r>
            <w:r>
              <w:rPr>
                <w:noProof/>
                <w:webHidden/>
              </w:rPr>
              <w:tab/>
            </w:r>
            <w:r>
              <w:rPr>
                <w:noProof/>
                <w:webHidden/>
              </w:rPr>
              <w:fldChar w:fldCharType="begin"/>
            </w:r>
            <w:r>
              <w:rPr>
                <w:noProof/>
                <w:webHidden/>
              </w:rPr>
              <w:instrText xml:space="preserve"> PAGEREF _Toc233643008 \h </w:instrText>
            </w:r>
            <w:r>
              <w:rPr>
                <w:noProof/>
                <w:webHidden/>
              </w:rPr>
            </w:r>
            <w:r>
              <w:rPr>
                <w:noProof/>
                <w:webHidden/>
              </w:rPr>
              <w:fldChar w:fldCharType="separate"/>
            </w:r>
            <w:r>
              <w:rPr>
                <w:noProof/>
                <w:webHidden/>
              </w:rPr>
              <w:t>92</w:t>
            </w:r>
            <w:r>
              <w:rPr>
                <w:noProof/>
                <w:webHidden/>
              </w:rPr>
              <w:fldChar w:fldCharType="end"/>
            </w:r>
          </w:hyperlink>
        </w:p>
        <w:p w14:paraId="1209F0C7" w14:textId="1121F7C5" w:rsidR="001618B9" w:rsidRDefault="001618B9">
          <w:pPr>
            <w:pStyle w:val="TOC2"/>
            <w:tabs>
              <w:tab w:val="right" w:leader="dot" w:pos="8896"/>
            </w:tabs>
            <w:rPr>
              <w:rFonts w:eastAsiaTheme="minorEastAsia"/>
              <w:noProof/>
              <w:w w:val="100"/>
              <w:szCs w:val="24"/>
              <w:lang w:eastAsia="en-GB"/>
            </w:rPr>
          </w:pPr>
          <w:hyperlink w:anchor="_Toc233643009" w:history="1">
            <w:r w:rsidRPr="00AE183E">
              <w:rPr>
                <w:rStyle w:val="Hyperlink"/>
                <w:noProof/>
              </w:rPr>
              <w:t>Requesting police assistance</w:t>
            </w:r>
            <w:r>
              <w:rPr>
                <w:noProof/>
                <w:webHidden/>
              </w:rPr>
              <w:tab/>
            </w:r>
            <w:r>
              <w:rPr>
                <w:noProof/>
                <w:webHidden/>
              </w:rPr>
              <w:fldChar w:fldCharType="begin"/>
            </w:r>
            <w:r>
              <w:rPr>
                <w:noProof/>
                <w:webHidden/>
              </w:rPr>
              <w:instrText xml:space="preserve"> PAGEREF _Toc233643009 \h </w:instrText>
            </w:r>
            <w:r>
              <w:rPr>
                <w:noProof/>
                <w:webHidden/>
              </w:rPr>
            </w:r>
            <w:r>
              <w:rPr>
                <w:noProof/>
                <w:webHidden/>
              </w:rPr>
              <w:fldChar w:fldCharType="separate"/>
            </w:r>
            <w:r>
              <w:rPr>
                <w:noProof/>
                <w:webHidden/>
              </w:rPr>
              <w:t>94</w:t>
            </w:r>
            <w:r>
              <w:rPr>
                <w:noProof/>
                <w:webHidden/>
              </w:rPr>
              <w:fldChar w:fldCharType="end"/>
            </w:r>
          </w:hyperlink>
        </w:p>
        <w:p w14:paraId="2266CCC6" w14:textId="0FC405F2" w:rsidR="001618B9" w:rsidRDefault="001618B9">
          <w:pPr>
            <w:pStyle w:val="TOC1"/>
            <w:rPr>
              <w:rFonts w:eastAsiaTheme="minorEastAsia"/>
              <w:b w:val="0"/>
              <w:bCs w:val="0"/>
              <w:w w:val="100"/>
              <w:szCs w:val="24"/>
              <w:lang w:eastAsia="en-GB"/>
            </w:rPr>
          </w:pPr>
          <w:hyperlink w:anchor="_Toc233643010" w:history="1">
            <w:r w:rsidRPr="00AE183E">
              <w:rPr>
                <w:rStyle w:val="Hyperlink"/>
              </w:rPr>
              <w:t>4</w:t>
            </w:r>
            <w:r>
              <w:rPr>
                <w:rFonts w:eastAsiaTheme="minorEastAsia"/>
                <w:b w:val="0"/>
                <w:bCs w:val="0"/>
                <w:w w:val="100"/>
                <w:szCs w:val="24"/>
                <w:lang w:eastAsia="en-GB"/>
              </w:rPr>
              <w:tab/>
            </w:r>
            <w:r w:rsidRPr="00AE183E">
              <w:rPr>
                <w:rStyle w:val="Hyperlink"/>
              </w:rPr>
              <w:t>PROCESS TO FOLLOW WHEN AN APPLICATION FOR ASSESSMENT HAS BEEN COMPLETED (FORMS 1 OR 2 AND 3 SIGNED) AND PATIENT IS PRESENTED AT A PSYCHIATRIC HOSPITAL</w:t>
            </w:r>
            <w:r>
              <w:rPr>
                <w:webHidden/>
              </w:rPr>
              <w:tab/>
            </w:r>
            <w:r>
              <w:rPr>
                <w:webHidden/>
              </w:rPr>
              <w:fldChar w:fldCharType="begin"/>
            </w:r>
            <w:r>
              <w:rPr>
                <w:webHidden/>
              </w:rPr>
              <w:instrText xml:space="preserve"> PAGEREF _Toc233643010 \h </w:instrText>
            </w:r>
            <w:r>
              <w:rPr>
                <w:webHidden/>
              </w:rPr>
            </w:r>
            <w:r>
              <w:rPr>
                <w:webHidden/>
              </w:rPr>
              <w:fldChar w:fldCharType="separate"/>
            </w:r>
            <w:r>
              <w:rPr>
                <w:webHidden/>
              </w:rPr>
              <w:t>96</w:t>
            </w:r>
            <w:r>
              <w:rPr>
                <w:webHidden/>
              </w:rPr>
              <w:fldChar w:fldCharType="end"/>
            </w:r>
          </w:hyperlink>
        </w:p>
        <w:p w14:paraId="5CCA9089" w14:textId="13D239E2" w:rsidR="001618B9" w:rsidRDefault="001618B9">
          <w:pPr>
            <w:pStyle w:val="TOC2"/>
            <w:tabs>
              <w:tab w:val="right" w:leader="dot" w:pos="8896"/>
            </w:tabs>
            <w:rPr>
              <w:rFonts w:eastAsiaTheme="minorEastAsia"/>
              <w:noProof/>
              <w:w w:val="100"/>
              <w:szCs w:val="24"/>
              <w:lang w:eastAsia="en-GB"/>
            </w:rPr>
          </w:pPr>
          <w:hyperlink w:anchor="_Toc233643011" w:history="1">
            <w:r w:rsidRPr="00AE183E">
              <w:rPr>
                <w:rStyle w:val="Hyperlink"/>
                <w:noProof/>
              </w:rPr>
              <w:t>Medical examination on arrival</w:t>
            </w:r>
            <w:r>
              <w:rPr>
                <w:noProof/>
                <w:webHidden/>
              </w:rPr>
              <w:tab/>
            </w:r>
            <w:r>
              <w:rPr>
                <w:noProof/>
                <w:webHidden/>
              </w:rPr>
              <w:fldChar w:fldCharType="begin"/>
            </w:r>
            <w:r>
              <w:rPr>
                <w:noProof/>
                <w:webHidden/>
              </w:rPr>
              <w:instrText xml:space="preserve"> PAGEREF _Toc233643011 \h </w:instrText>
            </w:r>
            <w:r>
              <w:rPr>
                <w:noProof/>
                <w:webHidden/>
              </w:rPr>
            </w:r>
            <w:r>
              <w:rPr>
                <w:noProof/>
                <w:webHidden/>
              </w:rPr>
              <w:fldChar w:fldCharType="separate"/>
            </w:r>
            <w:r>
              <w:rPr>
                <w:noProof/>
                <w:webHidden/>
              </w:rPr>
              <w:t>96</w:t>
            </w:r>
            <w:r>
              <w:rPr>
                <w:noProof/>
                <w:webHidden/>
              </w:rPr>
              <w:fldChar w:fldCharType="end"/>
            </w:r>
          </w:hyperlink>
        </w:p>
        <w:p w14:paraId="6217B1FB" w14:textId="30EDDF79" w:rsidR="001618B9" w:rsidRDefault="001618B9">
          <w:pPr>
            <w:pStyle w:val="TOC2"/>
            <w:tabs>
              <w:tab w:val="right" w:leader="dot" w:pos="8896"/>
            </w:tabs>
            <w:rPr>
              <w:rFonts w:eastAsiaTheme="minorEastAsia"/>
              <w:noProof/>
              <w:w w:val="100"/>
              <w:szCs w:val="24"/>
              <w:lang w:eastAsia="en-GB"/>
            </w:rPr>
          </w:pPr>
          <w:hyperlink w:anchor="_Toc233643012" w:history="1">
            <w:r w:rsidRPr="00AE183E">
              <w:rPr>
                <w:rStyle w:val="Hyperlink"/>
                <w:noProof/>
              </w:rPr>
              <w:t>Flowchart 11: Mental health inpatients / learning disability facilities</w:t>
            </w:r>
            <w:r>
              <w:rPr>
                <w:noProof/>
                <w:webHidden/>
              </w:rPr>
              <w:tab/>
            </w:r>
            <w:r>
              <w:rPr>
                <w:noProof/>
                <w:webHidden/>
              </w:rPr>
              <w:fldChar w:fldCharType="begin"/>
            </w:r>
            <w:r>
              <w:rPr>
                <w:noProof/>
                <w:webHidden/>
              </w:rPr>
              <w:instrText xml:space="preserve"> PAGEREF _Toc233643012 \h </w:instrText>
            </w:r>
            <w:r>
              <w:rPr>
                <w:noProof/>
                <w:webHidden/>
              </w:rPr>
            </w:r>
            <w:r>
              <w:rPr>
                <w:noProof/>
                <w:webHidden/>
              </w:rPr>
              <w:fldChar w:fldCharType="separate"/>
            </w:r>
            <w:r>
              <w:rPr>
                <w:noProof/>
                <w:webHidden/>
              </w:rPr>
              <w:t>98</w:t>
            </w:r>
            <w:r>
              <w:rPr>
                <w:noProof/>
                <w:webHidden/>
              </w:rPr>
              <w:fldChar w:fldCharType="end"/>
            </w:r>
          </w:hyperlink>
        </w:p>
        <w:p w14:paraId="4213DEB3" w14:textId="748F2964" w:rsidR="001618B9" w:rsidRDefault="001618B9">
          <w:pPr>
            <w:pStyle w:val="TOC2"/>
            <w:tabs>
              <w:tab w:val="right" w:leader="dot" w:pos="8896"/>
            </w:tabs>
            <w:rPr>
              <w:rFonts w:eastAsiaTheme="minorEastAsia"/>
              <w:noProof/>
              <w:w w:val="100"/>
              <w:szCs w:val="24"/>
              <w:lang w:eastAsia="en-GB"/>
            </w:rPr>
          </w:pPr>
          <w:hyperlink w:anchor="_Toc233643013" w:history="1">
            <w:r w:rsidRPr="00AE183E">
              <w:rPr>
                <w:rStyle w:val="Hyperlink"/>
                <w:noProof/>
              </w:rPr>
              <w:t>Admission procedures</w:t>
            </w:r>
            <w:r>
              <w:rPr>
                <w:noProof/>
                <w:webHidden/>
              </w:rPr>
              <w:tab/>
            </w:r>
            <w:r>
              <w:rPr>
                <w:noProof/>
                <w:webHidden/>
              </w:rPr>
              <w:fldChar w:fldCharType="begin"/>
            </w:r>
            <w:r>
              <w:rPr>
                <w:noProof/>
                <w:webHidden/>
              </w:rPr>
              <w:instrText xml:space="preserve"> PAGEREF _Toc233643013 \h </w:instrText>
            </w:r>
            <w:r>
              <w:rPr>
                <w:noProof/>
                <w:webHidden/>
              </w:rPr>
            </w:r>
            <w:r>
              <w:rPr>
                <w:noProof/>
                <w:webHidden/>
              </w:rPr>
              <w:fldChar w:fldCharType="separate"/>
            </w:r>
            <w:r>
              <w:rPr>
                <w:noProof/>
                <w:webHidden/>
              </w:rPr>
              <w:t>99</w:t>
            </w:r>
            <w:r>
              <w:rPr>
                <w:noProof/>
                <w:webHidden/>
              </w:rPr>
              <w:fldChar w:fldCharType="end"/>
            </w:r>
          </w:hyperlink>
        </w:p>
        <w:p w14:paraId="0F533DD1" w14:textId="6566327F" w:rsidR="001618B9" w:rsidRDefault="001618B9">
          <w:pPr>
            <w:pStyle w:val="TOC2"/>
            <w:tabs>
              <w:tab w:val="right" w:leader="dot" w:pos="8896"/>
            </w:tabs>
            <w:rPr>
              <w:rFonts w:eastAsiaTheme="minorEastAsia"/>
              <w:noProof/>
              <w:w w:val="100"/>
              <w:szCs w:val="24"/>
              <w:lang w:eastAsia="en-GB"/>
            </w:rPr>
          </w:pPr>
          <w:hyperlink w:anchor="_Toc233643014" w:history="1">
            <w:r w:rsidRPr="00AE183E">
              <w:rPr>
                <w:rStyle w:val="Hyperlink"/>
                <w:noProof/>
              </w:rPr>
              <w:t>Receipt and scrutiny of documents</w:t>
            </w:r>
            <w:r>
              <w:rPr>
                <w:noProof/>
                <w:webHidden/>
              </w:rPr>
              <w:tab/>
            </w:r>
            <w:r>
              <w:rPr>
                <w:noProof/>
                <w:webHidden/>
              </w:rPr>
              <w:fldChar w:fldCharType="begin"/>
            </w:r>
            <w:r>
              <w:rPr>
                <w:noProof/>
                <w:webHidden/>
              </w:rPr>
              <w:instrText xml:space="preserve"> PAGEREF _Toc233643014 \h </w:instrText>
            </w:r>
            <w:r>
              <w:rPr>
                <w:noProof/>
                <w:webHidden/>
              </w:rPr>
            </w:r>
            <w:r>
              <w:rPr>
                <w:noProof/>
                <w:webHidden/>
              </w:rPr>
              <w:fldChar w:fldCharType="separate"/>
            </w:r>
            <w:r>
              <w:rPr>
                <w:noProof/>
                <w:webHidden/>
              </w:rPr>
              <w:t>99</w:t>
            </w:r>
            <w:r>
              <w:rPr>
                <w:noProof/>
                <w:webHidden/>
              </w:rPr>
              <w:fldChar w:fldCharType="end"/>
            </w:r>
          </w:hyperlink>
        </w:p>
        <w:p w14:paraId="077724AA" w14:textId="1408B14F" w:rsidR="001618B9" w:rsidRDefault="001618B9">
          <w:pPr>
            <w:pStyle w:val="TOC2"/>
            <w:tabs>
              <w:tab w:val="right" w:leader="dot" w:pos="8896"/>
            </w:tabs>
            <w:rPr>
              <w:rFonts w:eastAsiaTheme="minorEastAsia"/>
              <w:noProof/>
              <w:w w:val="100"/>
              <w:szCs w:val="24"/>
              <w:lang w:eastAsia="en-GB"/>
            </w:rPr>
          </w:pPr>
          <w:hyperlink w:anchor="_Toc233643015" w:history="1">
            <w:r w:rsidRPr="00AE183E">
              <w:rPr>
                <w:rStyle w:val="Hyperlink"/>
                <w:noProof/>
              </w:rPr>
              <w:t>Errors which may be amended under Article 11</w:t>
            </w:r>
            <w:r>
              <w:rPr>
                <w:noProof/>
                <w:webHidden/>
              </w:rPr>
              <w:tab/>
            </w:r>
            <w:r>
              <w:rPr>
                <w:noProof/>
                <w:webHidden/>
              </w:rPr>
              <w:fldChar w:fldCharType="begin"/>
            </w:r>
            <w:r>
              <w:rPr>
                <w:noProof/>
                <w:webHidden/>
              </w:rPr>
              <w:instrText xml:space="preserve"> PAGEREF _Toc233643015 \h </w:instrText>
            </w:r>
            <w:r>
              <w:rPr>
                <w:noProof/>
                <w:webHidden/>
              </w:rPr>
            </w:r>
            <w:r>
              <w:rPr>
                <w:noProof/>
                <w:webHidden/>
              </w:rPr>
              <w:fldChar w:fldCharType="separate"/>
            </w:r>
            <w:r>
              <w:rPr>
                <w:noProof/>
                <w:webHidden/>
              </w:rPr>
              <w:t>100</w:t>
            </w:r>
            <w:r>
              <w:rPr>
                <w:noProof/>
                <w:webHidden/>
              </w:rPr>
              <w:fldChar w:fldCharType="end"/>
            </w:r>
          </w:hyperlink>
        </w:p>
        <w:p w14:paraId="00C647E8" w14:textId="4BDA0C71" w:rsidR="001618B9" w:rsidRDefault="001618B9">
          <w:pPr>
            <w:pStyle w:val="TOC2"/>
            <w:tabs>
              <w:tab w:val="right" w:leader="dot" w:pos="8896"/>
            </w:tabs>
            <w:rPr>
              <w:rFonts w:eastAsiaTheme="minorEastAsia"/>
              <w:noProof/>
              <w:w w:val="100"/>
              <w:szCs w:val="24"/>
              <w:lang w:eastAsia="en-GB"/>
            </w:rPr>
          </w:pPr>
          <w:hyperlink w:anchor="_Toc233643016" w:history="1">
            <w:r w:rsidRPr="00AE183E">
              <w:rPr>
                <w:rStyle w:val="Hyperlink"/>
                <w:noProof/>
              </w:rPr>
              <w:t>RQIA responsibility – receipt and scrutiny of documents</w:t>
            </w:r>
            <w:r>
              <w:rPr>
                <w:noProof/>
                <w:webHidden/>
              </w:rPr>
              <w:tab/>
            </w:r>
            <w:r>
              <w:rPr>
                <w:noProof/>
                <w:webHidden/>
              </w:rPr>
              <w:fldChar w:fldCharType="begin"/>
            </w:r>
            <w:r>
              <w:rPr>
                <w:noProof/>
                <w:webHidden/>
              </w:rPr>
              <w:instrText xml:space="preserve"> PAGEREF _Toc233643016 \h </w:instrText>
            </w:r>
            <w:r>
              <w:rPr>
                <w:noProof/>
                <w:webHidden/>
              </w:rPr>
            </w:r>
            <w:r>
              <w:rPr>
                <w:noProof/>
                <w:webHidden/>
              </w:rPr>
              <w:fldChar w:fldCharType="separate"/>
            </w:r>
            <w:r>
              <w:rPr>
                <w:noProof/>
                <w:webHidden/>
              </w:rPr>
              <w:t>101</w:t>
            </w:r>
            <w:r>
              <w:rPr>
                <w:noProof/>
                <w:webHidden/>
              </w:rPr>
              <w:fldChar w:fldCharType="end"/>
            </w:r>
          </w:hyperlink>
        </w:p>
        <w:p w14:paraId="51C140F5" w14:textId="5EBA253F" w:rsidR="001618B9" w:rsidRDefault="001618B9">
          <w:pPr>
            <w:pStyle w:val="TOC2"/>
            <w:tabs>
              <w:tab w:val="right" w:leader="dot" w:pos="8896"/>
            </w:tabs>
            <w:rPr>
              <w:rFonts w:eastAsiaTheme="minorEastAsia"/>
              <w:noProof/>
              <w:w w:val="100"/>
              <w:szCs w:val="24"/>
              <w:lang w:eastAsia="en-GB"/>
            </w:rPr>
          </w:pPr>
          <w:hyperlink w:anchor="_Toc233643017" w:history="1">
            <w:r w:rsidRPr="00AE183E">
              <w:rPr>
                <w:rStyle w:val="Hyperlink"/>
                <w:noProof/>
              </w:rPr>
              <w:t>Time limits</w:t>
            </w:r>
            <w:r>
              <w:rPr>
                <w:noProof/>
                <w:webHidden/>
              </w:rPr>
              <w:tab/>
            </w:r>
            <w:r>
              <w:rPr>
                <w:noProof/>
                <w:webHidden/>
              </w:rPr>
              <w:fldChar w:fldCharType="begin"/>
            </w:r>
            <w:r>
              <w:rPr>
                <w:noProof/>
                <w:webHidden/>
              </w:rPr>
              <w:instrText xml:space="preserve"> PAGEREF _Toc233643017 \h </w:instrText>
            </w:r>
            <w:r>
              <w:rPr>
                <w:noProof/>
                <w:webHidden/>
              </w:rPr>
            </w:r>
            <w:r>
              <w:rPr>
                <w:noProof/>
                <w:webHidden/>
              </w:rPr>
              <w:fldChar w:fldCharType="separate"/>
            </w:r>
            <w:r>
              <w:rPr>
                <w:noProof/>
                <w:webHidden/>
              </w:rPr>
              <w:t>103</w:t>
            </w:r>
            <w:r>
              <w:rPr>
                <w:noProof/>
                <w:webHidden/>
              </w:rPr>
              <w:fldChar w:fldCharType="end"/>
            </w:r>
          </w:hyperlink>
        </w:p>
        <w:p w14:paraId="7DE5E140" w14:textId="2D6755B2" w:rsidR="001618B9" w:rsidRDefault="001618B9">
          <w:pPr>
            <w:pStyle w:val="TOC2"/>
            <w:tabs>
              <w:tab w:val="right" w:leader="dot" w:pos="8896"/>
            </w:tabs>
            <w:rPr>
              <w:rFonts w:eastAsiaTheme="minorEastAsia"/>
              <w:noProof/>
              <w:w w:val="100"/>
              <w:szCs w:val="24"/>
              <w:lang w:eastAsia="en-GB"/>
            </w:rPr>
          </w:pPr>
          <w:hyperlink w:anchor="_Toc233643018" w:history="1">
            <w:r w:rsidRPr="00AE183E">
              <w:rPr>
                <w:rStyle w:val="Hyperlink"/>
                <w:noProof/>
              </w:rPr>
              <w:t>Faulty medical recommendations and reports</w:t>
            </w:r>
            <w:r>
              <w:rPr>
                <w:noProof/>
                <w:webHidden/>
              </w:rPr>
              <w:tab/>
            </w:r>
            <w:r>
              <w:rPr>
                <w:noProof/>
                <w:webHidden/>
              </w:rPr>
              <w:fldChar w:fldCharType="begin"/>
            </w:r>
            <w:r>
              <w:rPr>
                <w:noProof/>
                <w:webHidden/>
              </w:rPr>
              <w:instrText xml:space="preserve"> PAGEREF _Toc233643018 \h </w:instrText>
            </w:r>
            <w:r>
              <w:rPr>
                <w:noProof/>
                <w:webHidden/>
              </w:rPr>
            </w:r>
            <w:r>
              <w:rPr>
                <w:noProof/>
                <w:webHidden/>
              </w:rPr>
              <w:fldChar w:fldCharType="separate"/>
            </w:r>
            <w:r>
              <w:rPr>
                <w:noProof/>
                <w:webHidden/>
              </w:rPr>
              <w:t>104</w:t>
            </w:r>
            <w:r>
              <w:rPr>
                <w:noProof/>
                <w:webHidden/>
              </w:rPr>
              <w:fldChar w:fldCharType="end"/>
            </w:r>
          </w:hyperlink>
        </w:p>
        <w:p w14:paraId="76FF4F47" w14:textId="2F3A48F2" w:rsidR="001618B9" w:rsidRDefault="001618B9">
          <w:pPr>
            <w:pStyle w:val="TOC2"/>
            <w:tabs>
              <w:tab w:val="right" w:leader="dot" w:pos="8896"/>
            </w:tabs>
            <w:rPr>
              <w:rFonts w:eastAsiaTheme="minorEastAsia"/>
              <w:noProof/>
              <w:w w:val="100"/>
              <w:szCs w:val="24"/>
              <w:lang w:eastAsia="en-GB"/>
            </w:rPr>
          </w:pPr>
          <w:hyperlink w:anchor="_Toc233643019" w:history="1">
            <w:r w:rsidRPr="00AE183E">
              <w:rPr>
                <w:rStyle w:val="Hyperlink"/>
                <w:noProof/>
              </w:rPr>
              <w:t>Responsibility to inform patient’s own GP</w:t>
            </w:r>
            <w:r>
              <w:rPr>
                <w:noProof/>
                <w:webHidden/>
              </w:rPr>
              <w:tab/>
            </w:r>
            <w:r>
              <w:rPr>
                <w:noProof/>
                <w:webHidden/>
              </w:rPr>
              <w:fldChar w:fldCharType="begin"/>
            </w:r>
            <w:r>
              <w:rPr>
                <w:noProof/>
                <w:webHidden/>
              </w:rPr>
              <w:instrText xml:space="preserve"> PAGEREF _Toc233643019 \h </w:instrText>
            </w:r>
            <w:r>
              <w:rPr>
                <w:noProof/>
                <w:webHidden/>
              </w:rPr>
            </w:r>
            <w:r>
              <w:rPr>
                <w:noProof/>
                <w:webHidden/>
              </w:rPr>
              <w:fldChar w:fldCharType="separate"/>
            </w:r>
            <w:r>
              <w:rPr>
                <w:noProof/>
                <w:webHidden/>
              </w:rPr>
              <w:t>104</w:t>
            </w:r>
            <w:r>
              <w:rPr>
                <w:noProof/>
                <w:webHidden/>
              </w:rPr>
              <w:fldChar w:fldCharType="end"/>
            </w:r>
          </w:hyperlink>
        </w:p>
        <w:p w14:paraId="3B9160E3" w14:textId="16F8344B" w:rsidR="001618B9" w:rsidRDefault="001618B9">
          <w:pPr>
            <w:pStyle w:val="TOC2"/>
            <w:tabs>
              <w:tab w:val="right" w:leader="dot" w:pos="8896"/>
            </w:tabs>
            <w:rPr>
              <w:rFonts w:eastAsiaTheme="minorEastAsia"/>
              <w:noProof/>
              <w:w w:val="100"/>
              <w:szCs w:val="24"/>
              <w:lang w:eastAsia="en-GB"/>
            </w:rPr>
          </w:pPr>
          <w:hyperlink w:anchor="_Toc233643020" w:history="1">
            <w:r w:rsidRPr="00AE183E">
              <w:rPr>
                <w:rStyle w:val="Hyperlink"/>
                <w:noProof/>
              </w:rPr>
              <w:t>Detention for treatment</w:t>
            </w:r>
            <w:r>
              <w:rPr>
                <w:noProof/>
                <w:webHidden/>
              </w:rPr>
              <w:tab/>
            </w:r>
            <w:r>
              <w:rPr>
                <w:noProof/>
                <w:webHidden/>
              </w:rPr>
              <w:fldChar w:fldCharType="begin"/>
            </w:r>
            <w:r>
              <w:rPr>
                <w:noProof/>
                <w:webHidden/>
              </w:rPr>
              <w:instrText xml:space="preserve"> PAGEREF _Toc233643020 \h </w:instrText>
            </w:r>
            <w:r>
              <w:rPr>
                <w:noProof/>
                <w:webHidden/>
              </w:rPr>
            </w:r>
            <w:r>
              <w:rPr>
                <w:noProof/>
                <w:webHidden/>
              </w:rPr>
              <w:fldChar w:fldCharType="separate"/>
            </w:r>
            <w:r>
              <w:rPr>
                <w:noProof/>
                <w:webHidden/>
              </w:rPr>
              <w:t>104</w:t>
            </w:r>
            <w:r>
              <w:rPr>
                <w:noProof/>
                <w:webHidden/>
              </w:rPr>
              <w:fldChar w:fldCharType="end"/>
            </w:r>
          </w:hyperlink>
        </w:p>
        <w:p w14:paraId="533EB550" w14:textId="148E8592" w:rsidR="001618B9" w:rsidRDefault="001618B9">
          <w:pPr>
            <w:pStyle w:val="TOC2"/>
            <w:tabs>
              <w:tab w:val="right" w:leader="dot" w:pos="8896"/>
            </w:tabs>
            <w:rPr>
              <w:rFonts w:eastAsiaTheme="minorEastAsia"/>
              <w:noProof/>
              <w:w w:val="100"/>
              <w:szCs w:val="24"/>
              <w:lang w:eastAsia="en-GB"/>
            </w:rPr>
          </w:pPr>
          <w:hyperlink w:anchor="_Toc233643021" w:history="1">
            <w:r w:rsidRPr="00AE183E">
              <w:rPr>
                <w:rStyle w:val="Hyperlink"/>
                <w:noProof/>
              </w:rPr>
              <w:t>Flowchart 12: Detention for treatment in hospital</w:t>
            </w:r>
            <w:r>
              <w:rPr>
                <w:noProof/>
                <w:webHidden/>
              </w:rPr>
              <w:tab/>
            </w:r>
            <w:r>
              <w:rPr>
                <w:noProof/>
                <w:webHidden/>
              </w:rPr>
              <w:fldChar w:fldCharType="begin"/>
            </w:r>
            <w:r>
              <w:rPr>
                <w:noProof/>
                <w:webHidden/>
              </w:rPr>
              <w:instrText xml:space="preserve"> PAGEREF _Toc233643021 \h </w:instrText>
            </w:r>
            <w:r>
              <w:rPr>
                <w:noProof/>
                <w:webHidden/>
              </w:rPr>
            </w:r>
            <w:r>
              <w:rPr>
                <w:noProof/>
                <w:webHidden/>
              </w:rPr>
              <w:fldChar w:fldCharType="separate"/>
            </w:r>
            <w:r>
              <w:rPr>
                <w:noProof/>
                <w:webHidden/>
              </w:rPr>
              <w:t>106</w:t>
            </w:r>
            <w:r>
              <w:rPr>
                <w:noProof/>
                <w:webHidden/>
              </w:rPr>
              <w:fldChar w:fldCharType="end"/>
            </w:r>
          </w:hyperlink>
        </w:p>
        <w:p w14:paraId="27BE9787" w14:textId="313579D0" w:rsidR="001618B9" w:rsidRDefault="001618B9">
          <w:pPr>
            <w:pStyle w:val="TOC2"/>
            <w:tabs>
              <w:tab w:val="right" w:leader="dot" w:pos="8896"/>
            </w:tabs>
            <w:rPr>
              <w:rFonts w:eastAsiaTheme="minorEastAsia"/>
              <w:noProof/>
              <w:w w:val="100"/>
              <w:szCs w:val="24"/>
              <w:lang w:eastAsia="en-GB"/>
            </w:rPr>
          </w:pPr>
          <w:hyperlink w:anchor="_Toc233643022" w:history="1">
            <w:r w:rsidRPr="00AE183E">
              <w:rPr>
                <w:rStyle w:val="Hyperlink"/>
                <w:noProof/>
              </w:rPr>
              <w:t>Renewal of authority for detention</w:t>
            </w:r>
            <w:r>
              <w:rPr>
                <w:noProof/>
                <w:webHidden/>
              </w:rPr>
              <w:tab/>
            </w:r>
            <w:r>
              <w:rPr>
                <w:noProof/>
                <w:webHidden/>
              </w:rPr>
              <w:fldChar w:fldCharType="begin"/>
            </w:r>
            <w:r>
              <w:rPr>
                <w:noProof/>
                <w:webHidden/>
              </w:rPr>
              <w:instrText xml:space="preserve"> PAGEREF _Toc233643022 \h </w:instrText>
            </w:r>
            <w:r>
              <w:rPr>
                <w:noProof/>
                <w:webHidden/>
              </w:rPr>
            </w:r>
            <w:r>
              <w:rPr>
                <w:noProof/>
                <w:webHidden/>
              </w:rPr>
              <w:fldChar w:fldCharType="separate"/>
            </w:r>
            <w:r>
              <w:rPr>
                <w:noProof/>
                <w:webHidden/>
              </w:rPr>
              <w:t>107</w:t>
            </w:r>
            <w:r>
              <w:rPr>
                <w:noProof/>
                <w:webHidden/>
              </w:rPr>
              <w:fldChar w:fldCharType="end"/>
            </w:r>
          </w:hyperlink>
        </w:p>
        <w:p w14:paraId="55C7EB3C" w14:textId="674B9189" w:rsidR="001618B9" w:rsidRDefault="001618B9">
          <w:pPr>
            <w:pStyle w:val="TOC2"/>
            <w:tabs>
              <w:tab w:val="right" w:leader="dot" w:pos="8896"/>
            </w:tabs>
            <w:rPr>
              <w:rFonts w:eastAsiaTheme="minorEastAsia"/>
              <w:noProof/>
              <w:w w:val="100"/>
              <w:szCs w:val="24"/>
              <w:lang w:eastAsia="en-GB"/>
            </w:rPr>
          </w:pPr>
          <w:hyperlink w:anchor="_Toc233643023" w:history="1">
            <w:r w:rsidRPr="00AE183E">
              <w:rPr>
                <w:rStyle w:val="Hyperlink"/>
                <w:noProof/>
              </w:rPr>
              <w:t>Transporting patients between hospitals or between hospital and court, and returning patients who abscond during this type of transfer</w:t>
            </w:r>
            <w:r>
              <w:rPr>
                <w:noProof/>
                <w:webHidden/>
              </w:rPr>
              <w:tab/>
            </w:r>
            <w:r>
              <w:rPr>
                <w:noProof/>
                <w:webHidden/>
              </w:rPr>
              <w:fldChar w:fldCharType="begin"/>
            </w:r>
            <w:r>
              <w:rPr>
                <w:noProof/>
                <w:webHidden/>
              </w:rPr>
              <w:instrText xml:space="preserve"> PAGEREF _Toc233643023 \h </w:instrText>
            </w:r>
            <w:r>
              <w:rPr>
                <w:noProof/>
                <w:webHidden/>
              </w:rPr>
            </w:r>
            <w:r>
              <w:rPr>
                <w:noProof/>
                <w:webHidden/>
              </w:rPr>
              <w:fldChar w:fldCharType="separate"/>
            </w:r>
            <w:r>
              <w:rPr>
                <w:noProof/>
                <w:webHidden/>
              </w:rPr>
              <w:t>107</w:t>
            </w:r>
            <w:r>
              <w:rPr>
                <w:noProof/>
                <w:webHidden/>
              </w:rPr>
              <w:fldChar w:fldCharType="end"/>
            </w:r>
          </w:hyperlink>
        </w:p>
        <w:p w14:paraId="71984ACA" w14:textId="021719CA" w:rsidR="001618B9" w:rsidRDefault="001618B9">
          <w:pPr>
            <w:pStyle w:val="TOC2"/>
            <w:tabs>
              <w:tab w:val="right" w:leader="dot" w:pos="8896"/>
            </w:tabs>
            <w:rPr>
              <w:rFonts w:eastAsiaTheme="minorEastAsia"/>
              <w:noProof/>
              <w:w w:val="100"/>
              <w:szCs w:val="24"/>
              <w:lang w:eastAsia="en-GB"/>
            </w:rPr>
          </w:pPr>
          <w:hyperlink w:anchor="_Toc233643024" w:history="1">
            <w:r w:rsidRPr="00AE183E">
              <w:rPr>
                <w:rStyle w:val="Hyperlink"/>
                <w:noProof/>
              </w:rPr>
              <w:t>Discharge of patient from detention</w:t>
            </w:r>
            <w:r>
              <w:rPr>
                <w:noProof/>
                <w:webHidden/>
              </w:rPr>
              <w:tab/>
            </w:r>
            <w:r>
              <w:rPr>
                <w:noProof/>
                <w:webHidden/>
              </w:rPr>
              <w:fldChar w:fldCharType="begin"/>
            </w:r>
            <w:r>
              <w:rPr>
                <w:noProof/>
                <w:webHidden/>
              </w:rPr>
              <w:instrText xml:space="preserve"> PAGEREF _Toc233643024 \h </w:instrText>
            </w:r>
            <w:r>
              <w:rPr>
                <w:noProof/>
                <w:webHidden/>
              </w:rPr>
            </w:r>
            <w:r>
              <w:rPr>
                <w:noProof/>
                <w:webHidden/>
              </w:rPr>
              <w:fldChar w:fldCharType="separate"/>
            </w:r>
            <w:r>
              <w:rPr>
                <w:noProof/>
                <w:webHidden/>
              </w:rPr>
              <w:t>108</w:t>
            </w:r>
            <w:r>
              <w:rPr>
                <w:noProof/>
                <w:webHidden/>
              </w:rPr>
              <w:fldChar w:fldCharType="end"/>
            </w:r>
          </w:hyperlink>
        </w:p>
        <w:p w14:paraId="7A7A1A18" w14:textId="35032DA5" w:rsidR="001618B9" w:rsidRDefault="001618B9">
          <w:pPr>
            <w:pStyle w:val="TOC2"/>
            <w:tabs>
              <w:tab w:val="right" w:leader="dot" w:pos="8896"/>
            </w:tabs>
            <w:rPr>
              <w:rFonts w:eastAsiaTheme="minorEastAsia"/>
              <w:noProof/>
              <w:w w:val="100"/>
              <w:szCs w:val="24"/>
              <w:lang w:eastAsia="en-GB"/>
            </w:rPr>
          </w:pPr>
          <w:hyperlink w:anchor="_Toc233643025" w:history="1">
            <w:r w:rsidRPr="00AE183E">
              <w:rPr>
                <w:rStyle w:val="Hyperlink"/>
                <w:noProof/>
              </w:rPr>
              <w:t>Discharge planning for patient to leave hospital</w:t>
            </w:r>
            <w:r>
              <w:rPr>
                <w:noProof/>
                <w:webHidden/>
              </w:rPr>
              <w:tab/>
            </w:r>
            <w:r>
              <w:rPr>
                <w:noProof/>
                <w:webHidden/>
              </w:rPr>
              <w:fldChar w:fldCharType="begin"/>
            </w:r>
            <w:r>
              <w:rPr>
                <w:noProof/>
                <w:webHidden/>
              </w:rPr>
              <w:instrText xml:space="preserve"> PAGEREF _Toc233643025 \h </w:instrText>
            </w:r>
            <w:r>
              <w:rPr>
                <w:noProof/>
                <w:webHidden/>
              </w:rPr>
            </w:r>
            <w:r>
              <w:rPr>
                <w:noProof/>
                <w:webHidden/>
              </w:rPr>
              <w:fldChar w:fldCharType="separate"/>
            </w:r>
            <w:r>
              <w:rPr>
                <w:noProof/>
                <w:webHidden/>
              </w:rPr>
              <w:t>110</w:t>
            </w:r>
            <w:r>
              <w:rPr>
                <w:noProof/>
                <w:webHidden/>
              </w:rPr>
              <w:fldChar w:fldCharType="end"/>
            </w:r>
          </w:hyperlink>
        </w:p>
        <w:p w14:paraId="39480E85" w14:textId="176B9A0C" w:rsidR="001618B9" w:rsidRDefault="001618B9">
          <w:pPr>
            <w:pStyle w:val="TOC2"/>
            <w:tabs>
              <w:tab w:val="right" w:leader="dot" w:pos="8896"/>
            </w:tabs>
            <w:rPr>
              <w:rFonts w:eastAsiaTheme="minorEastAsia"/>
              <w:noProof/>
              <w:w w:val="100"/>
              <w:szCs w:val="24"/>
              <w:lang w:eastAsia="en-GB"/>
            </w:rPr>
          </w:pPr>
          <w:hyperlink w:anchor="_Toc233643026" w:history="1">
            <w:r w:rsidRPr="00AE183E">
              <w:rPr>
                <w:rStyle w:val="Hyperlink"/>
                <w:noProof/>
              </w:rPr>
              <w:t>Leave of absence from hospital</w:t>
            </w:r>
            <w:r>
              <w:rPr>
                <w:noProof/>
                <w:webHidden/>
              </w:rPr>
              <w:tab/>
            </w:r>
            <w:r>
              <w:rPr>
                <w:noProof/>
                <w:webHidden/>
              </w:rPr>
              <w:fldChar w:fldCharType="begin"/>
            </w:r>
            <w:r>
              <w:rPr>
                <w:noProof/>
                <w:webHidden/>
              </w:rPr>
              <w:instrText xml:space="preserve"> PAGEREF _Toc233643026 \h </w:instrText>
            </w:r>
            <w:r>
              <w:rPr>
                <w:noProof/>
                <w:webHidden/>
              </w:rPr>
            </w:r>
            <w:r>
              <w:rPr>
                <w:noProof/>
                <w:webHidden/>
              </w:rPr>
              <w:fldChar w:fldCharType="separate"/>
            </w:r>
            <w:r>
              <w:rPr>
                <w:noProof/>
                <w:webHidden/>
              </w:rPr>
              <w:t>110</w:t>
            </w:r>
            <w:r>
              <w:rPr>
                <w:noProof/>
                <w:webHidden/>
              </w:rPr>
              <w:fldChar w:fldCharType="end"/>
            </w:r>
          </w:hyperlink>
        </w:p>
        <w:p w14:paraId="1C61CB47" w14:textId="4F39DEC5" w:rsidR="001618B9" w:rsidRDefault="001618B9">
          <w:pPr>
            <w:pStyle w:val="TOC2"/>
            <w:tabs>
              <w:tab w:val="right" w:leader="dot" w:pos="8896"/>
            </w:tabs>
            <w:rPr>
              <w:rFonts w:eastAsiaTheme="minorEastAsia"/>
              <w:noProof/>
              <w:w w:val="100"/>
              <w:szCs w:val="24"/>
              <w:lang w:eastAsia="en-GB"/>
            </w:rPr>
          </w:pPr>
          <w:hyperlink w:anchor="_Toc233643027" w:history="1">
            <w:r w:rsidRPr="00AE183E">
              <w:rPr>
                <w:rStyle w:val="Hyperlink"/>
                <w:noProof/>
              </w:rPr>
              <w:t>Recall from leave of absence</w:t>
            </w:r>
            <w:r>
              <w:rPr>
                <w:noProof/>
                <w:webHidden/>
              </w:rPr>
              <w:tab/>
            </w:r>
            <w:r>
              <w:rPr>
                <w:noProof/>
                <w:webHidden/>
              </w:rPr>
              <w:fldChar w:fldCharType="begin"/>
            </w:r>
            <w:r>
              <w:rPr>
                <w:noProof/>
                <w:webHidden/>
              </w:rPr>
              <w:instrText xml:space="preserve"> PAGEREF _Toc233643027 \h </w:instrText>
            </w:r>
            <w:r>
              <w:rPr>
                <w:noProof/>
                <w:webHidden/>
              </w:rPr>
            </w:r>
            <w:r>
              <w:rPr>
                <w:noProof/>
                <w:webHidden/>
              </w:rPr>
              <w:fldChar w:fldCharType="separate"/>
            </w:r>
            <w:r>
              <w:rPr>
                <w:noProof/>
                <w:webHidden/>
              </w:rPr>
              <w:t>111</w:t>
            </w:r>
            <w:r>
              <w:rPr>
                <w:noProof/>
                <w:webHidden/>
              </w:rPr>
              <w:fldChar w:fldCharType="end"/>
            </w:r>
          </w:hyperlink>
        </w:p>
        <w:p w14:paraId="6EC016CA" w14:textId="526EDE46" w:rsidR="001618B9" w:rsidRDefault="001618B9">
          <w:pPr>
            <w:pStyle w:val="TOC2"/>
            <w:tabs>
              <w:tab w:val="right" w:leader="dot" w:pos="8896"/>
            </w:tabs>
            <w:rPr>
              <w:rFonts w:eastAsiaTheme="minorEastAsia"/>
              <w:noProof/>
              <w:w w:val="100"/>
              <w:szCs w:val="24"/>
              <w:lang w:eastAsia="en-GB"/>
            </w:rPr>
          </w:pPr>
          <w:hyperlink w:anchor="_Toc233643028" w:history="1">
            <w:r w:rsidRPr="00AE183E">
              <w:rPr>
                <w:rStyle w:val="Hyperlink"/>
                <w:noProof/>
              </w:rPr>
              <w:t>Notification of RQIA</w:t>
            </w:r>
            <w:r>
              <w:rPr>
                <w:noProof/>
                <w:webHidden/>
              </w:rPr>
              <w:tab/>
            </w:r>
            <w:r>
              <w:rPr>
                <w:noProof/>
                <w:webHidden/>
              </w:rPr>
              <w:fldChar w:fldCharType="begin"/>
            </w:r>
            <w:r>
              <w:rPr>
                <w:noProof/>
                <w:webHidden/>
              </w:rPr>
              <w:instrText xml:space="preserve"> PAGEREF _Toc233643028 \h </w:instrText>
            </w:r>
            <w:r>
              <w:rPr>
                <w:noProof/>
                <w:webHidden/>
              </w:rPr>
            </w:r>
            <w:r>
              <w:rPr>
                <w:noProof/>
                <w:webHidden/>
              </w:rPr>
              <w:fldChar w:fldCharType="separate"/>
            </w:r>
            <w:r>
              <w:rPr>
                <w:noProof/>
                <w:webHidden/>
              </w:rPr>
              <w:t>111</w:t>
            </w:r>
            <w:r>
              <w:rPr>
                <w:noProof/>
                <w:webHidden/>
              </w:rPr>
              <w:fldChar w:fldCharType="end"/>
            </w:r>
          </w:hyperlink>
        </w:p>
        <w:p w14:paraId="5A3745D5" w14:textId="1D6B5D61" w:rsidR="001618B9" w:rsidRDefault="001618B9">
          <w:pPr>
            <w:pStyle w:val="TOC2"/>
            <w:tabs>
              <w:tab w:val="right" w:leader="dot" w:pos="8896"/>
            </w:tabs>
            <w:rPr>
              <w:rFonts w:eastAsiaTheme="minorEastAsia"/>
              <w:noProof/>
              <w:w w:val="100"/>
              <w:szCs w:val="24"/>
              <w:lang w:eastAsia="en-GB"/>
            </w:rPr>
          </w:pPr>
          <w:hyperlink w:anchor="_Toc233643029" w:history="1">
            <w:r w:rsidRPr="00AE183E">
              <w:rPr>
                <w:rStyle w:val="Hyperlink"/>
                <w:noProof/>
              </w:rPr>
              <w:t>Nurses’ holding power</w:t>
            </w:r>
            <w:r>
              <w:rPr>
                <w:noProof/>
                <w:webHidden/>
              </w:rPr>
              <w:tab/>
            </w:r>
            <w:r>
              <w:rPr>
                <w:noProof/>
                <w:webHidden/>
              </w:rPr>
              <w:fldChar w:fldCharType="begin"/>
            </w:r>
            <w:r>
              <w:rPr>
                <w:noProof/>
                <w:webHidden/>
              </w:rPr>
              <w:instrText xml:space="preserve"> PAGEREF _Toc233643029 \h </w:instrText>
            </w:r>
            <w:r>
              <w:rPr>
                <w:noProof/>
                <w:webHidden/>
              </w:rPr>
            </w:r>
            <w:r>
              <w:rPr>
                <w:noProof/>
                <w:webHidden/>
              </w:rPr>
              <w:fldChar w:fldCharType="separate"/>
            </w:r>
            <w:r>
              <w:rPr>
                <w:noProof/>
                <w:webHidden/>
              </w:rPr>
              <w:t>111</w:t>
            </w:r>
            <w:r>
              <w:rPr>
                <w:noProof/>
                <w:webHidden/>
              </w:rPr>
              <w:fldChar w:fldCharType="end"/>
            </w:r>
          </w:hyperlink>
        </w:p>
        <w:p w14:paraId="157EDF5D" w14:textId="42AFFAB4" w:rsidR="001618B9" w:rsidRDefault="001618B9">
          <w:pPr>
            <w:pStyle w:val="TOC2"/>
            <w:tabs>
              <w:tab w:val="right" w:leader="dot" w:pos="8896"/>
            </w:tabs>
            <w:rPr>
              <w:rFonts w:eastAsiaTheme="minorEastAsia"/>
              <w:noProof/>
              <w:w w:val="100"/>
              <w:szCs w:val="24"/>
              <w:lang w:eastAsia="en-GB"/>
            </w:rPr>
          </w:pPr>
          <w:hyperlink w:anchor="_Toc233643030" w:history="1">
            <w:r w:rsidRPr="00AE183E">
              <w:rPr>
                <w:rStyle w:val="Hyperlink"/>
                <w:noProof/>
              </w:rPr>
              <w:t>Detention of a voluntary patient already in hospital</w:t>
            </w:r>
            <w:r>
              <w:rPr>
                <w:noProof/>
                <w:webHidden/>
              </w:rPr>
              <w:tab/>
            </w:r>
            <w:r>
              <w:rPr>
                <w:noProof/>
                <w:webHidden/>
              </w:rPr>
              <w:fldChar w:fldCharType="begin"/>
            </w:r>
            <w:r>
              <w:rPr>
                <w:noProof/>
                <w:webHidden/>
              </w:rPr>
              <w:instrText xml:space="preserve"> PAGEREF _Toc233643030 \h </w:instrText>
            </w:r>
            <w:r>
              <w:rPr>
                <w:noProof/>
                <w:webHidden/>
              </w:rPr>
            </w:r>
            <w:r>
              <w:rPr>
                <w:noProof/>
                <w:webHidden/>
              </w:rPr>
              <w:fldChar w:fldCharType="separate"/>
            </w:r>
            <w:r>
              <w:rPr>
                <w:noProof/>
                <w:webHidden/>
              </w:rPr>
              <w:t>113</w:t>
            </w:r>
            <w:r>
              <w:rPr>
                <w:noProof/>
                <w:webHidden/>
              </w:rPr>
              <w:fldChar w:fldCharType="end"/>
            </w:r>
          </w:hyperlink>
        </w:p>
        <w:p w14:paraId="3F4BA43D" w14:textId="2DA590BD" w:rsidR="001618B9" w:rsidRDefault="001618B9">
          <w:pPr>
            <w:pStyle w:val="TOC2"/>
            <w:tabs>
              <w:tab w:val="right" w:leader="dot" w:pos="8896"/>
            </w:tabs>
            <w:rPr>
              <w:rFonts w:eastAsiaTheme="minorEastAsia"/>
              <w:noProof/>
              <w:w w:val="100"/>
              <w:szCs w:val="24"/>
              <w:lang w:eastAsia="en-GB"/>
            </w:rPr>
          </w:pPr>
          <w:hyperlink w:anchor="_Toc233643031" w:history="1">
            <w:r w:rsidRPr="00AE183E">
              <w:rPr>
                <w:rStyle w:val="Hyperlink"/>
                <w:noProof/>
              </w:rPr>
              <w:t>Application for assessment in respect of a patient already in hospital</w:t>
            </w:r>
            <w:r>
              <w:rPr>
                <w:noProof/>
                <w:webHidden/>
              </w:rPr>
              <w:tab/>
            </w:r>
            <w:r>
              <w:rPr>
                <w:noProof/>
                <w:webHidden/>
              </w:rPr>
              <w:fldChar w:fldCharType="begin"/>
            </w:r>
            <w:r>
              <w:rPr>
                <w:noProof/>
                <w:webHidden/>
              </w:rPr>
              <w:instrText xml:space="preserve"> PAGEREF _Toc233643031 \h </w:instrText>
            </w:r>
            <w:r>
              <w:rPr>
                <w:noProof/>
                <w:webHidden/>
              </w:rPr>
            </w:r>
            <w:r>
              <w:rPr>
                <w:noProof/>
                <w:webHidden/>
              </w:rPr>
              <w:fldChar w:fldCharType="separate"/>
            </w:r>
            <w:r>
              <w:rPr>
                <w:noProof/>
                <w:webHidden/>
              </w:rPr>
              <w:t>114</w:t>
            </w:r>
            <w:r>
              <w:rPr>
                <w:noProof/>
                <w:webHidden/>
              </w:rPr>
              <w:fldChar w:fldCharType="end"/>
            </w:r>
          </w:hyperlink>
        </w:p>
        <w:p w14:paraId="53E88D81" w14:textId="16B49A24" w:rsidR="001618B9" w:rsidRDefault="001618B9">
          <w:pPr>
            <w:pStyle w:val="TOC2"/>
            <w:tabs>
              <w:tab w:val="right" w:leader="dot" w:pos="8896"/>
            </w:tabs>
            <w:rPr>
              <w:rFonts w:eastAsiaTheme="minorEastAsia"/>
              <w:noProof/>
              <w:w w:val="100"/>
              <w:szCs w:val="24"/>
              <w:lang w:eastAsia="en-GB"/>
            </w:rPr>
          </w:pPr>
          <w:hyperlink w:anchor="_Toc233643032" w:history="1">
            <w:r w:rsidRPr="00AE183E">
              <w:rPr>
                <w:rStyle w:val="Hyperlink"/>
                <w:noProof/>
              </w:rPr>
              <w:t>Flowchart 13: Presentation in a psychiatric or learning disability hospital where the patient does NOT present a risk to self or to others</w:t>
            </w:r>
            <w:r>
              <w:rPr>
                <w:noProof/>
                <w:webHidden/>
              </w:rPr>
              <w:tab/>
            </w:r>
            <w:r>
              <w:rPr>
                <w:noProof/>
                <w:webHidden/>
              </w:rPr>
              <w:fldChar w:fldCharType="begin"/>
            </w:r>
            <w:r>
              <w:rPr>
                <w:noProof/>
                <w:webHidden/>
              </w:rPr>
              <w:instrText xml:space="preserve"> PAGEREF _Toc233643032 \h </w:instrText>
            </w:r>
            <w:r>
              <w:rPr>
                <w:noProof/>
                <w:webHidden/>
              </w:rPr>
            </w:r>
            <w:r>
              <w:rPr>
                <w:noProof/>
                <w:webHidden/>
              </w:rPr>
              <w:fldChar w:fldCharType="separate"/>
            </w:r>
            <w:r>
              <w:rPr>
                <w:noProof/>
                <w:webHidden/>
              </w:rPr>
              <w:t>115</w:t>
            </w:r>
            <w:r>
              <w:rPr>
                <w:noProof/>
                <w:webHidden/>
              </w:rPr>
              <w:fldChar w:fldCharType="end"/>
            </w:r>
          </w:hyperlink>
        </w:p>
        <w:p w14:paraId="1B89636F" w14:textId="3327D434" w:rsidR="001618B9" w:rsidRDefault="001618B9">
          <w:pPr>
            <w:pStyle w:val="TOC2"/>
            <w:tabs>
              <w:tab w:val="right" w:leader="dot" w:pos="8896"/>
            </w:tabs>
            <w:rPr>
              <w:rFonts w:eastAsiaTheme="minorEastAsia"/>
              <w:noProof/>
              <w:w w:val="100"/>
              <w:szCs w:val="24"/>
              <w:lang w:eastAsia="en-GB"/>
            </w:rPr>
          </w:pPr>
          <w:hyperlink w:anchor="_Toc233643033" w:history="1">
            <w:r w:rsidRPr="00AE183E">
              <w:rPr>
                <w:rStyle w:val="Hyperlink"/>
                <w:noProof/>
              </w:rPr>
              <w:t>Flowchart 14: Presentation in a psychiatric or learning disability hospital where the patient does present a risk to self or to others</w:t>
            </w:r>
            <w:r>
              <w:rPr>
                <w:noProof/>
                <w:webHidden/>
              </w:rPr>
              <w:tab/>
            </w:r>
            <w:r>
              <w:rPr>
                <w:noProof/>
                <w:webHidden/>
              </w:rPr>
              <w:fldChar w:fldCharType="begin"/>
            </w:r>
            <w:r>
              <w:rPr>
                <w:noProof/>
                <w:webHidden/>
              </w:rPr>
              <w:instrText xml:space="preserve"> PAGEREF _Toc233643033 \h </w:instrText>
            </w:r>
            <w:r>
              <w:rPr>
                <w:noProof/>
                <w:webHidden/>
              </w:rPr>
            </w:r>
            <w:r>
              <w:rPr>
                <w:noProof/>
                <w:webHidden/>
              </w:rPr>
              <w:fldChar w:fldCharType="separate"/>
            </w:r>
            <w:r>
              <w:rPr>
                <w:noProof/>
                <w:webHidden/>
              </w:rPr>
              <w:t>115</w:t>
            </w:r>
            <w:r>
              <w:rPr>
                <w:noProof/>
                <w:webHidden/>
              </w:rPr>
              <w:fldChar w:fldCharType="end"/>
            </w:r>
          </w:hyperlink>
        </w:p>
        <w:p w14:paraId="00B85D70" w14:textId="3D2EFD9C" w:rsidR="001618B9" w:rsidRDefault="001618B9">
          <w:pPr>
            <w:pStyle w:val="TOC2"/>
            <w:tabs>
              <w:tab w:val="right" w:leader="dot" w:pos="8896"/>
            </w:tabs>
            <w:rPr>
              <w:rFonts w:eastAsiaTheme="minorEastAsia"/>
              <w:noProof/>
              <w:w w:val="100"/>
              <w:szCs w:val="24"/>
              <w:lang w:eastAsia="en-GB"/>
            </w:rPr>
          </w:pPr>
          <w:hyperlink w:anchor="_Toc233643034" w:history="1">
            <w:r w:rsidRPr="00AE183E">
              <w:rPr>
                <w:rStyle w:val="Hyperlink"/>
                <w:noProof/>
              </w:rPr>
              <w:t>Absent Without Leave (AWOL) patients</w:t>
            </w:r>
            <w:r>
              <w:rPr>
                <w:noProof/>
                <w:webHidden/>
              </w:rPr>
              <w:tab/>
            </w:r>
            <w:r>
              <w:rPr>
                <w:noProof/>
                <w:webHidden/>
              </w:rPr>
              <w:fldChar w:fldCharType="begin"/>
            </w:r>
            <w:r>
              <w:rPr>
                <w:noProof/>
                <w:webHidden/>
              </w:rPr>
              <w:instrText xml:space="preserve"> PAGEREF _Toc233643034 \h </w:instrText>
            </w:r>
            <w:r>
              <w:rPr>
                <w:noProof/>
                <w:webHidden/>
              </w:rPr>
            </w:r>
            <w:r>
              <w:rPr>
                <w:noProof/>
                <w:webHidden/>
              </w:rPr>
              <w:fldChar w:fldCharType="separate"/>
            </w:r>
            <w:r>
              <w:rPr>
                <w:noProof/>
                <w:webHidden/>
              </w:rPr>
              <w:t>116</w:t>
            </w:r>
            <w:r>
              <w:rPr>
                <w:noProof/>
                <w:webHidden/>
              </w:rPr>
              <w:fldChar w:fldCharType="end"/>
            </w:r>
          </w:hyperlink>
        </w:p>
        <w:p w14:paraId="3BE5496F" w14:textId="550EF036" w:rsidR="001618B9" w:rsidRDefault="001618B9">
          <w:pPr>
            <w:pStyle w:val="TOC2"/>
            <w:tabs>
              <w:tab w:val="right" w:leader="dot" w:pos="8896"/>
            </w:tabs>
            <w:rPr>
              <w:rFonts w:eastAsiaTheme="minorEastAsia"/>
              <w:noProof/>
              <w:w w:val="100"/>
              <w:szCs w:val="24"/>
              <w:lang w:eastAsia="en-GB"/>
            </w:rPr>
          </w:pPr>
          <w:hyperlink w:anchor="_Toc233643035" w:history="1">
            <w:r w:rsidRPr="00AE183E">
              <w:rPr>
                <w:rStyle w:val="Hyperlink"/>
                <w:noProof/>
              </w:rPr>
              <w:t>Duty of Trust to give information to patients and nearest relatives</w:t>
            </w:r>
            <w:r>
              <w:rPr>
                <w:noProof/>
                <w:webHidden/>
              </w:rPr>
              <w:tab/>
            </w:r>
            <w:r>
              <w:rPr>
                <w:noProof/>
                <w:webHidden/>
              </w:rPr>
              <w:fldChar w:fldCharType="begin"/>
            </w:r>
            <w:r>
              <w:rPr>
                <w:noProof/>
                <w:webHidden/>
              </w:rPr>
              <w:instrText xml:space="preserve"> PAGEREF _Toc233643035 \h </w:instrText>
            </w:r>
            <w:r>
              <w:rPr>
                <w:noProof/>
                <w:webHidden/>
              </w:rPr>
            </w:r>
            <w:r>
              <w:rPr>
                <w:noProof/>
                <w:webHidden/>
              </w:rPr>
              <w:fldChar w:fldCharType="separate"/>
            </w:r>
            <w:r>
              <w:rPr>
                <w:noProof/>
                <w:webHidden/>
              </w:rPr>
              <w:t>117</w:t>
            </w:r>
            <w:r>
              <w:rPr>
                <w:noProof/>
                <w:webHidden/>
              </w:rPr>
              <w:fldChar w:fldCharType="end"/>
            </w:r>
          </w:hyperlink>
        </w:p>
        <w:p w14:paraId="663F068F" w14:textId="6D02DBD4" w:rsidR="001618B9" w:rsidRDefault="001618B9">
          <w:pPr>
            <w:pStyle w:val="TOC2"/>
            <w:tabs>
              <w:tab w:val="right" w:leader="dot" w:pos="8896"/>
            </w:tabs>
            <w:rPr>
              <w:rFonts w:eastAsiaTheme="minorEastAsia"/>
              <w:noProof/>
              <w:w w:val="100"/>
              <w:szCs w:val="24"/>
              <w:lang w:eastAsia="en-GB"/>
            </w:rPr>
          </w:pPr>
          <w:hyperlink w:anchor="_Toc233643036" w:history="1">
            <w:r w:rsidRPr="00AE183E">
              <w:rPr>
                <w:rStyle w:val="Hyperlink"/>
                <w:noProof/>
                <w:lang w:val="en-US"/>
              </w:rPr>
              <w:t>Patients’ correspondence</w:t>
            </w:r>
            <w:r>
              <w:rPr>
                <w:noProof/>
                <w:webHidden/>
              </w:rPr>
              <w:tab/>
            </w:r>
            <w:r>
              <w:rPr>
                <w:noProof/>
                <w:webHidden/>
              </w:rPr>
              <w:fldChar w:fldCharType="begin"/>
            </w:r>
            <w:r>
              <w:rPr>
                <w:noProof/>
                <w:webHidden/>
              </w:rPr>
              <w:instrText xml:space="preserve"> PAGEREF _Toc233643036 \h </w:instrText>
            </w:r>
            <w:r>
              <w:rPr>
                <w:noProof/>
                <w:webHidden/>
              </w:rPr>
            </w:r>
            <w:r>
              <w:rPr>
                <w:noProof/>
                <w:webHidden/>
              </w:rPr>
              <w:fldChar w:fldCharType="separate"/>
            </w:r>
            <w:r>
              <w:rPr>
                <w:noProof/>
                <w:webHidden/>
              </w:rPr>
              <w:t>117</w:t>
            </w:r>
            <w:r>
              <w:rPr>
                <w:noProof/>
                <w:webHidden/>
              </w:rPr>
              <w:fldChar w:fldCharType="end"/>
            </w:r>
          </w:hyperlink>
        </w:p>
        <w:p w14:paraId="1AEB7C16" w14:textId="36AF03A9" w:rsidR="001618B9" w:rsidRDefault="001618B9">
          <w:pPr>
            <w:pStyle w:val="TOC2"/>
            <w:tabs>
              <w:tab w:val="right" w:leader="dot" w:pos="8896"/>
            </w:tabs>
            <w:rPr>
              <w:rFonts w:eastAsiaTheme="minorEastAsia"/>
              <w:noProof/>
              <w:w w:val="100"/>
              <w:szCs w:val="24"/>
              <w:lang w:eastAsia="en-GB"/>
            </w:rPr>
          </w:pPr>
          <w:hyperlink w:anchor="_Toc233643037" w:history="1">
            <w:r w:rsidRPr="00AE183E">
              <w:rPr>
                <w:rStyle w:val="Hyperlink"/>
                <w:noProof/>
                <w:lang w:val="en-US"/>
              </w:rPr>
              <w:t>Correspondence of patients in ordinary psychiatric or learning disability hospitals or units</w:t>
            </w:r>
            <w:r>
              <w:rPr>
                <w:noProof/>
                <w:webHidden/>
              </w:rPr>
              <w:tab/>
            </w:r>
            <w:r>
              <w:rPr>
                <w:noProof/>
                <w:webHidden/>
              </w:rPr>
              <w:fldChar w:fldCharType="begin"/>
            </w:r>
            <w:r>
              <w:rPr>
                <w:noProof/>
                <w:webHidden/>
              </w:rPr>
              <w:instrText xml:space="preserve"> PAGEREF _Toc233643037 \h </w:instrText>
            </w:r>
            <w:r>
              <w:rPr>
                <w:noProof/>
                <w:webHidden/>
              </w:rPr>
            </w:r>
            <w:r>
              <w:rPr>
                <w:noProof/>
                <w:webHidden/>
              </w:rPr>
              <w:fldChar w:fldCharType="separate"/>
            </w:r>
            <w:r>
              <w:rPr>
                <w:noProof/>
                <w:webHidden/>
              </w:rPr>
              <w:t>117</w:t>
            </w:r>
            <w:r>
              <w:rPr>
                <w:noProof/>
                <w:webHidden/>
              </w:rPr>
              <w:fldChar w:fldCharType="end"/>
            </w:r>
          </w:hyperlink>
        </w:p>
        <w:p w14:paraId="57040D31" w14:textId="04F1DB95" w:rsidR="001618B9" w:rsidRDefault="001618B9">
          <w:pPr>
            <w:pStyle w:val="TOC2"/>
            <w:tabs>
              <w:tab w:val="right" w:leader="dot" w:pos="8896"/>
            </w:tabs>
            <w:rPr>
              <w:rFonts w:eastAsiaTheme="minorEastAsia"/>
              <w:noProof/>
              <w:w w:val="100"/>
              <w:szCs w:val="24"/>
              <w:lang w:eastAsia="en-GB"/>
            </w:rPr>
          </w:pPr>
          <w:hyperlink w:anchor="_Toc233643038" w:history="1">
            <w:r w:rsidRPr="00AE183E">
              <w:rPr>
                <w:rStyle w:val="Hyperlink"/>
                <w:noProof/>
              </w:rPr>
              <w:t>Transfer between hospitals</w:t>
            </w:r>
            <w:r>
              <w:rPr>
                <w:noProof/>
                <w:webHidden/>
              </w:rPr>
              <w:tab/>
            </w:r>
            <w:r>
              <w:rPr>
                <w:noProof/>
                <w:webHidden/>
              </w:rPr>
              <w:fldChar w:fldCharType="begin"/>
            </w:r>
            <w:r>
              <w:rPr>
                <w:noProof/>
                <w:webHidden/>
              </w:rPr>
              <w:instrText xml:space="preserve"> PAGEREF _Toc233643038 \h </w:instrText>
            </w:r>
            <w:r>
              <w:rPr>
                <w:noProof/>
                <w:webHidden/>
              </w:rPr>
            </w:r>
            <w:r>
              <w:rPr>
                <w:noProof/>
                <w:webHidden/>
              </w:rPr>
              <w:fldChar w:fldCharType="separate"/>
            </w:r>
            <w:r>
              <w:rPr>
                <w:noProof/>
                <w:webHidden/>
              </w:rPr>
              <w:t>119</w:t>
            </w:r>
            <w:r>
              <w:rPr>
                <w:noProof/>
                <w:webHidden/>
              </w:rPr>
              <w:fldChar w:fldCharType="end"/>
            </w:r>
          </w:hyperlink>
        </w:p>
        <w:p w14:paraId="517AE94A" w14:textId="01FF6D04" w:rsidR="001618B9" w:rsidRDefault="001618B9">
          <w:pPr>
            <w:pStyle w:val="TOC1"/>
            <w:rPr>
              <w:rFonts w:eastAsiaTheme="minorEastAsia"/>
              <w:b w:val="0"/>
              <w:bCs w:val="0"/>
              <w:w w:val="100"/>
              <w:szCs w:val="24"/>
              <w:lang w:eastAsia="en-GB"/>
            </w:rPr>
          </w:pPr>
          <w:hyperlink w:anchor="_Toc233643039" w:history="1">
            <w:r w:rsidRPr="00AE183E">
              <w:rPr>
                <w:rStyle w:val="Hyperlink"/>
              </w:rPr>
              <w:t>5</w:t>
            </w:r>
            <w:r>
              <w:rPr>
                <w:rFonts w:eastAsiaTheme="minorEastAsia"/>
                <w:b w:val="0"/>
                <w:bCs w:val="0"/>
                <w:w w:val="100"/>
                <w:szCs w:val="24"/>
                <w:lang w:eastAsia="en-GB"/>
              </w:rPr>
              <w:tab/>
            </w:r>
            <w:r w:rsidRPr="00AE183E">
              <w:rPr>
                <w:rStyle w:val="Hyperlink"/>
              </w:rPr>
              <w:t>RECEPTION INTO GUARDIANSHIP</w:t>
            </w:r>
            <w:r>
              <w:rPr>
                <w:webHidden/>
              </w:rPr>
              <w:tab/>
            </w:r>
            <w:r>
              <w:rPr>
                <w:webHidden/>
              </w:rPr>
              <w:fldChar w:fldCharType="begin"/>
            </w:r>
            <w:r>
              <w:rPr>
                <w:webHidden/>
              </w:rPr>
              <w:instrText xml:space="preserve"> PAGEREF _Toc233643039 \h </w:instrText>
            </w:r>
            <w:r>
              <w:rPr>
                <w:webHidden/>
              </w:rPr>
            </w:r>
            <w:r>
              <w:rPr>
                <w:webHidden/>
              </w:rPr>
              <w:fldChar w:fldCharType="separate"/>
            </w:r>
            <w:r>
              <w:rPr>
                <w:webHidden/>
              </w:rPr>
              <w:t>120</w:t>
            </w:r>
            <w:r>
              <w:rPr>
                <w:webHidden/>
              </w:rPr>
              <w:fldChar w:fldCharType="end"/>
            </w:r>
          </w:hyperlink>
        </w:p>
        <w:p w14:paraId="7354A993" w14:textId="5FE5720C" w:rsidR="001618B9" w:rsidRDefault="001618B9">
          <w:pPr>
            <w:pStyle w:val="TOC2"/>
            <w:tabs>
              <w:tab w:val="right" w:leader="dot" w:pos="8896"/>
            </w:tabs>
            <w:rPr>
              <w:rFonts w:eastAsiaTheme="minorEastAsia"/>
              <w:noProof/>
              <w:w w:val="100"/>
              <w:szCs w:val="24"/>
              <w:lang w:eastAsia="en-GB"/>
            </w:rPr>
          </w:pPr>
          <w:hyperlink w:anchor="_Toc233643040" w:history="1">
            <w:r w:rsidRPr="00AE183E">
              <w:rPr>
                <w:rStyle w:val="Hyperlink"/>
                <w:noProof/>
              </w:rPr>
              <w:t>Introduction</w:t>
            </w:r>
            <w:r>
              <w:rPr>
                <w:noProof/>
                <w:webHidden/>
              </w:rPr>
              <w:tab/>
            </w:r>
            <w:r>
              <w:rPr>
                <w:noProof/>
                <w:webHidden/>
              </w:rPr>
              <w:fldChar w:fldCharType="begin"/>
            </w:r>
            <w:r>
              <w:rPr>
                <w:noProof/>
                <w:webHidden/>
              </w:rPr>
              <w:instrText xml:space="preserve"> PAGEREF _Toc233643040 \h </w:instrText>
            </w:r>
            <w:r>
              <w:rPr>
                <w:noProof/>
                <w:webHidden/>
              </w:rPr>
            </w:r>
            <w:r>
              <w:rPr>
                <w:noProof/>
                <w:webHidden/>
              </w:rPr>
              <w:fldChar w:fldCharType="separate"/>
            </w:r>
            <w:r>
              <w:rPr>
                <w:noProof/>
                <w:webHidden/>
              </w:rPr>
              <w:t>120</w:t>
            </w:r>
            <w:r>
              <w:rPr>
                <w:noProof/>
                <w:webHidden/>
              </w:rPr>
              <w:fldChar w:fldCharType="end"/>
            </w:r>
          </w:hyperlink>
        </w:p>
        <w:p w14:paraId="11FA699C" w14:textId="5E3539D7" w:rsidR="001618B9" w:rsidRDefault="001618B9">
          <w:pPr>
            <w:pStyle w:val="TOC2"/>
            <w:tabs>
              <w:tab w:val="right" w:leader="dot" w:pos="8896"/>
            </w:tabs>
            <w:rPr>
              <w:rFonts w:eastAsiaTheme="minorEastAsia"/>
              <w:noProof/>
              <w:w w:val="100"/>
              <w:szCs w:val="24"/>
              <w:lang w:eastAsia="en-GB"/>
            </w:rPr>
          </w:pPr>
          <w:hyperlink w:anchor="_Toc233643041" w:history="1">
            <w:r w:rsidRPr="00AE183E">
              <w:rPr>
                <w:rStyle w:val="Hyperlink"/>
                <w:noProof/>
              </w:rPr>
              <w:t>Components of effective guardianship</w:t>
            </w:r>
            <w:r>
              <w:rPr>
                <w:noProof/>
                <w:webHidden/>
              </w:rPr>
              <w:tab/>
            </w:r>
            <w:r>
              <w:rPr>
                <w:noProof/>
                <w:webHidden/>
              </w:rPr>
              <w:fldChar w:fldCharType="begin"/>
            </w:r>
            <w:r>
              <w:rPr>
                <w:noProof/>
                <w:webHidden/>
              </w:rPr>
              <w:instrText xml:space="preserve"> PAGEREF _Toc233643041 \h </w:instrText>
            </w:r>
            <w:r>
              <w:rPr>
                <w:noProof/>
                <w:webHidden/>
              </w:rPr>
            </w:r>
            <w:r>
              <w:rPr>
                <w:noProof/>
                <w:webHidden/>
              </w:rPr>
              <w:fldChar w:fldCharType="separate"/>
            </w:r>
            <w:r>
              <w:rPr>
                <w:noProof/>
                <w:webHidden/>
              </w:rPr>
              <w:t>120</w:t>
            </w:r>
            <w:r>
              <w:rPr>
                <w:noProof/>
                <w:webHidden/>
              </w:rPr>
              <w:fldChar w:fldCharType="end"/>
            </w:r>
          </w:hyperlink>
        </w:p>
        <w:p w14:paraId="4EB24D3A" w14:textId="75C6E887" w:rsidR="001618B9" w:rsidRDefault="001618B9">
          <w:pPr>
            <w:pStyle w:val="TOC2"/>
            <w:tabs>
              <w:tab w:val="right" w:leader="dot" w:pos="8896"/>
            </w:tabs>
            <w:rPr>
              <w:rFonts w:eastAsiaTheme="minorEastAsia"/>
              <w:noProof/>
              <w:w w:val="100"/>
              <w:szCs w:val="24"/>
              <w:lang w:eastAsia="en-GB"/>
            </w:rPr>
          </w:pPr>
          <w:hyperlink w:anchor="_Toc233643042" w:history="1">
            <w:r w:rsidRPr="00AE183E">
              <w:rPr>
                <w:rStyle w:val="Hyperlink"/>
                <w:noProof/>
              </w:rPr>
              <w:t>Grounds for guardianship</w:t>
            </w:r>
            <w:r>
              <w:rPr>
                <w:noProof/>
                <w:webHidden/>
              </w:rPr>
              <w:tab/>
            </w:r>
            <w:r>
              <w:rPr>
                <w:noProof/>
                <w:webHidden/>
              </w:rPr>
              <w:fldChar w:fldCharType="begin"/>
            </w:r>
            <w:r>
              <w:rPr>
                <w:noProof/>
                <w:webHidden/>
              </w:rPr>
              <w:instrText xml:space="preserve"> PAGEREF _Toc233643042 \h </w:instrText>
            </w:r>
            <w:r>
              <w:rPr>
                <w:noProof/>
                <w:webHidden/>
              </w:rPr>
            </w:r>
            <w:r>
              <w:rPr>
                <w:noProof/>
                <w:webHidden/>
              </w:rPr>
              <w:fldChar w:fldCharType="separate"/>
            </w:r>
            <w:r>
              <w:rPr>
                <w:noProof/>
                <w:webHidden/>
              </w:rPr>
              <w:t>121</w:t>
            </w:r>
            <w:r>
              <w:rPr>
                <w:noProof/>
                <w:webHidden/>
              </w:rPr>
              <w:fldChar w:fldCharType="end"/>
            </w:r>
          </w:hyperlink>
        </w:p>
        <w:p w14:paraId="294995D2" w14:textId="4F7E7849" w:rsidR="001618B9" w:rsidRDefault="001618B9">
          <w:pPr>
            <w:pStyle w:val="TOC2"/>
            <w:tabs>
              <w:tab w:val="right" w:leader="dot" w:pos="8896"/>
            </w:tabs>
            <w:rPr>
              <w:rFonts w:eastAsiaTheme="minorEastAsia"/>
              <w:noProof/>
              <w:w w:val="100"/>
              <w:szCs w:val="24"/>
              <w:lang w:eastAsia="en-GB"/>
            </w:rPr>
          </w:pPr>
          <w:hyperlink w:anchor="_Toc233643043" w:history="1">
            <w:r w:rsidRPr="00AE183E">
              <w:rPr>
                <w:rStyle w:val="Hyperlink"/>
                <w:noProof/>
              </w:rPr>
              <w:t>Powers of a guardian</w:t>
            </w:r>
            <w:r>
              <w:rPr>
                <w:noProof/>
                <w:webHidden/>
              </w:rPr>
              <w:tab/>
            </w:r>
            <w:r>
              <w:rPr>
                <w:noProof/>
                <w:webHidden/>
              </w:rPr>
              <w:fldChar w:fldCharType="begin"/>
            </w:r>
            <w:r>
              <w:rPr>
                <w:noProof/>
                <w:webHidden/>
              </w:rPr>
              <w:instrText xml:space="preserve"> PAGEREF _Toc233643043 \h </w:instrText>
            </w:r>
            <w:r>
              <w:rPr>
                <w:noProof/>
                <w:webHidden/>
              </w:rPr>
            </w:r>
            <w:r>
              <w:rPr>
                <w:noProof/>
                <w:webHidden/>
              </w:rPr>
              <w:fldChar w:fldCharType="separate"/>
            </w:r>
            <w:r>
              <w:rPr>
                <w:noProof/>
                <w:webHidden/>
              </w:rPr>
              <w:t>121</w:t>
            </w:r>
            <w:r>
              <w:rPr>
                <w:noProof/>
                <w:webHidden/>
              </w:rPr>
              <w:fldChar w:fldCharType="end"/>
            </w:r>
          </w:hyperlink>
        </w:p>
        <w:p w14:paraId="07055469" w14:textId="4C9C29B6" w:rsidR="001618B9" w:rsidRDefault="001618B9">
          <w:pPr>
            <w:pStyle w:val="TOC2"/>
            <w:tabs>
              <w:tab w:val="right" w:leader="dot" w:pos="8896"/>
            </w:tabs>
            <w:rPr>
              <w:rFonts w:eastAsiaTheme="minorEastAsia"/>
              <w:noProof/>
              <w:w w:val="100"/>
              <w:szCs w:val="24"/>
              <w:lang w:eastAsia="en-GB"/>
            </w:rPr>
          </w:pPr>
          <w:hyperlink w:anchor="_Toc233643044" w:history="1">
            <w:r w:rsidRPr="00AE183E">
              <w:rPr>
                <w:rStyle w:val="Hyperlink"/>
                <w:noProof/>
              </w:rPr>
              <w:t>Choice of applicant</w:t>
            </w:r>
            <w:r>
              <w:rPr>
                <w:noProof/>
                <w:webHidden/>
              </w:rPr>
              <w:tab/>
            </w:r>
            <w:r>
              <w:rPr>
                <w:noProof/>
                <w:webHidden/>
              </w:rPr>
              <w:fldChar w:fldCharType="begin"/>
            </w:r>
            <w:r>
              <w:rPr>
                <w:noProof/>
                <w:webHidden/>
              </w:rPr>
              <w:instrText xml:space="preserve"> PAGEREF _Toc233643044 \h </w:instrText>
            </w:r>
            <w:r>
              <w:rPr>
                <w:noProof/>
                <w:webHidden/>
              </w:rPr>
            </w:r>
            <w:r>
              <w:rPr>
                <w:noProof/>
                <w:webHidden/>
              </w:rPr>
              <w:fldChar w:fldCharType="separate"/>
            </w:r>
            <w:r>
              <w:rPr>
                <w:noProof/>
                <w:webHidden/>
              </w:rPr>
              <w:t>122</w:t>
            </w:r>
            <w:r>
              <w:rPr>
                <w:noProof/>
                <w:webHidden/>
              </w:rPr>
              <w:fldChar w:fldCharType="end"/>
            </w:r>
          </w:hyperlink>
        </w:p>
        <w:p w14:paraId="7283FFAE" w14:textId="7853993D" w:rsidR="001618B9" w:rsidRDefault="001618B9">
          <w:pPr>
            <w:pStyle w:val="TOC2"/>
            <w:tabs>
              <w:tab w:val="right" w:leader="dot" w:pos="8896"/>
            </w:tabs>
            <w:rPr>
              <w:rFonts w:eastAsiaTheme="minorEastAsia"/>
              <w:noProof/>
              <w:w w:val="100"/>
              <w:szCs w:val="24"/>
              <w:lang w:eastAsia="en-GB"/>
            </w:rPr>
          </w:pPr>
          <w:hyperlink w:anchor="_Toc233643045" w:history="1">
            <w:r w:rsidRPr="00AE183E">
              <w:rPr>
                <w:rStyle w:val="Hyperlink"/>
                <w:noProof/>
              </w:rPr>
              <w:t>The nearest relative</w:t>
            </w:r>
            <w:r>
              <w:rPr>
                <w:noProof/>
                <w:webHidden/>
              </w:rPr>
              <w:tab/>
            </w:r>
            <w:r>
              <w:rPr>
                <w:noProof/>
                <w:webHidden/>
              </w:rPr>
              <w:fldChar w:fldCharType="begin"/>
            </w:r>
            <w:r>
              <w:rPr>
                <w:noProof/>
                <w:webHidden/>
              </w:rPr>
              <w:instrText xml:space="preserve"> PAGEREF _Toc233643045 \h </w:instrText>
            </w:r>
            <w:r>
              <w:rPr>
                <w:noProof/>
                <w:webHidden/>
              </w:rPr>
            </w:r>
            <w:r>
              <w:rPr>
                <w:noProof/>
                <w:webHidden/>
              </w:rPr>
              <w:fldChar w:fldCharType="separate"/>
            </w:r>
            <w:r>
              <w:rPr>
                <w:noProof/>
                <w:webHidden/>
              </w:rPr>
              <w:t>123</w:t>
            </w:r>
            <w:r>
              <w:rPr>
                <w:noProof/>
                <w:webHidden/>
              </w:rPr>
              <w:fldChar w:fldCharType="end"/>
            </w:r>
          </w:hyperlink>
        </w:p>
        <w:p w14:paraId="4CF4B79D" w14:textId="11869405" w:rsidR="001618B9" w:rsidRDefault="001618B9">
          <w:pPr>
            <w:pStyle w:val="TOC2"/>
            <w:tabs>
              <w:tab w:val="right" w:leader="dot" w:pos="8896"/>
            </w:tabs>
            <w:rPr>
              <w:rFonts w:eastAsiaTheme="minorEastAsia"/>
              <w:noProof/>
              <w:w w:val="100"/>
              <w:szCs w:val="24"/>
              <w:lang w:eastAsia="en-GB"/>
            </w:rPr>
          </w:pPr>
          <w:hyperlink w:anchor="_Toc233643046" w:history="1">
            <w:r w:rsidRPr="00AE183E">
              <w:rPr>
                <w:rStyle w:val="Hyperlink"/>
                <w:noProof/>
              </w:rPr>
              <w:t>Application for reception into guardianship</w:t>
            </w:r>
            <w:r>
              <w:rPr>
                <w:noProof/>
                <w:webHidden/>
              </w:rPr>
              <w:tab/>
            </w:r>
            <w:r>
              <w:rPr>
                <w:noProof/>
                <w:webHidden/>
              </w:rPr>
              <w:fldChar w:fldCharType="begin"/>
            </w:r>
            <w:r>
              <w:rPr>
                <w:noProof/>
                <w:webHidden/>
              </w:rPr>
              <w:instrText xml:space="preserve"> PAGEREF _Toc233643046 \h </w:instrText>
            </w:r>
            <w:r>
              <w:rPr>
                <w:noProof/>
                <w:webHidden/>
              </w:rPr>
            </w:r>
            <w:r>
              <w:rPr>
                <w:noProof/>
                <w:webHidden/>
              </w:rPr>
              <w:fldChar w:fldCharType="separate"/>
            </w:r>
            <w:r>
              <w:rPr>
                <w:noProof/>
                <w:webHidden/>
              </w:rPr>
              <w:t>123</w:t>
            </w:r>
            <w:r>
              <w:rPr>
                <w:noProof/>
                <w:webHidden/>
              </w:rPr>
              <w:fldChar w:fldCharType="end"/>
            </w:r>
          </w:hyperlink>
        </w:p>
        <w:p w14:paraId="6334D02F" w14:textId="7BC97E13" w:rsidR="001618B9" w:rsidRDefault="001618B9">
          <w:pPr>
            <w:pStyle w:val="TOC2"/>
            <w:tabs>
              <w:tab w:val="right" w:leader="dot" w:pos="8896"/>
            </w:tabs>
            <w:rPr>
              <w:rFonts w:eastAsiaTheme="minorEastAsia"/>
              <w:noProof/>
              <w:w w:val="100"/>
              <w:szCs w:val="24"/>
              <w:lang w:eastAsia="en-GB"/>
            </w:rPr>
          </w:pPr>
          <w:hyperlink w:anchor="_Toc233643047" w:history="1">
            <w:r w:rsidRPr="00AE183E">
              <w:rPr>
                <w:rStyle w:val="Hyperlink"/>
                <w:noProof/>
              </w:rPr>
              <w:t>ASW responsibilities</w:t>
            </w:r>
            <w:r>
              <w:rPr>
                <w:noProof/>
                <w:webHidden/>
              </w:rPr>
              <w:tab/>
            </w:r>
            <w:r>
              <w:rPr>
                <w:noProof/>
                <w:webHidden/>
              </w:rPr>
              <w:fldChar w:fldCharType="begin"/>
            </w:r>
            <w:r>
              <w:rPr>
                <w:noProof/>
                <w:webHidden/>
              </w:rPr>
              <w:instrText xml:space="preserve"> PAGEREF _Toc233643047 \h </w:instrText>
            </w:r>
            <w:r>
              <w:rPr>
                <w:noProof/>
                <w:webHidden/>
              </w:rPr>
            </w:r>
            <w:r>
              <w:rPr>
                <w:noProof/>
                <w:webHidden/>
              </w:rPr>
              <w:fldChar w:fldCharType="separate"/>
            </w:r>
            <w:r>
              <w:rPr>
                <w:noProof/>
                <w:webHidden/>
              </w:rPr>
              <w:t>124</w:t>
            </w:r>
            <w:r>
              <w:rPr>
                <w:noProof/>
                <w:webHidden/>
              </w:rPr>
              <w:fldChar w:fldCharType="end"/>
            </w:r>
          </w:hyperlink>
        </w:p>
        <w:p w14:paraId="7C238638" w14:textId="3CCFFCC0" w:rsidR="001618B9" w:rsidRDefault="001618B9">
          <w:pPr>
            <w:pStyle w:val="TOC2"/>
            <w:tabs>
              <w:tab w:val="right" w:leader="dot" w:pos="8896"/>
            </w:tabs>
            <w:rPr>
              <w:rFonts w:eastAsiaTheme="minorEastAsia"/>
              <w:noProof/>
              <w:w w:val="100"/>
              <w:szCs w:val="24"/>
              <w:lang w:eastAsia="en-GB"/>
            </w:rPr>
          </w:pPr>
          <w:hyperlink w:anchor="_Toc233643048" w:history="1">
            <w:r w:rsidRPr="00AE183E">
              <w:rPr>
                <w:rStyle w:val="Hyperlink"/>
                <w:noProof/>
              </w:rPr>
              <w:t>Medical recommendations</w:t>
            </w:r>
            <w:r>
              <w:rPr>
                <w:noProof/>
                <w:webHidden/>
              </w:rPr>
              <w:tab/>
            </w:r>
            <w:r>
              <w:rPr>
                <w:noProof/>
                <w:webHidden/>
              </w:rPr>
              <w:fldChar w:fldCharType="begin"/>
            </w:r>
            <w:r>
              <w:rPr>
                <w:noProof/>
                <w:webHidden/>
              </w:rPr>
              <w:instrText xml:space="preserve"> PAGEREF _Toc233643048 \h </w:instrText>
            </w:r>
            <w:r>
              <w:rPr>
                <w:noProof/>
                <w:webHidden/>
              </w:rPr>
            </w:r>
            <w:r>
              <w:rPr>
                <w:noProof/>
                <w:webHidden/>
              </w:rPr>
              <w:fldChar w:fldCharType="separate"/>
            </w:r>
            <w:r>
              <w:rPr>
                <w:noProof/>
                <w:webHidden/>
              </w:rPr>
              <w:t>125</w:t>
            </w:r>
            <w:r>
              <w:rPr>
                <w:noProof/>
                <w:webHidden/>
              </w:rPr>
              <w:fldChar w:fldCharType="end"/>
            </w:r>
          </w:hyperlink>
        </w:p>
        <w:p w14:paraId="79E108CD" w14:textId="74D96CAF" w:rsidR="001618B9" w:rsidRDefault="001618B9">
          <w:pPr>
            <w:pStyle w:val="TOC2"/>
            <w:tabs>
              <w:tab w:val="right" w:leader="dot" w:pos="8896"/>
            </w:tabs>
            <w:rPr>
              <w:rFonts w:eastAsiaTheme="minorEastAsia"/>
              <w:noProof/>
              <w:w w:val="100"/>
              <w:szCs w:val="24"/>
              <w:lang w:eastAsia="en-GB"/>
            </w:rPr>
          </w:pPr>
          <w:hyperlink w:anchor="_Toc233643049" w:history="1">
            <w:r w:rsidRPr="00AE183E">
              <w:rPr>
                <w:rStyle w:val="Hyperlink"/>
                <w:noProof/>
              </w:rPr>
              <w:t>The Application</w:t>
            </w:r>
            <w:r>
              <w:rPr>
                <w:noProof/>
                <w:webHidden/>
              </w:rPr>
              <w:tab/>
            </w:r>
            <w:r>
              <w:rPr>
                <w:noProof/>
                <w:webHidden/>
              </w:rPr>
              <w:fldChar w:fldCharType="begin"/>
            </w:r>
            <w:r>
              <w:rPr>
                <w:noProof/>
                <w:webHidden/>
              </w:rPr>
              <w:instrText xml:space="preserve"> PAGEREF _Toc233643049 \h </w:instrText>
            </w:r>
            <w:r>
              <w:rPr>
                <w:noProof/>
                <w:webHidden/>
              </w:rPr>
            </w:r>
            <w:r>
              <w:rPr>
                <w:noProof/>
                <w:webHidden/>
              </w:rPr>
              <w:fldChar w:fldCharType="separate"/>
            </w:r>
            <w:r>
              <w:rPr>
                <w:noProof/>
                <w:webHidden/>
              </w:rPr>
              <w:t>126</w:t>
            </w:r>
            <w:r>
              <w:rPr>
                <w:noProof/>
                <w:webHidden/>
              </w:rPr>
              <w:fldChar w:fldCharType="end"/>
            </w:r>
          </w:hyperlink>
        </w:p>
        <w:p w14:paraId="491BA76B" w14:textId="1FB7430C" w:rsidR="001618B9" w:rsidRDefault="001618B9">
          <w:pPr>
            <w:pStyle w:val="TOC2"/>
            <w:tabs>
              <w:tab w:val="right" w:leader="dot" w:pos="8896"/>
            </w:tabs>
            <w:rPr>
              <w:rFonts w:eastAsiaTheme="minorEastAsia"/>
              <w:noProof/>
              <w:w w:val="100"/>
              <w:szCs w:val="24"/>
              <w:lang w:eastAsia="en-GB"/>
            </w:rPr>
          </w:pPr>
          <w:hyperlink w:anchor="_Toc233643050" w:history="1">
            <w:r w:rsidRPr="00AE183E">
              <w:rPr>
                <w:rStyle w:val="Hyperlink"/>
                <w:noProof/>
              </w:rPr>
              <w:t>Renewal of authority for guardianship</w:t>
            </w:r>
            <w:r>
              <w:rPr>
                <w:noProof/>
                <w:webHidden/>
              </w:rPr>
              <w:tab/>
            </w:r>
            <w:r>
              <w:rPr>
                <w:noProof/>
                <w:webHidden/>
              </w:rPr>
              <w:fldChar w:fldCharType="begin"/>
            </w:r>
            <w:r>
              <w:rPr>
                <w:noProof/>
                <w:webHidden/>
              </w:rPr>
              <w:instrText xml:space="preserve"> PAGEREF _Toc233643050 \h </w:instrText>
            </w:r>
            <w:r>
              <w:rPr>
                <w:noProof/>
                <w:webHidden/>
              </w:rPr>
            </w:r>
            <w:r>
              <w:rPr>
                <w:noProof/>
                <w:webHidden/>
              </w:rPr>
              <w:fldChar w:fldCharType="separate"/>
            </w:r>
            <w:r>
              <w:rPr>
                <w:noProof/>
                <w:webHidden/>
              </w:rPr>
              <w:t>127</w:t>
            </w:r>
            <w:r>
              <w:rPr>
                <w:noProof/>
                <w:webHidden/>
              </w:rPr>
              <w:fldChar w:fldCharType="end"/>
            </w:r>
          </w:hyperlink>
        </w:p>
        <w:p w14:paraId="44F292F5" w14:textId="472CBB56" w:rsidR="001618B9" w:rsidRDefault="001618B9">
          <w:pPr>
            <w:pStyle w:val="TOC2"/>
            <w:tabs>
              <w:tab w:val="right" w:leader="dot" w:pos="8896"/>
            </w:tabs>
            <w:rPr>
              <w:rFonts w:eastAsiaTheme="minorEastAsia"/>
              <w:noProof/>
              <w:w w:val="100"/>
              <w:szCs w:val="24"/>
              <w:lang w:eastAsia="en-GB"/>
            </w:rPr>
          </w:pPr>
          <w:hyperlink w:anchor="_Toc233643051" w:history="1">
            <w:r w:rsidRPr="00AE183E">
              <w:rPr>
                <w:rStyle w:val="Hyperlink"/>
                <w:noProof/>
              </w:rPr>
              <w:t>Notifications to RQIA</w:t>
            </w:r>
            <w:r>
              <w:rPr>
                <w:noProof/>
                <w:webHidden/>
              </w:rPr>
              <w:tab/>
            </w:r>
            <w:r>
              <w:rPr>
                <w:noProof/>
                <w:webHidden/>
              </w:rPr>
              <w:fldChar w:fldCharType="begin"/>
            </w:r>
            <w:r>
              <w:rPr>
                <w:noProof/>
                <w:webHidden/>
              </w:rPr>
              <w:instrText xml:space="preserve"> PAGEREF _Toc233643051 \h </w:instrText>
            </w:r>
            <w:r>
              <w:rPr>
                <w:noProof/>
                <w:webHidden/>
              </w:rPr>
            </w:r>
            <w:r>
              <w:rPr>
                <w:noProof/>
                <w:webHidden/>
              </w:rPr>
              <w:fldChar w:fldCharType="separate"/>
            </w:r>
            <w:r>
              <w:rPr>
                <w:noProof/>
                <w:webHidden/>
              </w:rPr>
              <w:t>127</w:t>
            </w:r>
            <w:r>
              <w:rPr>
                <w:noProof/>
                <w:webHidden/>
              </w:rPr>
              <w:fldChar w:fldCharType="end"/>
            </w:r>
          </w:hyperlink>
        </w:p>
        <w:p w14:paraId="28FC87BD" w14:textId="324C5750" w:rsidR="001618B9" w:rsidRDefault="001618B9">
          <w:pPr>
            <w:pStyle w:val="TOC2"/>
            <w:tabs>
              <w:tab w:val="right" w:leader="dot" w:pos="8896"/>
            </w:tabs>
            <w:rPr>
              <w:rFonts w:eastAsiaTheme="minorEastAsia"/>
              <w:noProof/>
              <w:w w:val="100"/>
              <w:szCs w:val="24"/>
              <w:lang w:eastAsia="en-GB"/>
            </w:rPr>
          </w:pPr>
          <w:hyperlink w:anchor="_Toc233643052" w:history="1">
            <w:r w:rsidRPr="00AE183E">
              <w:rPr>
                <w:rStyle w:val="Hyperlink"/>
                <w:noProof/>
              </w:rPr>
              <w:t>Rectification of guardianship applications and recommendations</w:t>
            </w:r>
            <w:r>
              <w:rPr>
                <w:noProof/>
                <w:webHidden/>
              </w:rPr>
              <w:tab/>
            </w:r>
            <w:r>
              <w:rPr>
                <w:noProof/>
                <w:webHidden/>
              </w:rPr>
              <w:fldChar w:fldCharType="begin"/>
            </w:r>
            <w:r>
              <w:rPr>
                <w:noProof/>
                <w:webHidden/>
              </w:rPr>
              <w:instrText xml:space="preserve"> PAGEREF _Toc233643052 \h </w:instrText>
            </w:r>
            <w:r>
              <w:rPr>
                <w:noProof/>
                <w:webHidden/>
              </w:rPr>
            </w:r>
            <w:r>
              <w:rPr>
                <w:noProof/>
                <w:webHidden/>
              </w:rPr>
              <w:fldChar w:fldCharType="separate"/>
            </w:r>
            <w:r>
              <w:rPr>
                <w:noProof/>
                <w:webHidden/>
              </w:rPr>
              <w:t>127</w:t>
            </w:r>
            <w:r>
              <w:rPr>
                <w:noProof/>
                <w:webHidden/>
              </w:rPr>
              <w:fldChar w:fldCharType="end"/>
            </w:r>
          </w:hyperlink>
        </w:p>
        <w:p w14:paraId="7AF0231E" w14:textId="623949B9" w:rsidR="001618B9" w:rsidRDefault="001618B9">
          <w:pPr>
            <w:pStyle w:val="TOC2"/>
            <w:tabs>
              <w:tab w:val="right" w:leader="dot" w:pos="8896"/>
            </w:tabs>
            <w:rPr>
              <w:rFonts w:eastAsiaTheme="minorEastAsia"/>
              <w:noProof/>
              <w:w w:val="100"/>
              <w:szCs w:val="24"/>
              <w:lang w:eastAsia="en-GB"/>
            </w:rPr>
          </w:pPr>
          <w:hyperlink w:anchor="_Toc233643053" w:history="1">
            <w:r w:rsidRPr="00AE183E">
              <w:rPr>
                <w:rStyle w:val="Hyperlink"/>
                <w:noProof/>
              </w:rPr>
              <w:t>Role of the Trust</w:t>
            </w:r>
            <w:r>
              <w:rPr>
                <w:noProof/>
                <w:webHidden/>
              </w:rPr>
              <w:tab/>
            </w:r>
            <w:r>
              <w:rPr>
                <w:noProof/>
                <w:webHidden/>
              </w:rPr>
              <w:fldChar w:fldCharType="begin"/>
            </w:r>
            <w:r>
              <w:rPr>
                <w:noProof/>
                <w:webHidden/>
              </w:rPr>
              <w:instrText xml:space="preserve"> PAGEREF _Toc233643053 \h </w:instrText>
            </w:r>
            <w:r>
              <w:rPr>
                <w:noProof/>
                <w:webHidden/>
              </w:rPr>
            </w:r>
            <w:r>
              <w:rPr>
                <w:noProof/>
                <w:webHidden/>
              </w:rPr>
              <w:fldChar w:fldCharType="separate"/>
            </w:r>
            <w:r>
              <w:rPr>
                <w:noProof/>
                <w:webHidden/>
              </w:rPr>
              <w:t>128</w:t>
            </w:r>
            <w:r>
              <w:rPr>
                <w:noProof/>
                <w:webHidden/>
              </w:rPr>
              <w:fldChar w:fldCharType="end"/>
            </w:r>
          </w:hyperlink>
        </w:p>
        <w:p w14:paraId="69801E59" w14:textId="623D9658" w:rsidR="001618B9" w:rsidRDefault="001618B9">
          <w:pPr>
            <w:pStyle w:val="TOC2"/>
            <w:tabs>
              <w:tab w:val="right" w:leader="dot" w:pos="8896"/>
            </w:tabs>
            <w:rPr>
              <w:rFonts w:eastAsiaTheme="minorEastAsia"/>
              <w:noProof/>
              <w:w w:val="100"/>
              <w:szCs w:val="24"/>
              <w:lang w:eastAsia="en-GB"/>
            </w:rPr>
          </w:pPr>
          <w:hyperlink w:anchor="_Toc233643054" w:history="1">
            <w:r w:rsidRPr="00AE183E">
              <w:rPr>
                <w:rStyle w:val="Hyperlink"/>
                <w:noProof/>
              </w:rPr>
              <w:t>Duty of the Trust to give information to patients and nearest relatives</w:t>
            </w:r>
            <w:r>
              <w:rPr>
                <w:noProof/>
                <w:webHidden/>
              </w:rPr>
              <w:tab/>
            </w:r>
            <w:r>
              <w:rPr>
                <w:noProof/>
                <w:webHidden/>
              </w:rPr>
              <w:fldChar w:fldCharType="begin"/>
            </w:r>
            <w:r>
              <w:rPr>
                <w:noProof/>
                <w:webHidden/>
              </w:rPr>
              <w:instrText xml:space="preserve"> PAGEREF _Toc233643054 \h </w:instrText>
            </w:r>
            <w:r>
              <w:rPr>
                <w:noProof/>
                <w:webHidden/>
              </w:rPr>
            </w:r>
            <w:r>
              <w:rPr>
                <w:noProof/>
                <w:webHidden/>
              </w:rPr>
              <w:fldChar w:fldCharType="separate"/>
            </w:r>
            <w:r>
              <w:rPr>
                <w:noProof/>
                <w:webHidden/>
              </w:rPr>
              <w:t>128</w:t>
            </w:r>
            <w:r>
              <w:rPr>
                <w:noProof/>
                <w:webHidden/>
              </w:rPr>
              <w:fldChar w:fldCharType="end"/>
            </w:r>
          </w:hyperlink>
        </w:p>
        <w:p w14:paraId="73191E43" w14:textId="58E9D583" w:rsidR="001618B9" w:rsidRDefault="001618B9">
          <w:pPr>
            <w:pStyle w:val="TOC2"/>
            <w:tabs>
              <w:tab w:val="right" w:leader="dot" w:pos="8896"/>
            </w:tabs>
            <w:rPr>
              <w:rFonts w:eastAsiaTheme="minorEastAsia"/>
              <w:noProof/>
              <w:w w:val="100"/>
              <w:szCs w:val="24"/>
              <w:lang w:eastAsia="en-GB"/>
            </w:rPr>
          </w:pPr>
          <w:hyperlink w:anchor="_Toc233643055" w:history="1">
            <w:r w:rsidRPr="00AE183E">
              <w:rPr>
                <w:rStyle w:val="Hyperlink"/>
                <w:noProof/>
              </w:rPr>
              <w:t>Discharge from guardianship</w:t>
            </w:r>
            <w:r>
              <w:rPr>
                <w:noProof/>
                <w:webHidden/>
              </w:rPr>
              <w:tab/>
            </w:r>
            <w:r>
              <w:rPr>
                <w:noProof/>
                <w:webHidden/>
              </w:rPr>
              <w:fldChar w:fldCharType="begin"/>
            </w:r>
            <w:r>
              <w:rPr>
                <w:noProof/>
                <w:webHidden/>
              </w:rPr>
              <w:instrText xml:space="preserve"> PAGEREF _Toc233643055 \h </w:instrText>
            </w:r>
            <w:r>
              <w:rPr>
                <w:noProof/>
                <w:webHidden/>
              </w:rPr>
            </w:r>
            <w:r>
              <w:rPr>
                <w:noProof/>
                <w:webHidden/>
              </w:rPr>
              <w:fldChar w:fldCharType="separate"/>
            </w:r>
            <w:r>
              <w:rPr>
                <w:noProof/>
                <w:webHidden/>
              </w:rPr>
              <w:t>129</w:t>
            </w:r>
            <w:r>
              <w:rPr>
                <w:noProof/>
                <w:webHidden/>
              </w:rPr>
              <w:fldChar w:fldCharType="end"/>
            </w:r>
          </w:hyperlink>
        </w:p>
        <w:p w14:paraId="25AAD9B1" w14:textId="25D9F011" w:rsidR="001618B9" w:rsidRDefault="001618B9">
          <w:pPr>
            <w:pStyle w:val="TOC2"/>
            <w:tabs>
              <w:tab w:val="right" w:leader="dot" w:pos="8896"/>
            </w:tabs>
            <w:rPr>
              <w:rFonts w:eastAsiaTheme="minorEastAsia"/>
              <w:noProof/>
              <w:w w:val="100"/>
              <w:szCs w:val="24"/>
              <w:lang w:eastAsia="en-GB"/>
            </w:rPr>
          </w:pPr>
          <w:hyperlink w:anchor="_Toc233643056" w:history="1">
            <w:r w:rsidRPr="00AE183E">
              <w:rPr>
                <w:rStyle w:val="Hyperlink"/>
                <w:noProof/>
              </w:rPr>
              <w:t>Transfer of guardianship</w:t>
            </w:r>
            <w:r>
              <w:rPr>
                <w:noProof/>
                <w:webHidden/>
              </w:rPr>
              <w:tab/>
            </w:r>
            <w:r>
              <w:rPr>
                <w:noProof/>
                <w:webHidden/>
              </w:rPr>
              <w:fldChar w:fldCharType="begin"/>
            </w:r>
            <w:r>
              <w:rPr>
                <w:noProof/>
                <w:webHidden/>
              </w:rPr>
              <w:instrText xml:space="preserve"> PAGEREF _Toc233643056 \h </w:instrText>
            </w:r>
            <w:r>
              <w:rPr>
                <w:noProof/>
                <w:webHidden/>
              </w:rPr>
            </w:r>
            <w:r>
              <w:rPr>
                <w:noProof/>
                <w:webHidden/>
              </w:rPr>
              <w:fldChar w:fldCharType="separate"/>
            </w:r>
            <w:r>
              <w:rPr>
                <w:noProof/>
                <w:webHidden/>
              </w:rPr>
              <w:t>130</w:t>
            </w:r>
            <w:r>
              <w:rPr>
                <w:noProof/>
                <w:webHidden/>
              </w:rPr>
              <w:fldChar w:fldCharType="end"/>
            </w:r>
          </w:hyperlink>
        </w:p>
        <w:p w14:paraId="266E1DC4" w14:textId="6190A8C0" w:rsidR="001618B9" w:rsidRDefault="001618B9">
          <w:pPr>
            <w:pStyle w:val="TOC2"/>
            <w:tabs>
              <w:tab w:val="right" w:leader="dot" w:pos="8896"/>
            </w:tabs>
            <w:rPr>
              <w:rFonts w:eastAsiaTheme="minorEastAsia"/>
              <w:noProof/>
              <w:w w:val="100"/>
              <w:szCs w:val="24"/>
              <w:lang w:eastAsia="en-GB"/>
            </w:rPr>
          </w:pPr>
          <w:hyperlink w:anchor="_Toc233643057" w:history="1">
            <w:r w:rsidRPr="00AE183E">
              <w:rPr>
                <w:rStyle w:val="Hyperlink"/>
                <w:noProof/>
              </w:rPr>
              <w:t>Transfer of patients</w:t>
            </w:r>
            <w:r>
              <w:rPr>
                <w:noProof/>
                <w:webHidden/>
              </w:rPr>
              <w:tab/>
            </w:r>
            <w:r>
              <w:rPr>
                <w:noProof/>
                <w:webHidden/>
              </w:rPr>
              <w:fldChar w:fldCharType="begin"/>
            </w:r>
            <w:r>
              <w:rPr>
                <w:noProof/>
                <w:webHidden/>
              </w:rPr>
              <w:instrText xml:space="preserve"> PAGEREF _Toc233643057 \h </w:instrText>
            </w:r>
            <w:r>
              <w:rPr>
                <w:noProof/>
                <w:webHidden/>
              </w:rPr>
            </w:r>
            <w:r>
              <w:rPr>
                <w:noProof/>
                <w:webHidden/>
              </w:rPr>
              <w:fldChar w:fldCharType="separate"/>
            </w:r>
            <w:r>
              <w:rPr>
                <w:noProof/>
                <w:webHidden/>
              </w:rPr>
              <w:t>130</w:t>
            </w:r>
            <w:r>
              <w:rPr>
                <w:noProof/>
                <w:webHidden/>
              </w:rPr>
              <w:fldChar w:fldCharType="end"/>
            </w:r>
          </w:hyperlink>
        </w:p>
        <w:p w14:paraId="6978A019" w14:textId="6A4C25EA" w:rsidR="001618B9" w:rsidRDefault="001618B9">
          <w:pPr>
            <w:pStyle w:val="TOC2"/>
            <w:tabs>
              <w:tab w:val="right" w:leader="dot" w:pos="8896"/>
            </w:tabs>
            <w:rPr>
              <w:rFonts w:eastAsiaTheme="minorEastAsia"/>
              <w:noProof/>
              <w:w w:val="100"/>
              <w:szCs w:val="24"/>
              <w:lang w:eastAsia="en-GB"/>
            </w:rPr>
          </w:pPr>
          <w:hyperlink w:anchor="_Toc233643058" w:history="1">
            <w:r w:rsidRPr="00AE183E">
              <w:rPr>
                <w:rStyle w:val="Hyperlink"/>
                <w:noProof/>
              </w:rPr>
              <w:t>Transfer from hospital to guardianship</w:t>
            </w:r>
            <w:r>
              <w:rPr>
                <w:noProof/>
                <w:webHidden/>
              </w:rPr>
              <w:tab/>
            </w:r>
            <w:r>
              <w:rPr>
                <w:noProof/>
                <w:webHidden/>
              </w:rPr>
              <w:fldChar w:fldCharType="begin"/>
            </w:r>
            <w:r>
              <w:rPr>
                <w:noProof/>
                <w:webHidden/>
              </w:rPr>
              <w:instrText xml:space="preserve"> PAGEREF _Toc233643058 \h </w:instrText>
            </w:r>
            <w:r>
              <w:rPr>
                <w:noProof/>
                <w:webHidden/>
              </w:rPr>
            </w:r>
            <w:r>
              <w:rPr>
                <w:noProof/>
                <w:webHidden/>
              </w:rPr>
              <w:fldChar w:fldCharType="separate"/>
            </w:r>
            <w:r>
              <w:rPr>
                <w:noProof/>
                <w:webHidden/>
              </w:rPr>
              <w:t>131</w:t>
            </w:r>
            <w:r>
              <w:rPr>
                <w:noProof/>
                <w:webHidden/>
              </w:rPr>
              <w:fldChar w:fldCharType="end"/>
            </w:r>
          </w:hyperlink>
        </w:p>
        <w:p w14:paraId="53A2CC40" w14:textId="650030BD" w:rsidR="001618B9" w:rsidRDefault="001618B9">
          <w:pPr>
            <w:pStyle w:val="TOC2"/>
            <w:tabs>
              <w:tab w:val="right" w:leader="dot" w:pos="8896"/>
            </w:tabs>
            <w:rPr>
              <w:rFonts w:eastAsiaTheme="minorEastAsia"/>
              <w:noProof/>
              <w:w w:val="100"/>
              <w:szCs w:val="24"/>
              <w:lang w:eastAsia="en-GB"/>
            </w:rPr>
          </w:pPr>
          <w:hyperlink w:anchor="_Toc233643059" w:history="1">
            <w:r w:rsidRPr="00AE183E">
              <w:rPr>
                <w:rStyle w:val="Hyperlink"/>
                <w:noProof/>
              </w:rPr>
              <w:t>Alternatives to guardianship application</w:t>
            </w:r>
            <w:r>
              <w:rPr>
                <w:noProof/>
                <w:webHidden/>
              </w:rPr>
              <w:tab/>
            </w:r>
            <w:r>
              <w:rPr>
                <w:noProof/>
                <w:webHidden/>
              </w:rPr>
              <w:fldChar w:fldCharType="begin"/>
            </w:r>
            <w:r>
              <w:rPr>
                <w:noProof/>
                <w:webHidden/>
              </w:rPr>
              <w:instrText xml:space="preserve"> PAGEREF _Toc233643059 \h </w:instrText>
            </w:r>
            <w:r>
              <w:rPr>
                <w:noProof/>
                <w:webHidden/>
              </w:rPr>
            </w:r>
            <w:r>
              <w:rPr>
                <w:noProof/>
                <w:webHidden/>
              </w:rPr>
              <w:fldChar w:fldCharType="separate"/>
            </w:r>
            <w:r>
              <w:rPr>
                <w:noProof/>
                <w:webHidden/>
              </w:rPr>
              <w:t>132</w:t>
            </w:r>
            <w:r>
              <w:rPr>
                <w:noProof/>
                <w:webHidden/>
              </w:rPr>
              <w:fldChar w:fldCharType="end"/>
            </w:r>
          </w:hyperlink>
        </w:p>
        <w:p w14:paraId="2782A60B" w14:textId="571E6191" w:rsidR="001618B9" w:rsidRDefault="001618B9">
          <w:pPr>
            <w:pStyle w:val="TOC1"/>
            <w:rPr>
              <w:rFonts w:eastAsiaTheme="minorEastAsia"/>
              <w:b w:val="0"/>
              <w:bCs w:val="0"/>
              <w:w w:val="100"/>
              <w:szCs w:val="24"/>
              <w:lang w:eastAsia="en-GB"/>
            </w:rPr>
          </w:pPr>
          <w:hyperlink w:anchor="_Toc233643060" w:history="1">
            <w:r w:rsidRPr="00AE183E">
              <w:rPr>
                <w:rStyle w:val="Hyperlink"/>
              </w:rPr>
              <w:t>6</w:t>
            </w:r>
            <w:r>
              <w:rPr>
                <w:rFonts w:eastAsiaTheme="minorEastAsia"/>
                <w:b w:val="0"/>
                <w:bCs w:val="0"/>
                <w:w w:val="100"/>
                <w:szCs w:val="24"/>
                <w:lang w:eastAsia="en-GB"/>
              </w:rPr>
              <w:tab/>
            </w:r>
            <w:r w:rsidRPr="00AE183E">
              <w:rPr>
                <w:rStyle w:val="Hyperlink"/>
              </w:rPr>
              <w:t>NOTIFICATIONS TO THE REGULATION AND QUALITY IMPROVEMENT AUTHORITY (RQIA)</w:t>
            </w:r>
            <w:r>
              <w:rPr>
                <w:webHidden/>
              </w:rPr>
              <w:tab/>
            </w:r>
            <w:r>
              <w:rPr>
                <w:webHidden/>
              </w:rPr>
              <w:fldChar w:fldCharType="begin"/>
            </w:r>
            <w:r>
              <w:rPr>
                <w:webHidden/>
              </w:rPr>
              <w:instrText xml:space="preserve"> PAGEREF _Toc233643060 \h </w:instrText>
            </w:r>
            <w:r>
              <w:rPr>
                <w:webHidden/>
              </w:rPr>
            </w:r>
            <w:r>
              <w:rPr>
                <w:webHidden/>
              </w:rPr>
              <w:fldChar w:fldCharType="separate"/>
            </w:r>
            <w:r>
              <w:rPr>
                <w:webHidden/>
              </w:rPr>
              <w:t>133</w:t>
            </w:r>
            <w:r>
              <w:rPr>
                <w:webHidden/>
              </w:rPr>
              <w:fldChar w:fldCharType="end"/>
            </w:r>
          </w:hyperlink>
        </w:p>
        <w:p w14:paraId="5A28B1F6" w14:textId="4D27FABA" w:rsidR="001618B9" w:rsidRDefault="001618B9">
          <w:pPr>
            <w:pStyle w:val="TOC2"/>
            <w:tabs>
              <w:tab w:val="right" w:leader="dot" w:pos="8896"/>
            </w:tabs>
            <w:rPr>
              <w:rFonts w:eastAsiaTheme="minorEastAsia"/>
              <w:noProof/>
              <w:w w:val="100"/>
              <w:szCs w:val="24"/>
              <w:lang w:eastAsia="en-GB"/>
            </w:rPr>
          </w:pPr>
          <w:hyperlink w:anchor="_Toc233643061" w:history="1">
            <w:r w:rsidRPr="00AE183E">
              <w:rPr>
                <w:rStyle w:val="Hyperlink"/>
                <w:noProof/>
              </w:rPr>
              <w:t>RQIA’s primary functions</w:t>
            </w:r>
            <w:r>
              <w:rPr>
                <w:noProof/>
                <w:webHidden/>
              </w:rPr>
              <w:tab/>
            </w:r>
            <w:r>
              <w:rPr>
                <w:noProof/>
                <w:webHidden/>
              </w:rPr>
              <w:fldChar w:fldCharType="begin"/>
            </w:r>
            <w:r>
              <w:rPr>
                <w:noProof/>
                <w:webHidden/>
              </w:rPr>
              <w:instrText xml:space="preserve"> PAGEREF _Toc233643061 \h </w:instrText>
            </w:r>
            <w:r>
              <w:rPr>
                <w:noProof/>
                <w:webHidden/>
              </w:rPr>
            </w:r>
            <w:r>
              <w:rPr>
                <w:noProof/>
                <w:webHidden/>
              </w:rPr>
              <w:fldChar w:fldCharType="separate"/>
            </w:r>
            <w:r>
              <w:rPr>
                <w:noProof/>
                <w:webHidden/>
              </w:rPr>
              <w:t>133</w:t>
            </w:r>
            <w:r>
              <w:rPr>
                <w:noProof/>
                <w:webHidden/>
              </w:rPr>
              <w:fldChar w:fldCharType="end"/>
            </w:r>
          </w:hyperlink>
        </w:p>
        <w:p w14:paraId="66400C85" w14:textId="22EE45D6" w:rsidR="001618B9" w:rsidRDefault="001618B9">
          <w:pPr>
            <w:pStyle w:val="TOC2"/>
            <w:tabs>
              <w:tab w:val="right" w:leader="dot" w:pos="8896"/>
            </w:tabs>
            <w:rPr>
              <w:rFonts w:eastAsiaTheme="minorEastAsia"/>
              <w:noProof/>
              <w:w w:val="100"/>
              <w:szCs w:val="24"/>
              <w:lang w:eastAsia="en-GB"/>
            </w:rPr>
          </w:pPr>
          <w:hyperlink w:anchor="_Toc233643062" w:history="1">
            <w:r w:rsidRPr="00AE183E">
              <w:rPr>
                <w:rStyle w:val="Hyperlink"/>
                <w:noProof/>
              </w:rPr>
              <w:t>Formal inquiry</w:t>
            </w:r>
            <w:r>
              <w:rPr>
                <w:noProof/>
                <w:webHidden/>
              </w:rPr>
              <w:tab/>
            </w:r>
            <w:r>
              <w:rPr>
                <w:noProof/>
                <w:webHidden/>
              </w:rPr>
              <w:fldChar w:fldCharType="begin"/>
            </w:r>
            <w:r>
              <w:rPr>
                <w:noProof/>
                <w:webHidden/>
              </w:rPr>
              <w:instrText xml:space="preserve"> PAGEREF _Toc233643062 \h </w:instrText>
            </w:r>
            <w:r>
              <w:rPr>
                <w:noProof/>
                <w:webHidden/>
              </w:rPr>
            </w:r>
            <w:r>
              <w:rPr>
                <w:noProof/>
                <w:webHidden/>
              </w:rPr>
              <w:fldChar w:fldCharType="separate"/>
            </w:r>
            <w:r>
              <w:rPr>
                <w:noProof/>
                <w:webHidden/>
              </w:rPr>
              <w:t>133</w:t>
            </w:r>
            <w:r>
              <w:rPr>
                <w:noProof/>
                <w:webHidden/>
              </w:rPr>
              <w:fldChar w:fldCharType="end"/>
            </w:r>
          </w:hyperlink>
        </w:p>
        <w:p w14:paraId="422D4892" w14:textId="71AFE799" w:rsidR="001618B9" w:rsidRDefault="001618B9">
          <w:pPr>
            <w:pStyle w:val="TOC2"/>
            <w:tabs>
              <w:tab w:val="right" w:leader="dot" w:pos="8896"/>
            </w:tabs>
            <w:rPr>
              <w:rFonts w:eastAsiaTheme="minorEastAsia"/>
              <w:noProof/>
              <w:w w:val="100"/>
              <w:szCs w:val="24"/>
              <w:lang w:eastAsia="en-GB"/>
            </w:rPr>
          </w:pPr>
          <w:hyperlink w:anchor="_Toc233643063" w:history="1">
            <w:r w:rsidRPr="00AE183E">
              <w:rPr>
                <w:rStyle w:val="Hyperlink"/>
                <w:noProof/>
              </w:rPr>
              <w:t>Visiting and interviewing patients</w:t>
            </w:r>
            <w:r>
              <w:rPr>
                <w:noProof/>
                <w:webHidden/>
              </w:rPr>
              <w:tab/>
            </w:r>
            <w:r>
              <w:rPr>
                <w:noProof/>
                <w:webHidden/>
              </w:rPr>
              <w:fldChar w:fldCharType="begin"/>
            </w:r>
            <w:r>
              <w:rPr>
                <w:noProof/>
                <w:webHidden/>
              </w:rPr>
              <w:instrText xml:space="preserve"> PAGEREF _Toc233643063 \h </w:instrText>
            </w:r>
            <w:r>
              <w:rPr>
                <w:noProof/>
                <w:webHidden/>
              </w:rPr>
            </w:r>
            <w:r>
              <w:rPr>
                <w:noProof/>
                <w:webHidden/>
              </w:rPr>
              <w:fldChar w:fldCharType="separate"/>
            </w:r>
            <w:r>
              <w:rPr>
                <w:noProof/>
                <w:webHidden/>
              </w:rPr>
              <w:t>134</w:t>
            </w:r>
            <w:r>
              <w:rPr>
                <w:noProof/>
                <w:webHidden/>
              </w:rPr>
              <w:fldChar w:fldCharType="end"/>
            </w:r>
          </w:hyperlink>
        </w:p>
        <w:p w14:paraId="5E45E559" w14:textId="44303E3C" w:rsidR="001618B9" w:rsidRDefault="001618B9">
          <w:pPr>
            <w:pStyle w:val="TOC2"/>
            <w:tabs>
              <w:tab w:val="right" w:leader="dot" w:pos="8896"/>
            </w:tabs>
            <w:rPr>
              <w:rFonts w:eastAsiaTheme="minorEastAsia"/>
              <w:noProof/>
              <w:w w:val="100"/>
              <w:szCs w:val="24"/>
              <w:lang w:eastAsia="en-GB"/>
            </w:rPr>
          </w:pPr>
          <w:hyperlink w:anchor="_Toc233643064" w:history="1">
            <w:r w:rsidRPr="00AE183E">
              <w:rPr>
                <w:rStyle w:val="Hyperlink"/>
                <w:noProof/>
              </w:rPr>
              <w:t>Other RQIA functions</w:t>
            </w:r>
            <w:r>
              <w:rPr>
                <w:noProof/>
                <w:webHidden/>
              </w:rPr>
              <w:tab/>
            </w:r>
            <w:r>
              <w:rPr>
                <w:noProof/>
                <w:webHidden/>
              </w:rPr>
              <w:fldChar w:fldCharType="begin"/>
            </w:r>
            <w:r>
              <w:rPr>
                <w:noProof/>
                <w:webHidden/>
              </w:rPr>
              <w:instrText xml:space="preserve"> PAGEREF _Toc233643064 \h </w:instrText>
            </w:r>
            <w:r>
              <w:rPr>
                <w:noProof/>
                <w:webHidden/>
              </w:rPr>
            </w:r>
            <w:r>
              <w:rPr>
                <w:noProof/>
                <w:webHidden/>
              </w:rPr>
              <w:fldChar w:fldCharType="separate"/>
            </w:r>
            <w:r>
              <w:rPr>
                <w:noProof/>
                <w:webHidden/>
              </w:rPr>
              <w:t>134</w:t>
            </w:r>
            <w:r>
              <w:rPr>
                <w:noProof/>
                <w:webHidden/>
              </w:rPr>
              <w:fldChar w:fldCharType="end"/>
            </w:r>
          </w:hyperlink>
        </w:p>
        <w:p w14:paraId="3A7C7F25" w14:textId="19A7E7C3" w:rsidR="001618B9" w:rsidRDefault="001618B9">
          <w:pPr>
            <w:pStyle w:val="TOC2"/>
            <w:tabs>
              <w:tab w:val="right" w:leader="dot" w:pos="8896"/>
            </w:tabs>
            <w:rPr>
              <w:rFonts w:eastAsiaTheme="minorEastAsia"/>
              <w:noProof/>
              <w:w w:val="100"/>
              <w:szCs w:val="24"/>
              <w:lang w:eastAsia="en-GB"/>
            </w:rPr>
          </w:pPr>
          <w:hyperlink w:anchor="_Toc233643065" w:history="1">
            <w:r w:rsidRPr="00AE183E">
              <w:rPr>
                <w:rStyle w:val="Hyperlink"/>
                <w:noProof/>
              </w:rPr>
              <w:t>Matters which RQIA must be notified of through the submission of prescribed forms</w:t>
            </w:r>
            <w:r>
              <w:rPr>
                <w:noProof/>
                <w:webHidden/>
              </w:rPr>
              <w:tab/>
            </w:r>
            <w:r>
              <w:rPr>
                <w:noProof/>
                <w:webHidden/>
              </w:rPr>
              <w:fldChar w:fldCharType="begin"/>
            </w:r>
            <w:r>
              <w:rPr>
                <w:noProof/>
                <w:webHidden/>
              </w:rPr>
              <w:instrText xml:space="preserve"> PAGEREF _Toc233643065 \h </w:instrText>
            </w:r>
            <w:r>
              <w:rPr>
                <w:noProof/>
                <w:webHidden/>
              </w:rPr>
            </w:r>
            <w:r>
              <w:rPr>
                <w:noProof/>
                <w:webHidden/>
              </w:rPr>
              <w:fldChar w:fldCharType="separate"/>
            </w:r>
            <w:r>
              <w:rPr>
                <w:noProof/>
                <w:webHidden/>
              </w:rPr>
              <w:t>135</w:t>
            </w:r>
            <w:r>
              <w:rPr>
                <w:noProof/>
                <w:webHidden/>
              </w:rPr>
              <w:fldChar w:fldCharType="end"/>
            </w:r>
          </w:hyperlink>
        </w:p>
        <w:p w14:paraId="552672ED" w14:textId="250BB7FD" w:rsidR="001618B9" w:rsidRDefault="001618B9">
          <w:pPr>
            <w:pStyle w:val="TOC2"/>
            <w:tabs>
              <w:tab w:val="right" w:leader="dot" w:pos="8896"/>
            </w:tabs>
            <w:rPr>
              <w:rFonts w:eastAsiaTheme="minorEastAsia"/>
              <w:noProof/>
              <w:w w:val="100"/>
              <w:szCs w:val="24"/>
              <w:lang w:eastAsia="en-GB"/>
            </w:rPr>
          </w:pPr>
          <w:hyperlink w:anchor="_Toc233643066" w:history="1">
            <w:r w:rsidRPr="00AE183E">
              <w:rPr>
                <w:rStyle w:val="Hyperlink"/>
                <w:noProof/>
              </w:rPr>
              <w:t>Errors and/or omissions</w:t>
            </w:r>
            <w:r>
              <w:rPr>
                <w:noProof/>
                <w:webHidden/>
              </w:rPr>
              <w:tab/>
            </w:r>
            <w:r>
              <w:rPr>
                <w:noProof/>
                <w:webHidden/>
              </w:rPr>
              <w:fldChar w:fldCharType="begin"/>
            </w:r>
            <w:r>
              <w:rPr>
                <w:noProof/>
                <w:webHidden/>
              </w:rPr>
              <w:instrText xml:space="preserve"> PAGEREF _Toc233643066 \h </w:instrText>
            </w:r>
            <w:r>
              <w:rPr>
                <w:noProof/>
                <w:webHidden/>
              </w:rPr>
            </w:r>
            <w:r>
              <w:rPr>
                <w:noProof/>
                <w:webHidden/>
              </w:rPr>
              <w:fldChar w:fldCharType="separate"/>
            </w:r>
            <w:r>
              <w:rPr>
                <w:noProof/>
                <w:webHidden/>
              </w:rPr>
              <w:t>135</w:t>
            </w:r>
            <w:r>
              <w:rPr>
                <w:noProof/>
                <w:webHidden/>
              </w:rPr>
              <w:fldChar w:fldCharType="end"/>
            </w:r>
          </w:hyperlink>
        </w:p>
        <w:p w14:paraId="3F13C8B0" w14:textId="48369BD0" w:rsidR="001618B9" w:rsidRDefault="001618B9">
          <w:pPr>
            <w:pStyle w:val="TOC2"/>
            <w:tabs>
              <w:tab w:val="right" w:leader="dot" w:pos="8896"/>
            </w:tabs>
            <w:rPr>
              <w:rFonts w:eastAsiaTheme="minorEastAsia"/>
              <w:noProof/>
              <w:w w:val="100"/>
              <w:szCs w:val="24"/>
              <w:lang w:eastAsia="en-GB"/>
            </w:rPr>
          </w:pPr>
          <w:hyperlink w:anchor="_Toc233643067" w:history="1">
            <w:r w:rsidRPr="00AE183E">
              <w:rPr>
                <w:rStyle w:val="Hyperlink"/>
                <w:noProof/>
              </w:rPr>
              <w:t>Compulsory admission to hospital</w:t>
            </w:r>
            <w:r>
              <w:rPr>
                <w:noProof/>
                <w:webHidden/>
              </w:rPr>
              <w:tab/>
            </w:r>
            <w:r>
              <w:rPr>
                <w:noProof/>
                <w:webHidden/>
              </w:rPr>
              <w:fldChar w:fldCharType="begin"/>
            </w:r>
            <w:r>
              <w:rPr>
                <w:noProof/>
                <w:webHidden/>
              </w:rPr>
              <w:instrText xml:space="preserve"> PAGEREF _Toc233643067 \h </w:instrText>
            </w:r>
            <w:r>
              <w:rPr>
                <w:noProof/>
                <w:webHidden/>
              </w:rPr>
            </w:r>
            <w:r>
              <w:rPr>
                <w:noProof/>
                <w:webHidden/>
              </w:rPr>
              <w:fldChar w:fldCharType="separate"/>
            </w:r>
            <w:r>
              <w:rPr>
                <w:noProof/>
                <w:webHidden/>
              </w:rPr>
              <w:t>135</w:t>
            </w:r>
            <w:r>
              <w:rPr>
                <w:noProof/>
                <w:webHidden/>
              </w:rPr>
              <w:fldChar w:fldCharType="end"/>
            </w:r>
          </w:hyperlink>
        </w:p>
        <w:p w14:paraId="7506D290" w14:textId="2C7CD5B4" w:rsidR="001618B9" w:rsidRDefault="001618B9">
          <w:pPr>
            <w:pStyle w:val="TOC2"/>
            <w:tabs>
              <w:tab w:val="right" w:leader="dot" w:pos="8896"/>
            </w:tabs>
            <w:rPr>
              <w:rFonts w:eastAsiaTheme="minorEastAsia"/>
              <w:noProof/>
              <w:w w:val="100"/>
              <w:szCs w:val="24"/>
              <w:lang w:eastAsia="en-GB"/>
            </w:rPr>
          </w:pPr>
          <w:hyperlink w:anchor="_Toc233643068" w:history="1">
            <w:r w:rsidRPr="00AE183E">
              <w:rPr>
                <w:rStyle w:val="Hyperlink"/>
                <w:noProof/>
              </w:rPr>
              <w:t>The assessment period</w:t>
            </w:r>
            <w:r>
              <w:rPr>
                <w:noProof/>
                <w:webHidden/>
              </w:rPr>
              <w:tab/>
            </w:r>
            <w:r>
              <w:rPr>
                <w:noProof/>
                <w:webHidden/>
              </w:rPr>
              <w:fldChar w:fldCharType="begin"/>
            </w:r>
            <w:r>
              <w:rPr>
                <w:noProof/>
                <w:webHidden/>
              </w:rPr>
              <w:instrText xml:space="preserve"> PAGEREF _Toc233643068 \h </w:instrText>
            </w:r>
            <w:r>
              <w:rPr>
                <w:noProof/>
                <w:webHidden/>
              </w:rPr>
            </w:r>
            <w:r>
              <w:rPr>
                <w:noProof/>
                <w:webHidden/>
              </w:rPr>
              <w:fldChar w:fldCharType="separate"/>
            </w:r>
            <w:r>
              <w:rPr>
                <w:noProof/>
                <w:webHidden/>
              </w:rPr>
              <w:t>136</w:t>
            </w:r>
            <w:r>
              <w:rPr>
                <w:noProof/>
                <w:webHidden/>
              </w:rPr>
              <w:fldChar w:fldCharType="end"/>
            </w:r>
          </w:hyperlink>
        </w:p>
        <w:p w14:paraId="21C8DB38" w14:textId="5F94819C" w:rsidR="001618B9" w:rsidRDefault="001618B9">
          <w:pPr>
            <w:pStyle w:val="TOC2"/>
            <w:tabs>
              <w:tab w:val="right" w:leader="dot" w:pos="8896"/>
            </w:tabs>
            <w:rPr>
              <w:rFonts w:eastAsiaTheme="minorEastAsia"/>
              <w:noProof/>
              <w:w w:val="100"/>
              <w:szCs w:val="24"/>
              <w:lang w:eastAsia="en-GB"/>
            </w:rPr>
          </w:pPr>
          <w:hyperlink w:anchor="_Toc233643069" w:history="1">
            <w:r w:rsidRPr="00AE183E">
              <w:rPr>
                <w:rStyle w:val="Hyperlink"/>
                <w:noProof/>
              </w:rPr>
              <w:t>Detention for treatment</w:t>
            </w:r>
            <w:r>
              <w:rPr>
                <w:noProof/>
                <w:webHidden/>
              </w:rPr>
              <w:tab/>
            </w:r>
            <w:r>
              <w:rPr>
                <w:noProof/>
                <w:webHidden/>
              </w:rPr>
              <w:fldChar w:fldCharType="begin"/>
            </w:r>
            <w:r>
              <w:rPr>
                <w:noProof/>
                <w:webHidden/>
              </w:rPr>
              <w:instrText xml:space="preserve"> PAGEREF _Toc233643069 \h </w:instrText>
            </w:r>
            <w:r>
              <w:rPr>
                <w:noProof/>
                <w:webHidden/>
              </w:rPr>
            </w:r>
            <w:r>
              <w:rPr>
                <w:noProof/>
                <w:webHidden/>
              </w:rPr>
              <w:fldChar w:fldCharType="separate"/>
            </w:r>
            <w:r>
              <w:rPr>
                <w:noProof/>
                <w:webHidden/>
              </w:rPr>
              <w:t>136</w:t>
            </w:r>
            <w:r>
              <w:rPr>
                <w:noProof/>
                <w:webHidden/>
              </w:rPr>
              <w:fldChar w:fldCharType="end"/>
            </w:r>
          </w:hyperlink>
        </w:p>
        <w:p w14:paraId="318EC564" w14:textId="4931266E" w:rsidR="001618B9" w:rsidRDefault="001618B9">
          <w:pPr>
            <w:pStyle w:val="TOC2"/>
            <w:tabs>
              <w:tab w:val="right" w:leader="dot" w:pos="8896"/>
            </w:tabs>
            <w:rPr>
              <w:rFonts w:eastAsiaTheme="minorEastAsia"/>
              <w:noProof/>
              <w:w w:val="100"/>
              <w:szCs w:val="24"/>
              <w:lang w:eastAsia="en-GB"/>
            </w:rPr>
          </w:pPr>
          <w:hyperlink w:anchor="_Toc233643070" w:history="1">
            <w:r w:rsidRPr="00AE183E">
              <w:rPr>
                <w:rStyle w:val="Hyperlink"/>
                <w:noProof/>
              </w:rPr>
              <w:t>Guardianship</w:t>
            </w:r>
            <w:r>
              <w:rPr>
                <w:noProof/>
                <w:webHidden/>
              </w:rPr>
              <w:tab/>
            </w:r>
            <w:r>
              <w:rPr>
                <w:noProof/>
                <w:webHidden/>
              </w:rPr>
              <w:fldChar w:fldCharType="begin"/>
            </w:r>
            <w:r>
              <w:rPr>
                <w:noProof/>
                <w:webHidden/>
              </w:rPr>
              <w:instrText xml:space="preserve"> PAGEREF _Toc233643070 \h </w:instrText>
            </w:r>
            <w:r>
              <w:rPr>
                <w:noProof/>
                <w:webHidden/>
              </w:rPr>
            </w:r>
            <w:r>
              <w:rPr>
                <w:noProof/>
                <w:webHidden/>
              </w:rPr>
              <w:fldChar w:fldCharType="separate"/>
            </w:r>
            <w:r>
              <w:rPr>
                <w:noProof/>
                <w:webHidden/>
              </w:rPr>
              <w:t>136</w:t>
            </w:r>
            <w:r>
              <w:rPr>
                <w:noProof/>
                <w:webHidden/>
              </w:rPr>
              <w:fldChar w:fldCharType="end"/>
            </w:r>
          </w:hyperlink>
        </w:p>
        <w:p w14:paraId="4D376332" w14:textId="6986879C" w:rsidR="001618B9" w:rsidRDefault="001618B9">
          <w:pPr>
            <w:pStyle w:val="TOC2"/>
            <w:tabs>
              <w:tab w:val="right" w:leader="dot" w:pos="8896"/>
            </w:tabs>
            <w:rPr>
              <w:rFonts w:eastAsiaTheme="minorEastAsia"/>
              <w:noProof/>
              <w:w w:val="100"/>
              <w:szCs w:val="24"/>
              <w:lang w:eastAsia="en-GB"/>
            </w:rPr>
          </w:pPr>
          <w:hyperlink w:anchor="_Toc233643071" w:history="1">
            <w:r w:rsidRPr="00AE183E">
              <w:rPr>
                <w:rStyle w:val="Hyperlink"/>
                <w:noProof/>
              </w:rPr>
              <w:t>Discharge of patient from detention and guardianship</w:t>
            </w:r>
            <w:r>
              <w:rPr>
                <w:noProof/>
                <w:webHidden/>
              </w:rPr>
              <w:tab/>
            </w:r>
            <w:r>
              <w:rPr>
                <w:noProof/>
                <w:webHidden/>
              </w:rPr>
              <w:fldChar w:fldCharType="begin"/>
            </w:r>
            <w:r>
              <w:rPr>
                <w:noProof/>
                <w:webHidden/>
              </w:rPr>
              <w:instrText xml:space="preserve"> PAGEREF _Toc233643071 \h </w:instrText>
            </w:r>
            <w:r>
              <w:rPr>
                <w:noProof/>
                <w:webHidden/>
              </w:rPr>
            </w:r>
            <w:r>
              <w:rPr>
                <w:noProof/>
                <w:webHidden/>
              </w:rPr>
              <w:fldChar w:fldCharType="separate"/>
            </w:r>
            <w:r>
              <w:rPr>
                <w:noProof/>
                <w:webHidden/>
              </w:rPr>
              <w:t>137</w:t>
            </w:r>
            <w:r>
              <w:rPr>
                <w:noProof/>
                <w:webHidden/>
              </w:rPr>
              <w:fldChar w:fldCharType="end"/>
            </w:r>
          </w:hyperlink>
        </w:p>
        <w:p w14:paraId="60E55525" w14:textId="3F416C77" w:rsidR="001618B9" w:rsidRDefault="001618B9">
          <w:pPr>
            <w:pStyle w:val="TOC2"/>
            <w:tabs>
              <w:tab w:val="right" w:leader="dot" w:pos="8896"/>
            </w:tabs>
            <w:rPr>
              <w:rFonts w:eastAsiaTheme="minorEastAsia"/>
              <w:noProof/>
              <w:w w:val="100"/>
              <w:szCs w:val="24"/>
              <w:lang w:eastAsia="en-GB"/>
            </w:rPr>
          </w:pPr>
          <w:hyperlink w:anchor="_Toc233643072" w:history="1">
            <w:r w:rsidRPr="00AE183E">
              <w:rPr>
                <w:rStyle w:val="Hyperlink"/>
                <w:noProof/>
              </w:rPr>
              <w:t>RQIA appointed medical practitioners</w:t>
            </w:r>
            <w:r>
              <w:rPr>
                <w:noProof/>
                <w:webHidden/>
              </w:rPr>
              <w:tab/>
            </w:r>
            <w:r>
              <w:rPr>
                <w:noProof/>
                <w:webHidden/>
              </w:rPr>
              <w:fldChar w:fldCharType="begin"/>
            </w:r>
            <w:r>
              <w:rPr>
                <w:noProof/>
                <w:webHidden/>
              </w:rPr>
              <w:instrText xml:space="preserve"> PAGEREF _Toc233643072 \h </w:instrText>
            </w:r>
            <w:r>
              <w:rPr>
                <w:noProof/>
                <w:webHidden/>
              </w:rPr>
            </w:r>
            <w:r>
              <w:rPr>
                <w:noProof/>
                <w:webHidden/>
              </w:rPr>
              <w:fldChar w:fldCharType="separate"/>
            </w:r>
            <w:r>
              <w:rPr>
                <w:noProof/>
                <w:webHidden/>
              </w:rPr>
              <w:t>137</w:t>
            </w:r>
            <w:r>
              <w:rPr>
                <w:noProof/>
                <w:webHidden/>
              </w:rPr>
              <w:fldChar w:fldCharType="end"/>
            </w:r>
          </w:hyperlink>
        </w:p>
        <w:p w14:paraId="5900606E" w14:textId="0F909479" w:rsidR="001618B9" w:rsidRDefault="001618B9">
          <w:pPr>
            <w:pStyle w:val="TOC2"/>
            <w:tabs>
              <w:tab w:val="right" w:leader="dot" w:pos="8896"/>
            </w:tabs>
            <w:rPr>
              <w:rFonts w:eastAsiaTheme="minorEastAsia"/>
              <w:noProof/>
              <w:w w:val="100"/>
              <w:szCs w:val="24"/>
              <w:lang w:eastAsia="en-GB"/>
            </w:rPr>
          </w:pPr>
          <w:hyperlink w:anchor="_Toc233643073" w:history="1">
            <w:r w:rsidRPr="00AE183E">
              <w:rPr>
                <w:rStyle w:val="Hyperlink"/>
                <w:noProof/>
              </w:rPr>
              <w:t>Treatment requiring consent and a second opinion</w:t>
            </w:r>
            <w:r>
              <w:rPr>
                <w:noProof/>
                <w:webHidden/>
              </w:rPr>
              <w:tab/>
            </w:r>
            <w:r>
              <w:rPr>
                <w:noProof/>
                <w:webHidden/>
              </w:rPr>
              <w:fldChar w:fldCharType="begin"/>
            </w:r>
            <w:r>
              <w:rPr>
                <w:noProof/>
                <w:webHidden/>
              </w:rPr>
              <w:instrText xml:space="preserve"> PAGEREF _Toc233643073 \h </w:instrText>
            </w:r>
            <w:r>
              <w:rPr>
                <w:noProof/>
                <w:webHidden/>
              </w:rPr>
            </w:r>
            <w:r>
              <w:rPr>
                <w:noProof/>
                <w:webHidden/>
              </w:rPr>
              <w:fldChar w:fldCharType="separate"/>
            </w:r>
            <w:r>
              <w:rPr>
                <w:noProof/>
                <w:webHidden/>
              </w:rPr>
              <w:t>137</w:t>
            </w:r>
            <w:r>
              <w:rPr>
                <w:noProof/>
                <w:webHidden/>
              </w:rPr>
              <w:fldChar w:fldCharType="end"/>
            </w:r>
          </w:hyperlink>
        </w:p>
        <w:p w14:paraId="7E803CB1" w14:textId="693B9A11" w:rsidR="001618B9" w:rsidRDefault="001618B9">
          <w:pPr>
            <w:pStyle w:val="TOC2"/>
            <w:tabs>
              <w:tab w:val="right" w:leader="dot" w:pos="8896"/>
            </w:tabs>
            <w:rPr>
              <w:rFonts w:eastAsiaTheme="minorEastAsia"/>
              <w:noProof/>
              <w:w w:val="100"/>
              <w:szCs w:val="24"/>
              <w:lang w:eastAsia="en-GB"/>
            </w:rPr>
          </w:pPr>
          <w:hyperlink w:anchor="_Toc233643074" w:history="1">
            <w:r w:rsidRPr="00AE183E">
              <w:rPr>
                <w:rStyle w:val="Hyperlink"/>
                <w:noProof/>
              </w:rPr>
              <w:t>Treatment requiring consent or a second opinion</w:t>
            </w:r>
            <w:r>
              <w:rPr>
                <w:noProof/>
                <w:webHidden/>
              </w:rPr>
              <w:tab/>
            </w:r>
            <w:r>
              <w:rPr>
                <w:noProof/>
                <w:webHidden/>
              </w:rPr>
              <w:fldChar w:fldCharType="begin"/>
            </w:r>
            <w:r>
              <w:rPr>
                <w:noProof/>
                <w:webHidden/>
              </w:rPr>
              <w:instrText xml:space="preserve"> PAGEREF _Toc233643074 \h </w:instrText>
            </w:r>
            <w:r>
              <w:rPr>
                <w:noProof/>
                <w:webHidden/>
              </w:rPr>
            </w:r>
            <w:r>
              <w:rPr>
                <w:noProof/>
                <w:webHidden/>
              </w:rPr>
              <w:fldChar w:fldCharType="separate"/>
            </w:r>
            <w:r>
              <w:rPr>
                <w:noProof/>
                <w:webHidden/>
              </w:rPr>
              <w:t>138</w:t>
            </w:r>
            <w:r>
              <w:rPr>
                <w:noProof/>
                <w:webHidden/>
              </w:rPr>
              <w:fldChar w:fldCharType="end"/>
            </w:r>
          </w:hyperlink>
        </w:p>
        <w:p w14:paraId="18A53F40" w14:textId="403E9801" w:rsidR="001618B9" w:rsidRDefault="001618B9">
          <w:pPr>
            <w:pStyle w:val="TOC2"/>
            <w:tabs>
              <w:tab w:val="right" w:leader="dot" w:pos="8896"/>
            </w:tabs>
            <w:rPr>
              <w:rFonts w:eastAsiaTheme="minorEastAsia"/>
              <w:noProof/>
              <w:w w:val="100"/>
              <w:szCs w:val="24"/>
              <w:lang w:eastAsia="en-GB"/>
            </w:rPr>
          </w:pPr>
          <w:hyperlink w:anchor="_Toc233643075" w:history="1">
            <w:r w:rsidRPr="00AE183E">
              <w:rPr>
                <w:rStyle w:val="Hyperlink"/>
                <w:noProof/>
              </w:rPr>
              <w:t>Transfers to Northern Ireland</w:t>
            </w:r>
            <w:r>
              <w:rPr>
                <w:noProof/>
                <w:webHidden/>
              </w:rPr>
              <w:tab/>
            </w:r>
            <w:r>
              <w:rPr>
                <w:noProof/>
                <w:webHidden/>
              </w:rPr>
              <w:fldChar w:fldCharType="begin"/>
            </w:r>
            <w:r>
              <w:rPr>
                <w:noProof/>
                <w:webHidden/>
              </w:rPr>
              <w:instrText xml:space="preserve"> PAGEREF _Toc233643075 \h </w:instrText>
            </w:r>
            <w:r>
              <w:rPr>
                <w:noProof/>
                <w:webHidden/>
              </w:rPr>
            </w:r>
            <w:r>
              <w:rPr>
                <w:noProof/>
                <w:webHidden/>
              </w:rPr>
              <w:fldChar w:fldCharType="separate"/>
            </w:r>
            <w:r>
              <w:rPr>
                <w:noProof/>
                <w:webHidden/>
              </w:rPr>
              <w:t>138</w:t>
            </w:r>
            <w:r>
              <w:rPr>
                <w:noProof/>
                <w:webHidden/>
              </w:rPr>
              <w:fldChar w:fldCharType="end"/>
            </w:r>
          </w:hyperlink>
        </w:p>
        <w:p w14:paraId="167831ED" w14:textId="6ABB051D" w:rsidR="001618B9" w:rsidRDefault="001618B9">
          <w:pPr>
            <w:pStyle w:val="TOC1"/>
            <w:rPr>
              <w:rFonts w:eastAsiaTheme="minorEastAsia"/>
              <w:b w:val="0"/>
              <w:bCs w:val="0"/>
              <w:w w:val="100"/>
              <w:szCs w:val="24"/>
              <w:lang w:eastAsia="en-GB"/>
            </w:rPr>
          </w:pPr>
          <w:hyperlink w:anchor="_Toc233643076" w:history="1">
            <w:r w:rsidRPr="00AE183E">
              <w:rPr>
                <w:rStyle w:val="Hyperlink"/>
              </w:rPr>
              <w:t>7</w:t>
            </w:r>
            <w:r>
              <w:rPr>
                <w:rFonts w:eastAsiaTheme="minorEastAsia"/>
                <w:b w:val="0"/>
                <w:bCs w:val="0"/>
                <w:w w:val="100"/>
                <w:szCs w:val="24"/>
                <w:lang w:eastAsia="en-GB"/>
              </w:rPr>
              <w:tab/>
            </w:r>
            <w:r w:rsidRPr="00F33DC5">
              <w:rPr>
                <w:rStyle w:val="Hyperlink"/>
                <w:caps/>
              </w:rPr>
              <w:t>Review Tribunal</w:t>
            </w:r>
            <w:r>
              <w:rPr>
                <w:webHidden/>
              </w:rPr>
              <w:tab/>
            </w:r>
            <w:r>
              <w:rPr>
                <w:webHidden/>
              </w:rPr>
              <w:fldChar w:fldCharType="begin"/>
            </w:r>
            <w:r>
              <w:rPr>
                <w:webHidden/>
              </w:rPr>
              <w:instrText xml:space="preserve"> PAGEREF _Toc233643076 \h </w:instrText>
            </w:r>
            <w:r>
              <w:rPr>
                <w:webHidden/>
              </w:rPr>
            </w:r>
            <w:r>
              <w:rPr>
                <w:webHidden/>
              </w:rPr>
              <w:fldChar w:fldCharType="separate"/>
            </w:r>
            <w:r>
              <w:rPr>
                <w:webHidden/>
              </w:rPr>
              <w:t>139</w:t>
            </w:r>
            <w:r>
              <w:rPr>
                <w:webHidden/>
              </w:rPr>
              <w:fldChar w:fldCharType="end"/>
            </w:r>
          </w:hyperlink>
        </w:p>
        <w:p w14:paraId="1C200301" w14:textId="1C8CDAAA" w:rsidR="001618B9" w:rsidRDefault="001618B9">
          <w:pPr>
            <w:pStyle w:val="TOC2"/>
            <w:tabs>
              <w:tab w:val="right" w:leader="dot" w:pos="8896"/>
            </w:tabs>
            <w:rPr>
              <w:rFonts w:eastAsiaTheme="minorEastAsia"/>
              <w:noProof/>
              <w:w w:val="100"/>
              <w:szCs w:val="24"/>
              <w:lang w:eastAsia="en-GB"/>
            </w:rPr>
          </w:pPr>
          <w:hyperlink w:anchor="_Toc233643077" w:history="1">
            <w:r w:rsidRPr="00AE183E">
              <w:rPr>
                <w:rStyle w:val="Hyperlink"/>
                <w:noProof/>
              </w:rPr>
              <w:t>Right to apply – patient</w:t>
            </w:r>
            <w:r>
              <w:rPr>
                <w:noProof/>
                <w:webHidden/>
              </w:rPr>
              <w:tab/>
            </w:r>
            <w:r>
              <w:rPr>
                <w:noProof/>
                <w:webHidden/>
              </w:rPr>
              <w:fldChar w:fldCharType="begin"/>
            </w:r>
            <w:r>
              <w:rPr>
                <w:noProof/>
                <w:webHidden/>
              </w:rPr>
              <w:instrText xml:space="preserve"> PAGEREF _Toc233643077 \h </w:instrText>
            </w:r>
            <w:r>
              <w:rPr>
                <w:noProof/>
                <w:webHidden/>
              </w:rPr>
            </w:r>
            <w:r>
              <w:rPr>
                <w:noProof/>
                <w:webHidden/>
              </w:rPr>
              <w:fldChar w:fldCharType="separate"/>
            </w:r>
            <w:r>
              <w:rPr>
                <w:noProof/>
                <w:webHidden/>
              </w:rPr>
              <w:t>139</w:t>
            </w:r>
            <w:r>
              <w:rPr>
                <w:noProof/>
                <w:webHidden/>
              </w:rPr>
              <w:fldChar w:fldCharType="end"/>
            </w:r>
          </w:hyperlink>
        </w:p>
        <w:p w14:paraId="131FEFCB" w14:textId="325EB91F" w:rsidR="001618B9" w:rsidRDefault="001618B9">
          <w:pPr>
            <w:pStyle w:val="TOC2"/>
            <w:tabs>
              <w:tab w:val="right" w:leader="dot" w:pos="8896"/>
            </w:tabs>
            <w:rPr>
              <w:rFonts w:eastAsiaTheme="minorEastAsia"/>
              <w:noProof/>
              <w:w w:val="100"/>
              <w:szCs w:val="24"/>
              <w:lang w:eastAsia="en-GB"/>
            </w:rPr>
          </w:pPr>
          <w:hyperlink w:anchor="_Toc233643078" w:history="1">
            <w:r w:rsidRPr="00AE183E">
              <w:rPr>
                <w:rStyle w:val="Hyperlink"/>
                <w:noProof/>
              </w:rPr>
              <w:t>Right to apply – nearest relative</w:t>
            </w:r>
            <w:r>
              <w:rPr>
                <w:noProof/>
                <w:webHidden/>
              </w:rPr>
              <w:tab/>
            </w:r>
            <w:r>
              <w:rPr>
                <w:noProof/>
                <w:webHidden/>
              </w:rPr>
              <w:fldChar w:fldCharType="begin"/>
            </w:r>
            <w:r>
              <w:rPr>
                <w:noProof/>
                <w:webHidden/>
              </w:rPr>
              <w:instrText xml:space="preserve"> PAGEREF _Toc233643078 \h </w:instrText>
            </w:r>
            <w:r>
              <w:rPr>
                <w:noProof/>
                <w:webHidden/>
              </w:rPr>
            </w:r>
            <w:r>
              <w:rPr>
                <w:noProof/>
                <w:webHidden/>
              </w:rPr>
              <w:fldChar w:fldCharType="separate"/>
            </w:r>
            <w:r>
              <w:rPr>
                <w:noProof/>
                <w:webHidden/>
              </w:rPr>
              <w:t>140</w:t>
            </w:r>
            <w:r>
              <w:rPr>
                <w:noProof/>
                <w:webHidden/>
              </w:rPr>
              <w:fldChar w:fldCharType="end"/>
            </w:r>
          </w:hyperlink>
        </w:p>
        <w:p w14:paraId="4B3EFB96" w14:textId="0AD85F85" w:rsidR="001618B9" w:rsidRDefault="001618B9">
          <w:pPr>
            <w:pStyle w:val="TOC2"/>
            <w:tabs>
              <w:tab w:val="right" w:leader="dot" w:pos="8896"/>
            </w:tabs>
            <w:rPr>
              <w:rFonts w:eastAsiaTheme="minorEastAsia"/>
              <w:noProof/>
              <w:w w:val="100"/>
              <w:szCs w:val="24"/>
              <w:lang w:eastAsia="en-GB"/>
            </w:rPr>
          </w:pPr>
          <w:hyperlink w:anchor="_Toc233643079" w:history="1">
            <w:r w:rsidRPr="00AE183E">
              <w:rPr>
                <w:rStyle w:val="Hyperlink"/>
                <w:noProof/>
              </w:rPr>
              <w:t>Discretionary referrals</w:t>
            </w:r>
            <w:r>
              <w:rPr>
                <w:noProof/>
                <w:webHidden/>
              </w:rPr>
              <w:tab/>
            </w:r>
            <w:r>
              <w:rPr>
                <w:noProof/>
                <w:webHidden/>
              </w:rPr>
              <w:fldChar w:fldCharType="begin"/>
            </w:r>
            <w:r>
              <w:rPr>
                <w:noProof/>
                <w:webHidden/>
              </w:rPr>
              <w:instrText xml:space="preserve"> PAGEREF _Toc233643079 \h </w:instrText>
            </w:r>
            <w:r>
              <w:rPr>
                <w:noProof/>
                <w:webHidden/>
              </w:rPr>
            </w:r>
            <w:r>
              <w:rPr>
                <w:noProof/>
                <w:webHidden/>
              </w:rPr>
              <w:fldChar w:fldCharType="separate"/>
            </w:r>
            <w:r>
              <w:rPr>
                <w:noProof/>
                <w:webHidden/>
              </w:rPr>
              <w:t>140</w:t>
            </w:r>
            <w:r>
              <w:rPr>
                <w:noProof/>
                <w:webHidden/>
              </w:rPr>
              <w:fldChar w:fldCharType="end"/>
            </w:r>
          </w:hyperlink>
        </w:p>
        <w:p w14:paraId="4A469636" w14:textId="6EE06936" w:rsidR="001618B9" w:rsidRDefault="001618B9">
          <w:pPr>
            <w:pStyle w:val="TOC2"/>
            <w:tabs>
              <w:tab w:val="right" w:leader="dot" w:pos="8896"/>
            </w:tabs>
            <w:rPr>
              <w:rFonts w:eastAsiaTheme="minorEastAsia"/>
              <w:noProof/>
              <w:w w:val="100"/>
              <w:szCs w:val="24"/>
              <w:lang w:eastAsia="en-GB"/>
            </w:rPr>
          </w:pPr>
          <w:hyperlink w:anchor="_Toc233643080" w:history="1">
            <w:r w:rsidRPr="00AE183E">
              <w:rPr>
                <w:rStyle w:val="Hyperlink"/>
                <w:noProof/>
              </w:rPr>
              <w:t>Mandatory referrals</w:t>
            </w:r>
            <w:r>
              <w:rPr>
                <w:noProof/>
                <w:webHidden/>
              </w:rPr>
              <w:tab/>
            </w:r>
            <w:r>
              <w:rPr>
                <w:noProof/>
                <w:webHidden/>
              </w:rPr>
              <w:fldChar w:fldCharType="begin"/>
            </w:r>
            <w:r>
              <w:rPr>
                <w:noProof/>
                <w:webHidden/>
              </w:rPr>
              <w:instrText xml:space="preserve"> PAGEREF _Toc233643080 \h </w:instrText>
            </w:r>
            <w:r>
              <w:rPr>
                <w:noProof/>
                <w:webHidden/>
              </w:rPr>
            </w:r>
            <w:r>
              <w:rPr>
                <w:noProof/>
                <w:webHidden/>
              </w:rPr>
              <w:fldChar w:fldCharType="separate"/>
            </w:r>
            <w:r>
              <w:rPr>
                <w:noProof/>
                <w:webHidden/>
              </w:rPr>
              <w:t>141</w:t>
            </w:r>
            <w:r>
              <w:rPr>
                <w:noProof/>
                <w:webHidden/>
              </w:rPr>
              <w:fldChar w:fldCharType="end"/>
            </w:r>
          </w:hyperlink>
        </w:p>
        <w:p w14:paraId="10FD84F7" w14:textId="248CE655" w:rsidR="001618B9" w:rsidRDefault="001618B9">
          <w:pPr>
            <w:pStyle w:val="TOC2"/>
            <w:tabs>
              <w:tab w:val="right" w:leader="dot" w:pos="8896"/>
            </w:tabs>
            <w:rPr>
              <w:rFonts w:eastAsiaTheme="minorEastAsia"/>
              <w:noProof/>
              <w:w w:val="100"/>
              <w:szCs w:val="24"/>
              <w:lang w:eastAsia="en-GB"/>
            </w:rPr>
          </w:pPr>
          <w:hyperlink w:anchor="_Toc233643081" w:history="1">
            <w:r w:rsidRPr="00AE183E">
              <w:rPr>
                <w:rStyle w:val="Hyperlink"/>
                <w:noProof/>
              </w:rPr>
              <w:t>Powers of the Tribunal</w:t>
            </w:r>
            <w:r>
              <w:rPr>
                <w:noProof/>
                <w:webHidden/>
              </w:rPr>
              <w:tab/>
            </w:r>
            <w:r>
              <w:rPr>
                <w:noProof/>
                <w:webHidden/>
              </w:rPr>
              <w:fldChar w:fldCharType="begin"/>
            </w:r>
            <w:r>
              <w:rPr>
                <w:noProof/>
                <w:webHidden/>
              </w:rPr>
              <w:instrText xml:space="preserve"> PAGEREF _Toc233643081 \h </w:instrText>
            </w:r>
            <w:r>
              <w:rPr>
                <w:noProof/>
                <w:webHidden/>
              </w:rPr>
            </w:r>
            <w:r>
              <w:rPr>
                <w:noProof/>
                <w:webHidden/>
              </w:rPr>
              <w:fldChar w:fldCharType="separate"/>
            </w:r>
            <w:r>
              <w:rPr>
                <w:noProof/>
                <w:webHidden/>
              </w:rPr>
              <w:t>141</w:t>
            </w:r>
            <w:r>
              <w:rPr>
                <w:noProof/>
                <w:webHidden/>
              </w:rPr>
              <w:fldChar w:fldCharType="end"/>
            </w:r>
          </w:hyperlink>
        </w:p>
        <w:p w14:paraId="68E2A80F" w14:textId="10746C0C" w:rsidR="001618B9" w:rsidRDefault="001618B9">
          <w:pPr>
            <w:pStyle w:val="TOC2"/>
            <w:tabs>
              <w:tab w:val="right" w:leader="dot" w:pos="8896"/>
            </w:tabs>
            <w:rPr>
              <w:rFonts w:eastAsiaTheme="minorEastAsia"/>
              <w:noProof/>
              <w:w w:val="100"/>
              <w:szCs w:val="24"/>
              <w:lang w:eastAsia="en-GB"/>
            </w:rPr>
          </w:pPr>
          <w:hyperlink w:anchor="_Toc233643082" w:history="1">
            <w:r w:rsidRPr="00AE183E">
              <w:rPr>
                <w:rStyle w:val="Hyperlink"/>
                <w:noProof/>
              </w:rPr>
              <w:t>How to apply to the Tribunal</w:t>
            </w:r>
            <w:r>
              <w:rPr>
                <w:noProof/>
                <w:webHidden/>
              </w:rPr>
              <w:tab/>
            </w:r>
            <w:r>
              <w:rPr>
                <w:noProof/>
                <w:webHidden/>
              </w:rPr>
              <w:fldChar w:fldCharType="begin"/>
            </w:r>
            <w:r>
              <w:rPr>
                <w:noProof/>
                <w:webHidden/>
              </w:rPr>
              <w:instrText xml:space="preserve"> PAGEREF _Toc233643082 \h </w:instrText>
            </w:r>
            <w:r>
              <w:rPr>
                <w:noProof/>
                <w:webHidden/>
              </w:rPr>
            </w:r>
            <w:r>
              <w:rPr>
                <w:noProof/>
                <w:webHidden/>
              </w:rPr>
              <w:fldChar w:fldCharType="separate"/>
            </w:r>
            <w:r>
              <w:rPr>
                <w:noProof/>
                <w:webHidden/>
              </w:rPr>
              <w:t>142</w:t>
            </w:r>
            <w:r>
              <w:rPr>
                <w:noProof/>
                <w:webHidden/>
              </w:rPr>
              <w:fldChar w:fldCharType="end"/>
            </w:r>
          </w:hyperlink>
        </w:p>
        <w:p w14:paraId="5A56275B" w14:textId="0AA36494" w:rsidR="001618B9" w:rsidRDefault="001618B9">
          <w:pPr>
            <w:pStyle w:val="TOC2"/>
            <w:tabs>
              <w:tab w:val="right" w:leader="dot" w:pos="8896"/>
            </w:tabs>
            <w:rPr>
              <w:rFonts w:eastAsiaTheme="minorEastAsia"/>
              <w:noProof/>
              <w:w w:val="100"/>
              <w:szCs w:val="24"/>
              <w:lang w:eastAsia="en-GB"/>
            </w:rPr>
          </w:pPr>
          <w:hyperlink w:anchor="_Toc233643083" w:history="1">
            <w:r w:rsidRPr="00AE183E">
              <w:rPr>
                <w:rStyle w:val="Hyperlink"/>
                <w:noProof/>
              </w:rPr>
              <w:t>Tribunal rules</w:t>
            </w:r>
            <w:r>
              <w:rPr>
                <w:noProof/>
                <w:webHidden/>
              </w:rPr>
              <w:tab/>
            </w:r>
            <w:r>
              <w:rPr>
                <w:noProof/>
                <w:webHidden/>
              </w:rPr>
              <w:fldChar w:fldCharType="begin"/>
            </w:r>
            <w:r>
              <w:rPr>
                <w:noProof/>
                <w:webHidden/>
              </w:rPr>
              <w:instrText xml:space="preserve"> PAGEREF _Toc233643083 \h </w:instrText>
            </w:r>
            <w:r>
              <w:rPr>
                <w:noProof/>
                <w:webHidden/>
              </w:rPr>
            </w:r>
            <w:r>
              <w:rPr>
                <w:noProof/>
                <w:webHidden/>
              </w:rPr>
              <w:fldChar w:fldCharType="separate"/>
            </w:r>
            <w:r>
              <w:rPr>
                <w:noProof/>
                <w:webHidden/>
              </w:rPr>
              <w:t>143</w:t>
            </w:r>
            <w:r>
              <w:rPr>
                <w:noProof/>
                <w:webHidden/>
              </w:rPr>
              <w:fldChar w:fldCharType="end"/>
            </w:r>
          </w:hyperlink>
        </w:p>
        <w:p w14:paraId="3630BB15" w14:textId="3E1C9C7A" w:rsidR="001618B9" w:rsidRDefault="001618B9">
          <w:pPr>
            <w:pStyle w:val="TOC2"/>
            <w:tabs>
              <w:tab w:val="right" w:leader="dot" w:pos="8896"/>
            </w:tabs>
            <w:rPr>
              <w:rFonts w:eastAsiaTheme="minorEastAsia"/>
              <w:noProof/>
              <w:w w:val="100"/>
              <w:szCs w:val="24"/>
              <w:lang w:eastAsia="en-GB"/>
            </w:rPr>
          </w:pPr>
          <w:hyperlink w:anchor="_Toc233643084" w:history="1">
            <w:r w:rsidRPr="00AE183E">
              <w:rPr>
                <w:rStyle w:val="Hyperlink"/>
                <w:noProof/>
              </w:rPr>
              <w:t>Outcome of hearings</w:t>
            </w:r>
            <w:r>
              <w:rPr>
                <w:noProof/>
                <w:webHidden/>
              </w:rPr>
              <w:tab/>
            </w:r>
            <w:r>
              <w:rPr>
                <w:noProof/>
                <w:webHidden/>
              </w:rPr>
              <w:fldChar w:fldCharType="begin"/>
            </w:r>
            <w:r>
              <w:rPr>
                <w:noProof/>
                <w:webHidden/>
              </w:rPr>
              <w:instrText xml:space="preserve"> PAGEREF _Toc233643084 \h </w:instrText>
            </w:r>
            <w:r>
              <w:rPr>
                <w:noProof/>
                <w:webHidden/>
              </w:rPr>
            </w:r>
            <w:r>
              <w:rPr>
                <w:noProof/>
                <w:webHidden/>
              </w:rPr>
              <w:fldChar w:fldCharType="separate"/>
            </w:r>
            <w:r>
              <w:rPr>
                <w:noProof/>
                <w:webHidden/>
              </w:rPr>
              <w:t>144</w:t>
            </w:r>
            <w:r>
              <w:rPr>
                <w:noProof/>
                <w:webHidden/>
              </w:rPr>
              <w:fldChar w:fldCharType="end"/>
            </w:r>
          </w:hyperlink>
        </w:p>
        <w:p w14:paraId="0685D31F" w14:textId="5AF9F91C" w:rsidR="001618B9" w:rsidRDefault="001618B9">
          <w:pPr>
            <w:pStyle w:val="TOC1"/>
            <w:rPr>
              <w:rFonts w:eastAsiaTheme="minorEastAsia"/>
              <w:b w:val="0"/>
              <w:bCs w:val="0"/>
              <w:w w:val="100"/>
              <w:szCs w:val="24"/>
              <w:lang w:eastAsia="en-GB"/>
            </w:rPr>
          </w:pPr>
          <w:hyperlink w:anchor="_Toc233643085" w:history="1">
            <w:r w:rsidRPr="00AE183E">
              <w:rPr>
                <w:rStyle w:val="Hyperlink"/>
              </w:rPr>
              <w:t>8 PATIENTS CONCERNED IN CRIMINAL PROCEEDINGS OR UNDER SENTENCE</w:t>
            </w:r>
            <w:r>
              <w:rPr>
                <w:webHidden/>
              </w:rPr>
              <w:tab/>
            </w:r>
            <w:r>
              <w:rPr>
                <w:webHidden/>
              </w:rPr>
              <w:fldChar w:fldCharType="begin"/>
            </w:r>
            <w:r>
              <w:rPr>
                <w:webHidden/>
              </w:rPr>
              <w:instrText xml:space="preserve"> PAGEREF _Toc233643085 \h </w:instrText>
            </w:r>
            <w:r>
              <w:rPr>
                <w:webHidden/>
              </w:rPr>
            </w:r>
            <w:r>
              <w:rPr>
                <w:webHidden/>
              </w:rPr>
              <w:fldChar w:fldCharType="separate"/>
            </w:r>
            <w:r>
              <w:rPr>
                <w:webHidden/>
              </w:rPr>
              <w:t>145</w:t>
            </w:r>
            <w:r>
              <w:rPr>
                <w:webHidden/>
              </w:rPr>
              <w:fldChar w:fldCharType="end"/>
            </w:r>
          </w:hyperlink>
        </w:p>
        <w:p w14:paraId="57011278" w14:textId="3C78E6BC" w:rsidR="001618B9" w:rsidRDefault="001618B9">
          <w:pPr>
            <w:pStyle w:val="TOC2"/>
            <w:tabs>
              <w:tab w:val="right" w:leader="dot" w:pos="8896"/>
            </w:tabs>
            <w:rPr>
              <w:rFonts w:eastAsiaTheme="minorEastAsia"/>
              <w:noProof/>
              <w:w w:val="100"/>
              <w:szCs w:val="24"/>
              <w:lang w:eastAsia="en-GB"/>
            </w:rPr>
          </w:pPr>
          <w:hyperlink w:anchor="_Toc233643086" w:history="1">
            <w:r w:rsidRPr="00AE183E">
              <w:rPr>
                <w:rStyle w:val="Hyperlink"/>
                <w:noProof/>
              </w:rPr>
              <w:t>Introduction</w:t>
            </w:r>
            <w:r>
              <w:rPr>
                <w:noProof/>
                <w:webHidden/>
              </w:rPr>
              <w:tab/>
            </w:r>
            <w:r>
              <w:rPr>
                <w:noProof/>
                <w:webHidden/>
              </w:rPr>
              <w:fldChar w:fldCharType="begin"/>
            </w:r>
            <w:r>
              <w:rPr>
                <w:noProof/>
                <w:webHidden/>
              </w:rPr>
              <w:instrText xml:space="preserve"> PAGEREF _Toc233643086 \h </w:instrText>
            </w:r>
            <w:r>
              <w:rPr>
                <w:noProof/>
                <w:webHidden/>
              </w:rPr>
            </w:r>
            <w:r>
              <w:rPr>
                <w:noProof/>
                <w:webHidden/>
              </w:rPr>
              <w:fldChar w:fldCharType="separate"/>
            </w:r>
            <w:r>
              <w:rPr>
                <w:noProof/>
                <w:webHidden/>
              </w:rPr>
              <w:t>145</w:t>
            </w:r>
            <w:r>
              <w:rPr>
                <w:noProof/>
                <w:webHidden/>
              </w:rPr>
              <w:fldChar w:fldCharType="end"/>
            </w:r>
          </w:hyperlink>
        </w:p>
        <w:p w14:paraId="5F2E6700" w14:textId="63EE9309" w:rsidR="001618B9" w:rsidRDefault="001618B9">
          <w:pPr>
            <w:pStyle w:val="TOC2"/>
            <w:tabs>
              <w:tab w:val="right" w:leader="dot" w:pos="8896"/>
            </w:tabs>
            <w:rPr>
              <w:rFonts w:eastAsiaTheme="minorEastAsia"/>
              <w:noProof/>
              <w:w w:val="100"/>
              <w:szCs w:val="24"/>
              <w:lang w:eastAsia="en-GB"/>
            </w:rPr>
          </w:pPr>
          <w:hyperlink w:anchor="_Toc233643087" w:history="1">
            <w:r w:rsidRPr="00AE183E">
              <w:rPr>
                <w:rStyle w:val="Hyperlink"/>
                <w:noProof/>
              </w:rPr>
              <w:t>Hospital admissions ordered by a Court</w:t>
            </w:r>
            <w:r>
              <w:rPr>
                <w:noProof/>
                <w:webHidden/>
              </w:rPr>
              <w:tab/>
            </w:r>
            <w:r>
              <w:rPr>
                <w:noProof/>
                <w:webHidden/>
              </w:rPr>
              <w:fldChar w:fldCharType="begin"/>
            </w:r>
            <w:r>
              <w:rPr>
                <w:noProof/>
                <w:webHidden/>
              </w:rPr>
              <w:instrText xml:space="preserve"> PAGEREF _Toc233643087 \h </w:instrText>
            </w:r>
            <w:r>
              <w:rPr>
                <w:noProof/>
                <w:webHidden/>
              </w:rPr>
            </w:r>
            <w:r>
              <w:rPr>
                <w:noProof/>
                <w:webHidden/>
              </w:rPr>
              <w:fldChar w:fldCharType="separate"/>
            </w:r>
            <w:r>
              <w:rPr>
                <w:noProof/>
                <w:webHidden/>
              </w:rPr>
              <w:t>145</w:t>
            </w:r>
            <w:r>
              <w:rPr>
                <w:noProof/>
                <w:webHidden/>
              </w:rPr>
              <w:fldChar w:fldCharType="end"/>
            </w:r>
          </w:hyperlink>
        </w:p>
        <w:p w14:paraId="123249F0" w14:textId="5336383A" w:rsidR="001618B9" w:rsidRDefault="001618B9">
          <w:pPr>
            <w:pStyle w:val="TOC2"/>
            <w:tabs>
              <w:tab w:val="right" w:leader="dot" w:pos="8896"/>
            </w:tabs>
            <w:rPr>
              <w:rFonts w:eastAsiaTheme="minorEastAsia"/>
              <w:noProof/>
              <w:w w:val="100"/>
              <w:szCs w:val="24"/>
              <w:lang w:eastAsia="en-GB"/>
            </w:rPr>
          </w:pPr>
          <w:hyperlink w:anchor="_Toc233643088" w:history="1">
            <w:r w:rsidRPr="00AE183E">
              <w:rPr>
                <w:rStyle w:val="Hyperlink"/>
                <w:noProof/>
              </w:rPr>
              <w:t>Role of the Trust</w:t>
            </w:r>
            <w:r>
              <w:rPr>
                <w:noProof/>
                <w:webHidden/>
              </w:rPr>
              <w:tab/>
            </w:r>
            <w:r>
              <w:rPr>
                <w:noProof/>
                <w:webHidden/>
              </w:rPr>
              <w:fldChar w:fldCharType="begin"/>
            </w:r>
            <w:r>
              <w:rPr>
                <w:noProof/>
                <w:webHidden/>
              </w:rPr>
              <w:instrText xml:space="preserve"> PAGEREF _Toc233643088 \h </w:instrText>
            </w:r>
            <w:r>
              <w:rPr>
                <w:noProof/>
                <w:webHidden/>
              </w:rPr>
            </w:r>
            <w:r>
              <w:rPr>
                <w:noProof/>
                <w:webHidden/>
              </w:rPr>
              <w:fldChar w:fldCharType="separate"/>
            </w:r>
            <w:r>
              <w:rPr>
                <w:noProof/>
                <w:webHidden/>
              </w:rPr>
              <w:t>148</w:t>
            </w:r>
            <w:r>
              <w:rPr>
                <w:noProof/>
                <w:webHidden/>
              </w:rPr>
              <w:fldChar w:fldCharType="end"/>
            </w:r>
          </w:hyperlink>
        </w:p>
        <w:p w14:paraId="2E4B34FC" w14:textId="4BA4DC95" w:rsidR="001618B9" w:rsidRDefault="001618B9">
          <w:pPr>
            <w:pStyle w:val="TOC2"/>
            <w:tabs>
              <w:tab w:val="right" w:leader="dot" w:pos="8896"/>
            </w:tabs>
            <w:rPr>
              <w:rFonts w:eastAsiaTheme="minorEastAsia"/>
              <w:noProof/>
              <w:w w:val="100"/>
              <w:szCs w:val="24"/>
              <w:lang w:eastAsia="en-GB"/>
            </w:rPr>
          </w:pPr>
          <w:hyperlink w:anchor="_Toc233643089" w:history="1">
            <w:r w:rsidRPr="00AE183E">
              <w:rPr>
                <w:rStyle w:val="Hyperlink"/>
                <w:noProof/>
              </w:rPr>
              <w:t>Trusts’ Designated Officers</w:t>
            </w:r>
            <w:r>
              <w:rPr>
                <w:noProof/>
                <w:webHidden/>
              </w:rPr>
              <w:tab/>
            </w:r>
            <w:r>
              <w:rPr>
                <w:noProof/>
                <w:webHidden/>
              </w:rPr>
              <w:fldChar w:fldCharType="begin"/>
            </w:r>
            <w:r>
              <w:rPr>
                <w:noProof/>
                <w:webHidden/>
              </w:rPr>
              <w:instrText xml:space="preserve"> PAGEREF _Toc233643089 \h </w:instrText>
            </w:r>
            <w:r>
              <w:rPr>
                <w:noProof/>
                <w:webHidden/>
              </w:rPr>
            </w:r>
            <w:r>
              <w:rPr>
                <w:noProof/>
                <w:webHidden/>
              </w:rPr>
              <w:fldChar w:fldCharType="separate"/>
            </w:r>
            <w:r>
              <w:rPr>
                <w:noProof/>
                <w:webHidden/>
              </w:rPr>
              <w:t>149</w:t>
            </w:r>
            <w:r>
              <w:rPr>
                <w:noProof/>
                <w:webHidden/>
              </w:rPr>
              <w:fldChar w:fldCharType="end"/>
            </w:r>
          </w:hyperlink>
        </w:p>
        <w:p w14:paraId="163C7540" w14:textId="6C480A80" w:rsidR="001618B9" w:rsidRDefault="001618B9">
          <w:pPr>
            <w:pStyle w:val="TOC2"/>
            <w:tabs>
              <w:tab w:val="right" w:leader="dot" w:pos="8896"/>
            </w:tabs>
            <w:rPr>
              <w:rFonts w:eastAsiaTheme="minorEastAsia"/>
              <w:noProof/>
              <w:w w:val="100"/>
              <w:szCs w:val="24"/>
              <w:lang w:eastAsia="en-GB"/>
            </w:rPr>
          </w:pPr>
          <w:hyperlink w:anchor="_Toc233643090" w:history="1">
            <w:r w:rsidRPr="00AE183E">
              <w:rPr>
                <w:rStyle w:val="Hyperlink"/>
                <w:noProof/>
              </w:rPr>
              <w:t>Duties of the medical practitioner giving medical evidence to the Court</w:t>
            </w:r>
            <w:r>
              <w:rPr>
                <w:noProof/>
                <w:webHidden/>
              </w:rPr>
              <w:tab/>
            </w:r>
            <w:r>
              <w:rPr>
                <w:noProof/>
                <w:webHidden/>
              </w:rPr>
              <w:fldChar w:fldCharType="begin"/>
            </w:r>
            <w:r>
              <w:rPr>
                <w:noProof/>
                <w:webHidden/>
              </w:rPr>
              <w:instrText xml:space="preserve"> PAGEREF _Toc233643090 \h </w:instrText>
            </w:r>
            <w:r>
              <w:rPr>
                <w:noProof/>
                <w:webHidden/>
              </w:rPr>
            </w:r>
            <w:r>
              <w:rPr>
                <w:noProof/>
                <w:webHidden/>
              </w:rPr>
              <w:fldChar w:fldCharType="separate"/>
            </w:r>
            <w:r>
              <w:rPr>
                <w:noProof/>
                <w:webHidden/>
              </w:rPr>
              <w:t>149</w:t>
            </w:r>
            <w:r>
              <w:rPr>
                <w:noProof/>
                <w:webHidden/>
              </w:rPr>
              <w:fldChar w:fldCharType="end"/>
            </w:r>
          </w:hyperlink>
        </w:p>
        <w:p w14:paraId="286AD997" w14:textId="62F8253E" w:rsidR="001618B9" w:rsidRDefault="001618B9">
          <w:pPr>
            <w:pStyle w:val="TOC2"/>
            <w:tabs>
              <w:tab w:val="right" w:leader="dot" w:pos="8896"/>
            </w:tabs>
            <w:rPr>
              <w:rFonts w:eastAsiaTheme="minorEastAsia"/>
              <w:noProof/>
              <w:w w:val="100"/>
              <w:szCs w:val="24"/>
              <w:lang w:eastAsia="en-GB"/>
            </w:rPr>
          </w:pPr>
          <w:hyperlink w:anchor="_Toc233643091" w:history="1">
            <w:r w:rsidRPr="00AE183E">
              <w:rPr>
                <w:rStyle w:val="Hyperlink"/>
                <w:noProof/>
              </w:rPr>
              <w:t>Arrangements for the accused patient’s hospital care</w:t>
            </w:r>
            <w:r>
              <w:rPr>
                <w:noProof/>
                <w:webHidden/>
              </w:rPr>
              <w:tab/>
            </w:r>
            <w:r>
              <w:rPr>
                <w:noProof/>
                <w:webHidden/>
              </w:rPr>
              <w:fldChar w:fldCharType="begin"/>
            </w:r>
            <w:r>
              <w:rPr>
                <w:noProof/>
                <w:webHidden/>
              </w:rPr>
              <w:instrText xml:space="preserve"> PAGEREF _Toc233643091 \h </w:instrText>
            </w:r>
            <w:r>
              <w:rPr>
                <w:noProof/>
                <w:webHidden/>
              </w:rPr>
            </w:r>
            <w:r>
              <w:rPr>
                <w:noProof/>
                <w:webHidden/>
              </w:rPr>
              <w:fldChar w:fldCharType="separate"/>
            </w:r>
            <w:r>
              <w:rPr>
                <w:noProof/>
                <w:webHidden/>
              </w:rPr>
              <w:t>150</w:t>
            </w:r>
            <w:r>
              <w:rPr>
                <w:noProof/>
                <w:webHidden/>
              </w:rPr>
              <w:fldChar w:fldCharType="end"/>
            </w:r>
          </w:hyperlink>
        </w:p>
        <w:p w14:paraId="262A3852" w14:textId="4027F100" w:rsidR="001618B9" w:rsidRDefault="001618B9">
          <w:pPr>
            <w:pStyle w:val="TOC2"/>
            <w:tabs>
              <w:tab w:val="right" w:leader="dot" w:pos="8896"/>
            </w:tabs>
            <w:rPr>
              <w:rFonts w:eastAsiaTheme="minorEastAsia"/>
              <w:noProof/>
              <w:w w:val="100"/>
              <w:szCs w:val="24"/>
              <w:lang w:eastAsia="en-GB"/>
            </w:rPr>
          </w:pPr>
          <w:hyperlink w:anchor="_Toc233643092" w:history="1">
            <w:r w:rsidRPr="00AE183E">
              <w:rPr>
                <w:rStyle w:val="Hyperlink"/>
                <w:noProof/>
              </w:rPr>
              <w:t>Trusts’ representations in Court</w:t>
            </w:r>
            <w:r>
              <w:rPr>
                <w:noProof/>
                <w:webHidden/>
              </w:rPr>
              <w:tab/>
            </w:r>
            <w:r>
              <w:rPr>
                <w:noProof/>
                <w:webHidden/>
              </w:rPr>
              <w:fldChar w:fldCharType="begin"/>
            </w:r>
            <w:r>
              <w:rPr>
                <w:noProof/>
                <w:webHidden/>
              </w:rPr>
              <w:instrText xml:space="preserve"> PAGEREF _Toc233643092 \h </w:instrText>
            </w:r>
            <w:r>
              <w:rPr>
                <w:noProof/>
                <w:webHidden/>
              </w:rPr>
            </w:r>
            <w:r>
              <w:rPr>
                <w:noProof/>
                <w:webHidden/>
              </w:rPr>
              <w:fldChar w:fldCharType="separate"/>
            </w:r>
            <w:r>
              <w:rPr>
                <w:noProof/>
                <w:webHidden/>
              </w:rPr>
              <w:t>151</w:t>
            </w:r>
            <w:r>
              <w:rPr>
                <w:noProof/>
                <w:webHidden/>
              </w:rPr>
              <w:fldChar w:fldCharType="end"/>
            </w:r>
          </w:hyperlink>
        </w:p>
        <w:p w14:paraId="3CBF59B0" w14:textId="7F6319C9" w:rsidR="001618B9" w:rsidRDefault="001618B9">
          <w:pPr>
            <w:pStyle w:val="TOC2"/>
            <w:tabs>
              <w:tab w:val="right" w:leader="dot" w:pos="8896"/>
            </w:tabs>
            <w:rPr>
              <w:rFonts w:eastAsiaTheme="minorEastAsia"/>
              <w:noProof/>
              <w:w w:val="100"/>
              <w:szCs w:val="24"/>
              <w:lang w:eastAsia="en-GB"/>
            </w:rPr>
          </w:pPr>
          <w:hyperlink w:anchor="_Toc233643093" w:history="1">
            <w:r w:rsidRPr="00AE183E">
              <w:rPr>
                <w:rStyle w:val="Hyperlink"/>
                <w:noProof/>
              </w:rPr>
              <w:t>Arrangements for admission</w:t>
            </w:r>
            <w:r>
              <w:rPr>
                <w:noProof/>
                <w:webHidden/>
              </w:rPr>
              <w:tab/>
            </w:r>
            <w:r>
              <w:rPr>
                <w:noProof/>
                <w:webHidden/>
              </w:rPr>
              <w:fldChar w:fldCharType="begin"/>
            </w:r>
            <w:r>
              <w:rPr>
                <w:noProof/>
                <w:webHidden/>
              </w:rPr>
              <w:instrText xml:space="preserve"> PAGEREF _Toc233643093 \h </w:instrText>
            </w:r>
            <w:r>
              <w:rPr>
                <w:noProof/>
                <w:webHidden/>
              </w:rPr>
            </w:r>
            <w:r>
              <w:rPr>
                <w:noProof/>
                <w:webHidden/>
              </w:rPr>
              <w:fldChar w:fldCharType="separate"/>
            </w:r>
            <w:r>
              <w:rPr>
                <w:noProof/>
                <w:webHidden/>
              </w:rPr>
              <w:t>152</w:t>
            </w:r>
            <w:r>
              <w:rPr>
                <w:noProof/>
                <w:webHidden/>
              </w:rPr>
              <w:fldChar w:fldCharType="end"/>
            </w:r>
          </w:hyperlink>
        </w:p>
        <w:p w14:paraId="13E07BBF" w14:textId="36FED09F" w:rsidR="001618B9" w:rsidRDefault="001618B9">
          <w:pPr>
            <w:pStyle w:val="TOC2"/>
            <w:tabs>
              <w:tab w:val="right" w:leader="dot" w:pos="8896"/>
            </w:tabs>
            <w:rPr>
              <w:rFonts w:eastAsiaTheme="minorEastAsia"/>
              <w:noProof/>
              <w:w w:val="100"/>
              <w:szCs w:val="24"/>
              <w:lang w:eastAsia="en-GB"/>
            </w:rPr>
          </w:pPr>
          <w:hyperlink w:anchor="_Toc233643094" w:history="1">
            <w:r w:rsidRPr="00AE183E">
              <w:rPr>
                <w:rStyle w:val="Hyperlink"/>
                <w:noProof/>
              </w:rPr>
              <w:t>Admissions directed by the Department of Justice</w:t>
            </w:r>
            <w:r>
              <w:rPr>
                <w:noProof/>
                <w:webHidden/>
              </w:rPr>
              <w:tab/>
            </w:r>
            <w:r>
              <w:rPr>
                <w:noProof/>
                <w:webHidden/>
              </w:rPr>
              <w:fldChar w:fldCharType="begin"/>
            </w:r>
            <w:r>
              <w:rPr>
                <w:noProof/>
                <w:webHidden/>
              </w:rPr>
              <w:instrText xml:space="preserve"> PAGEREF _Toc233643094 \h </w:instrText>
            </w:r>
            <w:r>
              <w:rPr>
                <w:noProof/>
                <w:webHidden/>
              </w:rPr>
            </w:r>
            <w:r>
              <w:rPr>
                <w:noProof/>
                <w:webHidden/>
              </w:rPr>
              <w:fldChar w:fldCharType="separate"/>
            </w:r>
            <w:r>
              <w:rPr>
                <w:noProof/>
                <w:webHidden/>
              </w:rPr>
              <w:t>152</w:t>
            </w:r>
            <w:r>
              <w:rPr>
                <w:noProof/>
                <w:webHidden/>
              </w:rPr>
              <w:fldChar w:fldCharType="end"/>
            </w:r>
          </w:hyperlink>
        </w:p>
        <w:p w14:paraId="25F81AD1" w14:textId="6792256F" w:rsidR="001618B9" w:rsidRDefault="001618B9">
          <w:pPr>
            <w:pStyle w:val="TOC2"/>
            <w:tabs>
              <w:tab w:val="right" w:leader="dot" w:pos="8896"/>
            </w:tabs>
            <w:rPr>
              <w:rFonts w:eastAsiaTheme="minorEastAsia"/>
              <w:noProof/>
              <w:w w:val="100"/>
              <w:szCs w:val="24"/>
              <w:lang w:eastAsia="en-GB"/>
            </w:rPr>
          </w:pPr>
          <w:hyperlink w:anchor="_Toc233643095" w:history="1">
            <w:r w:rsidRPr="00AE183E">
              <w:rPr>
                <w:rStyle w:val="Hyperlink"/>
                <w:noProof/>
              </w:rPr>
              <w:t>Admission</w:t>
            </w:r>
            <w:r>
              <w:rPr>
                <w:noProof/>
                <w:webHidden/>
              </w:rPr>
              <w:tab/>
            </w:r>
            <w:r>
              <w:rPr>
                <w:noProof/>
                <w:webHidden/>
              </w:rPr>
              <w:fldChar w:fldCharType="begin"/>
            </w:r>
            <w:r>
              <w:rPr>
                <w:noProof/>
                <w:webHidden/>
              </w:rPr>
              <w:instrText xml:space="preserve"> PAGEREF _Toc233643095 \h </w:instrText>
            </w:r>
            <w:r>
              <w:rPr>
                <w:noProof/>
                <w:webHidden/>
              </w:rPr>
            </w:r>
            <w:r>
              <w:rPr>
                <w:noProof/>
                <w:webHidden/>
              </w:rPr>
              <w:fldChar w:fldCharType="separate"/>
            </w:r>
            <w:r>
              <w:rPr>
                <w:noProof/>
                <w:webHidden/>
              </w:rPr>
              <w:t>153</w:t>
            </w:r>
            <w:r>
              <w:rPr>
                <w:noProof/>
                <w:webHidden/>
              </w:rPr>
              <w:fldChar w:fldCharType="end"/>
            </w:r>
          </w:hyperlink>
        </w:p>
        <w:p w14:paraId="3A2981E4" w14:textId="2954FE02" w:rsidR="001618B9" w:rsidRDefault="001618B9">
          <w:pPr>
            <w:pStyle w:val="TOC2"/>
            <w:tabs>
              <w:tab w:val="right" w:leader="dot" w:pos="8896"/>
            </w:tabs>
            <w:rPr>
              <w:rFonts w:eastAsiaTheme="minorEastAsia"/>
              <w:noProof/>
              <w:w w:val="100"/>
              <w:szCs w:val="24"/>
              <w:lang w:eastAsia="en-GB"/>
            </w:rPr>
          </w:pPr>
          <w:hyperlink w:anchor="_Toc233643096" w:history="1">
            <w:r w:rsidRPr="00AE183E">
              <w:rPr>
                <w:rStyle w:val="Hyperlink"/>
                <w:noProof/>
              </w:rPr>
              <w:t>Conveyance to hospital</w:t>
            </w:r>
            <w:r>
              <w:rPr>
                <w:noProof/>
                <w:webHidden/>
              </w:rPr>
              <w:tab/>
            </w:r>
            <w:r>
              <w:rPr>
                <w:noProof/>
                <w:webHidden/>
              </w:rPr>
              <w:fldChar w:fldCharType="begin"/>
            </w:r>
            <w:r>
              <w:rPr>
                <w:noProof/>
                <w:webHidden/>
              </w:rPr>
              <w:instrText xml:space="preserve"> PAGEREF _Toc233643096 \h </w:instrText>
            </w:r>
            <w:r>
              <w:rPr>
                <w:noProof/>
                <w:webHidden/>
              </w:rPr>
            </w:r>
            <w:r>
              <w:rPr>
                <w:noProof/>
                <w:webHidden/>
              </w:rPr>
              <w:fldChar w:fldCharType="separate"/>
            </w:r>
            <w:r>
              <w:rPr>
                <w:noProof/>
                <w:webHidden/>
              </w:rPr>
              <w:t>153</w:t>
            </w:r>
            <w:r>
              <w:rPr>
                <w:noProof/>
                <w:webHidden/>
              </w:rPr>
              <w:fldChar w:fldCharType="end"/>
            </w:r>
          </w:hyperlink>
        </w:p>
        <w:p w14:paraId="6568E9FB" w14:textId="12BB82CE" w:rsidR="001618B9" w:rsidRDefault="001618B9">
          <w:pPr>
            <w:pStyle w:val="TOC2"/>
            <w:tabs>
              <w:tab w:val="right" w:leader="dot" w:pos="8896"/>
            </w:tabs>
            <w:rPr>
              <w:rFonts w:eastAsiaTheme="minorEastAsia"/>
              <w:noProof/>
              <w:w w:val="100"/>
              <w:szCs w:val="24"/>
              <w:lang w:eastAsia="en-GB"/>
            </w:rPr>
          </w:pPr>
          <w:hyperlink w:anchor="_Toc233643097" w:history="1">
            <w:r w:rsidRPr="00AE183E">
              <w:rPr>
                <w:rStyle w:val="Hyperlink"/>
                <w:noProof/>
              </w:rPr>
              <w:t>Admissions to High Secure Hospitals</w:t>
            </w:r>
            <w:r>
              <w:rPr>
                <w:noProof/>
                <w:webHidden/>
              </w:rPr>
              <w:tab/>
            </w:r>
            <w:r>
              <w:rPr>
                <w:noProof/>
                <w:webHidden/>
              </w:rPr>
              <w:fldChar w:fldCharType="begin"/>
            </w:r>
            <w:r>
              <w:rPr>
                <w:noProof/>
                <w:webHidden/>
              </w:rPr>
              <w:instrText xml:space="preserve"> PAGEREF _Toc233643097 \h </w:instrText>
            </w:r>
            <w:r>
              <w:rPr>
                <w:noProof/>
                <w:webHidden/>
              </w:rPr>
            </w:r>
            <w:r>
              <w:rPr>
                <w:noProof/>
                <w:webHidden/>
              </w:rPr>
              <w:fldChar w:fldCharType="separate"/>
            </w:r>
            <w:r>
              <w:rPr>
                <w:noProof/>
                <w:webHidden/>
              </w:rPr>
              <w:t>153</w:t>
            </w:r>
            <w:r>
              <w:rPr>
                <w:noProof/>
                <w:webHidden/>
              </w:rPr>
              <w:fldChar w:fldCharType="end"/>
            </w:r>
          </w:hyperlink>
        </w:p>
        <w:p w14:paraId="04E54071" w14:textId="16EB06C9" w:rsidR="001618B9" w:rsidRDefault="001618B9">
          <w:pPr>
            <w:pStyle w:val="TOC2"/>
            <w:tabs>
              <w:tab w:val="right" w:leader="dot" w:pos="8896"/>
            </w:tabs>
            <w:rPr>
              <w:rFonts w:eastAsiaTheme="minorEastAsia"/>
              <w:noProof/>
              <w:w w:val="100"/>
              <w:szCs w:val="24"/>
              <w:lang w:eastAsia="en-GB"/>
            </w:rPr>
          </w:pPr>
          <w:hyperlink w:anchor="_Toc233643098" w:history="1">
            <w:r w:rsidRPr="00AE183E">
              <w:rPr>
                <w:rStyle w:val="Hyperlink"/>
                <w:noProof/>
              </w:rPr>
              <w:t>Admissions from High Secure Hospitals</w:t>
            </w:r>
            <w:r>
              <w:rPr>
                <w:noProof/>
                <w:webHidden/>
              </w:rPr>
              <w:tab/>
            </w:r>
            <w:r>
              <w:rPr>
                <w:noProof/>
                <w:webHidden/>
              </w:rPr>
              <w:fldChar w:fldCharType="begin"/>
            </w:r>
            <w:r>
              <w:rPr>
                <w:noProof/>
                <w:webHidden/>
              </w:rPr>
              <w:instrText xml:space="preserve"> PAGEREF _Toc233643098 \h </w:instrText>
            </w:r>
            <w:r>
              <w:rPr>
                <w:noProof/>
                <w:webHidden/>
              </w:rPr>
            </w:r>
            <w:r>
              <w:rPr>
                <w:noProof/>
                <w:webHidden/>
              </w:rPr>
              <w:fldChar w:fldCharType="separate"/>
            </w:r>
            <w:r>
              <w:rPr>
                <w:noProof/>
                <w:webHidden/>
              </w:rPr>
              <w:t>154</w:t>
            </w:r>
            <w:r>
              <w:rPr>
                <w:noProof/>
                <w:webHidden/>
              </w:rPr>
              <w:fldChar w:fldCharType="end"/>
            </w:r>
          </w:hyperlink>
        </w:p>
        <w:p w14:paraId="69E5E4FF" w14:textId="5187D188" w:rsidR="001618B9" w:rsidRDefault="001618B9">
          <w:pPr>
            <w:pStyle w:val="TOC2"/>
            <w:tabs>
              <w:tab w:val="right" w:leader="dot" w:pos="8896"/>
            </w:tabs>
            <w:rPr>
              <w:rFonts w:eastAsiaTheme="minorEastAsia"/>
              <w:noProof/>
              <w:w w:val="100"/>
              <w:szCs w:val="24"/>
              <w:lang w:eastAsia="en-GB"/>
            </w:rPr>
          </w:pPr>
          <w:hyperlink w:anchor="_Toc233643099" w:history="1">
            <w:r w:rsidRPr="00AE183E">
              <w:rPr>
                <w:rStyle w:val="Hyperlink"/>
                <w:noProof/>
              </w:rPr>
              <w:t>Guardianship ordered by a Court</w:t>
            </w:r>
            <w:r>
              <w:rPr>
                <w:noProof/>
                <w:webHidden/>
              </w:rPr>
              <w:tab/>
            </w:r>
            <w:r>
              <w:rPr>
                <w:noProof/>
                <w:webHidden/>
              </w:rPr>
              <w:fldChar w:fldCharType="begin"/>
            </w:r>
            <w:r>
              <w:rPr>
                <w:noProof/>
                <w:webHidden/>
              </w:rPr>
              <w:instrText xml:space="preserve"> PAGEREF _Toc233643099 \h </w:instrText>
            </w:r>
            <w:r>
              <w:rPr>
                <w:noProof/>
                <w:webHidden/>
              </w:rPr>
            </w:r>
            <w:r>
              <w:rPr>
                <w:noProof/>
                <w:webHidden/>
              </w:rPr>
              <w:fldChar w:fldCharType="separate"/>
            </w:r>
            <w:r>
              <w:rPr>
                <w:noProof/>
                <w:webHidden/>
              </w:rPr>
              <w:t>155</w:t>
            </w:r>
            <w:r>
              <w:rPr>
                <w:noProof/>
                <w:webHidden/>
              </w:rPr>
              <w:fldChar w:fldCharType="end"/>
            </w:r>
          </w:hyperlink>
        </w:p>
        <w:p w14:paraId="338F0273" w14:textId="1D81830F" w:rsidR="001618B9" w:rsidRDefault="001618B9">
          <w:pPr>
            <w:pStyle w:val="TOC2"/>
            <w:tabs>
              <w:tab w:val="right" w:leader="dot" w:pos="8896"/>
            </w:tabs>
            <w:rPr>
              <w:rFonts w:eastAsiaTheme="minorEastAsia"/>
              <w:noProof/>
              <w:w w:val="100"/>
              <w:szCs w:val="24"/>
              <w:lang w:eastAsia="en-GB"/>
            </w:rPr>
          </w:pPr>
          <w:hyperlink w:anchor="_Toc233643100" w:history="1">
            <w:r w:rsidRPr="00AE183E">
              <w:rPr>
                <w:rStyle w:val="Hyperlink"/>
                <w:noProof/>
              </w:rPr>
              <w:t>Supervision and Treatment Orders</w:t>
            </w:r>
            <w:r>
              <w:rPr>
                <w:noProof/>
                <w:webHidden/>
              </w:rPr>
              <w:tab/>
            </w:r>
            <w:r>
              <w:rPr>
                <w:noProof/>
                <w:webHidden/>
              </w:rPr>
              <w:fldChar w:fldCharType="begin"/>
            </w:r>
            <w:r>
              <w:rPr>
                <w:noProof/>
                <w:webHidden/>
              </w:rPr>
              <w:instrText xml:space="preserve"> PAGEREF _Toc233643100 \h </w:instrText>
            </w:r>
            <w:r>
              <w:rPr>
                <w:noProof/>
                <w:webHidden/>
              </w:rPr>
            </w:r>
            <w:r>
              <w:rPr>
                <w:noProof/>
                <w:webHidden/>
              </w:rPr>
              <w:fldChar w:fldCharType="separate"/>
            </w:r>
            <w:r>
              <w:rPr>
                <w:noProof/>
                <w:webHidden/>
              </w:rPr>
              <w:t>156</w:t>
            </w:r>
            <w:r>
              <w:rPr>
                <w:noProof/>
                <w:webHidden/>
              </w:rPr>
              <w:fldChar w:fldCharType="end"/>
            </w:r>
          </w:hyperlink>
        </w:p>
        <w:p w14:paraId="105DBA44" w14:textId="314C6898" w:rsidR="001618B9" w:rsidRDefault="001618B9">
          <w:pPr>
            <w:pStyle w:val="TOC2"/>
            <w:tabs>
              <w:tab w:val="right" w:leader="dot" w:pos="8896"/>
            </w:tabs>
            <w:rPr>
              <w:rFonts w:eastAsiaTheme="minorEastAsia"/>
              <w:noProof/>
              <w:w w:val="100"/>
              <w:szCs w:val="24"/>
              <w:lang w:eastAsia="en-GB"/>
            </w:rPr>
          </w:pPr>
          <w:hyperlink w:anchor="_Toc233643101" w:history="1">
            <w:r w:rsidRPr="00AE183E">
              <w:rPr>
                <w:rStyle w:val="Hyperlink"/>
                <w:rFonts w:ascii="Arial" w:eastAsia="Aptos" w:hAnsi="Arial" w:cstheme="majorBidi"/>
                <w:noProof/>
              </w:rPr>
              <w:t>C</w:t>
            </w:r>
            <w:r w:rsidRPr="00AE183E">
              <w:rPr>
                <w:rStyle w:val="Hyperlink"/>
                <w:noProof/>
              </w:rPr>
              <w:t>onditions necessary for the making of a Supervision and Treatment Order</w:t>
            </w:r>
            <w:r>
              <w:rPr>
                <w:noProof/>
                <w:webHidden/>
              </w:rPr>
              <w:tab/>
            </w:r>
            <w:r>
              <w:rPr>
                <w:noProof/>
                <w:webHidden/>
              </w:rPr>
              <w:fldChar w:fldCharType="begin"/>
            </w:r>
            <w:r>
              <w:rPr>
                <w:noProof/>
                <w:webHidden/>
              </w:rPr>
              <w:instrText xml:space="preserve"> PAGEREF _Toc233643101 \h </w:instrText>
            </w:r>
            <w:r>
              <w:rPr>
                <w:noProof/>
                <w:webHidden/>
              </w:rPr>
            </w:r>
            <w:r>
              <w:rPr>
                <w:noProof/>
                <w:webHidden/>
              </w:rPr>
              <w:fldChar w:fldCharType="separate"/>
            </w:r>
            <w:r>
              <w:rPr>
                <w:noProof/>
                <w:webHidden/>
              </w:rPr>
              <w:t>156</w:t>
            </w:r>
            <w:r>
              <w:rPr>
                <w:noProof/>
                <w:webHidden/>
              </w:rPr>
              <w:fldChar w:fldCharType="end"/>
            </w:r>
          </w:hyperlink>
        </w:p>
        <w:p w14:paraId="76BF76ED" w14:textId="72B2A3E6" w:rsidR="001618B9" w:rsidRDefault="001618B9">
          <w:pPr>
            <w:pStyle w:val="TOC2"/>
            <w:tabs>
              <w:tab w:val="right" w:leader="dot" w:pos="8896"/>
            </w:tabs>
            <w:rPr>
              <w:rFonts w:eastAsiaTheme="minorEastAsia"/>
              <w:noProof/>
              <w:w w:val="100"/>
              <w:szCs w:val="24"/>
              <w:lang w:eastAsia="en-GB"/>
            </w:rPr>
          </w:pPr>
          <w:hyperlink w:anchor="_Toc233643102" w:history="1">
            <w:r w:rsidRPr="00AE183E">
              <w:rPr>
                <w:rStyle w:val="Hyperlink"/>
                <w:noProof/>
              </w:rPr>
              <w:t>Process for Supervision and Treatment Order</w:t>
            </w:r>
            <w:r>
              <w:rPr>
                <w:noProof/>
                <w:webHidden/>
              </w:rPr>
              <w:tab/>
            </w:r>
            <w:r>
              <w:rPr>
                <w:noProof/>
                <w:webHidden/>
              </w:rPr>
              <w:fldChar w:fldCharType="begin"/>
            </w:r>
            <w:r>
              <w:rPr>
                <w:noProof/>
                <w:webHidden/>
              </w:rPr>
              <w:instrText xml:space="preserve"> PAGEREF _Toc233643102 \h </w:instrText>
            </w:r>
            <w:r>
              <w:rPr>
                <w:noProof/>
                <w:webHidden/>
              </w:rPr>
            </w:r>
            <w:r>
              <w:rPr>
                <w:noProof/>
                <w:webHidden/>
              </w:rPr>
              <w:fldChar w:fldCharType="separate"/>
            </w:r>
            <w:r>
              <w:rPr>
                <w:noProof/>
                <w:webHidden/>
              </w:rPr>
              <w:t>156</w:t>
            </w:r>
            <w:r>
              <w:rPr>
                <w:noProof/>
                <w:webHidden/>
              </w:rPr>
              <w:fldChar w:fldCharType="end"/>
            </w:r>
          </w:hyperlink>
        </w:p>
        <w:p w14:paraId="2A425317" w14:textId="14C21931" w:rsidR="001618B9" w:rsidRDefault="001618B9">
          <w:pPr>
            <w:pStyle w:val="TOC2"/>
            <w:tabs>
              <w:tab w:val="right" w:leader="dot" w:pos="8896"/>
            </w:tabs>
            <w:rPr>
              <w:rFonts w:eastAsiaTheme="minorEastAsia"/>
              <w:noProof/>
              <w:w w:val="100"/>
              <w:szCs w:val="24"/>
              <w:lang w:eastAsia="en-GB"/>
            </w:rPr>
          </w:pPr>
          <w:hyperlink w:anchor="_Toc233643103" w:history="1">
            <w:r w:rsidRPr="00AE183E">
              <w:rPr>
                <w:rStyle w:val="Hyperlink"/>
                <w:noProof/>
              </w:rPr>
              <w:t>Social work assessment pre-Supervision and Treatment Order</w:t>
            </w:r>
            <w:r>
              <w:rPr>
                <w:noProof/>
                <w:webHidden/>
              </w:rPr>
              <w:tab/>
            </w:r>
            <w:r>
              <w:rPr>
                <w:noProof/>
                <w:webHidden/>
              </w:rPr>
              <w:fldChar w:fldCharType="begin"/>
            </w:r>
            <w:r>
              <w:rPr>
                <w:noProof/>
                <w:webHidden/>
              </w:rPr>
              <w:instrText xml:space="preserve"> PAGEREF _Toc233643103 \h </w:instrText>
            </w:r>
            <w:r>
              <w:rPr>
                <w:noProof/>
                <w:webHidden/>
              </w:rPr>
            </w:r>
            <w:r>
              <w:rPr>
                <w:noProof/>
                <w:webHidden/>
              </w:rPr>
              <w:fldChar w:fldCharType="separate"/>
            </w:r>
            <w:r>
              <w:rPr>
                <w:noProof/>
                <w:webHidden/>
              </w:rPr>
              <w:t>157</w:t>
            </w:r>
            <w:r>
              <w:rPr>
                <w:noProof/>
                <w:webHidden/>
              </w:rPr>
              <w:fldChar w:fldCharType="end"/>
            </w:r>
          </w:hyperlink>
        </w:p>
        <w:p w14:paraId="4D7A6FE6" w14:textId="2CA520E7" w:rsidR="001618B9" w:rsidRDefault="001618B9">
          <w:pPr>
            <w:pStyle w:val="TOC2"/>
            <w:tabs>
              <w:tab w:val="right" w:leader="dot" w:pos="8896"/>
            </w:tabs>
            <w:rPr>
              <w:rFonts w:eastAsiaTheme="minorEastAsia"/>
              <w:noProof/>
              <w:w w:val="100"/>
              <w:szCs w:val="24"/>
              <w:lang w:eastAsia="en-GB"/>
            </w:rPr>
          </w:pPr>
          <w:hyperlink w:anchor="_Toc233643104" w:history="1">
            <w:r w:rsidRPr="00AE183E">
              <w:rPr>
                <w:rStyle w:val="Hyperlink"/>
                <w:noProof/>
              </w:rPr>
              <w:t>The Supervising Officer’s role and responsibility following imposition of a Supervision and Treatment Order</w:t>
            </w:r>
            <w:r>
              <w:rPr>
                <w:noProof/>
                <w:webHidden/>
              </w:rPr>
              <w:tab/>
            </w:r>
            <w:r>
              <w:rPr>
                <w:noProof/>
                <w:webHidden/>
              </w:rPr>
              <w:fldChar w:fldCharType="begin"/>
            </w:r>
            <w:r>
              <w:rPr>
                <w:noProof/>
                <w:webHidden/>
              </w:rPr>
              <w:instrText xml:space="preserve"> PAGEREF _Toc233643104 \h </w:instrText>
            </w:r>
            <w:r>
              <w:rPr>
                <w:noProof/>
                <w:webHidden/>
              </w:rPr>
            </w:r>
            <w:r>
              <w:rPr>
                <w:noProof/>
                <w:webHidden/>
              </w:rPr>
              <w:fldChar w:fldCharType="separate"/>
            </w:r>
            <w:r>
              <w:rPr>
                <w:noProof/>
                <w:webHidden/>
              </w:rPr>
              <w:t>158</w:t>
            </w:r>
            <w:r>
              <w:rPr>
                <w:noProof/>
                <w:webHidden/>
              </w:rPr>
              <w:fldChar w:fldCharType="end"/>
            </w:r>
          </w:hyperlink>
        </w:p>
        <w:p w14:paraId="6D239C86" w14:textId="5CD40519" w:rsidR="001618B9" w:rsidRDefault="001618B9">
          <w:pPr>
            <w:pStyle w:val="TOC2"/>
            <w:tabs>
              <w:tab w:val="right" w:leader="dot" w:pos="8896"/>
            </w:tabs>
            <w:rPr>
              <w:rFonts w:eastAsiaTheme="minorEastAsia"/>
              <w:noProof/>
              <w:w w:val="100"/>
              <w:szCs w:val="24"/>
              <w:lang w:eastAsia="en-GB"/>
            </w:rPr>
          </w:pPr>
          <w:hyperlink w:anchor="_Toc233643105" w:history="1">
            <w:r w:rsidRPr="00AE183E">
              <w:rPr>
                <w:rStyle w:val="Hyperlink"/>
                <w:noProof/>
              </w:rPr>
              <w:t>Maintaining the Supervision and Treatment Order</w:t>
            </w:r>
            <w:r>
              <w:rPr>
                <w:noProof/>
                <w:webHidden/>
              </w:rPr>
              <w:tab/>
            </w:r>
            <w:r>
              <w:rPr>
                <w:noProof/>
                <w:webHidden/>
              </w:rPr>
              <w:fldChar w:fldCharType="begin"/>
            </w:r>
            <w:r>
              <w:rPr>
                <w:noProof/>
                <w:webHidden/>
              </w:rPr>
              <w:instrText xml:space="preserve"> PAGEREF _Toc233643105 \h </w:instrText>
            </w:r>
            <w:r>
              <w:rPr>
                <w:noProof/>
                <w:webHidden/>
              </w:rPr>
            </w:r>
            <w:r>
              <w:rPr>
                <w:noProof/>
                <w:webHidden/>
              </w:rPr>
              <w:fldChar w:fldCharType="separate"/>
            </w:r>
            <w:r>
              <w:rPr>
                <w:noProof/>
                <w:webHidden/>
              </w:rPr>
              <w:t>159</w:t>
            </w:r>
            <w:r>
              <w:rPr>
                <w:noProof/>
                <w:webHidden/>
              </w:rPr>
              <w:fldChar w:fldCharType="end"/>
            </w:r>
          </w:hyperlink>
        </w:p>
        <w:p w14:paraId="0A38B5F2" w14:textId="0B88D911" w:rsidR="001618B9" w:rsidRDefault="001618B9">
          <w:pPr>
            <w:pStyle w:val="TOC2"/>
            <w:tabs>
              <w:tab w:val="right" w:leader="dot" w:pos="8896"/>
            </w:tabs>
            <w:rPr>
              <w:rFonts w:eastAsiaTheme="minorEastAsia"/>
              <w:noProof/>
              <w:w w:val="100"/>
              <w:szCs w:val="24"/>
              <w:lang w:eastAsia="en-GB"/>
            </w:rPr>
          </w:pPr>
          <w:hyperlink w:anchor="_Toc233643106" w:history="1">
            <w:r w:rsidRPr="00AE183E">
              <w:rPr>
                <w:rStyle w:val="Hyperlink"/>
                <w:noProof/>
              </w:rPr>
              <w:t>Amendment or revocation of Supervision and Treatment Orders – general</w:t>
            </w:r>
            <w:r>
              <w:rPr>
                <w:noProof/>
                <w:webHidden/>
              </w:rPr>
              <w:tab/>
            </w:r>
            <w:r>
              <w:rPr>
                <w:noProof/>
                <w:webHidden/>
              </w:rPr>
              <w:fldChar w:fldCharType="begin"/>
            </w:r>
            <w:r>
              <w:rPr>
                <w:noProof/>
                <w:webHidden/>
              </w:rPr>
              <w:instrText xml:space="preserve"> PAGEREF _Toc233643106 \h </w:instrText>
            </w:r>
            <w:r>
              <w:rPr>
                <w:noProof/>
                <w:webHidden/>
              </w:rPr>
            </w:r>
            <w:r>
              <w:rPr>
                <w:noProof/>
                <w:webHidden/>
              </w:rPr>
              <w:fldChar w:fldCharType="separate"/>
            </w:r>
            <w:r>
              <w:rPr>
                <w:noProof/>
                <w:webHidden/>
              </w:rPr>
              <w:t>159</w:t>
            </w:r>
            <w:r>
              <w:rPr>
                <w:noProof/>
                <w:webHidden/>
              </w:rPr>
              <w:fldChar w:fldCharType="end"/>
            </w:r>
          </w:hyperlink>
        </w:p>
        <w:p w14:paraId="3CA8C2BB" w14:textId="2FDC65E9" w:rsidR="001618B9" w:rsidRDefault="001618B9">
          <w:pPr>
            <w:pStyle w:val="TOC2"/>
            <w:tabs>
              <w:tab w:val="right" w:leader="dot" w:pos="8896"/>
            </w:tabs>
            <w:rPr>
              <w:rFonts w:eastAsiaTheme="minorEastAsia"/>
              <w:noProof/>
              <w:w w:val="100"/>
              <w:szCs w:val="24"/>
              <w:lang w:eastAsia="en-GB"/>
            </w:rPr>
          </w:pPr>
          <w:hyperlink w:anchor="_Toc233643107" w:history="1">
            <w:r w:rsidRPr="00AE183E">
              <w:rPr>
                <w:rStyle w:val="Hyperlink"/>
                <w:noProof/>
              </w:rPr>
              <w:t>Amendment in relation to residence requirements</w:t>
            </w:r>
            <w:r>
              <w:rPr>
                <w:noProof/>
                <w:webHidden/>
              </w:rPr>
              <w:tab/>
            </w:r>
            <w:r>
              <w:rPr>
                <w:noProof/>
                <w:webHidden/>
              </w:rPr>
              <w:fldChar w:fldCharType="begin"/>
            </w:r>
            <w:r>
              <w:rPr>
                <w:noProof/>
                <w:webHidden/>
              </w:rPr>
              <w:instrText xml:space="preserve"> PAGEREF _Toc233643107 \h </w:instrText>
            </w:r>
            <w:r>
              <w:rPr>
                <w:noProof/>
                <w:webHidden/>
              </w:rPr>
            </w:r>
            <w:r>
              <w:rPr>
                <w:noProof/>
                <w:webHidden/>
              </w:rPr>
              <w:fldChar w:fldCharType="separate"/>
            </w:r>
            <w:r>
              <w:rPr>
                <w:noProof/>
                <w:webHidden/>
              </w:rPr>
              <w:t>159</w:t>
            </w:r>
            <w:r>
              <w:rPr>
                <w:noProof/>
                <w:webHidden/>
              </w:rPr>
              <w:fldChar w:fldCharType="end"/>
            </w:r>
          </w:hyperlink>
        </w:p>
        <w:p w14:paraId="31435427" w14:textId="37D1EBDC" w:rsidR="001618B9" w:rsidRDefault="001618B9">
          <w:pPr>
            <w:pStyle w:val="TOC2"/>
            <w:tabs>
              <w:tab w:val="right" w:leader="dot" w:pos="8896"/>
            </w:tabs>
            <w:rPr>
              <w:rFonts w:eastAsiaTheme="minorEastAsia"/>
              <w:noProof/>
              <w:w w:val="100"/>
              <w:szCs w:val="24"/>
              <w:lang w:eastAsia="en-GB"/>
            </w:rPr>
          </w:pPr>
          <w:hyperlink w:anchor="_Toc233643108" w:history="1">
            <w:r w:rsidRPr="00AE183E">
              <w:rPr>
                <w:rStyle w:val="Hyperlink"/>
                <w:noProof/>
                <w:lang w:eastAsia="en-GB"/>
              </w:rPr>
              <w:t>Amendment and revocation of Supervision and Treatment Orders – medical treatment</w:t>
            </w:r>
            <w:r>
              <w:rPr>
                <w:noProof/>
                <w:webHidden/>
              </w:rPr>
              <w:tab/>
            </w:r>
            <w:r>
              <w:rPr>
                <w:noProof/>
                <w:webHidden/>
              </w:rPr>
              <w:fldChar w:fldCharType="begin"/>
            </w:r>
            <w:r>
              <w:rPr>
                <w:noProof/>
                <w:webHidden/>
              </w:rPr>
              <w:instrText xml:space="preserve"> PAGEREF _Toc233643108 \h </w:instrText>
            </w:r>
            <w:r>
              <w:rPr>
                <w:noProof/>
                <w:webHidden/>
              </w:rPr>
            </w:r>
            <w:r>
              <w:rPr>
                <w:noProof/>
                <w:webHidden/>
              </w:rPr>
              <w:fldChar w:fldCharType="separate"/>
            </w:r>
            <w:r>
              <w:rPr>
                <w:noProof/>
                <w:webHidden/>
              </w:rPr>
              <w:t>160</w:t>
            </w:r>
            <w:r>
              <w:rPr>
                <w:noProof/>
                <w:webHidden/>
              </w:rPr>
              <w:fldChar w:fldCharType="end"/>
            </w:r>
          </w:hyperlink>
        </w:p>
        <w:p w14:paraId="7F003C4C" w14:textId="67D86088" w:rsidR="001618B9" w:rsidRDefault="001618B9">
          <w:pPr>
            <w:pStyle w:val="TOC2"/>
            <w:tabs>
              <w:tab w:val="right" w:leader="dot" w:pos="8896"/>
            </w:tabs>
            <w:rPr>
              <w:rFonts w:eastAsiaTheme="minorEastAsia"/>
              <w:noProof/>
              <w:w w:val="100"/>
              <w:szCs w:val="24"/>
              <w:lang w:eastAsia="en-GB"/>
            </w:rPr>
          </w:pPr>
          <w:hyperlink w:anchor="_Toc233643109" w:history="1">
            <w:r w:rsidRPr="00AE183E">
              <w:rPr>
                <w:rStyle w:val="Hyperlink"/>
                <w:noProof/>
              </w:rPr>
              <w:t>Court action following amendment or revocation</w:t>
            </w:r>
            <w:r>
              <w:rPr>
                <w:noProof/>
                <w:webHidden/>
              </w:rPr>
              <w:tab/>
            </w:r>
            <w:r>
              <w:rPr>
                <w:noProof/>
                <w:webHidden/>
              </w:rPr>
              <w:fldChar w:fldCharType="begin"/>
            </w:r>
            <w:r>
              <w:rPr>
                <w:noProof/>
                <w:webHidden/>
              </w:rPr>
              <w:instrText xml:space="preserve"> PAGEREF _Toc233643109 \h </w:instrText>
            </w:r>
            <w:r>
              <w:rPr>
                <w:noProof/>
                <w:webHidden/>
              </w:rPr>
            </w:r>
            <w:r>
              <w:rPr>
                <w:noProof/>
                <w:webHidden/>
              </w:rPr>
              <w:fldChar w:fldCharType="separate"/>
            </w:r>
            <w:r>
              <w:rPr>
                <w:noProof/>
                <w:webHidden/>
              </w:rPr>
              <w:t>161</w:t>
            </w:r>
            <w:r>
              <w:rPr>
                <w:noProof/>
                <w:webHidden/>
              </w:rPr>
              <w:fldChar w:fldCharType="end"/>
            </w:r>
          </w:hyperlink>
        </w:p>
        <w:p w14:paraId="47163189" w14:textId="4FF56BCB" w:rsidR="001618B9" w:rsidRDefault="001618B9">
          <w:pPr>
            <w:pStyle w:val="TOC2"/>
            <w:tabs>
              <w:tab w:val="right" w:leader="dot" w:pos="8896"/>
            </w:tabs>
            <w:rPr>
              <w:rFonts w:eastAsiaTheme="minorEastAsia"/>
              <w:noProof/>
              <w:w w:val="100"/>
              <w:szCs w:val="24"/>
              <w:lang w:eastAsia="en-GB"/>
            </w:rPr>
          </w:pPr>
          <w:hyperlink w:anchor="_Toc233643110" w:history="1">
            <w:r w:rsidRPr="00AE183E">
              <w:rPr>
                <w:rStyle w:val="Hyperlink"/>
                <w:noProof/>
              </w:rPr>
              <w:t>Non-compliance</w:t>
            </w:r>
            <w:r>
              <w:rPr>
                <w:noProof/>
                <w:webHidden/>
              </w:rPr>
              <w:tab/>
            </w:r>
            <w:r>
              <w:rPr>
                <w:noProof/>
                <w:webHidden/>
              </w:rPr>
              <w:fldChar w:fldCharType="begin"/>
            </w:r>
            <w:r>
              <w:rPr>
                <w:noProof/>
                <w:webHidden/>
              </w:rPr>
              <w:instrText xml:space="preserve"> PAGEREF _Toc233643110 \h </w:instrText>
            </w:r>
            <w:r>
              <w:rPr>
                <w:noProof/>
                <w:webHidden/>
              </w:rPr>
            </w:r>
            <w:r>
              <w:rPr>
                <w:noProof/>
                <w:webHidden/>
              </w:rPr>
              <w:fldChar w:fldCharType="separate"/>
            </w:r>
            <w:r>
              <w:rPr>
                <w:noProof/>
                <w:webHidden/>
              </w:rPr>
              <w:t>162</w:t>
            </w:r>
            <w:r>
              <w:rPr>
                <w:noProof/>
                <w:webHidden/>
              </w:rPr>
              <w:fldChar w:fldCharType="end"/>
            </w:r>
          </w:hyperlink>
        </w:p>
        <w:p w14:paraId="39772D69" w14:textId="366136C8" w:rsidR="001618B9" w:rsidRDefault="001618B9">
          <w:pPr>
            <w:pStyle w:val="TOC2"/>
            <w:tabs>
              <w:tab w:val="right" w:leader="dot" w:pos="8896"/>
            </w:tabs>
            <w:rPr>
              <w:rFonts w:eastAsiaTheme="minorEastAsia"/>
              <w:noProof/>
              <w:w w:val="100"/>
              <w:szCs w:val="24"/>
              <w:lang w:eastAsia="en-GB"/>
            </w:rPr>
          </w:pPr>
          <w:hyperlink w:anchor="_Toc233643111" w:history="1">
            <w:r w:rsidRPr="00AE183E">
              <w:rPr>
                <w:rStyle w:val="Hyperlink"/>
                <w:noProof/>
              </w:rPr>
              <w:t>The expiry of a Supervision and Treatment Order</w:t>
            </w:r>
            <w:r>
              <w:rPr>
                <w:noProof/>
                <w:webHidden/>
              </w:rPr>
              <w:tab/>
            </w:r>
            <w:r>
              <w:rPr>
                <w:noProof/>
                <w:webHidden/>
              </w:rPr>
              <w:fldChar w:fldCharType="begin"/>
            </w:r>
            <w:r>
              <w:rPr>
                <w:noProof/>
                <w:webHidden/>
              </w:rPr>
              <w:instrText xml:space="preserve"> PAGEREF _Toc233643111 \h </w:instrText>
            </w:r>
            <w:r>
              <w:rPr>
                <w:noProof/>
                <w:webHidden/>
              </w:rPr>
            </w:r>
            <w:r>
              <w:rPr>
                <w:noProof/>
                <w:webHidden/>
              </w:rPr>
              <w:fldChar w:fldCharType="separate"/>
            </w:r>
            <w:r>
              <w:rPr>
                <w:noProof/>
                <w:webHidden/>
              </w:rPr>
              <w:t>162</w:t>
            </w:r>
            <w:r>
              <w:rPr>
                <w:noProof/>
                <w:webHidden/>
              </w:rPr>
              <w:fldChar w:fldCharType="end"/>
            </w:r>
          </w:hyperlink>
        </w:p>
        <w:p w14:paraId="2C15EA6A" w14:textId="13D2636B" w:rsidR="001618B9" w:rsidRDefault="001618B9">
          <w:pPr>
            <w:pStyle w:val="TOC1"/>
            <w:rPr>
              <w:rFonts w:eastAsiaTheme="minorEastAsia"/>
              <w:b w:val="0"/>
              <w:bCs w:val="0"/>
              <w:w w:val="100"/>
              <w:szCs w:val="24"/>
              <w:lang w:eastAsia="en-GB"/>
            </w:rPr>
          </w:pPr>
          <w:hyperlink w:anchor="_Toc233643112" w:history="1">
            <w:r w:rsidRPr="00AE183E">
              <w:rPr>
                <w:rStyle w:val="Hyperlink"/>
              </w:rPr>
              <w:t>9 TREATMENT AND CARE</w:t>
            </w:r>
            <w:r>
              <w:rPr>
                <w:webHidden/>
              </w:rPr>
              <w:tab/>
            </w:r>
            <w:r>
              <w:rPr>
                <w:webHidden/>
              </w:rPr>
              <w:fldChar w:fldCharType="begin"/>
            </w:r>
            <w:r>
              <w:rPr>
                <w:webHidden/>
              </w:rPr>
              <w:instrText xml:space="preserve"> PAGEREF _Toc233643112 \h </w:instrText>
            </w:r>
            <w:r>
              <w:rPr>
                <w:webHidden/>
              </w:rPr>
            </w:r>
            <w:r>
              <w:rPr>
                <w:webHidden/>
              </w:rPr>
              <w:fldChar w:fldCharType="separate"/>
            </w:r>
            <w:r>
              <w:rPr>
                <w:webHidden/>
              </w:rPr>
              <w:t>163</w:t>
            </w:r>
            <w:r>
              <w:rPr>
                <w:webHidden/>
              </w:rPr>
              <w:fldChar w:fldCharType="end"/>
            </w:r>
          </w:hyperlink>
        </w:p>
        <w:p w14:paraId="5FCEB31B" w14:textId="7A349DEE" w:rsidR="001618B9" w:rsidRDefault="001618B9">
          <w:pPr>
            <w:pStyle w:val="TOC2"/>
            <w:tabs>
              <w:tab w:val="right" w:leader="dot" w:pos="8896"/>
            </w:tabs>
            <w:rPr>
              <w:rFonts w:eastAsiaTheme="minorEastAsia"/>
              <w:noProof/>
              <w:w w:val="100"/>
              <w:szCs w:val="24"/>
              <w:lang w:eastAsia="en-GB"/>
            </w:rPr>
          </w:pPr>
          <w:hyperlink w:anchor="_Toc233643113" w:history="1">
            <w:r w:rsidRPr="00AE183E">
              <w:rPr>
                <w:rStyle w:val="Hyperlink"/>
                <w:noProof/>
              </w:rPr>
              <w:t>Introduction</w:t>
            </w:r>
            <w:r>
              <w:rPr>
                <w:noProof/>
                <w:webHidden/>
              </w:rPr>
              <w:tab/>
            </w:r>
            <w:r>
              <w:rPr>
                <w:noProof/>
                <w:webHidden/>
              </w:rPr>
              <w:fldChar w:fldCharType="begin"/>
            </w:r>
            <w:r>
              <w:rPr>
                <w:noProof/>
                <w:webHidden/>
              </w:rPr>
              <w:instrText xml:space="preserve"> PAGEREF _Toc233643113 \h </w:instrText>
            </w:r>
            <w:r>
              <w:rPr>
                <w:noProof/>
                <w:webHidden/>
              </w:rPr>
            </w:r>
            <w:r>
              <w:rPr>
                <w:noProof/>
                <w:webHidden/>
              </w:rPr>
              <w:fldChar w:fldCharType="separate"/>
            </w:r>
            <w:r>
              <w:rPr>
                <w:noProof/>
                <w:webHidden/>
              </w:rPr>
              <w:t>163</w:t>
            </w:r>
            <w:r>
              <w:rPr>
                <w:noProof/>
                <w:webHidden/>
              </w:rPr>
              <w:fldChar w:fldCharType="end"/>
            </w:r>
          </w:hyperlink>
        </w:p>
        <w:p w14:paraId="17BA0168" w14:textId="222E9F2E" w:rsidR="001618B9" w:rsidRDefault="001618B9">
          <w:pPr>
            <w:pStyle w:val="TOC2"/>
            <w:tabs>
              <w:tab w:val="right" w:leader="dot" w:pos="8896"/>
            </w:tabs>
            <w:rPr>
              <w:rFonts w:eastAsiaTheme="minorEastAsia"/>
              <w:noProof/>
              <w:w w:val="100"/>
              <w:szCs w:val="24"/>
              <w:lang w:eastAsia="en-GB"/>
            </w:rPr>
          </w:pPr>
          <w:hyperlink w:anchor="_Toc233643114" w:history="1">
            <w:r w:rsidRPr="00AE183E">
              <w:rPr>
                <w:rStyle w:val="Hyperlink"/>
                <w:noProof/>
              </w:rPr>
              <w:t>Principles of treatment</w:t>
            </w:r>
            <w:r>
              <w:rPr>
                <w:noProof/>
                <w:webHidden/>
              </w:rPr>
              <w:tab/>
            </w:r>
            <w:r>
              <w:rPr>
                <w:noProof/>
                <w:webHidden/>
              </w:rPr>
              <w:fldChar w:fldCharType="begin"/>
            </w:r>
            <w:r>
              <w:rPr>
                <w:noProof/>
                <w:webHidden/>
              </w:rPr>
              <w:instrText xml:space="preserve"> PAGEREF _Toc233643114 \h </w:instrText>
            </w:r>
            <w:r>
              <w:rPr>
                <w:noProof/>
                <w:webHidden/>
              </w:rPr>
            </w:r>
            <w:r>
              <w:rPr>
                <w:noProof/>
                <w:webHidden/>
              </w:rPr>
              <w:fldChar w:fldCharType="separate"/>
            </w:r>
            <w:r>
              <w:rPr>
                <w:noProof/>
                <w:webHidden/>
              </w:rPr>
              <w:t>163</w:t>
            </w:r>
            <w:r>
              <w:rPr>
                <w:noProof/>
                <w:webHidden/>
              </w:rPr>
              <w:fldChar w:fldCharType="end"/>
            </w:r>
          </w:hyperlink>
        </w:p>
        <w:p w14:paraId="55D4AA27" w14:textId="40C243F1" w:rsidR="001618B9" w:rsidRDefault="001618B9">
          <w:pPr>
            <w:pStyle w:val="TOC2"/>
            <w:tabs>
              <w:tab w:val="right" w:leader="dot" w:pos="8896"/>
            </w:tabs>
            <w:rPr>
              <w:rFonts w:eastAsiaTheme="minorEastAsia"/>
              <w:noProof/>
              <w:w w:val="100"/>
              <w:szCs w:val="24"/>
              <w:lang w:eastAsia="en-GB"/>
            </w:rPr>
          </w:pPr>
          <w:hyperlink w:anchor="_Toc233643115" w:history="1">
            <w:r w:rsidRPr="00AE183E">
              <w:rPr>
                <w:rStyle w:val="Hyperlink"/>
                <w:noProof/>
              </w:rPr>
              <w:t>Definition of consent</w:t>
            </w:r>
            <w:r>
              <w:rPr>
                <w:noProof/>
                <w:webHidden/>
              </w:rPr>
              <w:tab/>
            </w:r>
            <w:r>
              <w:rPr>
                <w:noProof/>
                <w:webHidden/>
              </w:rPr>
              <w:fldChar w:fldCharType="begin"/>
            </w:r>
            <w:r>
              <w:rPr>
                <w:noProof/>
                <w:webHidden/>
              </w:rPr>
              <w:instrText xml:space="preserve"> PAGEREF _Toc233643115 \h </w:instrText>
            </w:r>
            <w:r>
              <w:rPr>
                <w:noProof/>
                <w:webHidden/>
              </w:rPr>
            </w:r>
            <w:r>
              <w:rPr>
                <w:noProof/>
                <w:webHidden/>
              </w:rPr>
              <w:fldChar w:fldCharType="separate"/>
            </w:r>
            <w:r>
              <w:rPr>
                <w:noProof/>
                <w:webHidden/>
              </w:rPr>
              <w:t>164</w:t>
            </w:r>
            <w:r>
              <w:rPr>
                <w:noProof/>
                <w:webHidden/>
              </w:rPr>
              <w:fldChar w:fldCharType="end"/>
            </w:r>
          </w:hyperlink>
        </w:p>
        <w:p w14:paraId="5A907CEC" w14:textId="7F7C3BCB" w:rsidR="001618B9" w:rsidRDefault="001618B9">
          <w:pPr>
            <w:pStyle w:val="TOC2"/>
            <w:tabs>
              <w:tab w:val="right" w:leader="dot" w:pos="8896"/>
            </w:tabs>
            <w:rPr>
              <w:rFonts w:eastAsiaTheme="minorEastAsia"/>
              <w:noProof/>
              <w:w w:val="100"/>
              <w:szCs w:val="24"/>
              <w:lang w:eastAsia="en-GB"/>
            </w:rPr>
          </w:pPr>
          <w:hyperlink w:anchor="_Toc233643116" w:history="1">
            <w:r w:rsidRPr="00AE183E">
              <w:rPr>
                <w:rStyle w:val="Hyperlink"/>
                <w:noProof/>
              </w:rPr>
              <w:t>Treatment requiring consent AND a second opinion</w:t>
            </w:r>
            <w:r>
              <w:rPr>
                <w:noProof/>
                <w:webHidden/>
              </w:rPr>
              <w:tab/>
            </w:r>
            <w:r>
              <w:rPr>
                <w:noProof/>
                <w:webHidden/>
              </w:rPr>
              <w:fldChar w:fldCharType="begin"/>
            </w:r>
            <w:r>
              <w:rPr>
                <w:noProof/>
                <w:webHidden/>
              </w:rPr>
              <w:instrText xml:space="preserve"> PAGEREF _Toc233643116 \h </w:instrText>
            </w:r>
            <w:r>
              <w:rPr>
                <w:noProof/>
                <w:webHidden/>
              </w:rPr>
            </w:r>
            <w:r>
              <w:rPr>
                <w:noProof/>
                <w:webHidden/>
              </w:rPr>
              <w:fldChar w:fldCharType="separate"/>
            </w:r>
            <w:r>
              <w:rPr>
                <w:noProof/>
                <w:webHidden/>
              </w:rPr>
              <w:t>166</w:t>
            </w:r>
            <w:r>
              <w:rPr>
                <w:noProof/>
                <w:webHidden/>
              </w:rPr>
              <w:fldChar w:fldCharType="end"/>
            </w:r>
          </w:hyperlink>
        </w:p>
        <w:p w14:paraId="74155301" w14:textId="3F8DFE10" w:rsidR="001618B9" w:rsidRDefault="001618B9">
          <w:pPr>
            <w:pStyle w:val="TOC2"/>
            <w:tabs>
              <w:tab w:val="right" w:leader="dot" w:pos="8896"/>
            </w:tabs>
            <w:rPr>
              <w:rFonts w:eastAsiaTheme="minorEastAsia"/>
              <w:noProof/>
              <w:w w:val="100"/>
              <w:szCs w:val="24"/>
              <w:lang w:eastAsia="en-GB"/>
            </w:rPr>
          </w:pPr>
          <w:hyperlink w:anchor="_Toc233643117" w:history="1">
            <w:r w:rsidRPr="00AE183E">
              <w:rPr>
                <w:rStyle w:val="Hyperlink"/>
                <w:noProof/>
              </w:rPr>
              <w:t>Process to determine if the patient is providing valid consent</w:t>
            </w:r>
            <w:r>
              <w:rPr>
                <w:noProof/>
                <w:webHidden/>
              </w:rPr>
              <w:tab/>
            </w:r>
            <w:r>
              <w:rPr>
                <w:noProof/>
                <w:webHidden/>
              </w:rPr>
              <w:fldChar w:fldCharType="begin"/>
            </w:r>
            <w:r>
              <w:rPr>
                <w:noProof/>
                <w:webHidden/>
              </w:rPr>
              <w:instrText xml:space="preserve"> PAGEREF _Toc233643117 \h </w:instrText>
            </w:r>
            <w:r>
              <w:rPr>
                <w:noProof/>
                <w:webHidden/>
              </w:rPr>
            </w:r>
            <w:r>
              <w:rPr>
                <w:noProof/>
                <w:webHidden/>
              </w:rPr>
              <w:fldChar w:fldCharType="separate"/>
            </w:r>
            <w:r>
              <w:rPr>
                <w:noProof/>
                <w:webHidden/>
              </w:rPr>
              <w:t>166</w:t>
            </w:r>
            <w:r>
              <w:rPr>
                <w:noProof/>
                <w:webHidden/>
              </w:rPr>
              <w:fldChar w:fldCharType="end"/>
            </w:r>
          </w:hyperlink>
        </w:p>
        <w:p w14:paraId="711E556E" w14:textId="6D1DEB17" w:rsidR="001618B9" w:rsidRDefault="001618B9">
          <w:pPr>
            <w:pStyle w:val="TOC2"/>
            <w:tabs>
              <w:tab w:val="right" w:leader="dot" w:pos="8896"/>
            </w:tabs>
            <w:rPr>
              <w:rFonts w:eastAsiaTheme="minorEastAsia"/>
              <w:noProof/>
              <w:w w:val="100"/>
              <w:szCs w:val="24"/>
              <w:lang w:eastAsia="en-GB"/>
            </w:rPr>
          </w:pPr>
          <w:hyperlink w:anchor="_Toc233643118" w:history="1">
            <w:r w:rsidRPr="00AE183E">
              <w:rPr>
                <w:rStyle w:val="Hyperlink"/>
                <w:noProof/>
              </w:rPr>
              <w:t>Obtaining a second opinion</w:t>
            </w:r>
            <w:r>
              <w:rPr>
                <w:noProof/>
                <w:webHidden/>
              </w:rPr>
              <w:tab/>
            </w:r>
            <w:r>
              <w:rPr>
                <w:noProof/>
                <w:webHidden/>
              </w:rPr>
              <w:fldChar w:fldCharType="begin"/>
            </w:r>
            <w:r>
              <w:rPr>
                <w:noProof/>
                <w:webHidden/>
              </w:rPr>
              <w:instrText xml:space="preserve"> PAGEREF _Toc233643118 \h </w:instrText>
            </w:r>
            <w:r>
              <w:rPr>
                <w:noProof/>
                <w:webHidden/>
              </w:rPr>
            </w:r>
            <w:r>
              <w:rPr>
                <w:noProof/>
                <w:webHidden/>
              </w:rPr>
              <w:fldChar w:fldCharType="separate"/>
            </w:r>
            <w:r>
              <w:rPr>
                <w:noProof/>
                <w:webHidden/>
              </w:rPr>
              <w:t>166</w:t>
            </w:r>
            <w:r>
              <w:rPr>
                <w:noProof/>
                <w:webHidden/>
              </w:rPr>
              <w:fldChar w:fldCharType="end"/>
            </w:r>
          </w:hyperlink>
        </w:p>
        <w:p w14:paraId="33C057C5" w14:textId="79298AF0" w:rsidR="001618B9" w:rsidRDefault="001618B9">
          <w:pPr>
            <w:pStyle w:val="TOC2"/>
            <w:tabs>
              <w:tab w:val="right" w:leader="dot" w:pos="8896"/>
            </w:tabs>
            <w:rPr>
              <w:rFonts w:eastAsiaTheme="minorEastAsia"/>
              <w:noProof/>
              <w:w w:val="100"/>
              <w:szCs w:val="24"/>
              <w:lang w:eastAsia="en-GB"/>
            </w:rPr>
          </w:pPr>
          <w:hyperlink w:anchor="_Toc233643119" w:history="1">
            <w:r w:rsidRPr="00AE183E">
              <w:rPr>
                <w:rStyle w:val="Hyperlink"/>
                <w:noProof/>
              </w:rPr>
              <w:t>Need to consult others concerned in the patient’s treatment</w:t>
            </w:r>
            <w:r>
              <w:rPr>
                <w:noProof/>
                <w:webHidden/>
              </w:rPr>
              <w:tab/>
            </w:r>
            <w:r>
              <w:rPr>
                <w:noProof/>
                <w:webHidden/>
              </w:rPr>
              <w:fldChar w:fldCharType="begin"/>
            </w:r>
            <w:r>
              <w:rPr>
                <w:noProof/>
                <w:webHidden/>
              </w:rPr>
              <w:instrText xml:space="preserve"> PAGEREF _Toc233643119 \h </w:instrText>
            </w:r>
            <w:r>
              <w:rPr>
                <w:noProof/>
                <w:webHidden/>
              </w:rPr>
            </w:r>
            <w:r>
              <w:rPr>
                <w:noProof/>
                <w:webHidden/>
              </w:rPr>
              <w:fldChar w:fldCharType="separate"/>
            </w:r>
            <w:r>
              <w:rPr>
                <w:noProof/>
                <w:webHidden/>
              </w:rPr>
              <w:t>167</w:t>
            </w:r>
            <w:r>
              <w:rPr>
                <w:noProof/>
                <w:webHidden/>
              </w:rPr>
              <w:fldChar w:fldCharType="end"/>
            </w:r>
          </w:hyperlink>
        </w:p>
        <w:p w14:paraId="74F3EF50" w14:textId="00B61E2F" w:rsidR="001618B9" w:rsidRDefault="001618B9">
          <w:pPr>
            <w:pStyle w:val="TOC2"/>
            <w:tabs>
              <w:tab w:val="right" w:leader="dot" w:pos="8896"/>
            </w:tabs>
            <w:rPr>
              <w:rFonts w:eastAsiaTheme="minorEastAsia"/>
              <w:noProof/>
              <w:w w:val="100"/>
              <w:szCs w:val="24"/>
              <w:lang w:eastAsia="en-GB"/>
            </w:rPr>
          </w:pPr>
          <w:hyperlink w:anchor="_Toc233643120" w:history="1">
            <w:r w:rsidRPr="00AE183E">
              <w:rPr>
                <w:rStyle w:val="Hyperlink"/>
                <w:noProof/>
              </w:rPr>
              <w:t>Treatment requiring consent OR a second opinion</w:t>
            </w:r>
            <w:r>
              <w:rPr>
                <w:noProof/>
                <w:webHidden/>
              </w:rPr>
              <w:tab/>
            </w:r>
            <w:r>
              <w:rPr>
                <w:noProof/>
                <w:webHidden/>
              </w:rPr>
              <w:fldChar w:fldCharType="begin"/>
            </w:r>
            <w:r>
              <w:rPr>
                <w:noProof/>
                <w:webHidden/>
              </w:rPr>
              <w:instrText xml:space="preserve"> PAGEREF _Toc233643120 \h </w:instrText>
            </w:r>
            <w:r>
              <w:rPr>
                <w:noProof/>
                <w:webHidden/>
              </w:rPr>
            </w:r>
            <w:r>
              <w:rPr>
                <w:noProof/>
                <w:webHidden/>
              </w:rPr>
              <w:fldChar w:fldCharType="separate"/>
            </w:r>
            <w:r>
              <w:rPr>
                <w:noProof/>
                <w:webHidden/>
              </w:rPr>
              <w:t>167</w:t>
            </w:r>
            <w:r>
              <w:rPr>
                <w:noProof/>
                <w:webHidden/>
              </w:rPr>
              <w:fldChar w:fldCharType="end"/>
            </w:r>
          </w:hyperlink>
        </w:p>
        <w:p w14:paraId="4D30CC98" w14:textId="438333F5" w:rsidR="001618B9" w:rsidRDefault="001618B9">
          <w:pPr>
            <w:pStyle w:val="TOC2"/>
            <w:tabs>
              <w:tab w:val="right" w:leader="dot" w:pos="8896"/>
            </w:tabs>
            <w:rPr>
              <w:rFonts w:eastAsiaTheme="minorEastAsia"/>
              <w:noProof/>
              <w:w w:val="100"/>
              <w:szCs w:val="24"/>
              <w:lang w:eastAsia="en-GB"/>
            </w:rPr>
          </w:pPr>
          <w:hyperlink w:anchor="_Toc233643121" w:history="1">
            <w:r w:rsidRPr="00AE183E">
              <w:rPr>
                <w:rStyle w:val="Hyperlink"/>
                <w:noProof/>
              </w:rPr>
              <w:t>Process to determine if the patient is providing valid consent for the treatment or securing a second opinion</w:t>
            </w:r>
            <w:r>
              <w:rPr>
                <w:noProof/>
                <w:webHidden/>
              </w:rPr>
              <w:tab/>
            </w:r>
            <w:r>
              <w:rPr>
                <w:noProof/>
                <w:webHidden/>
              </w:rPr>
              <w:fldChar w:fldCharType="begin"/>
            </w:r>
            <w:r>
              <w:rPr>
                <w:noProof/>
                <w:webHidden/>
              </w:rPr>
              <w:instrText xml:space="preserve"> PAGEREF _Toc233643121 \h </w:instrText>
            </w:r>
            <w:r>
              <w:rPr>
                <w:noProof/>
                <w:webHidden/>
              </w:rPr>
            </w:r>
            <w:r>
              <w:rPr>
                <w:noProof/>
                <w:webHidden/>
              </w:rPr>
              <w:fldChar w:fldCharType="separate"/>
            </w:r>
            <w:r>
              <w:rPr>
                <w:noProof/>
                <w:webHidden/>
              </w:rPr>
              <w:t>168</w:t>
            </w:r>
            <w:r>
              <w:rPr>
                <w:noProof/>
                <w:webHidden/>
              </w:rPr>
              <w:fldChar w:fldCharType="end"/>
            </w:r>
          </w:hyperlink>
        </w:p>
        <w:p w14:paraId="6425B8DC" w14:textId="4401C216" w:rsidR="001618B9" w:rsidRDefault="001618B9">
          <w:pPr>
            <w:pStyle w:val="TOC2"/>
            <w:tabs>
              <w:tab w:val="right" w:leader="dot" w:pos="8896"/>
            </w:tabs>
            <w:rPr>
              <w:rFonts w:eastAsiaTheme="minorEastAsia"/>
              <w:noProof/>
              <w:w w:val="100"/>
              <w:szCs w:val="24"/>
              <w:lang w:eastAsia="en-GB"/>
            </w:rPr>
          </w:pPr>
          <w:hyperlink w:anchor="_Toc233643122" w:history="1">
            <w:r w:rsidRPr="00AE183E">
              <w:rPr>
                <w:rStyle w:val="Hyperlink"/>
                <w:noProof/>
              </w:rPr>
              <w:t>Process to determine valid consent for the administration of medication</w:t>
            </w:r>
            <w:r>
              <w:rPr>
                <w:noProof/>
                <w:webHidden/>
              </w:rPr>
              <w:tab/>
            </w:r>
            <w:r>
              <w:rPr>
                <w:noProof/>
                <w:webHidden/>
              </w:rPr>
              <w:fldChar w:fldCharType="begin"/>
            </w:r>
            <w:r>
              <w:rPr>
                <w:noProof/>
                <w:webHidden/>
              </w:rPr>
              <w:instrText xml:space="preserve"> PAGEREF _Toc233643122 \h </w:instrText>
            </w:r>
            <w:r>
              <w:rPr>
                <w:noProof/>
                <w:webHidden/>
              </w:rPr>
            </w:r>
            <w:r>
              <w:rPr>
                <w:noProof/>
                <w:webHidden/>
              </w:rPr>
              <w:fldChar w:fldCharType="separate"/>
            </w:r>
            <w:r>
              <w:rPr>
                <w:noProof/>
                <w:webHidden/>
              </w:rPr>
              <w:t>168</w:t>
            </w:r>
            <w:r>
              <w:rPr>
                <w:noProof/>
                <w:webHidden/>
              </w:rPr>
              <w:fldChar w:fldCharType="end"/>
            </w:r>
          </w:hyperlink>
        </w:p>
        <w:p w14:paraId="1631C15E" w14:textId="47D56103" w:rsidR="001618B9" w:rsidRDefault="001618B9">
          <w:pPr>
            <w:pStyle w:val="TOC2"/>
            <w:tabs>
              <w:tab w:val="right" w:leader="dot" w:pos="8896"/>
            </w:tabs>
            <w:rPr>
              <w:rFonts w:eastAsiaTheme="minorEastAsia"/>
              <w:noProof/>
              <w:w w:val="100"/>
              <w:szCs w:val="24"/>
              <w:lang w:eastAsia="en-GB"/>
            </w:rPr>
          </w:pPr>
          <w:hyperlink w:anchor="_Toc233643123" w:history="1">
            <w:r w:rsidRPr="00AE183E">
              <w:rPr>
                <w:rStyle w:val="Hyperlink"/>
                <w:noProof/>
              </w:rPr>
              <w:t>Treatment without consent and no second opinion is required</w:t>
            </w:r>
            <w:r>
              <w:rPr>
                <w:noProof/>
                <w:webHidden/>
              </w:rPr>
              <w:tab/>
            </w:r>
            <w:r>
              <w:rPr>
                <w:noProof/>
                <w:webHidden/>
              </w:rPr>
              <w:fldChar w:fldCharType="begin"/>
            </w:r>
            <w:r>
              <w:rPr>
                <w:noProof/>
                <w:webHidden/>
              </w:rPr>
              <w:instrText xml:space="preserve"> PAGEREF _Toc233643123 \h </w:instrText>
            </w:r>
            <w:r>
              <w:rPr>
                <w:noProof/>
                <w:webHidden/>
              </w:rPr>
            </w:r>
            <w:r>
              <w:rPr>
                <w:noProof/>
                <w:webHidden/>
              </w:rPr>
              <w:fldChar w:fldCharType="separate"/>
            </w:r>
            <w:r>
              <w:rPr>
                <w:noProof/>
                <w:webHidden/>
              </w:rPr>
              <w:t>169</w:t>
            </w:r>
            <w:r>
              <w:rPr>
                <w:noProof/>
                <w:webHidden/>
              </w:rPr>
              <w:fldChar w:fldCharType="end"/>
            </w:r>
          </w:hyperlink>
        </w:p>
        <w:p w14:paraId="0DD3E6C7" w14:textId="37A3F36D" w:rsidR="001618B9" w:rsidRDefault="001618B9">
          <w:pPr>
            <w:pStyle w:val="TOC2"/>
            <w:tabs>
              <w:tab w:val="right" w:leader="dot" w:pos="8896"/>
            </w:tabs>
            <w:rPr>
              <w:rFonts w:eastAsiaTheme="minorEastAsia"/>
              <w:noProof/>
              <w:w w:val="100"/>
              <w:szCs w:val="24"/>
              <w:lang w:eastAsia="en-GB"/>
            </w:rPr>
          </w:pPr>
          <w:hyperlink w:anchor="_Toc233643124" w:history="1">
            <w:r w:rsidRPr="00AE183E">
              <w:rPr>
                <w:rStyle w:val="Hyperlink"/>
                <w:noProof/>
              </w:rPr>
              <w:t>Consent to treatment in relation to children and young persons under the age of 18 years</w:t>
            </w:r>
            <w:r>
              <w:rPr>
                <w:noProof/>
                <w:webHidden/>
              </w:rPr>
              <w:tab/>
            </w:r>
            <w:r>
              <w:rPr>
                <w:noProof/>
                <w:webHidden/>
              </w:rPr>
              <w:fldChar w:fldCharType="begin"/>
            </w:r>
            <w:r>
              <w:rPr>
                <w:noProof/>
                <w:webHidden/>
              </w:rPr>
              <w:instrText xml:space="preserve"> PAGEREF _Toc233643124 \h </w:instrText>
            </w:r>
            <w:r>
              <w:rPr>
                <w:noProof/>
                <w:webHidden/>
              </w:rPr>
            </w:r>
            <w:r>
              <w:rPr>
                <w:noProof/>
                <w:webHidden/>
              </w:rPr>
              <w:fldChar w:fldCharType="separate"/>
            </w:r>
            <w:r>
              <w:rPr>
                <w:noProof/>
                <w:webHidden/>
              </w:rPr>
              <w:t>171</w:t>
            </w:r>
            <w:r>
              <w:rPr>
                <w:noProof/>
                <w:webHidden/>
              </w:rPr>
              <w:fldChar w:fldCharType="end"/>
            </w:r>
          </w:hyperlink>
        </w:p>
        <w:p w14:paraId="1549198B" w14:textId="4E8812BE" w:rsidR="001618B9" w:rsidRDefault="001618B9">
          <w:pPr>
            <w:pStyle w:val="TOC2"/>
            <w:tabs>
              <w:tab w:val="right" w:leader="dot" w:pos="8896"/>
            </w:tabs>
            <w:rPr>
              <w:rFonts w:eastAsiaTheme="minorEastAsia"/>
              <w:noProof/>
              <w:w w:val="100"/>
              <w:szCs w:val="24"/>
              <w:lang w:eastAsia="en-GB"/>
            </w:rPr>
          </w:pPr>
          <w:hyperlink w:anchor="_Toc233643125" w:history="1">
            <w:r w:rsidRPr="00AE183E">
              <w:rPr>
                <w:rStyle w:val="Hyperlink"/>
                <w:noProof/>
              </w:rPr>
              <w:t>Informal treatment of children under 16 who are Gillick competent</w:t>
            </w:r>
            <w:r>
              <w:rPr>
                <w:noProof/>
                <w:webHidden/>
              </w:rPr>
              <w:tab/>
            </w:r>
            <w:r>
              <w:rPr>
                <w:noProof/>
                <w:webHidden/>
              </w:rPr>
              <w:fldChar w:fldCharType="begin"/>
            </w:r>
            <w:r>
              <w:rPr>
                <w:noProof/>
                <w:webHidden/>
              </w:rPr>
              <w:instrText xml:space="preserve"> PAGEREF _Toc233643125 \h </w:instrText>
            </w:r>
            <w:r>
              <w:rPr>
                <w:noProof/>
                <w:webHidden/>
              </w:rPr>
            </w:r>
            <w:r>
              <w:rPr>
                <w:noProof/>
                <w:webHidden/>
              </w:rPr>
              <w:fldChar w:fldCharType="separate"/>
            </w:r>
            <w:r>
              <w:rPr>
                <w:noProof/>
                <w:webHidden/>
              </w:rPr>
              <w:t>172</w:t>
            </w:r>
            <w:r>
              <w:rPr>
                <w:noProof/>
                <w:webHidden/>
              </w:rPr>
              <w:fldChar w:fldCharType="end"/>
            </w:r>
          </w:hyperlink>
        </w:p>
        <w:p w14:paraId="30659448" w14:textId="26ED226D" w:rsidR="001618B9" w:rsidRDefault="001618B9">
          <w:pPr>
            <w:pStyle w:val="TOC2"/>
            <w:tabs>
              <w:tab w:val="right" w:leader="dot" w:pos="8896"/>
            </w:tabs>
            <w:rPr>
              <w:rFonts w:eastAsiaTheme="minorEastAsia"/>
              <w:noProof/>
              <w:w w:val="100"/>
              <w:szCs w:val="24"/>
              <w:lang w:eastAsia="en-GB"/>
            </w:rPr>
          </w:pPr>
          <w:hyperlink w:anchor="_Toc233643126" w:history="1">
            <w:r w:rsidRPr="00AE183E">
              <w:rPr>
                <w:rStyle w:val="Hyperlink"/>
                <w:noProof/>
              </w:rPr>
              <w:t>Informal treatment of children under 16 who are not Gillick competent</w:t>
            </w:r>
            <w:r>
              <w:rPr>
                <w:noProof/>
                <w:webHidden/>
              </w:rPr>
              <w:tab/>
            </w:r>
            <w:r>
              <w:rPr>
                <w:noProof/>
                <w:webHidden/>
              </w:rPr>
              <w:fldChar w:fldCharType="begin"/>
            </w:r>
            <w:r>
              <w:rPr>
                <w:noProof/>
                <w:webHidden/>
              </w:rPr>
              <w:instrText xml:space="preserve"> PAGEREF _Toc233643126 \h </w:instrText>
            </w:r>
            <w:r>
              <w:rPr>
                <w:noProof/>
                <w:webHidden/>
              </w:rPr>
            </w:r>
            <w:r>
              <w:rPr>
                <w:noProof/>
                <w:webHidden/>
              </w:rPr>
              <w:fldChar w:fldCharType="separate"/>
            </w:r>
            <w:r>
              <w:rPr>
                <w:noProof/>
                <w:webHidden/>
              </w:rPr>
              <w:t>172</w:t>
            </w:r>
            <w:r>
              <w:rPr>
                <w:noProof/>
                <w:webHidden/>
              </w:rPr>
              <w:fldChar w:fldCharType="end"/>
            </w:r>
          </w:hyperlink>
        </w:p>
        <w:p w14:paraId="43F65D21" w14:textId="464C89C7" w:rsidR="001618B9" w:rsidRDefault="001618B9">
          <w:pPr>
            <w:pStyle w:val="TOC2"/>
            <w:tabs>
              <w:tab w:val="right" w:leader="dot" w:pos="8896"/>
            </w:tabs>
            <w:rPr>
              <w:rFonts w:eastAsiaTheme="minorEastAsia"/>
              <w:noProof/>
              <w:w w:val="100"/>
              <w:szCs w:val="24"/>
              <w:lang w:eastAsia="en-GB"/>
            </w:rPr>
          </w:pPr>
          <w:hyperlink w:anchor="_Toc233643127" w:history="1">
            <w:r w:rsidRPr="00AE183E">
              <w:rPr>
                <w:rStyle w:val="Hyperlink"/>
                <w:noProof/>
              </w:rPr>
              <w:t>Informal treatment of 16 and 17 year olds with capacity to consent</w:t>
            </w:r>
            <w:r>
              <w:rPr>
                <w:noProof/>
                <w:webHidden/>
              </w:rPr>
              <w:tab/>
            </w:r>
            <w:r>
              <w:rPr>
                <w:noProof/>
                <w:webHidden/>
              </w:rPr>
              <w:fldChar w:fldCharType="begin"/>
            </w:r>
            <w:r>
              <w:rPr>
                <w:noProof/>
                <w:webHidden/>
              </w:rPr>
              <w:instrText xml:space="preserve"> PAGEREF _Toc233643127 \h </w:instrText>
            </w:r>
            <w:r>
              <w:rPr>
                <w:noProof/>
                <w:webHidden/>
              </w:rPr>
            </w:r>
            <w:r>
              <w:rPr>
                <w:noProof/>
                <w:webHidden/>
              </w:rPr>
              <w:fldChar w:fldCharType="separate"/>
            </w:r>
            <w:r>
              <w:rPr>
                <w:noProof/>
                <w:webHidden/>
              </w:rPr>
              <w:t>173</w:t>
            </w:r>
            <w:r>
              <w:rPr>
                <w:noProof/>
                <w:webHidden/>
              </w:rPr>
              <w:fldChar w:fldCharType="end"/>
            </w:r>
          </w:hyperlink>
        </w:p>
        <w:p w14:paraId="5D5FA60F" w14:textId="3AA46806" w:rsidR="001618B9" w:rsidRDefault="001618B9">
          <w:pPr>
            <w:pStyle w:val="TOC2"/>
            <w:tabs>
              <w:tab w:val="right" w:leader="dot" w:pos="8896"/>
            </w:tabs>
            <w:rPr>
              <w:rFonts w:eastAsiaTheme="minorEastAsia"/>
              <w:noProof/>
              <w:w w:val="100"/>
              <w:szCs w:val="24"/>
              <w:lang w:eastAsia="en-GB"/>
            </w:rPr>
          </w:pPr>
          <w:hyperlink w:anchor="_Toc233643128" w:history="1">
            <w:r w:rsidRPr="00AE183E">
              <w:rPr>
                <w:rStyle w:val="Hyperlink"/>
                <w:noProof/>
              </w:rPr>
              <w:t>Informal treatment of 16 and 17 year olds who lack capacity to consent</w:t>
            </w:r>
            <w:r>
              <w:rPr>
                <w:noProof/>
                <w:webHidden/>
              </w:rPr>
              <w:tab/>
            </w:r>
            <w:r>
              <w:rPr>
                <w:noProof/>
                <w:webHidden/>
              </w:rPr>
              <w:fldChar w:fldCharType="begin"/>
            </w:r>
            <w:r>
              <w:rPr>
                <w:noProof/>
                <w:webHidden/>
              </w:rPr>
              <w:instrText xml:space="preserve"> PAGEREF _Toc233643128 \h </w:instrText>
            </w:r>
            <w:r>
              <w:rPr>
                <w:noProof/>
                <w:webHidden/>
              </w:rPr>
            </w:r>
            <w:r>
              <w:rPr>
                <w:noProof/>
                <w:webHidden/>
              </w:rPr>
              <w:fldChar w:fldCharType="separate"/>
            </w:r>
            <w:r>
              <w:rPr>
                <w:noProof/>
                <w:webHidden/>
              </w:rPr>
              <w:t>174</w:t>
            </w:r>
            <w:r>
              <w:rPr>
                <w:noProof/>
                <w:webHidden/>
              </w:rPr>
              <w:fldChar w:fldCharType="end"/>
            </w:r>
          </w:hyperlink>
        </w:p>
        <w:p w14:paraId="39727CF1" w14:textId="7AB2643F" w:rsidR="001618B9" w:rsidRDefault="001618B9">
          <w:pPr>
            <w:pStyle w:val="TOC2"/>
            <w:tabs>
              <w:tab w:val="right" w:leader="dot" w:pos="8896"/>
            </w:tabs>
            <w:rPr>
              <w:rFonts w:eastAsiaTheme="minorEastAsia"/>
              <w:noProof/>
              <w:w w:val="100"/>
              <w:szCs w:val="24"/>
              <w:lang w:eastAsia="en-GB"/>
            </w:rPr>
          </w:pPr>
          <w:hyperlink w:anchor="_Toc233643129" w:history="1">
            <w:r w:rsidRPr="00AE183E">
              <w:rPr>
                <w:rStyle w:val="Hyperlink"/>
                <w:noProof/>
              </w:rPr>
              <w:t>Figure 6: Overview of consent for children and young people</w:t>
            </w:r>
            <w:r>
              <w:rPr>
                <w:noProof/>
                <w:webHidden/>
              </w:rPr>
              <w:tab/>
            </w:r>
            <w:r>
              <w:rPr>
                <w:noProof/>
                <w:webHidden/>
              </w:rPr>
              <w:fldChar w:fldCharType="begin"/>
            </w:r>
            <w:r>
              <w:rPr>
                <w:noProof/>
                <w:webHidden/>
              </w:rPr>
              <w:instrText xml:space="preserve"> PAGEREF _Toc233643129 \h </w:instrText>
            </w:r>
            <w:r>
              <w:rPr>
                <w:noProof/>
                <w:webHidden/>
              </w:rPr>
            </w:r>
            <w:r>
              <w:rPr>
                <w:noProof/>
                <w:webHidden/>
              </w:rPr>
              <w:fldChar w:fldCharType="separate"/>
            </w:r>
            <w:r>
              <w:rPr>
                <w:noProof/>
                <w:webHidden/>
              </w:rPr>
              <w:t>174</w:t>
            </w:r>
            <w:r>
              <w:rPr>
                <w:noProof/>
                <w:webHidden/>
              </w:rPr>
              <w:fldChar w:fldCharType="end"/>
            </w:r>
          </w:hyperlink>
        </w:p>
        <w:p w14:paraId="78300E2D" w14:textId="6B9743E6" w:rsidR="001618B9" w:rsidRDefault="001618B9">
          <w:pPr>
            <w:pStyle w:val="TOC2"/>
            <w:tabs>
              <w:tab w:val="right" w:leader="dot" w:pos="8896"/>
            </w:tabs>
            <w:rPr>
              <w:rFonts w:eastAsiaTheme="minorEastAsia"/>
              <w:noProof/>
              <w:w w:val="100"/>
              <w:szCs w:val="24"/>
              <w:lang w:eastAsia="en-GB"/>
            </w:rPr>
          </w:pPr>
          <w:hyperlink w:anchor="_Toc233643130" w:history="1">
            <w:r w:rsidRPr="00AE183E">
              <w:rPr>
                <w:rStyle w:val="Hyperlink"/>
                <w:noProof/>
                <w:lang w:eastAsia="en-GB"/>
              </w:rPr>
              <w:t>Establishing what is in the patient’s best interests</w:t>
            </w:r>
            <w:r>
              <w:rPr>
                <w:noProof/>
                <w:webHidden/>
              </w:rPr>
              <w:tab/>
            </w:r>
            <w:r>
              <w:rPr>
                <w:noProof/>
                <w:webHidden/>
              </w:rPr>
              <w:fldChar w:fldCharType="begin"/>
            </w:r>
            <w:r>
              <w:rPr>
                <w:noProof/>
                <w:webHidden/>
              </w:rPr>
              <w:instrText xml:space="preserve"> PAGEREF _Toc233643130 \h </w:instrText>
            </w:r>
            <w:r>
              <w:rPr>
                <w:noProof/>
                <w:webHidden/>
              </w:rPr>
            </w:r>
            <w:r>
              <w:rPr>
                <w:noProof/>
                <w:webHidden/>
              </w:rPr>
              <w:fldChar w:fldCharType="separate"/>
            </w:r>
            <w:r>
              <w:rPr>
                <w:noProof/>
                <w:webHidden/>
              </w:rPr>
              <w:t>175</w:t>
            </w:r>
            <w:r>
              <w:rPr>
                <w:noProof/>
                <w:webHidden/>
              </w:rPr>
              <w:fldChar w:fldCharType="end"/>
            </w:r>
          </w:hyperlink>
        </w:p>
        <w:p w14:paraId="669CD260" w14:textId="268405E2" w:rsidR="001618B9" w:rsidRDefault="001618B9">
          <w:pPr>
            <w:pStyle w:val="TOC2"/>
            <w:tabs>
              <w:tab w:val="right" w:leader="dot" w:pos="8896"/>
            </w:tabs>
            <w:rPr>
              <w:rFonts w:eastAsiaTheme="minorEastAsia"/>
              <w:noProof/>
              <w:w w:val="100"/>
              <w:szCs w:val="24"/>
              <w:lang w:eastAsia="en-GB"/>
            </w:rPr>
          </w:pPr>
          <w:hyperlink w:anchor="_Toc233643131" w:history="1">
            <w:r w:rsidRPr="00AE183E">
              <w:rPr>
                <w:rStyle w:val="Hyperlink"/>
                <w:noProof/>
              </w:rPr>
              <w:t>Withdrawal of consent</w:t>
            </w:r>
            <w:r>
              <w:rPr>
                <w:noProof/>
                <w:webHidden/>
              </w:rPr>
              <w:tab/>
            </w:r>
            <w:r>
              <w:rPr>
                <w:noProof/>
                <w:webHidden/>
              </w:rPr>
              <w:fldChar w:fldCharType="begin"/>
            </w:r>
            <w:r>
              <w:rPr>
                <w:noProof/>
                <w:webHidden/>
              </w:rPr>
              <w:instrText xml:space="preserve"> PAGEREF _Toc233643131 \h </w:instrText>
            </w:r>
            <w:r>
              <w:rPr>
                <w:noProof/>
                <w:webHidden/>
              </w:rPr>
            </w:r>
            <w:r>
              <w:rPr>
                <w:noProof/>
                <w:webHidden/>
              </w:rPr>
              <w:fldChar w:fldCharType="separate"/>
            </w:r>
            <w:r>
              <w:rPr>
                <w:noProof/>
                <w:webHidden/>
              </w:rPr>
              <w:t>175</w:t>
            </w:r>
            <w:r>
              <w:rPr>
                <w:noProof/>
                <w:webHidden/>
              </w:rPr>
              <w:fldChar w:fldCharType="end"/>
            </w:r>
          </w:hyperlink>
        </w:p>
        <w:p w14:paraId="293F9ACC" w14:textId="581A14D6" w:rsidR="001618B9" w:rsidRDefault="001618B9">
          <w:pPr>
            <w:pStyle w:val="TOC2"/>
            <w:tabs>
              <w:tab w:val="right" w:leader="dot" w:pos="8896"/>
            </w:tabs>
            <w:rPr>
              <w:rFonts w:eastAsiaTheme="minorEastAsia"/>
              <w:noProof/>
              <w:w w:val="100"/>
              <w:szCs w:val="24"/>
              <w:lang w:eastAsia="en-GB"/>
            </w:rPr>
          </w:pPr>
          <w:hyperlink w:anchor="_Toc233643132" w:history="1">
            <w:r w:rsidRPr="00AE183E">
              <w:rPr>
                <w:rStyle w:val="Hyperlink"/>
                <w:noProof/>
              </w:rPr>
              <w:t>Urgent treatment without consent</w:t>
            </w:r>
            <w:r>
              <w:rPr>
                <w:noProof/>
                <w:webHidden/>
              </w:rPr>
              <w:tab/>
            </w:r>
            <w:r>
              <w:rPr>
                <w:noProof/>
                <w:webHidden/>
              </w:rPr>
              <w:fldChar w:fldCharType="begin"/>
            </w:r>
            <w:r>
              <w:rPr>
                <w:noProof/>
                <w:webHidden/>
              </w:rPr>
              <w:instrText xml:space="preserve"> PAGEREF _Toc233643132 \h </w:instrText>
            </w:r>
            <w:r>
              <w:rPr>
                <w:noProof/>
                <w:webHidden/>
              </w:rPr>
            </w:r>
            <w:r>
              <w:rPr>
                <w:noProof/>
                <w:webHidden/>
              </w:rPr>
              <w:fldChar w:fldCharType="separate"/>
            </w:r>
            <w:r>
              <w:rPr>
                <w:noProof/>
                <w:webHidden/>
              </w:rPr>
              <w:t>176</w:t>
            </w:r>
            <w:r>
              <w:rPr>
                <w:noProof/>
                <w:webHidden/>
              </w:rPr>
              <w:fldChar w:fldCharType="end"/>
            </w:r>
          </w:hyperlink>
        </w:p>
        <w:p w14:paraId="0822497F" w14:textId="01F571E1" w:rsidR="001618B9" w:rsidRDefault="001618B9">
          <w:pPr>
            <w:pStyle w:val="TOC2"/>
            <w:tabs>
              <w:tab w:val="right" w:leader="dot" w:pos="8896"/>
            </w:tabs>
            <w:rPr>
              <w:rFonts w:eastAsiaTheme="minorEastAsia"/>
              <w:noProof/>
              <w:w w:val="100"/>
              <w:szCs w:val="24"/>
              <w:lang w:eastAsia="en-GB"/>
            </w:rPr>
          </w:pPr>
          <w:hyperlink w:anchor="_Toc233643133" w:history="1">
            <w:r w:rsidRPr="00AE183E">
              <w:rPr>
                <w:rStyle w:val="Hyperlink"/>
                <w:noProof/>
              </w:rPr>
              <w:t>Consent by relatives</w:t>
            </w:r>
            <w:r>
              <w:rPr>
                <w:noProof/>
                <w:webHidden/>
              </w:rPr>
              <w:tab/>
            </w:r>
            <w:r>
              <w:rPr>
                <w:noProof/>
                <w:webHidden/>
              </w:rPr>
              <w:fldChar w:fldCharType="begin"/>
            </w:r>
            <w:r>
              <w:rPr>
                <w:noProof/>
                <w:webHidden/>
              </w:rPr>
              <w:instrText xml:space="preserve"> PAGEREF _Toc233643133 \h </w:instrText>
            </w:r>
            <w:r>
              <w:rPr>
                <w:noProof/>
                <w:webHidden/>
              </w:rPr>
            </w:r>
            <w:r>
              <w:rPr>
                <w:noProof/>
                <w:webHidden/>
              </w:rPr>
              <w:fldChar w:fldCharType="separate"/>
            </w:r>
            <w:r>
              <w:rPr>
                <w:noProof/>
                <w:webHidden/>
              </w:rPr>
              <w:t>177</w:t>
            </w:r>
            <w:r>
              <w:rPr>
                <w:noProof/>
                <w:webHidden/>
              </w:rPr>
              <w:fldChar w:fldCharType="end"/>
            </w:r>
          </w:hyperlink>
        </w:p>
        <w:p w14:paraId="266A4842" w14:textId="69FCBE6A" w:rsidR="001618B9" w:rsidRDefault="001618B9">
          <w:pPr>
            <w:pStyle w:val="TOC2"/>
            <w:tabs>
              <w:tab w:val="right" w:leader="dot" w:pos="8896"/>
            </w:tabs>
            <w:rPr>
              <w:rFonts w:eastAsiaTheme="minorEastAsia"/>
              <w:noProof/>
              <w:w w:val="100"/>
              <w:szCs w:val="24"/>
              <w:lang w:eastAsia="en-GB"/>
            </w:rPr>
          </w:pPr>
          <w:hyperlink w:anchor="_Toc233643134" w:history="1">
            <w:r w:rsidRPr="00AE183E">
              <w:rPr>
                <w:rStyle w:val="Hyperlink"/>
                <w:noProof/>
              </w:rPr>
              <w:t>Treatment for physical illness</w:t>
            </w:r>
            <w:r>
              <w:rPr>
                <w:noProof/>
                <w:webHidden/>
              </w:rPr>
              <w:tab/>
            </w:r>
            <w:r>
              <w:rPr>
                <w:noProof/>
                <w:webHidden/>
              </w:rPr>
              <w:fldChar w:fldCharType="begin"/>
            </w:r>
            <w:r>
              <w:rPr>
                <w:noProof/>
                <w:webHidden/>
              </w:rPr>
              <w:instrText xml:space="preserve"> PAGEREF _Toc233643134 \h </w:instrText>
            </w:r>
            <w:r>
              <w:rPr>
                <w:noProof/>
                <w:webHidden/>
              </w:rPr>
            </w:r>
            <w:r>
              <w:rPr>
                <w:noProof/>
                <w:webHidden/>
              </w:rPr>
              <w:fldChar w:fldCharType="separate"/>
            </w:r>
            <w:r>
              <w:rPr>
                <w:noProof/>
                <w:webHidden/>
              </w:rPr>
              <w:t>177</w:t>
            </w:r>
            <w:r>
              <w:rPr>
                <w:noProof/>
                <w:webHidden/>
              </w:rPr>
              <w:fldChar w:fldCharType="end"/>
            </w:r>
          </w:hyperlink>
        </w:p>
        <w:p w14:paraId="5662CB84" w14:textId="4D00E149" w:rsidR="001618B9" w:rsidRDefault="001618B9">
          <w:pPr>
            <w:pStyle w:val="TOC2"/>
            <w:tabs>
              <w:tab w:val="right" w:leader="dot" w:pos="8896"/>
            </w:tabs>
            <w:rPr>
              <w:rFonts w:eastAsiaTheme="minorEastAsia"/>
              <w:noProof/>
              <w:w w:val="100"/>
              <w:szCs w:val="24"/>
              <w:lang w:eastAsia="en-GB"/>
            </w:rPr>
          </w:pPr>
          <w:hyperlink w:anchor="_Toc233643135" w:history="1">
            <w:r w:rsidRPr="00AE183E">
              <w:rPr>
                <w:rStyle w:val="Hyperlink"/>
                <w:noProof/>
              </w:rPr>
              <w:t>Review of treatment: reporting to RQIA</w:t>
            </w:r>
            <w:r>
              <w:rPr>
                <w:noProof/>
                <w:webHidden/>
              </w:rPr>
              <w:tab/>
            </w:r>
            <w:r>
              <w:rPr>
                <w:noProof/>
                <w:webHidden/>
              </w:rPr>
              <w:fldChar w:fldCharType="begin"/>
            </w:r>
            <w:r>
              <w:rPr>
                <w:noProof/>
                <w:webHidden/>
              </w:rPr>
              <w:instrText xml:space="preserve"> PAGEREF _Toc233643135 \h </w:instrText>
            </w:r>
            <w:r>
              <w:rPr>
                <w:noProof/>
                <w:webHidden/>
              </w:rPr>
            </w:r>
            <w:r>
              <w:rPr>
                <w:noProof/>
                <w:webHidden/>
              </w:rPr>
              <w:fldChar w:fldCharType="separate"/>
            </w:r>
            <w:r>
              <w:rPr>
                <w:noProof/>
                <w:webHidden/>
              </w:rPr>
              <w:t>177</w:t>
            </w:r>
            <w:r>
              <w:rPr>
                <w:noProof/>
                <w:webHidden/>
              </w:rPr>
              <w:fldChar w:fldCharType="end"/>
            </w:r>
          </w:hyperlink>
        </w:p>
        <w:p w14:paraId="272661FE" w14:textId="7471D2A3" w:rsidR="001618B9" w:rsidRDefault="001618B9">
          <w:pPr>
            <w:pStyle w:val="TOC2"/>
            <w:tabs>
              <w:tab w:val="right" w:leader="dot" w:pos="8896"/>
            </w:tabs>
            <w:rPr>
              <w:rFonts w:eastAsiaTheme="minorEastAsia"/>
              <w:noProof/>
              <w:w w:val="100"/>
              <w:szCs w:val="24"/>
              <w:lang w:eastAsia="en-GB"/>
            </w:rPr>
          </w:pPr>
          <w:hyperlink w:anchor="_Toc233643136" w:history="1">
            <w:r w:rsidRPr="00AE183E">
              <w:rPr>
                <w:rStyle w:val="Hyperlink"/>
                <w:noProof/>
              </w:rPr>
              <w:t>Use of restrictive practices, including restraint and seclusion</w:t>
            </w:r>
            <w:r>
              <w:rPr>
                <w:noProof/>
                <w:webHidden/>
              </w:rPr>
              <w:tab/>
            </w:r>
            <w:r>
              <w:rPr>
                <w:noProof/>
                <w:webHidden/>
              </w:rPr>
              <w:fldChar w:fldCharType="begin"/>
            </w:r>
            <w:r>
              <w:rPr>
                <w:noProof/>
                <w:webHidden/>
              </w:rPr>
              <w:instrText xml:space="preserve"> PAGEREF _Toc233643136 \h </w:instrText>
            </w:r>
            <w:r>
              <w:rPr>
                <w:noProof/>
                <w:webHidden/>
              </w:rPr>
            </w:r>
            <w:r>
              <w:rPr>
                <w:noProof/>
                <w:webHidden/>
              </w:rPr>
              <w:fldChar w:fldCharType="separate"/>
            </w:r>
            <w:r>
              <w:rPr>
                <w:noProof/>
                <w:webHidden/>
              </w:rPr>
              <w:t>178</w:t>
            </w:r>
            <w:r>
              <w:rPr>
                <w:noProof/>
                <w:webHidden/>
              </w:rPr>
              <w:fldChar w:fldCharType="end"/>
            </w:r>
          </w:hyperlink>
        </w:p>
        <w:p w14:paraId="068A1B5A" w14:textId="25E45CBB" w:rsidR="001618B9" w:rsidRDefault="001618B9">
          <w:pPr>
            <w:pStyle w:val="TOC2"/>
            <w:tabs>
              <w:tab w:val="right" w:leader="dot" w:pos="8896"/>
            </w:tabs>
            <w:rPr>
              <w:rFonts w:eastAsiaTheme="minorEastAsia"/>
              <w:noProof/>
              <w:w w:val="100"/>
              <w:szCs w:val="24"/>
              <w:lang w:eastAsia="en-GB"/>
            </w:rPr>
          </w:pPr>
          <w:hyperlink w:anchor="_Toc233643137" w:history="1">
            <w:r w:rsidRPr="00AE183E">
              <w:rPr>
                <w:rStyle w:val="Hyperlink"/>
                <w:noProof/>
              </w:rPr>
              <w:t>Personal searches</w:t>
            </w:r>
            <w:r>
              <w:rPr>
                <w:noProof/>
                <w:webHidden/>
              </w:rPr>
              <w:tab/>
            </w:r>
            <w:r>
              <w:rPr>
                <w:noProof/>
                <w:webHidden/>
              </w:rPr>
              <w:fldChar w:fldCharType="begin"/>
            </w:r>
            <w:r>
              <w:rPr>
                <w:noProof/>
                <w:webHidden/>
              </w:rPr>
              <w:instrText xml:space="preserve"> PAGEREF _Toc233643137 \h </w:instrText>
            </w:r>
            <w:r>
              <w:rPr>
                <w:noProof/>
                <w:webHidden/>
              </w:rPr>
            </w:r>
            <w:r>
              <w:rPr>
                <w:noProof/>
                <w:webHidden/>
              </w:rPr>
              <w:fldChar w:fldCharType="separate"/>
            </w:r>
            <w:r>
              <w:rPr>
                <w:noProof/>
                <w:webHidden/>
              </w:rPr>
              <w:t>178</w:t>
            </w:r>
            <w:r>
              <w:rPr>
                <w:noProof/>
                <w:webHidden/>
              </w:rPr>
              <w:fldChar w:fldCharType="end"/>
            </w:r>
          </w:hyperlink>
        </w:p>
        <w:p w14:paraId="7B480982" w14:textId="03AC7B41" w:rsidR="001618B9" w:rsidRDefault="001618B9">
          <w:pPr>
            <w:pStyle w:val="TOC2"/>
            <w:tabs>
              <w:tab w:val="right" w:leader="dot" w:pos="8896"/>
            </w:tabs>
            <w:rPr>
              <w:rFonts w:eastAsiaTheme="minorEastAsia"/>
              <w:noProof/>
              <w:w w:val="100"/>
              <w:szCs w:val="24"/>
              <w:lang w:eastAsia="en-GB"/>
            </w:rPr>
          </w:pPr>
          <w:hyperlink w:anchor="_Toc233643138" w:history="1">
            <w:r w:rsidRPr="00AE183E">
              <w:rPr>
                <w:rStyle w:val="Hyperlink"/>
                <w:noProof/>
              </w:rPr>
              <w:t>Special accommodation of dangerous patients</w:t>
            </w:r>
            <w:r>
              <w:rPr>
                <w:noProof/>
                <w:webHidden/>
              </w:rPr>
              <w:tab/>
            </w:r>
            <w:r>
              <w:rPr>
                <w:noProof/>
                <w:webHidden/>
              </w:rPr>
              <w:fldChar w:fldCharType="begin"/>
            </w:r>
            <w:r>
              <w:rPr>
                <w:noProof/>
                <w:webHidden/>
              </w:rPr>
              <w:instrText xml:space="preserve"> PAGEREF _Toc233643138 \h </w:instrText>
            </w:r>
            <w:r>
              <w:rPr>
                <w:noProof/>
                <w:webHidden/>
              </w:rPr>
            </w:r>
            <w:r>
              <w:rPr>
                <w:noProof/>
                <w:webHidden/>
              </w:rPr>
              <w:fldChar w:fldCharType="separate"/>
            </w:r>
            <w:r>
              <w:rPr>
                <w:noProof/>
                <w:webHidden/>
              </w:rPr>
              <w:t>179</w:t>
            </w:r>
            <w:r>
              <w:rPr>
                <w:noProof/>
                <w:webHidden/>
              </w:rPr>
              <w:fldChar w:fldCharType="end"/>
            </w:r>
          </w:hyperlink>
        </w:p>
        <w:p w14:paraId="15A1BAD0" w14:textId="47CB2669" w:rsidR="001618B9" w:rsidRDefault="001618B9">
          <w:pPr>
            <w:pStyle w:val="TOC1"/>
            <w:rPr>
              <w:rFonts w:eastAsiaTheme="minorEastAsia"/>
              <w:b w:val="0"/>
              <w:bCs w:val="0"/>
              <w:w w:val="100"/>
              <w:szCs w:val="24"/>
              <w:lang w:eastAsia="en-GB"/>
            </w:rPr>
          </w:pPr>
          <w:hyperlink w:anchor="_Toc233643139" w:history="1">
            <w:r w:rsidRPr="00AE183E">
              <w:rPr>
                <w:rStyle w:val="Hyperlink"/>
              </w:rPr>
              <w:t>ANNEX 1 – PRESCRIBED FORMS</w:t>
            </w:r>
            <w:r>
              <w:rPr>
                <w:webHidden/>
              </w:rPr>
              <w:tab/>
            </w:r>
            <w:r>
              <w:rPr>
                <w:webHidden/>
              </w:rPr>
              <w:fldChar w:fldCharType="begin"/>
            </w:r>
            <w:r>
              <w:rPr>
                <w:webHidden/>
              </w:rPr>
              <w:instrText xml:space="preserve"> PAGEREF _Toc233643139 \h </w:instrText>
            </w:r>
            <w:r>
              <w:rPr>
                <w:webHidden/>
              </w:rPr>
            </w:r>
            <w:r>
              <w:rPr>
                <w:webHidden/>
              </w:rPr>
              <w:fldChar w:fldCharType="separate"/>
            </w:r>
            <w:r>
              <w:rPr>
                <w:webHidden/>
              </w:rPr>
              <w:t>180</w:t>
            </w:r>
            <w:r>
              <w:rPr>
                <w:webHidden/>
              </w:rPr>
              <w:fldChar w:fldCharType="end"/>
            </w:r>
          </w:hyperlink>
        </w:p>
        <w:p w14:paraId="78887754" w14:textId="687D927B" w:rsidR="001618B9" w:rsidRDefault="001618B9">
          <w:pPr>
            <w:pStyle w:val="TOC1"/>
            <w:rPr>
              <w:rFonts w:eastAsiaTheme="minorEastAsia"/>
              <w:b w:val="0"/>
              <w:bCs w:val="0"/>
              <w:w w:val="100"/>
              <w:szCs w:val="24"/>
              <w:lang w:eastAsia="en-GB"/>
            </w:rPr>
          </w:pPr>
          <w:hyperlink w:anchor="_Toc233643140" w:history="1">
            <w:r w:rsidRPr="00AE183E">
              <w:rPr>
                <w:rStyle w:val="Hyperlink"/>
              </w:rPr>
              <w:t>ANNEX 2 – LIST OF WEBLINKS REFERRED TO IN THE FOOTNOTES</w:t>
            </w:r>
            <w:r>
              <w:rPr>
                <w:webHidden/>
              </w:rPr>
              <w:tab/>
            </w:r>
            <w:r>
              <w:rPr>
                <w:webHidden/>
              </w:rPr>
              <w:fldChar w:fldCharType="begin"/>
            </w:r>
            <w:r>
              <w:rPr>
                <w:webHidden/>
              </w:rPr>
              <w:instrText xml:space="preserve"> PAGEREF _Toc233643140 \h </w:instrText>
            </w:r>
            <w:r>
              <w:rPr>
                <w:webHidden/>
              </w:rPr>
            </w:r>
            <w:r>
              <w:rPr>
                <w:webHidden/>
              </w:rPr>
              <w:fldChar w:fldCharType="separate"/>
            </w:r>
            <w:r>
              <w:rPr>
                <w:webHidden/>
              </w:rPr>
              <w:t>182</w:t>
            </w:r>
            <w:r>
              <w:rPr>
                <w:webHidden/>
              </w:rPr>
              <w:fldChar w:fldCharType="end"/>
            </w:r>
          </w:hyperlink>
        </w:p>
        <w:p w14:paraId="2656D371" w14:textId="4B1367DF" w:rsidR="001618B9" w:rsidRDefault="001618B9">
          <w:pPr>
            <w:pStyle w:val="TOC1"/>
            <w:rPr>
              <w:rFonts w:eastAsiaTheme="minorEastAsia"/>
              <w:b w:val="0"/>
              <w:bCs w:val="0"/>
              <w:w w:val="100"/>
              <w:szCs w:val="24"/>
              <w:lang w:eastAsia="en-GB"/>
            </w:rPr>
          </w:pPr>
          <w:hyperlink w:anchor="_Toc233643141" w:history="1">
            <w:r w:rsidRPr="00AE183E">
              <w:rPr>
                <w:rStyle w:val="Hyperlink"/>
              </w:rPr>
              <w:t>Email Contact Links</w:t>
            </w:r>
            <w:r>
              <w:rPr>
                <w:webHidden/>
              </w:rPr>
              <w:tab/>
            </w:r>
            <w:r>
              <w:rPr>
                <w:webHidden/>
              </w:rPr>
              <w:fldChar w:fldCharType="begin"/>
            </w:r>
            <w:r>
              <w:rPr>
                <w:webHidden/>
              </w:rPr>
              <w:instrText xml:space="preserve"> PAGEREF _Toc233643141 \h </w:instrText>
            </w:r>
            <w:r>
              <w:rPr>
                <w:webHidden/>
              </w:rPr>
            </w:r>
            <w:r>
              <w:rPr>
                <w:webHidden/>
              </w:rPr>
              <w:fldChar w:fldCharType="separate"/>
            </w:r>
            <w:r>
              <w:rPr>
                <w:webHidden/>
              </w:rPr>
              <w:t>191</w:t>
            </w:r>
            <w:r>
              <w:rPr>
                <w:webHidden/>
              </w:rPr>
              <w:fldChar w:fldCharType="end"/>
            </w:r>
          </w:hyperlink>
        </w:p>
        <w:p w14:paraId="6BFA6EB0" w14:textId="797497AE" w:rsidR="001618B9" w:rsidRDefault="001618B9">
          <w:pPr>
            <w:pStyle w:val="TOC1"/>
            <w:rPr>
              <w:rFonts w:eastAsiaTheme="minorEastAsia"/>
              <w:b w:val="0"/>
              <w:bCs w:val="0"/>
              <w:w w:val="100"/>
              <w:szCs w:val="24"/>
              <w:lang w:eastAsia="en-GB"/>
            </w:rPr>
          </w:pPr>
          <w:hyperlink w:anchor="_Toc233643142" w:history="1">
            <w:r w:rsidRPr="00AE183E">
              <w:rPr>
                <w:rStyle w:val="Hyperlink"/>
              </w:rPr>
              <w:t>GLOSSARY</w:t>
            </w:r>
            <w:r>
              <w:rPr>
                <w:webHidden/>
              </w:rPr>
              <w:tab/>
            </w:r>
            <w:r>
              <w:rPr>
                <w:webHidden/>
              </w:rPr>
              <w:fldChar w:fldCharType="begin"/>
            </w:r>
            <w:r>
              <w:rPr>
                <w:webHidden/>
              </w:rPr>
              <w:instrText xml:space="preserve"> PAGEREF _Toc233643142 \h </w:instrText>
            </w:r>
            <w:r>
              <w:rPr>
                <w:webHidden/>
              </w:rPr>
            </w:r>
            <w:r>
              <w:rPr>
                <w:webHidden/>
              </w:rPr>
              <w:fldChar w:fldCharType="separate"/>
            </w:r>
            <w:r>
              <w:rPr>
                <w:webHidden/>
              </w:rPr>
              <w:t>191</w:t>
            </w:r>
            <w:r>
              <w:rPr>
                <w:webHidden/>
              </w:rPr>
              <w:fldChar w:fldCharType="end"/>
            </w:r>
          </w:hyperlink>
        </w:p>
        <w:p w14:paraId="01755193" w14:textId="5D9390C6" w:rsidR="001618B9" w:rsidRDefault="001618B9">
          <w:pPr>
            <w:pStyle w:val="TOC1"/>
            <w:rPr>
              <w:rFonts w:eastAsiaTheme="minorEastAsia"/>
              <w:b w:val="0"/>
              <w:bCs w:val="0"/>
              <w:w w:val="100"/>
              <w:szCs w:val="24"/>
              <w:lang w:eastAsia="en-GB"/>
            </w:rPr>
          </w:pPr>
          <w:hyperlink w:anchor="_Toc233643143" w:history="1">
            <w:r w:rsidRPr="00AE183E">
              <w:rPr>
                <w:rStyle w:val="Hyperlink"/>
              </w:rPr>
              <w:t>INDEX</w:t>
            </w:r>
            <w:r>
              <w:rPr>
                <w:webHidden/>
              </w:rPr>
              <w:tab/>
            </w:r>
            <w:r>
              <w:rPr>
                <w:webHidden/>
              </w:rPr>
              <w:fldChar w:fldCharType="begin"/>
            </w:r>
            <w:r>
              <w:rPr>
                <w:webHidden/>
              </w:rPr>
              <w:instrText xml:space="preserve"> PAGEREF _Toc233643143 \h </w:instrText>
            </w:r>
            <w:r>
              <w:rPr>
                <w:webHidden/>
              </w:rPr>
            </w:r>
            <w:r>
              <w:rPr>
                <w:webHidden/>
              </w:rPr>
              <w:fldChar w:fldCharType="separate"/>
            </w:r>
            <w:r>
              <w:rPr>
                <w:webHidden/>
              </w:rPr>
              <w:t>196</w:t>
            </w:r>
            <w:r>
              <w:rPr>
                <w:webHidden/>
              </w:rPr>
              <w:fldChar w:fldCharType="end"/>
            </w:r>
          </w:hyperlink>
        </w:p>
        <w:p w14:paraId="2311806C" w14:textId="0CC71CCB" w:rsidR="002D0FEF" w:rsidRDefault="002D0FEF">
          <w:r>
            <w:rPr>
              <w:b/>
              <w:bCs/>
              <w:noProof/>
            </w:rPr>
            <w:fldChar w:fldCharType="end"/>
          </w:r>
        </w:p>
      </w:sdtContent>
    </w:sdt>
    <w:p w14:paraId="71F05EAA" w14:textId="79A5E48F" w:rsidR="00204561" w:rsidRPr="00B3663B" w:rsidRDefault="00100173" w:rsidP="00781281">
      <w:pPr>
        <w:spacing w:after="0"/>
        <w:ind w:left="0" w:right="57"/>
        <w:jc w:val="both"/>
        <w:rPr>
          <w:rFonts w:cs="Times New Roman"/>
          <w:szCs w:val="24"/>
        </w:rPr>
      </w:pPr>
      <w:r w:rsidRPr="00B3663B">
        <w:rPr>
          <w:rFonts w:cs="Times New Roman"/>
          <w:szCs w:val="24"/>
        </w:rPr>
        <w:br w:type="page"/>
      </w:r>
    </w:p>
    <w:p w14:paraId="22E8992E" w14:textId="1B2839A9" w:rsidR="00C50C50" w:rsidRPr="00B74974" w:rsidRDefault="0053535C" w:rsidP="00D265C3">
      <w:pPr>
        <w:pStyle w:val="Heading1"/>
      </w:pPr>
      <w:bookmarkStart w:id="11" w:name="_Toc205555070"/>
      <w:bookmarkStart w:id="12" w:name="_Toc222143977"/>
      <w:bookmarkStart w:id="13" w:name="_Toc233642913"/>
      <w:r>
        <w:lastRenderedPageBreak/>
        <w:t xml:space="preserve">1 </w:t>
      </w:r>
      <w:r w:rsidR="00C50C50" w:rsidRPr="00B74974">
        <w:t>INTRODUCTION</w:t>
      </w:r>
      <w:bookmarkEnd w:id="11"/>
      <w:bookmarkEnd w:id="12"/>
      <w:bookmarkEnd w:id="13"/>
      <w:r w:rsidR="00C50C50" w:rsidRPr="00B74974">
        <w:t xml:space="preserve"> </w:t>
      </w:r>
    </w:p>
    <w:p w14:paraId="00ADC337" w14:textId="77777777" w:rsidR="00B74974" w:rsidRPr="00AC72B6" w:rsidRDefault="00B74974" w:rsidP="0089677B">
      <w:pPr>
        <w:pStyle w:val="Heading2"/>
      </w:pPr>
      <w:bookmarkStart w:id="14" w:name="_Toc205555071"/>
    </w:p>
    <w:p w14:paraId="50493EB8" w14:textId="1E838A6B" w:rsidR="00C50C50" w:rsidRPr="00AC72B6" w:rsidRDefault="00C50C50" w:rsidP="0089677B">
      <w:pPr>
        <w:pStyle w:val="Heading2"/>
      </w:pPr>
      <w:bookmarkStart w:id="15" w:name="_Toc233642914"/>
      <w:bookmarkStart w:id="16" w:name="_Toc222143978"/>
      <w:r w:rsidRPr="00AC72B6">
        <w:t>Purpose of the Code</w:t>
      </w:r>
      <w:bookmarkEnd w:id="14"/>
      <w:bookmarkEnd w:id="15"/>
      <w:r w:rsidRPr="00AC72B6">
        <w:t xml:space="preserve"> </w:t>
      </w:r>
      <w:bookmarkEnd w:id="16"/>
    </w:p>
    <w:p w14:paraId="6FDADAED" w14:textId="77777777" w:rsidR="00310B28" w:rsidRDefault="00310B28" w:rsidP="00310B28">
      <w:pPr>
        <w:spacing w:after="0"/>
        <w:ind w:left="0" w:right="57"/>
        <w:jc w:val="both"/>
        <w:rPr>
          <w:rFonts w:cs="Times New Roman"/>
          <w:szCs w:val="24"/>
        </w:rPr>
      </w:pPr>
    </w:p>
    <w:p w14:paraId="58D241FA" w14:textId="28715A3D" w:rsidR="00C50C50" w:rsidRPr="00390CB8" w:rsidRDefault="00C50C50" w:rsidP="002C2C7D">
      <w:pPr>
        <w:pStyle w:val="ListParagraph"/>
        <w:numPr>
          <w:ilvl w:val="1"/>
          <w:numId w:val="62"/>
        </w:numPr>
        <w:spacing w:after="0"/>
        <w:ind w:left="426" w:right="57" w:hanging="426"/>
        <w:jc w:val="both"/>
      </w:pPr>
      <w:r w:rsidRPr="00390CB8">
        <w:t>Article 111 of the Mental Health (Northern Ireland) Order 1986 (referred to throughout the Code</w:t>
      </w:r>
      <w:r w:rsidR="00E7035F">
        <w:t xml:space="preserve"> of Practice </w:t>
      </w:r>
      <w:r w:rsidRPr="00390CB8">
        <w:t>as 'the Order') requires the Department of Health (</w:t>
      </w:r>
      <w:r w:rsidR="00F70FE5">
        <w:t xml:space="preserve">the </w:t>
      </w:r>
      <w:r w:rsidR="00F42936">
        <w:t>DoH</w:t>
      </w:r>
      <w:r w:rsidR="00E7035F">
        <w:t>/the Department</w:t>
      </w:r>
      <w:r w:rsidRPr="00390CB8">
        <w:t>) to prepare</w:t>
      </w:r>
      <w:r w:rsidR="00E7035F">
        <w:t>,</w:t>
      </w:r>
      <w:r w:rsidRPr="00390CB8">
        <w:t xml:space="preserve"> an</w:t>
      </w:r>
      <w:r w:rsidR="00E7035F">
        <w:t>d</w:t>
      </w:r>
      <w:r w:rsidRPr="00390CB8">
        <w:t xml:space="preserve"> from time</w:t>
      </w:r>
      <w:r w:rsidR="001946EF">
        <w:t xml:space="preserve"> </w:t>
      </w:r>
      <w:r w:rsidRPr="00390CB8">
        <w:t>to</w:t>
      </w:r>
      <w:r w:rsidR="001946EF">
        <w:t xml:space="preserve"> </w:t>
      </w:r>
      <w:r w:rsidRPr="00390CB8">
        <w:t>time revise, a Code of Practice</w:t>
      </w:r>
      <w:r w:rsidR="00E7035F">
        <w:t xml:space="preserve"> (the Code)</w:t>
      </w:r>
      <w:r w:rsidRPr="00390CB8">
        <w:t xml:space="preserve"> to be published for the guidance of Health and Social Care Trusts</w:t>
      </w:r>
      <w:r w:rsidR="00E7035F">
        <w:t xml:space="preserve"> (Trusts/HSC Trusts)</w:t>
      </w:r>
      <w:r w:rsidRPr="00390CB8">
        <w:t xml:space="preserve">, Trust staff and others in respect of various matters dealt with in the Order. Article 111(1) defines the purpose of the Code as being:  </w:t>
      </w:r>
    </w:p>
    <w:p w14:paraId="1539ECFD" w14:textId="77777777" w:rsidR="00C50C50" w:rsidRPr="00B3663B" w:rsidRDefault="00C50C50" w:rsidP="00B74974">
      <w:pPr>
        <w:spacing w:after="0"/>
        <w:ind w:left="57" w:right="57"/>
      </w:pPr>
    </w:p>
    <w:p w14:paraId="1DDDEBB8" w14:textId="77777777" w:rsidR="00310B28" w:rsidRDefault="00C50C50" w:rsidP="00310B28">
      <w:pPr>
        <w:pStyle w:val="ListParagraph"/>
        <w:numPr>
          <w:ilvl w:val="0"/>
          <w:numId w:val="1"/>
        </w:numPr>
        <w:spacing w:after="0"/>
        <w:ind w:left="567" w:right="57" w:hanging="425"/>
        <w:jc w:val="both"/>
      </w:pPr>
      <w:r w:rsidRPr="00B3663B">
        <w:t>for the guidance</w:t>
      </w:r>
      <w:r w:rsidRPr="00B3663B">
        <w:rPr>
          <w:spacing w:val="-13"/>
        </w:rPr>
        <w:t xml:space="preserve"> </w:t>
      </w:r>
      <w:r w:rsidRPr="00B3663B">
        <w:t>of</w:t>
      </w:r>
      <w:r w:rsidRPr="00B3663B">
        <w:rPr>
          <w:spacing w:val="-13"/>
        </w:rPr>
        <w:t xml:space="preserve"> </w:t>
      </w:r>
      <w:r w:rsidRPr="00B3663B">
        <w:t>medical</w:t>
      </w:r>
      <w:r w:rsidRPr="00B3663B">
        <w:rPr>
          <w:spacing w:val="-13"/>
        </w:rPr>
        <w:t xml:space="preserve"> </w:t>
      </w:r>
      <w:r w:rsidRPr="00B3663B">
        <w:t>practitioners, Trusts,</w:t>
      </w:r>
      <w:r w:rsidRPr="00B3663B">
        <w:rPr>
          <w:spacing w:val="-13"/>
        </w:rPr>
        <w:t xml:space="preserve"> </w:t>
      </w:r>
      <w:r w:rsidRPr="00B3663B">
        <w:t>staff</w:t>
      </w:r>
      <w:r w:rsidRPr="00B3663B">
        <w:rPr>
          <w:spacing w:val="-13"/>
        </w:rPr>
        <w:t xml:space="preserve"> </w:t>
      </w:r>
      <w:r w:rsidRPr="00B3663B">
        <w:t>of</w:t>
      </w:r>
      <w:r w:rsidRPr="00B3663B">
        <w:rPr>
          <w:spacing w:val="-13"/>
        </w:rPr>
        <w:t xml:space="preserve"> </w:t>
      </w:r>
      <w:r w:rsidRPr="00B3663B">
        <w:t>hospitals</w:t>
      </w:r>
      <w:r w:rsidRPr="00B3663B">
        <w:rPr>
          <w:spacing w:val="-13"/>
        </w:rPr>
        <w:t xml:space="preserve"> </w:t>
      </w:r>
      <w:r w:rsidRPr="00B3663B">
        <w:t xml:space="preserve">and </w:t>
      </w:r>
      <w:r>
        <w:t>ASW</w:t>
      </w:r>
      <w:r w:rsidRPr="00B3663B">
        <w:t xml:space="preserve">s in relation to the admission of patients to hospitals and the reception of patients into guardianship under this Order; and </w:t>
      </w:r>
    </w:p>
    <w:p w14:paraId="6229DC21" w14:textId="5CB4C45C" w:rsidR="00310B28" w:rsidRDefault="00C50C50" w:rsidP="00310B28">
      <w:pPr>
        <w:pStyle w:val="ListParagraph"/>
        <w:numPr>
          <w:ilvl w:val="0"/>
          <w:numId w:val="1"/>
        </w:numPr>
        <w:spacing w:after="0"/>
        <w:ind w:left="567" w:right="57" w:hanging="425"/>
        <w:jc w:val="both"/>
      </w:pPr>
      <w:r w:rsidRPr="00B3663B">
        <w:t>for the guidance of medical practitioners and members of other professions</w:t>
      </w:r>
      <w:r w:rsidRPr="00B74974">
        <w:t xml:space="preserve"> </w:t>
      </w:r>
      <w:r w:rsidRPr="00B3663B">
        <w:t>in relation</w:t>
      </w:r>
      <w:r w:rsidRPr="00B74974">
        <w:t xml:space="preserve"> </w:t>
      </w:r>
      <w:r w:rsidRPr="00B3663B">
        <w:t>to the</w:t>
      </w:r>
      <w:r w:rsidRPr="00B74974">
        <w:t xml:space="preserve"> </w:t>
      </w:r>
      <w:r w:rsidRPr="00B3663B">
        <w:t>medical treatment of patients</w:t>
      </w:r>
      <w:r w:rsidRPr="00B74974">
        <w:t xml:space="preserve"> </w:t>
      </w:r>
      <w:r w:rsidRPr="00B3663B">
        <w:t>suffering from mental disorder.</w:t>
      </w:r>
    </w:p>
    <w:p w14:paraId="7AEEBD85" w14:textId="77777777" w:rsidR="00310B28" w:rsidRDefault="00310B28" w:rsidP="00310B28">
      <w:pPr>
        <w:pStyle w:val="ListParagraph"/>
        <w:numPr>
          <w:ilvl w:val="0"/>
          <w:numId w:val="0"/>
        </w:numPr>
        <w:ind w:left="709"/>
      </w:pPr>
    </w:p>
    <w:p w14:paraId="6936C25A" w14:textId="19F8696B" w:rsidR="00C50C50" w:rsidRPr="00310B28" w:rsidRDefault="00310B28" w:rsidP="00310B28">
      <w:pPr>
        <w:spacing w:after="0"/>
        <w:ind w:left="0" w:right="57"/>
        <w:jc w:val="both"/>
      </w:pPr>
      <w:r>
        <w:t xml:space="preserve">1.2   </w:t>
      </w:r>
      <w:r w:rsidR="00C50C50" w:rsidRPr="00B3663B">
        <w:t>Article</w:t>
      </w:r>
      <w:r w:rsidR="00C50C50" w:rsidRPr="00310B28">
        <w:rPr>
          <w:spacing w:val="-11"/>
        </w:rPr>
        <w:t xml:space="preserve"> </w:t>
      </w:r>
      <w:r w:rsidR="00C50C50" w:rsidRPr="00B3663B">
        <w:t>111(2)</w:t>
      </w:r>
      <w:r w:rsidR="00C50C50" w:rsidRPr="00310B28">
        <w:rPr>
          <w:spacing w:val="-13"/>
        </w:rPr>
        <w:t xml:space="preserve"> </w:t>
      </w:r>
      <w:r w:rsidR="00C50C50" w:rsidRPr="00310B28">
        <w:rPr>
          <w:spacing w:val="-2"/>
        </w:rPr>
        <w:t>states:</w:t>
      </w:r>
    </w:p>
    <w:p w14:paraId="74CAD34E" w14:textId="77777777" w:rsidR="00C50C50" w:rsidRPr="00B3663B" w:rsidRDefault="00C50C50" w:rsidP="00B74974">
      <w:pPr>
        <w:spacing w:after="0"/>
        <w:ind w:left="57" w:right="57"/>
        <w:jc w:val="both"/>
      </w:pPr>
    </w:p>
    <w:p w14:paraId="241944A9" w14:textId="7D61C887" w:rsidR="00C50C50" w:rsidRPr="00973666" w:rsidRDefault="00C50C50" w:rsidP="00310B28">
      <w:pPr>
        <w:spacing w:after="0"/>
        <w:ind w:left="567" w:right="57"/>
        <w:jc w:val="both"/>
        <w:rPr>
          <w:i/>
          <w:iCs/>
        </w:rPr>
      </w:pPr>
      <w:r w:rsidRPr="00973666">
        <w:rPr>
          <w:i/>
          <w:iCs/>
        </w:rPr>
        <w:t>“The code</w:t>
      </w:r>
      <w:r w:rsidRPr="00973666">
        <w:rPr>
          <w:i/>
          <w:iCs/>
          <w:spacing w:val="-13"/>
        </w:rPr>
        <w:t xml:space="preserve"> </w:t>
      </w:r>
      <w:r w:rsidRPr="00973666">
        <w:rPr>
          <w:i/>
          <w:iCs/>
        </w:rPr>
        <w:t>shall,</w:t>
      </w:r>
      <w:r w:rsidRPr="00973666">
        <w:rPr>
          <w:i/>
          <w:iCs/>
          <w:spacing w:val="-13"/>
        </w:rPr>
        <w:t xml:space="preserve"> </w:t>
      </w:r>
      <w:r w:rsidRPr="00973666">
        <w:rPr>
          <w:i/>
          <w:iCs/>
        </w:rPr>
        <w:t>in</w:t>
      </w:r>
      <w:r w:rsidRPr="00973666">
        <w:rPr>
          <w:i/>
          <w:iCs/>
          <w:spacing w:val="-13"/>
        </w:rPr>
        <w:t xml:space="preserve"> </w:t>
      </w:r>
      <w:r w:rsidRPr="00973666">
        <w:rPr>
          <w:i/>
          <w:iCs/>
        </w:rPr>
        <w:t>particular,</w:t>
      </w:r>
      <w:r w:rsidRPr="00973666">
        <w:rPr>
          <w:i/>
          <w:iCs/>
          <w:spacing w:val="-13"/>
        </w:rPr>
        <w:t xml:space="preserve"> </w:t>
      </w:r>
      <w:r w:rsidRPr="00973666">
        <w:rPr>
          <w:i/>
          <w:iCs/>
        </w:rPr>
        <w:t>specify</w:t>
      </w:r>
      <w:r w:rsidRPr="00973666">
        <w:rPr>
          <w:i/>
          <w:iCs/>
          <w:spacing w:val="-13"/>
        </w:rPr>
        <w:t xml:space="preserve"> </w:t>
      </w:r>
      <w:r w:rsidRPr="00973666">
        <w:rPr>
          <w:i/>
          <w:iCs/>
        </w:rPr>
        <w:t>forms</w:t>
      </w:r>
      <w:r w:rsidRPr="00973666">
        <w:rPr>
          <w:i/>
          <w:iCs/>
          <w:spacing w:val="-13"/>
        </w:rPr>
        <w:t xml:space="preserve"> </w:t>
      </w:r>
      <w:r w:rsidRPr="00973666">
        <w:rPr>
          <w:i/>
          <w:iCs/>
        </w:rPr>
        <w:t>of</w:t>
      </w:r>
      <w:r w:rsidRPr="00973666">
        <w:rPr>
          <w:i/>
          <w:iCs/>
          <w:spacing w:val="-13"/>
        </w:rPr>
        <w:t xml:space="preserve"> </w:t>
      </w:r>
      <w:r w:rsidRPr="00973666">
        <w:rPr>
          <w:i/>
          <w:iCs/>
        </w:rPr>
        <w:t>medical</w:t>
      </w:r>
      <w:r w:rsidRPr="00973666">
        <w:rPr>
          <w:i/>
          <w:iCs/>
          <w:spacing w:val="-14"/>
        </w:rPr>
        <w:t xml:space="preserve"> </w:t>
      </w:r>
      <w:r w:rsidRPr="00973666">
        <w:rPr>
          <w:i/>
          <w:iCs/>
        </w:rPr>
        <w:t>treatment</w:t>
      </w:r>
      <w:r w:rsidRPr="00973666">
        <w:rPr>
          <w:i/>
          <w:iCs/>
          <w:spacing w:val="-13"/>
        </w:rPr>
        <w:t xml:space="preserve"> </w:t>
      </w:r>
      <w:r w:rsidRPr="00973666">
        <w:rPr>
          <w:i/>
          <w:iCs/>
        </w:rPr>
        <w:t>in</w:t>
      </w:r>
      <w:r w:rsidRPr="00973666">
        <w:rPr>
          <w:i/>
          <w:iCs/>
          <w:spacing w:val="-13"/>
        </w:rPr>
        <w:t xml:space="preserve"> </w:t>
      </w:r>
      <w:r w:rsidRPr="00973666">
        <w:rPr>
          <w:i/>
          <w:iCs/>
        </w:rPr>
        <w:t>addition to</w:t>
      </w:r>
      <w:r w:rsidRPr="00973666">
        <w:rPr>
          <w:i/>
          <w:iCs/>
          <w:spacing w:val="-14"/>
        </w:rPr>
        <w:t xml:space="preserve"> </w:t>
      </w:r>
      <w:r w:rsidRPr="00973666">
        <w:rPr>
          <w:i/>
          <w:iCs/>
        </w:rPr>
        <w:t>any</w:t>
      </w:r>
      <w:r w:rsidRPr="00973666">
        <w:rPr>
          <w:i/>
          <w:iCs/>
          <w:spacing w:val="-13"/>
        </w:rPr>
        <w:t xml:space="preserve"> </w:t>
      </w:r>
      <w:r w:rsidRPr="00973666">
        <w:rPr>
          <w:i/>
          <w:iCs/>
        </w:rPr>
        <w:t>specified</w:t>
      </w:r>
      <w:r w:rsidRPr="00973666">
        <w:rPr>
          <w:i/>
          <w:iCs/>
          <w:spacing w:val="-13"/>
        </w:rPr>
        <w:t xml:space="preserve"> </w:t>
      </w:r>
      <w:r w:rsidRPr="00973666">
        <w:rPr>
          <w:i/>
          <w:iCs/>
        </w:rPr>
        <w:t>by</w:t>
      </w:r>
      <w:r w:rsidRPr="00973666">
        <w:rPr>
          <w:i/>
          <w:iCs/>
          <w:spacing w:val="-6"/>
        </w:rPr>
        <w:t xml:space="preserve"> </w:t>
      </w:r>
      <w:r w:rsidRPr="00973666">
        <w:rPr>
          <w:i/>
          <w:iCs/>
        </w:rPr>
        <w:t>regulations</w:t>
      </w:r>
      <w:r w:rsidRPr="00973666">
        <w:rPr>
          <w:i/>
          <w:iCs/>
          <w:spacing w:val="5"/>
        </w:rPr>
        <w:t xml:space="preserve"> </w:t>
      </w:r>
      <w:r w:rsidRPr="00973666">
        <w:rPr>
          <w:i/>
          <w:iCs/>
        </w:rPr>
        <w:t>made</w:t>
      </w:r>
      <w:r w:rsidRPr="00973666">
        <w:rPr>
          <w:i/>
          <w:iCs/>
          <w:spacing w:val="-14"/>
        </w:rPr>
        <w:t xml:space="preserve"> </w:t>
      </w:r>
      <w:r w:rsidRPr="00973666">
        <w:rPr>
          <w:i/>
          <w:iCs/>
        </w:rPr>
        <w:t>for</w:t>
      </w:r>
      <w:r w:rsidRPr="00973666">
        <w:rPr>
          <w:i/>
          <w:iCs/>
          <w:spacing w:val="-12"/>
        </w:rPr>
        <w:t xml:space="preserve"> </w:t>
      </w:r>
      <w:r w:rsidRPr="00973666">
        <w:rPr>
          <w:i/>
          <w:iCs/>
        </w:rPr>
        <w:t>the</w:t>
      </w:r>
      <w:r w:rsidRPr="00973666">
        <w:rPr>
          <w:i/>
          <w:iCs/>
          <w:spacing w:val="-13"/>
        </w:rPr>
        <w:t xml:space="preserve"> </w:t>
      </w:r>
      <w:r w:rsidRPr="00973666">
        <w:rPr>
          <w:i/>
          <w:iCs/>
        </w:rPr>
        <w:t>purposes</w:t>
      </w:r>
      <w:r w:rsidRPr="00973666">
        <w:rPr>
          <w:i/>
          <w:iCs/>
          <w:spacing w:val="-5"/>
        </w:rPr>
        <w:t xml:space="preserve"> </w:t>
      </w:r>
      <w:r w:rsidRPr="00973666">
        <w:rPr>
          <w:i/>
          <w:iCs/>
        </w:rPr>
        <w:t>of</w:t>
      </w:r>
      <w:r w:rsidRPr="00973666">
        <w:rPr>
          <w:i/>
          <w:iCs/>
          <w:spacing w:val="-8"/>
        </w:rPr>
        <w:t xml:space="preserve"> </w:t>
      </w:r>
      <w:r w:rsidRPr="00973666">
        <w:rPr>
          <w:i/>
          <w:iCs/>
        </w:rPr>
        <w:t>Article</w:t>
      </w:r>
      <w:r w:rsidRPr="00973666">
        <w:rPr>
          <w:i/>
          <w:iCs/>
          <w:spacing w:val="-10"/>
        </w:rPr>
        <w:t xml:space="preserve"> </w:t>
      </w:r>
      <w:r w:rsidRPr="00973666">
        <w:rPr>
          <w:i/>
          <w:iCs/>
        </w:rPr>
        <w:t>63</w:t>
      </w:r>
      <w:r w:rsidRPr="00973666">
        <w:rPr>
          <w:i/>
          <w:iCs/>
          <w:spacing w:val="-12"/>
        </w:rPr>
        <w:t xml:space="preserve"> </w:t>
      </w:r>
      <w:r w:rsidRPr="00973666">
        <w:rPr>
          <w:i/>
          <w:iCs/>
        </w:rPr>
        <w:t>which</w:t>
      </w:r>
      <w:r w:rsidRPr="00973666">
        <w:rPr>
          <w:i/>
          <w:iCs/>
          <w:spacing w:val="-11"/>
        </w:rPr>
        <w:t xml:space="preserve"> </w:t>
      </w:r>
      <w:r w:rsidRPr="00973666">
        <w:rPr>
          <w:i/>
          <w:iCs/>
        </w:rPr>
        <w:t>in the</w:t>
      </w:r>
      <w:r w:rsidRPr="00973666">
        <w:rPr>
          <w:i/>
          <w:iCs/>
          <w:spacing w:val="-14"/>
        </w:rPr>
        <w:t xml:space="preserve"> </w:t>
      </w:r>
      <w:r w:rsidRPr="00973666">
        <w:rPr>
          <w:i/>
          <w:iCs/>
        </w:rPr>
        <w:t>opinion</w:t>
      </w:r>
      <w:r w:rsidRPr="00973666">
        <w:rPr>
          <w:i/>
          <w:iCs/>
          <w:spacing w:val="-13"/>
        </w:rPr>
        <w:t xml:space="preserve"> </w:t>
      </w:r>
      <w:r w:rsidRPr="00973666">
        <w:rPr>
          <w:i/>
          <w:iCs/>
        </w:rPr>
        <w:t>of</w:t>
      </w:r>
      <w:r w:rsidRPr="00973666">
        <w:rPr>
          <w:i/>
          <w:iCs/>
          <w:spacing w:val="-13"/>
        </w:rPr>
        <w:t xml:space="preserve"> </w:t>
      </w:r>
      <w:r w:rsidRPr="00973666">
        <w:rPr>
          <w:i/>
          <w:iCs/>
        </w:rPr>
        <w:t>the</w:t>
      </w:r>
      <w:r w:rsidRPr="00973666">
        <w:rPr>
          <w:i/>
          <w:iCs/>
          <w:spacing w:val="-13"/>
        </w:rPr>
        <w:t xml:space="preserve"> </w:t>
      </w:r>
      <w:r w:rsidRPr="00973666">
        <w:rPr>
          <w:i/>
          <w:iCs/>
        </w:rPr>
        <w:t>Department</w:t>
      </w:r>
      <w:r w:rsidRPr="00973666">
        <w:rPr>
          <w:i/>
          <w:iCs/>
          <w:spacing w:val="-3"/>
        </w:rPr>
        <w:t xml:space="preserve"> </w:t>
      </w:r>
      <w:r w:rsidRPr="00973666">
        <w:rPr>
          <w:i/>
          <w:iCs/>
        </w:rPr>
        <w:t>give</w:t>
      </w:r>
      <w:r w:rsidRPr="00973666">
        <w:rPr>
          <w:i/>
          <w:iCs/>
          <w:spacing w:val="-8"/>
        </w:rPr>
        <w:t xml:space="preserve"> </w:t>
      </w:r>
      <w:r w:rsidRPr="00973666">
        <w:rPr>
          <w:i/>
          <w:iCs/>
        </w:rPr>
        <w:t>rise</w:t>
      </w:r>
      <w:r w:rsidRPr="00973666">
        <w:rPr>
          <w:i/>
          <w:iCs/>
          <w:spacing w:val="-14"/>
        </w:rPr>
        <w:t xml:space="preserve"> </w:t>
      </w:r>
      <w:r w:rsidRPr="00973666">
        <w:rPr>
          <w:i/>
          <w:iCs/>
        </w:rPr>
        <w:t>to</w:t>
      </w:r>
      <w:r w:rsidRPr="00973666">
        <w:rPr>
          <w:i/>
          <w:iCs/>
          <w:spacing w:val="-13"/>
        </w:rPr>
        <w:t xml:space="preserve"> </w:t>
      </w:r>
      <w:r w:rsidRPr="00973666">
        <w:rPr>
          <w:i/>
          <w:iCs/>
        </w:rPr>
        <w:t>special</w:t>
      </w:r>
      <w:r w:rsidRPr="00973666">
        <w:rPr>
          <w:i/>
          <w:iCs/>
          <w:spacing w:val="-10"/>
        </w:rPr>
        <w:t xml:space="preserve"> </w:t>
      </w:r>
      <w:r w:rsidRPr="00973666">
        <w:rPr>
          <w:i/>
          <w:iCs/>
        </w:rPr>
        <w:t>concern</w:t>
      </w:r>
      <w:r w:rsidRPr="00973666">
        <w:rPr>
          <w:i/>
          <w:iCs/>
          <w:spacing w:val="-9"/>
        </w:rPr>
        <w:t xml:space="preserve"> </w:t>
      </w:r>
      <w:r w:rsidRPr="00973666">
        <w:rPr>
          <w:i/>
          <w:iCs/>
        </w:rPr>
        <w:t>and</w:t>
      </w:r>
      <w:r w:rsidRPr="00973666">
        <w:rPr>
          <w:i/>
          <w:iCs/>
          <w:spacing w:val="-7"/>
        </w:rPr>
        <w:t xml:space="preserve"> </w:t>
      </w:r>
      <w:r w:rsidRPr="00973666">
        <w:rPr>
          <w:i/>
          <w:iCs/>
        </w:rPr>
        <w:t>which</w:t>
      </w:r>
      <w:r w:rsidRPr="00973666">
        <w:rPr>
          <w:i/>
          <w:iCs/>
          <w:spacing w:val="-14"/>
        </w:rPr>
        <w:t xml:space="preserve"> </w:t>
      </w:r>
      <w:r w:rsidRPr="00973666">
        <w:rPr>
          <w:i/>
          <w:iCs/>
        </w:rPr>
        <w:t>should accordingly not be given by a medical practitioner unless the patient has consented to the treatment</w:t>
      </w:r>
      <w:r w:rsidR="00310B28" w:rsidRPr="00973666">
        <w:rPr>
          <w:i/>
          <w:iCs/>
        </w:rPr>
        <w:t xml:space="preserve"> […]</w:t>
      </w:r>
      <w:r w:rsidRPr="00973666">
        <w:rPr>
          <w:i/>
          <w:iCs/>
        </w:rPr>
        <w:t xml:space="preserve">”. </w:t>
      </w:r>
    </w:p>
    <w:p w14:paraId="118D4941" w14:textId="77777777" w:rsidR="00310B28" w:rsidRPr="00310B28" w:rsidRDefault="00310B28" w:rsidP="00310B28">
      <w:pPr>
        <w:pStyle w:val="ListParagraph"/>
        <w:numPr>
          <w:ilvl w:val="0"/>
          <w:numId w:val="0"/>
        </w:numPr>
        <w:ind w:left="709"/>
      </w:pPr>
    </w:p>
    <w:p w14:paraId="786BBB77" w14:textId="74D0407B" w:rsidR="00C50C50" w:rsidRPr="00B3663B" w:rsidRDefault="00310B28" w:rsidP="00310B28">
      <w:pPr>
        <w:spacing w:after="0"/>
        <w:ind w:left="567" w:right="57" w:hanging="567"/>
        <w:jc w:val="both"/>
      </w:pPr>
      <w:r>
        <w:t>1.3</w:t>
      </w:r>
      <w:r>
        <w:tab/>
        <w:t>A</w:t>
      </w:r>
      <w:r w:rsidR="00C50C50" w:rsidRPr="00B3663B">
        <w:t>rticle 63</w:t>
      </w:r>
      <w:r w:rsidR="00C50C50" w:rsidRPr="00390CB8">
        <w:rPr>
          <w:spacing w:val="-7"/>
        </w:rPr>
        <w:t xml:space="preserve"> </w:t>
      </w:r>
      <w:r w:rsidR="00C50C50" w:rsidRPr="00B3663B">
        <w:t>provides</w:t>
      </w:r>
      <w:r w:rsidR="00C50C50" w:rsidRPr="00390CB8">
        <w:rPr>
          <w:spacing w:val="-2"/>
        </w:rPr>
        <w:t xml:space="preserve"> </w:t>
      </w:r>
      <w:r w:rsidR="00C50C50" w:rsidRPr="00B3663B">
        <w:t>that</w:t>
      </w:r>
      <w:r w:rsidR="00C50C50" w:rsidRPr="00390CB8">
        <w:rPr>
          <w:spacing w:val="-8"/>
        </w:rPr>
        <w:t xml:space="preserve"> </w:t>
      </w:r>
      <w:r w:rsidR="00C50C50" w:rsidRPr="00B3663B">
        <w:t>the</w:t>
      </w:r>
      <w:r w:rsidR="00C50C50" w:rsidRPr="00390CB8">
        <w:rPr>
          <w:spacing w:val="-9"/>
        </w:rPr>
        <w:t xml:space="preserve"> </w:t>
      </w:r>
      <w:r w:rsidR="00C50C50" w:rsidRPr="00B3663B">
        <w:t>Department may</w:t>
      </w:r>
      <w:r w:rsidR="00C50C50" w:rsidRPr="00390CB8">
        <w:rPr>
          <w:spacing w:val="-8"/>
        </w:rPr>
        <w:t xml:space="preserve"> </w:t>
      </w:r>
      <w:r w:rsidR="00C50C50" w:rsidRPr="00B3663B">
        <w:t>by</w:t>
      </w:r>
      <w:r w:rsidR="00C50C50" w:rsidRPr="00390CB8">
        <w:rPr>
          <w:spacing w:val="-12"/>
        </w:rPr>
        <w:t xml:space="preserve"> </w:t>
      </w:r>
      <w:r w:rsidR="00C50C50" w:rsidRPr="00B3663B">
        <w:t>regulation</w:t>
      </w:r>
      <w:r w:rsidR="00C50C50" w:rsidRPr="00390CB8">
        <w:rPr>
          <w:spacing w:val="-6"/>
        </w:rPr>
        <w:t xml:space="preserve"> </w:t>
      </w:r>
      <w:r w:rsidR="00C50C50" w:rsidRPr="00B3663B">
        <w:t>specify</w:t>
      </w:r>
      <w:r w:rsidR="00C50C50" w:rsidRPr="00390CB8">
        <w:rPr>
          <w:spacing w:val="-7"/>
        </w:rPr>
        <w:t xml:space="preserve"> </w:t>
      </w:r>
      <w:r w:rsidR="00C50C50" w:rsidRPr="00B3663B">
        <w:t>forms</w:t>
      </w:r>
      <w:r w:rsidR="00C50C50" w:rsidRPr="00390CB8">
        <w:rPr>
          <w:spacing w:val="-13"/>
        </w:rPr>
        <w:t xml:space="preserve"> </w:t>
      </w:r>
      <w:r w:rsidR="00C50C50" w:rsidRPr="00B3663B">
        <w:t>of treatment</w:t>
      </w:r>
      <w:r w:rsidR="00C50C50" w:rsidRPr="00390CB8">
        <w:rPr>
          <w:spacing w:val="-14"/>
        </w:rPr>
        <w:t xml:space="preserve"> </w:t>
      </w:r>
      <w:r w:rsidR="00C50C50" w:rsidRPr="00B3663B">
        <w:t>requiring</w:t>
      </w:r>
      <w:r w:rsidR="00C50C50" w:rsidRPr="00390CB8">
        <w:rPr>
          <w:spacing w:val="-13"/>
        </w:rPr>
        <w:t xml:space="preserve"> </w:t>
      </w:r>
      <w:r w:rsidR="00C50C50" w:rsidRPr="00B3663B">
        <w:t>both</w:t>
      </w:r>
      <w:r w:rsidR="00C50C50" w:rsidRPr="00390CB8">
        <w:rPr>
          <w:spacing w:val="-13"/>
        </w:rPr>
        <w:t xml:space="preserve"> </w:t>
      </w:r>
      <w:r w:rsidR="00C50C50" w:rsidRPr="00B3663B">
        <w:t>the</w:t>
      </w:r>
      <w:r w:rsidR="00C50C50" w:rsidRPr="00390CB8">
        <w:rPr>
          <w:spacing w:val="-16"/>
        </w:rPr>
        <w:t xml:space="preserve"> </w:t>
      </w:r>
      <w:r w:rsidR="00C50C50" w:rsidRPr="00B3663B">
        <w:t>patient's</w:t>
      </w:r>
      <w:r w:rsidR="00C50C50" w:rsidRPr="00390CB8">
        <w:rPr>
          <w:spacing w:val="-17"/>
        </w:rPr>
        <w:t xml:space="preserve"> </w:t>
      </w:r>
      <w:r w:rsidR="00C50C50" w:rsidRPr="00B3663B">
        <w:t>consent</w:t>
      </w:r>
      <w:r w:rsidR="00C50C50" w:rsidRPr="00390CB8">
        <w:rPr>
          <w:spacing w:val="-9"/>
        </w:rPr>
        <w:t xml:space="preserve"> </w:t>
      </w:r>
      <w:r w:rsidR="00C50C50" w:rsidRPr="00B3663B">
        <w:t>and</w:t>
      </w:r>
      <w:r w:rsidR="00C50C50" w:rsidRPr="00390CB8">
        <w:rPr>
          <w:spacing w:val="-13"/>
        </w:rPr>
        <w:t xml:space="preserve"> </w:t>
      </w:r>
      <w:r w:rsidR="00C50C50" w:rsidRPr="00B3663B">
        <w:t>a</w:t>
      </w:r>
      <w:r w:rsidR="00C50C50" w:rsidRPr="00390CB8">
        <w:rPr>
          <w:spacing w:val="-13"/>
        </w:rPr>
        <w:t xml:space="preserve"> </w:t>
      </w:r>
      <w:r w:rsidR="00C50C50" w:rsidRPr="00B3663B">
        <w:t>second</w:t>
      </w:r>
      <w:r w:rsidR="00C50C50" w:rsidRPr="00390CB8">
        <w:rPr>
          <w:spacing w:val="-8"/>
        </w:rPr>
        <w:t xml:space="preserve"> </w:t>
      </w:r>
      <w:r w:rsidR="00C50C50" w:rsidRPr="00B3663B">
        <w:t xml:space="preserve">medical opinion. </w:t>
      </w:r>
    </w:p>
    <w:p w14:paraId="5803CDA6" w14:textId="77777777" w:rsidR="00C50C50" w:rsidRPr="00B3663B" w:rsidRDefault="00C50C50" w:rsidP="00B74974">
      <w:pPr>
        <w:spacing w:after="0"/>
        <w:ind w:left="57" w:right="57"/>
        <w:jc w:val="both"/>
      </w:pPr>
    </w:p>
    <w:p w14:paraId="24F5383E" w14:textId="7E3D186C" w:rsidR="00C50C50" w:rsidRDefault="00310B28" w:rsidP="00310B28">
      <w:pPr>
        <w:spacing w:after="0"/>
        <w:ind w:left="567" w:right="57" w:hanging="567"/>
        <w:jc w:val="both"/>
        <w:rPr>
          <w:szCs w:val="24"/>
        </w:rPr>
      </w:pPr>
      <w:r>
        <w:rPr>
          <w:rFonts w:cs="Times New Roman"/>
          <w:szCs w:val="24"/>
        </w:rPr>
        <w:t>1.4</w:t>
      </w:r>
      <w:r>
        <w:rPr>
          <w:rFonts w:cs="Times New Roman"/>
          <w:szCs w:val="24"/>
        </w:rPr>
        <w:tab/>
      </w:r>
      <w:r w:rsidR="00C50C50" w:rsidRPr="004A1CC9">
        <w:rPr>
          <w:rFonts w:cs="Times New Roman"/>
          <w:szCs w:val="24"/>
        </w:rPr>
        <w:t xml:space="preserve">The Order does not impose a legal duty to comply with the </w:t>
      </w:r>
      <w:r w:rsidRPr="004A1CC9">
        <w:rPr>
          <w:rFonts w:cs="Times New Roman"/>
          <w:szCs w:val="24"/>
        </w:rPr>
        <w:t>Code</w:t>
      </w:r>
      <w:r>
        <w:rPr>
          <w:rFonts w:cs="Times New Roman"/>
          <w:szCs w:val="24"/>
        </w:rPr>
        <w:t>;</w:t>
      </w:r>
      <w:r w:rsidR="00C50C50" w:rsidRPr="004A1CC9">
        <w:rPr>
          <w:rFonts w:cs="Times New Roman"/>
          <w:szCs w:val="24"/>
        </w:rPr>
        <w:t xml:space="preserve"> </w:t>
      </w:r>
      <w:r w:rsidR="00C50C50">
        <w:rPr>
          <w:rFonts w:cs="Times New Roman"/>
          <w:szCs w:val="24"/>
        </w:rPr>
        <w:t>therefore</w:t>
      </w:r>
      <w:r>
        <w:rPr>
          <w:rFonts w:cs="Times New Roman"/>
          <w:szCs w:val="24"/>
        </w:rPr>
        <w:t>,</w:t>
      </w:r>
      <w:r w:rsidR="00C50C50">
        <w:rPr>
          <w:rFonts w:cs="Times New Roman"/>
          <w:szCs w:val="24"/>
        </w:rPr>
        <w:t xml:space="preserve"> the</w:t>
      </w:r>
      <w:r w:rsidR="00C50C50" w:rsidRPr="004A1CC9">
        <w:rPr>
          <w:szCs w:val="24"/>
        </w:rPr>
        <w:t xml:space="preserve"> Code does not have the force of law and is not legally binding. However, it represents authoritative guidance on the application of the Order and related practices. </w:t>
      </w:r>
    </w:p>
    <w:p w14:paraId="6E7B5B51" w14:textId="77777777" w:rsidR="00C50C50" w:rsidRDefault="00C50C50" w:rsidP="00B74974">
      <w:pPr>
        <w:spacing w:after="0"/>
        <w:ind w:left="57" w:right="57"/>
        <w:rPr>
          <w:szCs w:val="24"/>
        </w:rPr>
      </w:pPr>
    </w:p>
    <w:p w14:paraId="0D6B267E" w14:textId="7A270617" w:rsidR="00C50C50" w:rsidRDefault="00310B28" w:rsidP="00310B28">
      <w:pPr>
        <w:spacing w:after="0"/>
        <w:ind w:left="567" w:right="57" w:hanging="510"/>
        <w:jc w:val="both"/>
        <w:rPr>
          <w:szCs w:val="24"/>
        </w:rPr>
      </w:pPr>
      <w:r>
        <w:rPr>
          <w:szCs w:val="24"/>
        </w:rPr>
        <w:t>1.5</w:t>
      </w:r>
      <w:r>
        <w:rPr>
          <w:szCs w:val="24"/>
        </w:rPr>
        <w:tab/>
      </w:r>
      <w:r w:rsidR="00C50C50">
        <w:rPr>
          <w:szCs w:val="24"/>
        </w:rPr>
        <w:t xml:space="preserve">The Code </w:t>
      </w:r>
      <w:r w:rsidR="00C50C50" w:rsidRPr="00DF3C31">
        <w:rPr>
          <w:szCs w:val="24"/>
        </w:rPr>
        <w:t>is intended for use by medical practitioners, A</w:t>
      </w:r>
      <w:r w:rsidR="00E7035F">
        <w:rPr>
          <w:szCs w:val="24"/>
        </w:rPr>
        <w:t>pproved Social Workers (A</w:t>
      </w:r>
      <w:r w:rsidR="00C50C50" w:rsidRPr="00DF3C31">
        <w:rPr>
          <w:szCs w:val="24"/>
        </w:rPr>
        <w:t>SWs</w:t>
      </w:r>
      <w:r w:rsidR="00E7035F">
        <w:rPr>
          <w:szCs w:val="24"/>
        </w:rPr>
        <w:t>)</w:t>
      </w:r>
      <w:r w:rsidR="00C50C50" w:rsidRPr="00DF3C31">
        <w:rPr>
          <w:szCs w:val="24"/>
        </w:rPr>
        <w:t xml:space="preserve">, Trust staff, and other professionals involved in the care, treatment, and detention of individuals under the Order. </w:t>
      </w:r>
    </w:p>
    <w:p w14:paraId="0E8B3890" w14:textId="77777777" w:rsidR="00A06FED" w:rsidRPr="00A06FED" w:rsidRDefault="00A06FED" w:rsidP="00B74974">
      <w:pPr>
        <w:pStyle w:val="ListParagraph"/>
        <w:numPr>
          <w:ilvl w:val="0"/>
          <w:numId w:val="0"/>
        </w:numPr>
        <w:spacing w:after="0"/>
        <w:ind w:left="57" w:right="57"/>
      </w:pPr>
    </w:p>
    <w:p w14:paraId="62B0712F" w14:textId="3F4213E3" w:rsidR="00C50C50" w:rsidRDefault="00310B28" w:rsidP="00310B28">
      <w:pPr>
        <w:spacing w:after="0"/>
        <w:ind w:left="567" w:right="57" w:hanging="510"/>
        <w:jc w:val="both"/>
        <w:rPr>
          <w:szCs w:val="24"/>
        </w:rPr>
      </w:pPr>
      <w:r>
        <w:rPr>
          <w:szCs w:val="24"/>
        </w:rPr>
        <w:t>1.6</w:t>
      </w:r>
      <w:r>
        <w:rPr>
          <w:szCs w:val="24"/>
        </w:rPr>
        <w:tab/>
      </w:r>
      <w:r w:rsidR="00C50C50" w:rsidRPr="00DF3C31">
        <w:rPr>
          <w:szCs w:val="24"/>
        </w:rPr>
        <w:t>While compliance with this Code is not a statutory duty, a failure to follow it may be relied upon in legal proceedings as evidence of maladministration, departure from accepted standards, or failure to comply with human rights obligations. Courts and tribunals may consider whether a departure from the Code was reasonable and justified in the circumstances of a case.</w:t>
      </w:r>
    </w:p>
    <w:p w14:paraId="1BF46B67" w14:textId="77777777" w:rsidR="00270B67" w:rsidRPr="00270B67" w:rsidRDefault="00270B67" w:rsidP="00B74974">
      <w:pPr>
        <w:pStyle w:val="ListParagraph"/>
        <w:numPr>
          <w:ilvl w:val="0"/>
          <w:numId w:val="0"/>
        </w:numPr>
        <w:spacing w:after="0"/>
        <w:ind w:left="57" w:right="57"/>
      </w:pPr>
    </w:p>
    <w:p w14:paraId="25F307DF" w14:textId="3A9B4A2E" w:rsidR="00C50C50" w:rsidRDefault="00310B28" w:rsidP="00310B28">
      <w:pPr>
        <w:spacing w:after="0"/>
        <w:ind w:left="567" w:right="57" w:hanging="510"/>
        <w:jc w:val="both"/>
        <w:rPr>
          <w:szCs w:val="24"/>
        </w:rPr>
      </w:pPr>
      <w:r>
        <w:rPr>
          <w:szCs w:val="24"/>
        </w:rPr>
        <w:t>1.7</w:t>
      </w:r>
      <w:r>
        <w:rPr>
          <w:szCs w:val="24"/>
        </w:rPr>
        <w:tab/>
      </w:r>
      <w:r w:rsidR="00C50C50" w:rsidRPr="004A1CC9">
        <w:rPr>
          <w:szCs w:val="24"/>
        </w:rPr>
        <w:t>All professionals are therefore expected to be familiar with this Code and to apply its principles and procedures in their day-to-day practice</w:t>
      </w:r>
      <w:r w:rsidR="00C50C50">
        <w:rPr>
          <w:szCs w:val="24"/>
        </w:rPr>
        <w:t>.</w:t>
      </w:r>
    </w:p>
    <w:p w14:paraId="2568215B" w14:textId="77777777" w:rsidR="0063268A" w:rsidRDefault="0063268A" w:rsidP="00B74974">
      <w:pPr>
        <w:spacing w:after="0"/>
        <w:ind w:left="57" w:right="57"/>
        <w:jc w:val="both"/>
        <w:rPr>
          <w:szCs w:val="24"/>
        </w:rPr>
      </w:pPr>
    </w:p>
    <w:p w14:paraId="5DE1A61B" w14:textId="2C45EA6F" w:rsidR="00270B67" w:rsidRDefault="00310B28" w:rsidP="00AE7F5D">
      <w:pPr>
        <w:pStyle w:val="ListParagraph"/>
        <w:numPr>
          <w:ilvl w:val="0"/>
          <w:numId w:val="0"/>
        </w:numPr>
        <w:spacing w:after="0"/>
        <w:ind w:left="709" w:right="57" w:hanging="567"/>
        <w:jc w:val="both"/>
      </w:pPr>
      <w:r>
        <w:lastRenderedPageBreak/>
        <w:t>1.8</w:t>
      </w:r>
      <w:r>
        <w:tab/>
      </w:r>
      <w:r w:rsidR="00C50C50" w:rsidRPr="00DF3C31">
        <w:t xml:space="preserve">A Memorandum of Understanding shall be </w:t>
      </w:r>
      <w:r w:rsidR="00390CB8" w:rsidRPr="00DF3C31">
        <w:t>agreed between</w:t>
      </w:r>
      <w:r w:rsidR="00F70FE5">
        <w:t xml:space="preserve"> the</w:t>
      </w:r>
      <w:r w:rsidR="00390CB8" w:rsidRPr="00DF3C31">
        <w:t xml:space="preserve"> </w:t>
      </w:r>
      <w:r>
        <w:t>DoH, the Department of</w:t>
      </w:r>
      <w:r w:rsidR="00C50C50" w:rsidRPr="00DF3C31">
        <w:t xml:space="preserve"> Justice</w:t>
      </w:r>
      <w:r>
        <w:t xml:space="preserve"> (</w:t>
      </w:r>
      <w:r w:rsidR="003E0946">
        <w:t xml:space="preserve">the </w:t>
      </w:r>
      <w:proofErr w:type="spellStart"/>
      <w:r>
        <w:t>DoJ</w:t>
      </w:r>
      <w:proofErr w:type="spellEnd"/>
      <w:r>
        <w:t>)</w:t>
      </w:r>
      <w:r w:rsidR="00C50C50" w:rsidRPr="00DF3C31">
        <w:t xml:space="preserve">, HSC Trusts, </w:t>
      </w:r>
      <w:r>
        <w:t xml:space="preserve">the </w:t>
      </w:r>
      <w:r w:rsidR="00C50C50" w:rsidRPr="00DF3C31">
        <w:t>P</w:t>
      </w:r>
      <w:r w:rsidR="00E7035F">
        <w:t>olice Service of Northern Ireland (P</w:t>
      </w:r>
      <w:r w:rsidR="00C50C50" w:rsidRPr="00DF3C31">
        <w:t>SNI</w:t>
      </w:r>
      <w:r w:rsidR="00E7035F">
        <w:t>)</w:t>
      </w:r>
      <w:r w:rsidR="00C50C50" w:rsidRPr="00DF3C31">
        <w:t xml:space="preserve">, </w:t>
      </w:r>
      <w:r w:rsidR="00E7035F">
        <w:t>the Northern Ireland Ambulance Service (</w:t>
      </w:r>
      <w:r w:rsidR="00C50C50" w:rsidRPr="00DF3C31">
        <w:t>NIAS</w:t>
      </w:r>
      <w:r w:rsidR="00E7035F">
        <w:t>)</w:t>
      </w:r>
      <w:r w:rsidR="00C50C50" w:rsidRPr="00DF3C31">
        <w:t xml:space="preserve"> and</w:t>
      </w:r>
      <w:r w:rsidR="00E7035F">
        <w:t xml:space="preserve"> the </w:t>
      </w:r>
      <w:r w:rsidR="00E7035F" w:rsidRPr="007D1E3A">
        <w:t>Regulation and Quality Improvement Authority</w:t>
      </w:r>
      <w:r w:rsidR="00C50C50" w:rsidRPr="00DF3C31">
        <w:t xml:space="preserve"> </w:t>
      </w:r>
      <w:r w:rsidR="00E7035F">
        <w:t>(</w:t>
      </w:r>
      <w:r w:rsidR="00C50C50" w:rsidRPr="00DF3C31">
        <w:t>RQIA</w:t>
      </w:r>
      <w:r w:rsidR="00E7035F">
        <w:t>)</w:t>
      </w:r>
      <w:r w:rsidR="00C50C50" w:rsidRPr="00DF3C31">
        <w:t xml:space="preserve"> to support the implementation of the Code and effective interagency working.</w:t>
      </w:r>
    </w:p>
    <w:p w14:paraId="0990EFC6" w14:textId="77777777" w:rsidR="00270B67" w:rsidRDefault="00270B67" w:rsidP="00B74974">
      <w:pPr>
        <w:pStyle w:val="ListParagraph"/>
        <w:numPr>
          <w:ilvl w:val="0"/>
          <w:numId w:val="0"/>
        </w:numPr>
        <w:spacing w:after="0"/>
        <w:ind w:left="57" w:right="57"/>
        <w:jc w:val="both"/>
      </w:pPr>
    </w:p>
    <w:p w14:paraId="66FAA438" w14:textId="7AA92EE4" w:rsidR="00B00852" w:rsidRDefault="00E7035F" w:rsidP="00AE7F5D">
      <w:pPr>
        <w:pStyle w:val="ListParagraph"/>
        <w:numPr>
          <w:ilvl w:val="0"/>
          <w:numId w:val="0"/>
        </w:numPr>
        <w:spacing w:after="0"/>
        <w:ind w:left="709" w:right="57" w:hanging="567"/>
        <w:jc w:val="both"/>
      </w:pPr>
      <w:r>
        <w:t>1.9</w:t>
      </w:r>
      <w:r>
        <w:tab/>
      </w:r>
      <w:r w:rsidR="00C50C50" w:rsidRPr="0063268A">
        <w:t>As required by the Order, the Department will</w:t>
      </w:r>
      <w:r w:rsidR="00C50C50" w:rsidRPr="00270B67">
        <w:rPr>
          <w:spacing w:val="-1"/>
        </w:rPr>
        <w:t xml:space="preserve"> </w:t>
      </w:r>
      <w:r w:rsidR="00C50C50" w:rsidRPr="0063268A">
        <w:t xml:space="preserve">keep the Code under review and will revise it as appropriate in the light of experience. </w:t>
      </w:r>
      <w:bookmarkStart w:id="17" w:name="_Toc205555072"/>
    </w:p>
    <w:p w14:paraId="55C2B184" w14:textId="77777777" w:rsidR="00F33315" w:rsidRDefault="00F33315" w:rsidP="00B74974">
      <w:pPr>
        <w:spacing w:after="0"/>
        <w:ind w:left="57" w:right="57"/>
      </w:pPr>
    </w:p>
    <w:p w14:paraId="582A4D2E" w14:textId="2321E92A" w:rsidR="00C50C50" w:rsidRPr="00AC72B6" w:rsidRDefault="00C50C50" w:rsidP="0089677B">
      <w:pPr>
        <w:pStyle w:val="Heading2"/>
      </w:pPr>
      <w:bookmarkStart w:id="18" w:name="_Toc222143979"/>
      <w:bookmarkStart w:id="19" w:name="_Toc233642915"/>
      <w:r w:rsidRPr="00AC72B6">
        <w:t>Scope of the Code</w:t>
      </w:r>
      <w:bookmarkEnd w:id="17"/>
      <w:bookmarkEnd w:id="18"/>
      <w:bookmarkEnd w:id="19"/>
      <w:r w:rsidRPr="00AC72B6">
        <w:t xml:space="preserve"> </w:t>
      </w:r>
    </w:p>
    <w:p w14:paraId="69DFBD78" w14:textId="77777777" w:rsidR="00C50C50" w:rsidRPr="00B3663B" w:rsidRDefault="00C50C50" w:rsidP="00B74974">
      <w:pPr>
        <w:spacing w:after="0"/>
        <w:ind w:left="57" w:right="57"/>
        <w:jc w:val="both"/>
        <w:rPr>
          <w:rFonts w:cs="Times New Roman"/>
          <w:szCs w:val="24"/>
        </w:rPr>
      </w:pPr>
    </w:p>
    <w:p w14:paraId="477483AD" w14:textId="4C39DE6E" w:rsidR="00C50C50" w:rsidRPr="000023AD" w:rsidRDefault="00E7035F" w:rsidP="00E7035F">
      <w:pPr>
        <w:pStyle w:val="ListParagraph"/>
        <w:numPr>
          <w:ilvl w:val="0"/>
          <w:numId w:val="0"/>
        </w:numPr>
        <w:spacing w:after="0"/>
        <w:ind w:left="717" w:right="57" w:hanging="660"/>
        <w:jc w:val="both"/>
      </w:pPr>
      <w:r>
        <w:t>1.10</w:t>
      </w:r>
      <w:r>
        <w:tab/>
      </w:r>
      <w:r w:rsidR="00C50C50" w:rsidRPr="000023AD">
        <w:t xml:space="preserve">The scope of the Code is prescribed by the provisions of Article 111 of the Order and the guidance it contains addresses the matters specified in that Article, in addition to guidance in relation </w:t>
      </w:r>
      <w:r>
        <w:t xml:space="preserve">to </w:t>
      </w:r>
      <w:r w:rsidR="00C50C50" w:rsidRPr="000023AD">
        <w:t xml:space="preserve">the use of police powers, conveyance responses and RQIA roles and responsibilities. </w:t>
      </w:r>
    </w:p>
    <w:p w14:paraId="5BEC70F1" w14:textId="77777777" w:rsidR="00C50C50" w:rsidRPr="00B3663B" w:rsidRDefault="00C50C50" w:rsidP="00B74974">
      <w:pPr>
        <w:spacing w:after="0"/>
        <w:ind w:left="57" w:right="57"/>
        <w:jc w:val="both"/>
      </w:pPr>
    </w:p>
    <w:p w14:paraId="7A22ECDF" w14:textId="77777777" w:rsidR="00E7035F" w:rsidRDefault="00E7035F" w:rsidP="00E7035F">
      <w:pPr>
        <w:pStyle w:val="ListParagraph"/>
        <w:numPr>
          <w:ilvl w:val="0"/>
          <w:numId w:val="0"/>
        </w:numPr>
        <w:spacing w:after="0"/>
        <w:ind w:left="717" w:right="57" w:hanging="660"/>
        <w:jc w:val="both"/>
        <w:rPr>
          <w:spacing w:val="-9"/>
        </w:rPr>
      </w:pPr>
      <w:r>
        <w:t>1.11</w:t>
      </w:r>
      <w:r>
        <w:tab/>
      </w:r>
      <w:r w:rsidR="00C50C50" w:rsidRPr="00B3663B">
        <w:t>The Code</w:t>
      </w:r>
      <w:r w:rsidR="00C50C50" w:rsidRPr="00B3663B">
        <w:rPr>
          <w:spacing w:val="40"/>
        </w:rPr>
        <w:t xml:space="preserve"> </w:t>
      </w:r>
      <w:r w:rsidR="00C50C50" w:rsidRPr="00B3663B">
        <w:t>does</w:t>
      </w:r>
      <w:r w:rsidR="00C50C50" w:rsidRPr="00B3663B">
        <w:rPr>
          <w:spacing w:val="40"/>
        </w:rPr>
        <w:t xml:space="preserve"> </w:t>
      </w:r>
      <w:r w:rsidR="00C50C50" w:rsidRPr="00B3663B">
        <w:t>not</w:t>
      </w:r>
      <w:r w:rsidR="00C50C50" w:rsidRPr="00B3663B">
        <w:rPr>
          <w:spacing w:val="40"/>
        </w:rPr>
        <w:t xml:space="preserve"> </w:t>
      </w:r>
      <w:r w:rsidR="00C50C50" w:rsidRPr="00B3663B">
        <w:t>purport</w:t>
      </w:r>
      <w:r w:rsidR="00C50C50" w:rsidRPr="00B3663B">
        <w:rPr>
          <w:spacing w:val="40"/>
        </w:rPr>
        <w:t xml:space="preserve"> </w:t>
      </w:r>
      <w:r w:rsidR="00C50C50" w:rsidRPr="00B3663B">
        <w:t>to</w:t>
      </w:r>
      <w:r w:rsidR="00C50C50" w:rsidRPr="00B3663B">
        <w:rPr>
          <w:spacing w:val="40"/>
        </w:rPr>
        <w:t xml:space="preserve"> </w:t>
      </w:r>
      <w:r w:rsidR="00C50C50" w:rsidRPr="00B3663B">
        <w:t>be</w:t>
      </w:r>
      <w:r w:rsidR="00C50C50" w:rsidRPr="00B3663B">
        <w:rPr>
          <w:spacing w:val="40"/>
        </w:rPr>
        <w:t xml:space="preserve"> </w:t>
      </w:r>
      <w:r w:rsidR="00C50C50" w:rsidRPr="00B3663B">
        <w:t>all-embracing</w:t>
      </w:r>
      <w:r>
        <w:t>; i</w:t>
      </w:r>
      <w:r w:rsidR="00C50C50" w:rsidRPr="00B3663B">
        <w:t>ts</w:t>
      </w:r>
      <w:r w:rsidR="00C50C50" w:rsidRPr="00B3663B">
        <w:rPr>
          <w:spacing w:val="40"/>
        </w:rPr>
        <w:t xml:space="preserve"> </w:t>
      </w:r>
      <w:r w:rsidR="00C50C50" w:rsidRPr="00B3663B">
        <w:t>intention</w:t>
      </w:r>
      <w:r w:rsidR="00C50C50" w:rsidRPr="00B3663B">
        <w:rPr>
          <w:spacing w:val="40"/>
        </w:rPr>
        <w:t xml:space="preserve"> </w:t>
      </w:r>
      <w:r w:rsidR="00C50C50" w:rsidRPr="00B3663B">
        <w:t>is</w:t>
      </w:r>
      <w:r w:rsidR="00C50C50" w:rsidRPr="00B3663B">
        <w:rPr>
          <w:spacing w:val="40"/>
        </w:rPr>
        <w:t xml:space="preserve"> </w:t>
      </w:r>
      <w:r w:rsidR="00C50C50" w:rsidRPr="00B3663B">
        <w:t>to provide guidance in straightforward language on matters of day-to-day practice which it would not be appropriate to deal with in primary or secondary</w:t>
      </w:r>
      <w:r w:rsidR="00C50C50" w:rsidRPr="00B3663B">
        <w:rPr>
          <w:spacing w:val="-14"/>
        </w:rPr>
        <w:t xml:space="preserve"> </w:t>
      </w:r>
      <w:r w:rsidR="00C50C50" w:rsidRPr="00B3663B">
        <w:t>legislation.</w:t>
      </w:r>
      <w:r w:rsidR="00C50C50" w:rsidRPr="00B3663B">
        <w:rPr>
          <w:spacing w:val="-5"/>
        </w:rPr>
        <w:t xml:space="preserve"> </w:t>
      </w:r>
      <w:r w:rsidR="00C50C50" w:rsidRPr="00B3663B">
        <w:t>It</w:t>
      </w:r>
      <w:r w:rsidR="00C50C50" w:rsidRPr="00B3663B">
        <w:rPr>
          <w:spacing w:val="-14"/>
        </w:rPr>
        <w:t xml:space="preserve"> </w:t>
      </w:r>
      <w:r w:rsidR="00C50C50" w:rsidRPr="00B3663B">
        <w:t>offers</w:t>
      </w:r>
      <w:r w:rsidR="00C50C50" w:rsidRPr="00B3663B">
        <w:rPr>
          <w:spacing w:val="-13"/>
        </w:rPr>
        <w:t xml:space="preserve"> </w:t>
      </w:r>
      <w:r w:rsidR="00C50C50" w:rsidRPr="00B3663B">
        <w:t>advice</w:t>
      </w:r>
      <w:r w:rsidR="00C50C50" w:rsidRPr="00B3663B">
        <w:rPr>
          <w:spacing w:val="-13"/>
        </w:rPr>
        <w:t xml:space="preserve"> </w:t>
      </w:r>
      <w:r w:rsidR="00C50C50" w:rsidRPr="00B3663B">
        <w:t>on</w:t>
      </w:r>
      <w:r w:rsidR="00C50C50" w:rsidRPr="00B3663B">
        <w:rPr>
          <w:spacing w:val="-13"/>
        </w:rPr>
        <w:t xml:space="preserve"> </w:t>
      </w:r>
      <w:r w:rsidR="00C50C50" w:rsidRPr="00B3663B">
        <w:t>what</w:t>
      </w:r>
      <w:r w:rsidR="00C50C50" w:rsidRPr="00B3663B">
        <w:rPr>
          <w:spacing w:val="-12"/>
        </w:rPr>
        <w:t xml:space="preserve"> </w:t>
      </w:r>
      <w:r w:rsidR="00C50C50" w:rsidRPr="00B3663B">
        <w:t>is</w:t>
      </w:r>
      <w:r w:rsidR="00C50C50" w:rsidRPr="00B3663B">
        <w:rPr>
          <w:spacing w:val="-6"/>
        </w:rPr>
        <w:t xml:space="preserve"> </w:t>
      </w:r>
      <w:r w:rsidR="00C50C50" w:rsidRPr="00B3663B">
        <w:t>generally</w:t>
      </w:r>
      <w:r w:rsidR="00C50C50" w:rsidRPr="00B3663B">
        <w:rPr>
          <w:spacing w:val="13"/>
        </w:rPr>
        <w:t xml:space="preserve"> </w:t>
      </w:r>
      <w:r w:rsidR="00C50C50" w:rsidRPr="00B3663B">
        <w:t>agreed to</w:t>
      </w:r>
      <w:r w:rsidR="00C50C50" w:rsidRPr="00B3663B">
        <w:rPr>
          <w:spacing w:val="-14"/>
        </w:rPr>
        <w:t xml:space="preserve"> </w:t>
      </w:r>
      <w:r w:rsidR="00C50C50" w:rsidRPr="00B3663B">
        <w:t>be</w:t>
      </w:r>
      <w:r w:rsidR="00C50C50" w:rsidRPr="00B3663B">
        <w:rPr>
          <w:spacing w:val="-5"/>
        </w:rPr>
        <w:t xml:space="preserve"> </w:t>
      </w:r>
      <w:r w:rsidR="00C50C50" w:rsidRPr="00B3663B">
        <w:t>good professional</w:t>
      </w:r>
      <w:r w:rsidR="00C50C50" w:rsidRPr="00B3663B">
        <w:rPr>
          <w:spacing w:val="-14"/>
        </w:rPr>
        <w:t xml:space="preserve"> </w:t>
      </w:r>
      <w:r w:rsidR="00C50C50" w:rsidRPr="00B3663B">
        <w:t>practice</w:t>
      </w:r>
      <w:r w:rsidR="00C50C50" w:rsidRPr="00B3663B">
        <w:rPr>
          <w:spacing w:val="-13"/>
        </w:rPr>
        <w:t xml:space="preserve"> </w:t>
      </w:r>
      <w:r w:rsidR="00C50C50" w:rsidRPr="00B3663B">
        <w:t>in</w:t>
      </w:r>
      <w:r w:rsidR="00C50C50" w:rsidRPr="00B3663B">
        <w:rPr>
          <w:spacing w:val="-13"/>
        </w:rPr>
        <w:t xml:space="preserve"> </w:t>
      </w:r>
      <w:r w:rsidR="00C50C50" w:rsidRPr="00B3663B">
        <w:t>relation</w:t>
      </w:r>
      <w:r w:rsidR="00C50C50" w:rsidRPr="00B3663B">
        <w:rPr>
          <w:spacing w:val="-13"/>
        </w:rPr>
        <w:t xml:space="preserve"> </w:t>
      </w:r>
      <w:r w:rsidR="00C50C50" w:rsidRPr="00B3663B">
        <w:t>to</w:t>
      </w:r>
      <w:r w:rsidR="00C50C50" w:rsidRPr="00B3663B">
        <w:rPr>
          <w:spacing w:val="-13"/>
        </w:rPr>
        <w:t xml:space="preserve"> </w:t>
      </w:r>
      <w:r w:rsidR="00C50C50" w:rsidRPr="00B3663B">
        <w:t>the</w:t>
      </w:r>
      <w:r w:rsidR="00C50C50" w:rsidRPr="00B3663B">
        <w:rPr>
          <w:spacing w:val="-13"/>
        </w:rPr>
        <w:t xml:space="preserve"> </w:t>
      </w:r>
      <w:r w:rsidR="00C50C50" w:rsidRPr="00B3663B">
        <w:t>procedures</w:t>
      </w:r>
      <w:r w:rsidR="00C50C50" w:rsidRPr="00B3663B">
        <w:rPr>
          <w:spacing w:val="-13"/>
        </w:rPr>
        <w:t xml:space="preserve"> </w:t>
      </w:r>
      <w:r w:rsidR="00C50C50" w:rsidRPr="00B3663B">
        <w:t>laid</w:t>
      </w:r>
      <w:r w:rsidR="00C50C50" w:rsidRPr="00B3663B">
        <w:rPr>
          <w:spacing w:val="-13"/>
        </w:rPr>
        <w:t xml:space="preserve"> </w:t>
      </w:r>
      <w:r w:rsidR="00C50C50" w:rsidRPr="00B3663B">
        <w:t>down</w:t>
      </w:r>
      <w:r w:rsidR="00C50C50" w:rsidRPr="00B3663B">
        <w:rPr>
          <w:spacing w:val="-14"/>
        </w:rPr>
        <w:t xml:space="preserve"> </w:t>
      </w:r>
      <w:r w:rsidR="00C50C50" w:rsidRPr="00B3663B">
        <w:t>in</w:t>
      </w:r>
      <w:r w:rsidR="00C50C50" w:rsidRPr="00B3663B">
        <w:rPr>
          <w:spacing w:val="-13"/>
        </w:rPr>
        <w:t xml:space="preserve"> </w:t>
      </w:r>
      <w:r w:rsidR="00C50C50" w:rsidRPr="00B3663B">
        <w:t>the</w:t>
      </w:r>
      <w:r w:rsidR="00C50C50" w:rsidRPr="00B3663B">
        <w:rPr>
          <w:spacing w:val="-13"/>
        </w:rPr>
        <w:t xml:space="preserve"> </w:t>
      </w:r>
      <w:r w:rsidR="00C50C50" w:rsidRPr="00B3663B">
        <w:t>Order.</w:t>
      </w:r>
      <w:r w:rsidR="00C50C50" w:rsidRPr="00B3663B">
        <w:rPr>
          <w:spacing w:val="-13"/>
        </w:rPr>
        <w:t xml:space="preserve"> </w:t>
      </w:r>
      <w:r w:rsidR="00C50C50" w:rsidRPr="00B3663B">
        <w:t>The Department hopes that this will enable members of different professional groups to work together on practical issues that may straddle professional boundaries.</w:t>
      </w:r>
      <w:r w:rsidR="00C50C50" w:rsidRPr="00B3663B">
        <w:rPr>
          <w:spacing w:val="-14"/>
        </w:rPr>
        <w:t xml:space="preserve"> </w:t>
      </w:r>
      <w:r w:rsidR="00C50C50" w:rsidRPr="00B3663B">
        <w:t>It is not concerned</w:t>
      </w:r>
      <w:r w:rsidR="00C50C50" w:rsidRPr="00B3663B">
        <w:rPr>
          <w:spacing w:val="-13"/>
        </w:rPr>
        <w:t xml:space="preserve"> </w:t>
      </w:r>
      <w:r w:rsidR="00C50C50" w:rsidRPr="00B3663B">
        <w:t>with</w:t>
      </w:r>
      <w:r w:rsidR="00C50C50" w:rsidRPr="00B3663B">
        <w:rPr>
          <w:spacing w:val="-13"/>
        </w:rPr>
        <w:t xml:space="preserve"> </w:t>
      </w:r>
      <w:r w:rsidR="00C50C50" w:rsidRPr="00B3663B">
        <w:t>questions</w:t>
      </w:r>
      <w:r w:rsidR="00C50C50" w:rsidRPr="00B3663B">
        <w:rPr>
          <w:spacing w:val="-13"/>
        </w:rPr>
        <w:t xml:space="preserve"> </w:t>
      </w:r>
      <w:r w:rsidR="00C50C50" w:rsidRPr="00B3663B">
        <w:t>of</w:t>
      </w:r>
      <w:r w:rsidR="00C50C50" w:rsidRPr="00B3663B">
        <w:rPr>
          <w:spacing w:val="-12"/>
        </w:rPr>
        <w:t xml:space="preserve"> </w:t>
      </w:r>
      <w:r w:rsidR="00C50C50" w:rsidRPr="00B3663B">
        <w:t>professional</w:t>
      </w:r>
      <w:r w:rsidR="00C50C50" w:rsidRPr="00B3663B">
        <w:rPr>
          <w:spacing w:val="9"/>
        </w:rPr>
        <w:t xml:space="preserve"> </w:t>
      </w:r>
      <w:r w:rsidR="00C50C50" w:rsidRPr="00B3663B">
        <w:t>judg</w:t>
      </w:r>
      <w:r w:rsidR="003B2C5F">
        <w:t>e</w:t>
      </w:r>
      <w:r w:rsidR="00C50C50" w:rsidRPr="00B3663B">
        <w:t>ment which are</w:t>
      </w:r>
      <w:r w:rsidR="00C50C50" w:rsidRPr="00B3663B">
        <w:rPr>
          <w:spacing w:val="-14"/>
        </w:rPr>
        <w:t xml:space="preserve"> </w:t>
      </w:r>
      <w:r w:rsidR="00C50C50" w:rsidRPr="00B3663B">
        <w:t>more</w:t>
      </w:r>
      <w:r w:rsidR="00C50C50" w:rsidRPr="00B3663B">
        <w:rPr>
          <w:spacing w:val="-6"/>
        </w:rPr>
        <w:t xml:space="preserve"> </w:t>
      </w:r>
      <w:r w:rsidR="00C50C50" w:rsidRPr="00B3663B">
        <w:t>appropriately</w:t>
      </w:r>
      <w:r w:rsidR="00C50C50" w:rsidRPr="00B3663B">
        <w:rPr>
          <w:spacing w:val="26"/>
        </w:rPr>
        <w:t xml:space="preserve"> </w:t>
      </w:r>
      <w:r w:rsidR="00C50C50" w:rsidRPr="00B3663B">
        <w:t>dealt with</w:t>
      </w:r>
      <w:r w:rsidR="00C50C50" w:rsidRPr="00B3663B">
        <w:rPr>
          <w:spacing w:val="-6"/>
        </w:rPr>
        <w:t xml:space="preserve"> </w:t>
      </w:r>
      <w:r w:rsidR="00C50C50" w:rsidRPr="00B3663B">
        <w:t>in</w:t>
      </w:r>
      <w:r w:rsidR="00C50C50" w:rsidRPr="00B3663B">
        <w:rPr>
          <w:spacing w:val="-4"/>
        </w:rPr>
        <w:t xml:space="preserve"> </w:t>
      </w:r>
      <w:r w:rsidR="00C50C50" w:rsidRPr="00B3663B">
        <w:t>clinical</w:t>
      </w:r>
      <w:r w:rsidR="00C50C50" w:rsidRPr="00B3663B">
        <w:rPr>
          <w:spacing w:val="-4"/>
        </w:rPr>
        <w:t xml:space="preserve"> </w:t>
      </w:r>
      <w:r w:rsidR="00C50C50" w:rsidRPr="00B3663B">
        <w:t>and other textbooks.</w:t>
      </w:r>
      <w:r w:rsidR="00C50C50" w:rsidRPr="00B3663B">
        <w:rPr>
          <w:spacing w:val="-9"/>
        </w:rPr>
        <w:t xml:space="preserve"> </w:t>
      </w:r>
    </w:p>
    <w:p w14:paraId="1B3C611B" w14:textId="77777777" w:rsidR="00E7035F" w:rsidRPr="00E7035F" w:rsidRDefault="00E7035F" w:rsidP="00E7035F">
      <w:pPr>
        <w:spacing w:after="0"/>
        <w:ind w:left="709" w:right="57" w:hanging="567"/>
        <w:jc w:val="both"/>
        <w:rPr>
          <w:spacing w:val="-9"/>
        </w:rPr>
      </w:pPr>
    </w:p>
    <w:p w14:paraId="18B5B960" w14:textId="08949BBE" w:rsidR="00C50C50" w:rsidRPr="00FA4074" w:rsidRDefault="00E7035F" w:rsidP="00E7035F">
      <w:pPr>
        <w:pStyle w:val="ListParagraph"/>
        <w:numPr>
          <w:ilvl w:val="0"/>
          <w:numId w:val="0"/>
        </w:numPr>
        <w:spacing w:after="0"/>
        <w:ind w:left="717" w:right="57" w:hanging="660"/>
        <w:jc w:val="both"/>
        <w:rPr>
          <w:rFonts w:asciiTheme="majorHAnsi" w:hAnsiTheme="majorHAnsi" w:cstheme="majorHAnsi"/>
        </w:rPr>
      </w:pPr>
      <w:r>
        <w:rPr>
          <w:spacing w:val="-9"/>
        </w:rPr>
        <w:t>1.12</w:t>
      </w:r>
      <w:r>
        <w:rPr>
          <w:spacing w:val="-9"/>
        </w:rPr>
        <w:tab/>
      </w:r>
      <w:r w:rsidR="00C50C50" w:rsidRPr="00390CB8">
        <w:t>The Code applies to all patients</w:t>
      </w:r>
      <w:r w:rsidR="00D444BF">
        <w:t>,</w:t>
      </w:r>
      <w:r w:rsidR="00C50C50" w:rsidRPr="00390CB8">
        <w:t xml:space="preserve"> including those under 18 years</w:t>
      </w:r>
      <w:r w:rsidR="00453F67">
        <w:t xml:space="preserve"> old</w:t>
      </w:r>
      <w:r w:rsidR="00C50C50" w:rsidRPr="00390CB8">
        <w:t>. Where specific guidance in respect of younger patients is considered appropriate, this is provided. However, reference must be made to</w:t>
      </w:r>
      <w:r w:rsidR="00770BD3">
        <w:t xml:space="preserve"> the</w:t>
      </w:r>
      <w:r w:rsidR="00C50C50" w:rsidRPr="00390CB8">
        <w:t xml:space="preserve"> </w:t>
      </w:r>
      <w:r w:rsidR="001B4E2C" w:rsidRPr="005A4B6C">
        <w:rPr>
          <w:rFonts w:eastAsia="Times New Roman"/>
          <w:w w:val="100"/>
          <w:kern w:val="0"/>
          <w:lang w:eastAsia="en-GB"/>
          <w14:ligatures w14:val="none"/>
        </w:rPr>
        <w:t>Children (Northern Ireland) Order 1995</w:t>
      </w:r>
      <w:r w:rsidR="005A4B6C">
        <w:rPr>
          <w:rStyle w:val="FootnoteReference"/>
        </w:rPr>
        <w:footnoteReference w:id="2"/>
      </w:r>
      <w:r w:rsidR="00C50C50" w:rsidRPr="00090C01">
        <w:rPr>
          <w:color w:val="auto"/>
        </w:rPr>
        <w:t xml:space="preserve"> to </w:t>
      </w:r>
      <w:r w:rsidR="00C50C50" w:rsidRPr="00390CB8">
        <w:t>inform practice.</w:t>
      </w:r>
      <w:r w:rsidR="00C50C50" w:rsidRPr="00FA4074">
        <w:rPr>
          <w:rFonts w:asciiTheme="majorHAnsi" w:eastAsia="Times New Roman" w:hAnsiTheme="majorHAnsi" w:cstheme="majorHAnsi"/>
          <w:w w:val="100"/>
          <w:kern w:val="0"/>
          <w:lang w:eastAsia="en-GB"/>
          <w14:ligatures w14:val="none"/>
        </w:rPr>
        <w:t xml:space="preserve"> </w:t>
      </w:r>
    </w:p>
    <w:p w14:paraId="0E9559F7" w14:textId="77777777" w:rsidR="00C50C50" w:rsidRPr="00B54421" w:rsidRDefault="00C50C50" w:rsidP="00B74974">
      <w:pPr>
        <w:spacing w:after="0"/>
        <w:ind w:left="57" w:right="57"/>
        <w:jc w:val="both"/>
      </w:pPr>
    </w:p>
    <w:p w14:paraId="46AACA19" w14:textId="64CB67B4" w:rsidR="00FB61A8" w:rsidRDefault="00E7035F" w:rsidP="00D444BF">
      <w:pPr>
        <w:pStyle w:val="ListParagraph"/>
        <w:numPr>
          <w:ilvl w:val="0"/>
          <w:numId w:val="0"/>
        </w:numPr>
        <w:spacing w:after="0"/>
        <w:ind w:left="717" w:right="57" w:hanging="660"/>
        <w:jc w:val="both"/>
      </w:pPr>
      <w:r>
        <w:t>1.13</w:t>
      </w:r>
      <w:r>
        <w:tab/>
      </w:r>
      <w:r w:rsidR="00C50C50" w:rsidRPr="00B54421">
        <w:t>The Code describes legislative functions and duties and provides guidance</w:t>
      </w:r>
      <w:r w:rsidR="002B0F96">
        <w:t xml:space="preserve"> (</w:t>
      </w:r>
      <w:r w:rsidR="002B0F96" w:rsidRPr="004F5E4B">
        <w:t>paragraph</w:t>
      </w:r>
      <w:r w:rsidR="00D444BF">
        <w:t>s</w:t>
      </w:r>
      <w:r w:rsidR="002B0F96" w:rsidRPr="004F5E4B">
        <w:t xml:space="preserve"> 1.1 </w:t>
      </w:r>
      <w:r w:rsidR="00D444BF">
        <w:t xml:space="preserve">to 1.6 </w:t>
      </w:r>
      <w:r w:rsidR="002B0F96" w:rsidRPr="004F5E4B">
        <w:t>explain the status of this guidance</w:t>
      </w:r>
      <w:r w:rsidR="00054B41">
        <w:t>)</w:t>
      </w:r>
      <w:r w:rsidR="00C50C50" w:rsidRPr="00B54421">
        <w:t xml:space="preserve">. Whilst the whole of the Code should be followed, please note that where ‘must’ is used, it reflects legal obligations in </w:t>
      </w:r>
      <w:r w:rsidR="00C50C50" w:rsidRPr="00F02938">
        <w:rPr>
          <w:color w:val="auto"/>
        </w:rPr>
        <w:t xml:space="preserve">legislation (including other legislation such as the </w:t>
      </w:r>
      <w:r w:rsidR="002E3667">
        <w:rPr>
          <w:color w:val="auto"/>
        </w:rPr>
        <w:t>HRA</w:t>
      </w:r>
      <w:r w:rsidR="00C50C50" w:rsidRPr="00B54421">
        <w:t>) or case law and must be followed. Where the Code uses the term ‘should’</w:t>
      </w:r>
      <w:r w:rsidR="00AB65D7">
        <w:t>,</w:t>
      </w:r>
      <w:r w:rsidR="00C50C50" w:rsidRPr="00B54421">
        <w:t xml:space="preserve"> departures </w:t>
      </w:r>
      <w:r w:rsidR="00C50C50">
        <w:t xml:space="preserve">from the Code’s advice </w:t>
      </w:r>
      <w:r w:rsidR="00C50C50" w:rsidRPr="00B54421">
        <w:t>should be documented and recorded</w:t>
      </w:r>
      <w:r w:rsidR="00054B41">
        <w:t>.</w:t>
      </w:r>
      <w:r w:rsidR="00C50C50" w:rsidRPr="004F5E4B">
        <w:t xml:space="preserve"> Where the Code gives guidance usi</w:t>
      </w:r>
      <w:r w:rsidR="00C50C50" w:rsidRPr="00B54421">
        <w:t>ng the terms ‘may’, ‘can’ or ‘could’</w:t>
      </w:r>
      <w:r w:rsidR="00147D6C">
        <w:t>,</w:t>
      </w:r>
      <w:r w:rsidR="00C50C50" w:rsidRPr="00B54421">
        <w:t xml:space="preserve"> the guidance in the Code is to be followed wherever possible.</w:t>
      </w:r>
    </w:p>
    <w:p w14:paraId="6A234229" w14:textId="77777777" w:rsidR="00FB61A8" w:rsidRPr="00FB61A8" w:rsidRDefault="00FB61A8" w:rsidP="00FA2158">
      <w:pPr>
        <w:spacing w:after="0"/>
        <w:ind w:left="0" w:right="57"/>
      </w:pPr>
    </w:p>
    <w:p w14:paraId="63DFC65E" w14:textId="77777777" w:rsidR="0009535A" w:rsidRDefault="0009535A" w:rsidP="00D444BF">
      <w:pPr>
        <w:spacing w:after="0"/>
        <w:ind w:left="57" w:right="57" w:firstLine="660"/>
      </w:pPr>
    </w:p>
    <w:p w14:paraId="50CB5CC0" w14:textId="77777777" w:rsidR="0009535A" w:rsidRDefault="0009535A" w:rsidP="00D444BF">
      <w:pPr>
        <w:spacing w:after="0"/>
        <w:ind w:left="57" w:right="57" w:firstLine="660"/>
      </w:pPr>
    </w:p>
    <w:p w14:paraId="5CE3B7FE" w14:textId="77777777" w:rsidR="0009535A" w:rsidRDefault="0009535A" w:rsidP="00D444BF">
      <w:pPr>
        <w:spacing w:after="0"/>
        <w:ind w:left="57" w:right="57" w:firstLine="660"/>
      </w:pPr>
    </w:p>
    <w:p w14:paraId="2342C36A" w14:textId="77777777" w:rsidR="0009535A" w:rsidRDefault="0009535A" w:rsidP="00D444BF">
      <w:pPr>
        <w:spacing w:after="0"/>
        <w:ind w:left="57" w:right="57" w:firstLine="660"/>
      </w:pPr>
    </w:p>
    <w:p w14:paraId="2A5C827A" w14:textId="77777777" w:rsidR="0009535A" w:rsidRDefault="0009535A" w:rsidP="00D444BF">
      <w:pPr>
        <w:spacing w:after="0"/>
        <w:ind w:left="57" w:right="57" w:firstLine="660"/>
      </w:pPr>
    </w:p>
    <w:p w14:paraId="54BE693E" w14:textId="534F7586" w:rsidR="00917457" w:rsidRPr="008B1D06" w:rsidRDefault="00917457" w:rsidP="0089677B">
      <w:pPr>
        <w:pStyle w:val="Heading2"/>
      </w:pPr>
      <w:bookmarkStart w:id="20" w:name="_Toc233642916"/>
      <w:r w:rsidRPr="008B1D06">
        <w:lastRenderedPageBreak/>
        <w:t>Figure 1</w:t>
      </w:r>
      <w:r w:rsidR="00D968CA" w:rsidRPr="008B1D06">
        <w:t xml:space="preserve">: Terminology </w:t>
      </w:r>
      <w:r w:rsidR="001B4E2C">
        <w:t>used throughout the Code</w:t>
      </w:r>
      <w:bookmarkEnd w:id="20"/>
      <w:r w:rsidR="001B4E2C">
        <w:t xml:space="preserve"> </w:t>
      </w:r>
    </w:p>
    <w:p w14:paraId="23789543" w14:textId="77777777" w:rsidR="00D968CA" w:rsidRPr="008B1D06" w:rsidRDefault="00D968CA" w:rsidP="00B74974">
      <w:pPr>
        <w:spacing w:after="0"/>
        <w:ind w:left="57" w:right="57"/>
      </w:pPr>
    </w:p>
    <w:tbl>
      <w:tblPr>
        <w:tblStyle w:val="TableGrid"/>
        <w:tblW w:w="0" w:type="auto"/>
        <w:tblInd w:w="562" w:type="dxa"/>
        <w:tblLook w:val="04A0" w:firstRow="1" w:lastRow="0" w:firstColumn="1" w:lastColumn="0" w:noHBand="0" w:noVBand="1"/>
      </w:tblPr>
      <w:tblGrid>
        <w:gridCol w:w="2703"/>
        <w:gridCol w:w="2725"/>
        <w:gridCol w:w="2794"/>
      </w:tblGrid>
      <w:tr w:rsidR="000023AD" w:rsidRPr="008B1D06" w14:paraId="3EF8F81E" w14:textId="77777777" w:rsidTr="0061668A">
        <w:tc>
          <w:tcPr>
            <w:tcW w:w="2703" w:type="dxa"/>
            <w:shd w:val="clear" w:color="auto" w:fill="E8E8E8" w:themeFill="background2"/>
          </w:tcPr>
          <w:p w14:paraId="53B70F44" w14:textId="19DD8797" w:rsidR="000023AD" w:rsidRPr="00FB61A8" w:rsidRDefault="000023AD" w:rsidP="00B74974">
            <w:pPr>
              <w:ind w:left="57" w:right="57"/>
              <w:rPr>
                <w:b/>
                <w:bCs/>
              </w:rPr>
            </w:pPr>
            <w:r w:rsidRPr="00FB61A8">
              <w:rPr>
                <w:b/>
                <w:bCs/>
              </w:rPr>
              <w:t>Terminology</w:t>
            </w:r>
          </w:p>
        </w:tc>
        <w:tc>
          <w:tcPr>
            <w:tcW w:w="2725" w:type="dxa"/>
            <w:shd w:val="clear" w:color="auto" w:fill="E8E8E8" w:themeFill="background2"/>
          </w:tcPr>
          <w:p w14:paraId="30D194C5" w14:textId="3BAE9EE2" w:rsidR="000023AD" w:rsidRPr="00FB61A8" w:rsidRDefault="000023AD" w:rsidP="00B74974">
            <w:pPr>
              <w:ind w:left="57" w:right="57"/>
              <w:rPr>
                <w:b/>
                <w:bCs/>
              </w:rPr>
            </w:pPr>
            <w:r w:rsidRPr="00FB61A8">
              <w:rPr>
                <w:b/>
                <w:bCs/>
              </w:rPr>
              <w:t>How it is to be understood</w:t>
            </w:r>
          </w:p>
        </w:tc>
        <w:tc>
          <w:tcPr>
            <w:tcW w:w="2794" w:type="dxa"/>
            <w:shd w:val="clear" w:color="auto" w:fill="E8E8E8" w:themeFill="background2"/>
          </w:tcPr>
          <w:p w14:paraId="73452713" w14:textId="0F3A1E40" w:rsidR="000023AD" w:rsidRPr="00FB61A8" w:rsidRDefault="000023AD" w:rsidP="00B74974">
            <w:pPr>
              <w:ind w:left="57" w:right="57"/>
              <w:rPr>
                <w:b/>
                <w:bCs/>
              </w:rPr>
            </w:pPr>
            <w:r w:rsidRPr="00FB61A8">
              <w:rPr>
                <w:b/>
                <w:bCs/>
              </w:rPr>
              <w:t>Exceptions</w:t>
            </w:r>
          </w:p>
        </w:tc>
      </w:tr>
      <w:tr w:rsidR="000023AD" w:rsidRPr="008B1D06" w14:paraId="31F2FAA6" w14:textId="77777777" w:rsidTr="00CA0C24">
        <w:tc>
          <w:tcPr>
            <w:tcW w:w="2703" w:type="dxa"/>
          </w:tcPr>
          <w:p w14:paraId="7053663F" w14:textId="66543462" w:rsidR="000023AD" w:rsidRPr="008B1D06" w:rsidRDefault="00CF1E93" w:rsidP="00B74974">
            <w:pPr>
              <w:ind w:left="57" w:right="57"/>
            </w:pPr>
            <w:r>
              <w:t>m</w:t>
            </w:r>
            <w:r w:rsidR="000023AD" w:rsidRPr="008B1D06">
              <w:t>ust</w:t>
            </w:r>
          </w:p>
        </w:tc>
        <w:tc>
          <w:tcPr>
            <w:tcW w:w="2725" w:type="dxa"/>
          </w:tcPr>
          <w:p w14:paraId="21D4D424" w14:textId="77777777" w:rsidR="000023AD" w:rsidRDefault="000023AD" w:rsidP="00B74974">
            <w:pPr>
              <w:ind w:left="57" w:right="57"/>
            </w:pPr>
            <w:r w:rsidRPr="008B1D06">
              <w:t>Reflects legal obligations which it is essential to follow</w:t>
            </w:r>
            <w:r w:rsidR="00127B46">
              <w:t>.</w:t>
            </w:r>
          </w:p>
          <w:p w14:paraId="4A866670" w14:textId="32230BBE" w:rsidR="00CF1E93" w:rsidRPr="00CF1E93" w:rsidRDefault="00CF1E93" w:rsidP="00B74974">
            <w:pPr>
              <w:pStyle w:val="ListParagraph"/>
              <w:numPr>
                <w:ilvl w:val="0"/>
                <w:numId w:val="0"/>
              </w:numPr>
              <w:ind w:left="57" w:right="57"/>
            </w:pPr>
          </w:p>
        </w:tc>
        <w:tc>
          <w:tcPr>
            <w:tcW w:w="2794" w:type="dxa"/>
          </w:tcPr>
          <w:p w14:paraId="2114B1BA" w14:textId="6D8675E2" w:rsidR="000023AD" w:rsidRPr="008B1D06" w:rsidRDefault="000023AD" w:rsidP="00B74974">
            <w:pPr>
              <w:ind w:left="57" w:right="57"/>
            </w:pPr>
            <w:r w:rsidRPr="008B1D06">
              <w:t>No exceptions</w:t>
            </w:r>
          </w:p>
        </w:tc>
      </w:tr>
      <w:tr w:rsidR="000023AD" w:rsidRPr="008B1D06" w14:paraId="784CB47C" w14:textId="77777777" w:rsidTr="00CA0C24">
        <w:tc>
          <w:tcPr>
            <w:tcW w:w="2703" w:type="dxa"/>
          </w:tcPr>
          <w:p w14:paraId="5186701F" w14:textId="476A8B69" w:rsidR="000023AD" w:rsidRPr="008B1D06" w:rsidRDefault="00CF1E93" w:rsidP="00B74974">
            <w:pPr>
              <w:ind w:left="57" w:right="57"/>
            </w:pPr>
            <w:r>
              <w:t>s</w:t>
            </w:r>
            <w:r w:rsidR="000023AD" w:rsidRPr="008B1D06">
              <w:t>hould</w:t>
            </w:r>
          </w:p>
        </w:tc>
        <w:tc>
          <w:tcPr>
            <w:tcW w:w="2725" w:type="dxa"/>
          </w:tcPr>
          <w:p w14:paraId="69272E4A" w14:textId="59B3ED42" w:rsidR="00D968CA" w:rsidRPr="008B1D06" w:rsidRDefault="000023AD" w:rsidP="00B74974">
            <w:pPr>
              <w:ind w:left="57" w:right="57"/>
            </w:pPr>
            <w:r w:rsidRPr="008B1D06">
              <w:t>For those to whom this is statutory guidance</w:t>
            </w:r>
          </w:p>
          <w:p w14:paraId="2D88297C" w14:textId="618BD729" w:rsidR="000023AD" w:rsidRPr="008B1D06" w:rsidRDefault="000023AD" w:rsidP="00B74974">
            <w:pPr>
              <w:ind w:left="57" w:right="57"/>
            </w:pPr>
          </w:p>
        </w:tc>
        <w:tc>
          <w:tcPr>
            <w:tcW w:w="2794" w:type="dxa"/>
          </w:tcPr>
          <w:p w14:paraId="6E699930" w14:textId="77777777" w:rsidR="000023AD" w:rsidRDefault="000023AD" w:rsidP="00B74974">
            <w:pPr>
              <w:ind w:left="57" w:right="57"/>
            </w:pPr>
            <w:r w:rsidRPr="008B1D06">
              <w:t xml:space="preserve">Any exceptions should be documented and recorded including the reason for this. Patients, their families and carers, regulators, commissioners and other professionals may ask to see this. </w:t>
            </w:r>
          </w:p>
          <w:p w14:paraId="5BAC33D1" w14:textId="6402FC09" w:rsidR="00CF1E93" w:rsidRPr="00CF1E93" w:rsidRDefault="00CF1E93" w:rsidP="00B74974">
            <w:pPr>
              <w:pStyle w:val="ListParagraph"/>
              <w:numPr>
                <w:ilvl w:val="0"/>
                <w:numId w:val="0"/>
              </w:numPr>
              <w:ind w:left="57" w:right="57"/>
            </w:pPr>
          </w:p>
        </w:tc>
      </w:tr>
      <w:tr w:rsidR="000023AD" w14:paraId="5418E017" w14:textId="77777777" w:rsidTr="00CA0C24">
        <w:tc>
          <w:tcPr>
            <w:tcW w:w="2703" w:type="dxa"/>
          </w:tcPr>
          <w:p w14:paraId="31B4F7E7" w14:textId="5D7325FE" w:rsidR="000023AD" w:rsidRPr="008B1D06" w:rsidRDefault="00CF1E93" w:rsidP="00B74974">
            <w:pPr>
              <w:ind w:left="57" w:right="57"/>
            </w:pPr>
            <w:r>
              <w:t>m</w:t>
            </w:r>
            <w:r w:rsidR="000023AD" w:rsidRPr="008B1D06">
              <w:t>ay/could/can</w:t>
            </w:r>
          </w:p>
        </w:tc>
        <w:tc>
          <w:tcPr>
            <w:tcW w:w="2725" w:type="dxa"/>
          </w:tcPr>
          <w:p w14:paraId="06972054" w14:textId="311A5305" w:rsidR="000023AD" w:rsidRPr="008B1D06" w:rsidRDefault="000023AD" w:rsidP="00B74974">
            <w:pPr>
              <w:ind w:left="57" w:right="57"/>
            </w:pPr>
            <w:r w:rsidRPr="008B1D06">
              <w:t>Reflects guidance to be followed wherever possible</w:t>
            </w:r>
          </w:p>
        </w:tc>
        <w:tc>
          <w:tcPr>
            <w:tcW w:w="2794" w:type="dxa"/>
          </w:tcPr>
          <w:p w14:paraId="7296A8A7" w14:textId="2DD074B7" w:rsidR="000023AD" w:rsidRDefault="000023AD" w:rsidP="00B74974">
            <w:pPr>
              <w:ind w:left="57" w:right="57"/>
            </w:pPr>
            <w:r w:rsidRPr="008B1D06">
              <w:t>Good practice but exceptions permissible</w:t>
            </w:r>
          </w:p>
          <w:p w14:paraId="6EBFEDF6" w14:textId="12D742EA" w:rsidR="00CF1E93" w:rsidRPr="00CF1E93" w:rsidRDefault="00CF1E93" w:rsidP="00B74974">
            <w:pPr>
              <w:pStyle w:val="ListParagraph"/>
              <w:numPr>
                <w:ilvl w:val="0"/>
                <w:numId w:val="0"/>
              </w:numPr>
              <w:ind w:left="57" w:right="57"/>
            </w:pPr>
          </w:p>
        </w:tc>
      </w:tr>
    </w:tbl>
    <w:p w14:paraId="18451BE6" w14:textId="3C5B22EF" w:rsidR="00C50C50" w:rsidRPr="00B54421" w:rsidRDefault="00C50C50" w:rsidP="00B74974">
      <w:pPr>
        <w:spacing w:after="0"/>
        <w:ind w:left="57" w:right="57"/>
      </w:pPr>
    </w:p>
    <w:p w14:paraId="2E4C1634" w14:textId="77777777" w:rsidR="00C50C50" w:rsidRPr="00D32A31" w:rsidRDefault="00C50C50" w:rsidP="0089677B">
      <w:pPr>
        <w:pStyle w:val="Heading2"/>
      </w:pPr>
      <w:bookmarkStart w:id="21" w:name="_Toc205555073"/>
      <w:bookmarkStart w:id="22" w:name="_Toc222143980"/>
      <w:bookmarkStart w:id="23" w:name="_Toc233642917"/>
      <w:r w:rsidRPr="00D32A31">
        <w:t>References</w:t>
      </w:r>
      <w:bookmarkEnd w:id="21"/>
      <w:bookmarkEnd w:id="22"/>
      <w:bookmarkEnd w:id="23"/>
      <w:r w:rsidRPr="00D32A31">
        <w:t xml:space="preserve">  </w:t>
      </w:r>
    </w:p>
    <w:p w14:paraId="37FCA5F4" w14:textId="77777777" w:rsidR="00C50C50" w:rsidRPr="00B3663B" w:rsidRDefault="00C50C50" w:rsidP="00B74974">
      <w:pPr>
        <w:spacing w:after="0"/>
        <w:ind w:left="57" w:right="57"/>
      </w:pPr>
    </w:p>
    <w:p w14:paraId="608F0894" w14:textId="77777777" w:rsidR="00D444BF" w:rsidRPr="00D444BF" w:rsidRDefault="00C50C50" w:rsidP="002C2C7D">
      <w:pPr>
        <w:pStyle w:val="ListParagraph"/>
        <w:numPr>
          <w:ilvl w:val="1"/>
          <w:numId w:val="64"/>
        </w:numPr>
        <w:spacing w:after="0"/>
        <w:ind w:right="57"/>
        <w:jc w:val="both"/>
      </w:pPr>
      <w:r w:rsidRPr="00AC0372">
        <w:t>Appropriate provisions</w:t>
      </w:r>
      <w:r w:rsidRPr="00D444BF">
        <w:rPr>
          <w:spacing w:val="-13"/>
        </w:rPr>
        <w:t xml:space="preserve"> </w:t>
      </w:r>
      <w:r w:rsidRPr="00AC0372">
        <w:t>of</w:t>
      </w:r>
      <w:r w:rsidRPr="00D444BF">
        <w:rPr>
          <w:spacing w:val="-13"/>
        </w:rPr>
        <w:t xml:space="preserve"> </w:t>
      </w:r>
      <w:r w:rsidRPr="00AC0372">
        <w:t>the</w:t>
      </w:r>
      <w:r w:rsidRPr="00D444BF">
        <w:rPr>
          <w:spacing w:val="-13"/>
        </w:rPr>
        <w:t xml:space="preserve"> </w:t>
      </w:r>
      <w:r w:rsidRPr="00AC0372">
        <w:t>Order</w:t>
      </w:r>
      <w:r w:rsidRPr="00D444BF">
        <w:rPr>
          <w:spacing w:val="-13"/>
        </w:rPr>
        <w:t xml:space="preserve"> </w:t>
      </w:r>
      <w:r w:rsidRPr="00AC0372">
        <w:t>are referred to throughout the Code by Article and paragraph numbers respectively. All professionals concerned with the operation of the Order should</w:t>
      </w:r>
      <w:r w:rsidRPr="00D444BF">
        <w:rPr>
          <w:spacing w:val="-10"/>
        </w:rPr>
        <w:t xml:space="preserve"> </w:t>
      </w:r>
      <w:r w:rsidRPr="00AC0372">
        <w:t>be</w:t>
      </w:r>
      <w:r w:rsidRPr="00D444BF">
        <w:rPr>
          <w:spacing w:val="-13"/>
        </w:rPr>
        <w:t xml:space="preserve"> </w:t>
      </w:r>
      <w:r w:rsidRPr="00AC0372">
        <w:t>familiar</w:t>
      </w:r>
      <w:r w:rsidRPr="00D444BF">
        <w:rPr>
          <w:spacing w:val="-6"/>
        </w:rPr>
        <w:t xml:space="preserve"> </w:t>
      </w:r>
      <w:r w:rsidRPr="00AC0372">
        <w:t>with</w:t>
      </w:r>
      <w:r w:rsidRPr="00D444BF">
        <w:rPr>
          <w:spacing w:val="-5"/>
        </w:rPr>
        <w:t xml:space="preserve"> </w:t>
      </w:r>
      <w:r w:rsidRPr="00AC0372">
        <w:t>the</w:t>
      </w:r>
      <w:r w:rsidRPr="00D444BF">
        <w:rPr>
          <w:spacing w:val="-14"/>
        </w:rPr>
        <w:t xml:space="preserve"> </w:t>
      </w:r>
      <w:r w:rsidRPr="00AC0372">
        <w:t>provisions</w:t>
      </w:r>
      <w:r w:rsidRPr="00D444BF">
        <w:rPr>
          <w:spacing w:val="-2"/>
        </w:rPr>
        <w:t xml:space="preserve"> </w:t>
      </w:r>
      <w:r w:rsidRPr="00AC0372">
        <w:t>of</w:t>
      </w:r>
      <w:r w:rsidRPr="00D444BF">
        <w:rPr>
          <w:spacing w:val="-4"/>
        </w:rPr>
        <w:t xml:space="preserve"> </w:t>
      </w:r>
      <w:r w:rsidRPr="00AC0372">
        <w:t>the</w:t>
      </w:r>
      <w:r w:rsidRPr="00D444BF">
        <w:rPr>
          <w:spacing w:val="-14"/>
        </w:rPr>
        <w:t xml:space="preserve"> </w:t>
      </w:r>
      <w:r w:rsidRPr="00AC0372">
        <w:t>Order</w:t>
      </w:r>
      <w:r w:rsidRPr="00D444BF">
        <w:rPr>
          <w:spacing w:val="-3"/>
        </w:rPr>
        <w:t xml:space="preserve"> </w:t>
      </w:r>
      <w:r w:rsidRPr="00AC0372">
        <w:t>relative to their duties and responsibilities. Other legislative provisions referred</w:t>
      </w:r>
      <w:r w:rsidRPr="00D444BF">
        <w:rPr>
          <w:spacing w:val="-14"/>
        </w:rPr>
        <w:t xml:space="preserve"> </w:t>
      </w:r>
      <w:r w:rsidRPr="00AC0372">
        <w:t>to in</w:t>
      </w:r>
      <w:r w:rsidRPr="00D444BF">
        <w:rPr>
          <w:spacing w:val="-13"/>
        </w:rPr>
        <w:t xml:space="preserve"> </w:t>
      </w:r>
      <w:r w:rsidRPr="00AC0372">
        <w:t>the</w:t>
      </w:r>
      <w:r w:rsidRPr="00D444BF">
        <w:rPr>
          <w:spacing w:val="-13"/>
        </w:rPr>
        <w:t xml:space="preserve"> </w:t>
      </w:r>
      <w:r w:rsidRPr="00AC0372">
        <w:t>text</w:t>
      </w:r>
      <w:r w:rsidRPr="00D444BF">
        <w:rPr>
          <w:spacing w:val="-13"/>
        </w:rPr>
        <w:t xml:space="preserve"> </w:t>
      </w:r>
      <w:r w:rsidRPr="00AC0372">
        <w:t>are</w:t>
      </w:r>
      <w:r w:rsidRPr="00D444BF">
        <w:rPr>
          <w:spacing w:val="-13"/>
        </w:rPr>
        <w:t xml:space="preserve"> </w:t>
      </w:r>
      <w:r w:rsidRPr="00AC0372">
        <w:t>identified.</w:t>
      </w:r>
      <w:r w:rsidRPr="00D444BF">
        <w:rPr>
          <w:spacing w:val="-13"/>
        </w:rPr>
        <w:t xml:space="preserve"> </w:t>
      </w:r>
    </w:p>
    <w:p w14:paraId="0ADDA1D4" w14:textId="77777777" w:rsidR="00D444BF" w:rsidRPr="00D444BF" w:rsidRDefault="00D444BF" w:rsidP="00D444BF">
      <w:pPr>
        <w:pStyle w:val="ListParagraph"/>
        <w:numPr>
          <w:ilvl w:val="0"/>
          <w:numId w:val="0"/>
        </w:numPr>
        <w:spacing w:after="0"/>
        <w:ind w:left="567" w:right="57"/>
        <w:jc w:val="both"/>
      </w:pPr>
    </w:p>
    <w:p w14:paraId="23DD16F3" w14:textId="0649CC6B" w:rsidR="00D444BF" w:rsidRPr="000821DD" w:rsidRDefault="00C50C50" w:rsidP="002C2C7D">
      <w:pPr>
        <w:pStyle w:val="ListParagraph"/>
        <w:numPr>
          <w:ilvl w:val="1"/>
          <w:numId w:val="64"/>
        </w:numPr>
        <w:spacing w:after="0"/>
        <w:ind w:right="57"/>
        <w:jc w:val="both"/>
        <w:rPr>
          <w:color w:val="auto"/>
        </w:rPr>
      </w:pPr>
      <w:r w:rsidRPr="00174B86">
        <w:t xml:space="preserve">References to </w:t>
      </w:r>
      <w:r w:rsidRPr="00814487">
        <w:t>"Forms"</w:t>
      </w:r>
      <w:r w:rsidRPr="00174B86">
        <w:t xml:space="preserve"> are references</w:t>
      </w:r>
      <w:r w:rsidRPr="00D444BF">
        <w:rPr>
          <w:spacing w:val="40"/>
        </w:rPr>
        <w:t xml:space="preserve"> </w:t>
      </w:r>
      <w:r w:rsidRPr="00174B86">
        <w:t>to the forms</w:t>
      </w:r>
      <w:r w:rsidR="006C0C8C">
        <w:rPr>
          <w:rStyle w:val="FootnoteReference"/>
        </w:rPr>
        <w:footnoteReference w:id="3"/>
      </w:r>
      <w:r w:rsidRPr="00D444BF">
        <w:rPr>
          <w:spacing w:val="40"/>
        </w:rPr>
        <w:t xml:space="preserve"> </w:t>
      </w:r>
      <w:r w:rsidRPr="00174B86">
        <w:t>prescribed</w:t>
      </w:r>
      <w:r w:rsidRPr="00D444BF">
        <w:rPr>
          <w:spacing w:val="40"/>
        </w:rPr>
        <w:t xml:space="preserve"> </w:t>
      </w:r>
      <w:r w:rsidRPr="00174B86">
        <w:t>by Regulation</w:t>
      </w:r>
      <w:r w:rsidRPr="00D444BF">
        <w:rPr>
          <w:spacing w:val="-14"/>
        </w:rPr>
        <w:t xml:space="preserve"> </w:t>
      </w:r>
      <w:r w:rsidRPr="00174B86">
        <w:t>7</w:t>
      </w:r>
      <w:r w:rsidRPr="00D444BF">
        <w:rPr>
          <w:spacing w:val="-4"/>
        </w:rPr>
        <w:t xml:space="preserve"> </w:t>
      </w:r>
      <w:r w:rsidRPr="00174B86">
        <w:t xml:space="preserve">of </w:t>
      </w:r>
      <w:r w:rsidR="00D444BF">
        <w:t>T</w:t>
      </w:r>
      <w:r w:rsidRPr="00174B86">
        <w:t>he</w:t>
      </w:r>
      <w:r w:rsidRPr="00D444BF">
        <w:rPr>
          <w:spacing w:val="-12"/>
        </w:rPr>
        <w:t xml:space="preserve"> </w:t>
      </w:r>
      <w:r w:rsidRPr="00174B86">
        <w:t>Mental</w:t>
      </w:r>
      <w:r w:rsidRPr="00D444BF">
        <w:rPr>
          <w:spacing w:val="-8"/>
        </w:rPr>
        <w:t xml:space="preserve"> </w:t>
      </w:r>
      <w:r w:rsidRPr="00174B86">
        <w:t>Health</w:t>
      </w:r>
      <w:r w:rsidRPr="00D444BF">
        <w:rPr>
          <w:spacing w:val="-3"/>
        </w:rPr>
        <w:t xml:space="preserve"> </w:t>
      </w:r>
      <w:r w:rsidRPr="00174B86">
        <w:t>(Nurses,</w:t>
      </w:r>
      <w:r w:rsidRPr="00D444BF">
        <w:rPr>
          <w:spacing w:val="-5"/>
        </w:rPr>
        <w:t xml:space="preserve"> </w:t>
      </w:r>
      <w:r w:rsidRPr="00174B86">
        <w:t>Guardianship, Consent</w:t>
      </w:r>
      <w:r w:rsidRPr="00D444BF">
        <w:rPr>
          <w:spacing w:val="-4"/>
        </w:rPr>
        <w:t xml:space="preserve"> </w:t>
      </w:r>
      <w:r w:rsidRPr="00174B86">
        <w:t>to</w:t>
      </w:r>
      <w:r w:rsidRPr="00D444BF">
        <w:rPr>
          <w:spacing w:val="-14"/>
        </w:rPr>
        <w:t xml:space="preserve"> </w:t>
      </w:r>
      <w:r w:rsidRPr="000821DD">
        <w:rPr>
          <w:color w:val="auto"/>
        </w:rPr>
        <w:t>Treatment</w:t>
      </w:r>
      <w:r w:rsidRPr="000821DD">
        <w:rPr>
          <w:color w:val="auto"/>
          <w:spacing w:val="-6"/>
        </w:rPr>
        <w:t xml:space="preserve"> </w:t>
      </w:r>
      <w:r w:rsidRPr="000821DD">
        <w:rPr>
          <w:color w:val="auto"/>
        </w:rPr>
        <w:t>and</w:t>
      </w:r>
      <w:r w:rsidRPr="000821DD">
        <w:rPr>
          <w:color w:val="auto"/>
          <w:spacing w:val="-14"/>
        </w:rPr>
        <w:t xml:space="preserve"> </w:t>
      </w:r>
      <w:r w:rsidRPr="000821DD">
        <w:rPr>
          <w:color w:val="auto"/>
        </w:rPr>
        <w:t>Prescribed Forms)</w:t>
      </w:r>
      <w:r w:rsidRPr="000821DD">
        <w:rPr>
          <w:color w:val="auto"/>
          <w:spacing w:val="-8"/>
        </w:rPr>
        <w:t xml:space="preserve"> </w:t>
      </w:r>
      <w:r w:rsidRPr="000821DD">
        <w:rPr>
          <w:color w:val="auto"/>
        </w:rPr>
        <w:t>Regulations</w:t>
      </w:r>
      <w:r w:rsidRPr="000821DD">
        <w:rPr>
          <w:color w:val="auto"/>
          <w:spacing w:val="-11"/>
        </w:rPr>
        <w:t xml:space="preserve"> </w:t>
      </w:r>
      <w:r w:rsidRPr="000821DD">
        <w:rPr>
          <w:color w:val="auto"/>
        </w:rPr>
        <w:t>(Northern Ireland)</w:t>
      </w:r>
      <w:r w:rsidR="00D444BF" w:rsidRPr="000821DD">
        <w:rPr>
          <w:color w:val="auto"/>
        </w:rPr>
        <w:t xml:space="preserve"> </w:t>
      </w:r>
      <w:r w:rsidRPr="000821DD">
        <w:rPr>
          <w:color w:val="auto"/>
        </w:rPr>
        <w:t>1986</w:t>
      </w:r>
      <w:r w:rsidR="00C60A68" w:rsidRPr="000821DD">
        <w:rPr>
          <w:color w:val="auto"/>
        </w:rPr>
        <w:t>.</w:t>
      </w:r>
    </w:p>
    <w:p w14:paraId="73C61BC0" w14:textId="77777777" w:rsidR="00D444BF" w:rsidRDefault="00D444BF" w:rsidP="00D444BF">
      <w:pPr>
        <w:pStyle w:val="ListParagraph"/>
        <w:numPr>
          <w:ilvl w:val="0"/>
          <w:numId w:val="0"/>
        </w:numPr>
        <w:ind w:left="709"/>
      </w:pPr>
    </w:p>
    <w:p w14:paraId="54F2933B" w14:textId="3E9768F9" w:rsidR="00C50C50" w:rsidRPr="00917457" w:rsidRDefault="00C50C50" w:rsidP="002C2C7D">
      <w:pPr>
        <w:pStyle w:val="ListParagraph"/>
        <w:numPr>
          <w:ilvl w:val="1"/>
          <w:numId w:val="64"/>
        </w:numPr>
        <w:spacing w:after="0"/>
        <w:ind w:right="57"/>
        <w:jc w:val="both"/>
      </w:pPr>
      <w:r w:rsidRPr="00917457">
        <w:t>References to “</w:t>
      </w:r>
      <w:r w:rsidR="00963181">
        <w:t>r</w:t>
      </w:r>
      <w:r w:rsidRPr="00917457">
        <w:t xml:space="preserve">ecording </w:t>
      </w:r>
      <w:r w:rsidR="00963181">
        <w:t>f</w:t>
      </w:r>
      <w:r w:rsidRPr="00917457">
        <w:t xml:space="preserve">ormats” are references to best practice recording formats that have been specifically designed to support </w:t>
      </w:r>
      <w:r w:rsidR="00D968CA" w:rsidRPr="00B00852">
        <w:t>im</w:t>
      </w:r>
      <w:r w:rsidR="00D968CA" w:rsidRPr="008B1D06">
        <w:t>plementation</w:t>
      </w:r>
      <w:r w:rsidR="00D968CA">
        <w:t xml:space="preserve"> </w:t>
      </w:r>
      <w:r w:rsidRPr="00917457">
        <w:t xml:space="preserve">of the Order and </w:t>
      </w:r>
      <w:r w:rsidR="00D444BF" w:rsidRPr="00917457">
        <w:t>Code</w:t>
      </w:r>
      <w:r w:rsidR="00D444BF">
        <w:t xml:space="preserve"> and</w:t>
      </w:r>
      <w:r w:rsidRPr="00917457">
        <w:t xml:space="preserve"> should be used when referred to.</w:t>
      </w:r>
      <w:r w:rsidR="00D80187">
        <w:t xml:space="preserve"> They are not prescribed forms. </w:t>
      </w:r>
    </w:p>
    <w:p w14:paraId="0177D649" w14:textId="77777777" w:rsidR="00C60A68" w:rsidRDefault="00C60A68" w:rsidP="00B74974">
      <w:pPr>
        <w:spacing w:after="0"/>
        <w:ind w:left="57" w:right="57"/>
      </w:pPr>
    </w:p>
    <w:p w14:paraId="099AB31B" w14:textId="4A25947F" w:rsidR="00D444BF" w:rsidRDefault="00975DA8" w:rsidP="0089677B">
      <w:pPr>
        <w:pStyle w:val="Heading2"/>
      </w:pPr>
      <w:bookmarkStart w:id="24" w:name="_Toc233642918"/>
      <w:r w:rsidRPr="00D444BF">
        <w:t>Principles</w:t>
      </w:r>
      <w:bookmarkEnd w:id="24"/>
      <w:r w:rsidRPr="00D444BF">
        <w:t xml:space="preserve"> </w:t>
      </w:r>
    </w:p>
    <w:p w14:paraId="37C90B5A" w14:textId="77777777" w:rsidR="00D444BF" w:rsidRDefault="00D444BF" w:rsidP="00D444BF">
      <w:pPr>
        <w:spacing w:after="0"/>
        <w:ind w:left="57" w:right="57"/>
        <w:rPr>
          <w:b/>
          <w:bCs/>
        </w:rPr>
      </w:pPr>
    </w:p>
    <w:p w14:paraId="0F0F8EF3" w14:textId="77777777" w:rsidR="00D444BF" w:rsidRPr="00D444BF" w:rsidRDefault="00C50C50" w:rsidP="002C2C7D">
      <w:pPr>
        <w:pStyle w:val="ListParagraph"/>
        <w:numPr>
          <w:ilvl w:val="1"/>
          <w:numId w:val="64"/>
        </w:numPr>
        <w:spacing w:after="0"/>
        <w:ind w:right="57"/>
        <w:jc w:val="both"/>
        <w:rPr>
          <w:b/>
          <w:bCs/>
        </w:rPr>
      </w:pPr>
      <w:r w:rsidRPr="00B3663B">
        <w:t>The Code must be</w:t>
      </w:r>
      <w:r w:rsidRPr="00D444BF">
        <w:rPr>
          <w:spacing w:val="-1"/>
        </w:rPr>
        <w:t xml:space="preserve"> </w:t>
      </w:r>
      <w:r w:rsidRPr="00B3663B">
        <w:t xml:space="preserve">read </w:t>
      </w:r>
      <w:proofErr w:type="gramStart"/>
      <w:r w:rsidRPr="00B3663B">
        <w:t>with regard to</w:t>
      </w:r>
      <w:proofErr w:type="gramEnd"/>
      <w:r w:rsidRPr="00D444BF">
        <w:rPr>
          <w:spacing w:val="-8"/>
        </w:rPr>
        <w:t xml:space="preserve"> </w:t>
      </w:r>
      <w:r w:rsidRPr="00B3663B">
        <w:t>the</w:t>
      </w:r>
      <w:r w:rsidRPr="00D444BF">
        <w:rPr>
          <w:spacing w:val="-7"/>
        </w:rPr>
        <w:t xml:space="preserve"> </w:t>
      </w:r>
      <w:r w:rsidRPr="00B3663B">
        <w:t xml:space="preserve">broad principles that </w:t>
      </w:r>
      <w:r>
        <w:t>patients with a</w:t>
      </w:r>
      <w:r w:rsidRPr="00D444BF">
        <w:rPr>
          <w:spacing w:val="-3"/>
        </w:rPr>
        <w:t xml:space="preserve"> </w:t>
      </w:r>
      <w:r w:rsidRPr="00B3663B">
        <w:t>mental</w:t>
      </w:r>
      <w:r w:rsidRPr="00D444BF">
        <w:rPr>
          <w:spacing w:val="-5"/>
        </w:rPr>
        <w:t xml:space="preserve"> </w:t>
      </w:r>
      <w:r w:rsidRPr="00B3663B">
        <w:t>disorder should:</w:t>
      </w:r>
    </w:p>
    <w:p w14:paraId="13C9B73C" w14:textId="3F13312D" w:rsidR="00D444BF" w:rsidRPr="00D444BF" w:rsidRDefault="001B660F" w:rsidP="002C2C7D">
      <w:pPr>
        <w:pStyle w:val="ListParagraph"/>
        <w:numPr>
          <w:ilvl w:val="1"/>
          <w:numId w:val="65"/>
        </w:numPr>
        <w:spacing w:after="0"/>
        <w:ind w:right="57"/>
        <w:jc w:val="both"/>
        <w:rPr>
          <w:b/>
          <w:bCs/>
        </w:rPr>
      </w:pPr>
      <w:r>
        <w:lastRenderedPageBreak/>
        <w:t>B</w:t>
      </w:r>
      <w:r w:rsidR="00C50C50" w:rsidRPr="00917457">
        <w:t>e treated and cared for in such a way as to maintain their dignity</w:t>
      </w:r>
      <w:r>
        <w:t>.</w:t>
      </w:r>
    </w:p>
    <w:p w14:paraId="22913A4A" w14:textId="1B932202" w:rsidR="00D444BF" w:rsidRPr="00D444BF" w:rsidRDefault="001B660F" w:rsidP="002C2C7D">
      <w:pPr>
        <w:pStyle w:val="ListParagraph"/>
        <w:numPr>
          <w:ilvl w:val="1"/>
          <w:numId w:val="65"/>
        </w:numPr>
        <w:spacing w:after="0"/>
        <w:ind w:right="57"/>
        <w:jc w:val="both"/>
        <w:rPr>
          <w:b/>
          <w:bCs/>
        </w:rPr>
      </w:pPr>
      <w:r>
        <w:t>R</w:t>
      </w:r>
      <w:r w:rsidR="00C50C50" w:rsidRPr="00917457">
        <w:t>eceive respect for and consideration of their individual qualities and background - social, cultural, and religio</w:t>
      </w:r>
      <w:r w:rsidR="00674699">
        <w:t>us</w:t>
      </w:r>
      <w:r>
        <w:t>.</w:t>
      </w:r>
    </w:p>
    <w:p w14:paraId="0DEBFEAE" w14:textId="77777777" w:rsidR="00D444BF" w:rsidRPr="00D444BF" w:rsidRDefault="00C50C50" w:rsidP="002C2C7D">
      <w:pPr>
        <w:pStyle w:val="ListParagraph"/>
        <w:numPr>
          <w:ilvl w:val="1"/>
          <w:numId w:val="65"/>
        </w:numPr>
        <w:spacing w:after="0"/>
        <w:ind w:right="57"/>
        <w:jc w:val="both"/>
        <w:rPr>
          <w:b/>
          <w:bCs/>
        </w:rPr>
      </w:pPr>
      <w:r w:rsidRPr="00917457">
        <w:t>Have their needs taken fully into account notwithstanding the fact that, within available resources, it may not always be practicable to meet th</w:t>
      </w:r>
      <w:r w:rsidR="0058043C">
        <w:t>ose needs</w:t>
      </w:r>
      <w:r w:rsidRPr="00917457">
        <w:t>.</w:t>
      </w:r>
    </w:p>
    <w:p w14:paraId="64E8A677" w14:textId="77777777" w:rsidR="00D444BF" w:rsidRPr="00D444BF" w:rsidRDefault="00C50C50" w:rsidP="002C2C7D">
      <w:pPr>
        <w:pStyle w:val="ListParagraph"/>
        <w:numPr>
          <w:ilvl w:val="1"/>
          <w:numId w:val="65"/>
        </w:numPr>
        <w:spacing w:after="0"/>
        <w:ind w:right="57"/>
        <w:jc w:val="both"/>
        <w:rPr>
          <w:b/>
          <w:bCs/>
        </w:rPr>
      </w:pPr>
      <w:r w:rsidRPr="00917457">
        <w:t>Receive any necessary treatment or care with the least degree of control and segregation consistent with their safety and the safety of others</w:t>
      </w:r>
      <w:r w:rsidR="00882096">
        <w:t>.</w:t>
      </w:r>
    </w:p>
    <w:p w14:paraId="05144580" w14:textId="77777777" w:rsidR="00D444BF" w:rsidRPr="00D444BF" w:rsidRDefault="00C50C50" w:rsidP="002C2C7D">
      <w:pPr>
        <w:pStyle w:val="ListParagraph"/>
        <w:numPr>
          <w:ilvl w:val="1"/>
          <w:numId w:val="65"/>
        </w:numPr>
        <w:spacing w:after="0"/>
        <w:ind w:right="57"/>
        <w:jc w:val="both"/>
        <w:rPr>
          <w:b/>
          <w:bCs/>
        </w:rPr>
      </w:pPr>
      <w:r w:rsidRPr="00917457">
        <w:t xml:space="preserve">Be discharged from any form of constraint or control to which they are subject under the Order immediately </w:t>
      </w:r>
      <w:r w:rsidR="00882096">
        <w:t xml:space="preserve">when </w:t>
      </w:r>
      <w:r w:rsidRPr="00917457">
        <w:t>this is no longer necessary.</w:t>
      </w:r>
    </w:p>
    <w:p w14:paraId="3C3660C8" w14:textId="77777777" w:rsidR="00D444BF" w:rsidRPr="00D444BF" w:rsidRDefault="00C50C50" w:rsidP="002C2C7D">
      <w:pPr>
        <w:pStyle w:val="ListParagraph"/>
        <w:numPr>
          <w:ilvl w:val="1"/>
          <w:numId w:val="65"/>
        </w:numPr>
        <w:spacing w:after="0"/>
        <w:ind w:right="57"/>
        <w:jc w:val="both"/>
        <w:rPr>
          <w:b/>
          <w:bCs/>
        </w:rPr>
      </w:pPr>
      <w:r w:rsidRPr="00917457">
        <w:t>Be treated or cared for in such a way as to promote their self-determination and encourage personal responsibility to the greatest possible degree consistent with their needs, wishes and abilities</w:t>
      </w:r>
      <w:r w:rsidR="002E5B25">
        <w:t>.</w:t>
      </w:r>
    </w:p>
    <w:p w14:paraId="17110524" w14:textId="6AB36BBA" w:rsidR="00D444BF" w:rsidRPr="00D444BF" w:rsidRDefault="005F3CBA" w:rsidP="002C2C7D">
      <w:pPr>
        <w:pStyle w:val="ListParagraph"/>
        <w:numPr>
          <w:ilvl w:val="1"/>
          <w:numId w:val="65"/>
        </w:numPr>
        <w:spacing w:after="0"/>
        <w:ind w:right="57"/>
        <w:jc w:val="both"/>
        <w:rPr>
          <w:b/>
          <w:bCs/>
        </w:rPr>
      </w:pPr>
      <w:r>
        <w:t xml:space="preserve">Be supported to participate as much as possible in decisions about their care, and particular consideration should be given to patients </w:t>
      </w:r>
      <w:r w:rsidR="006F17DF">
        <w:t>who have</w:t>
      </w:r>
      <w:r>
        <w:t xml:space="preserve"> communication difficulties and/or complex needs. </w:t>
      </w:r>
    </w:p>
    <w:p w14:paraId="11AF1A45" w14:textId="77777777" w:rsidR="00D444BF" w:rsidRDefault="00D444BF" w:rsidP="00D444BF">
      <w:pPr>
        <w:spacing w:after="0"/>
        <w:ind w:left="0" w:right="57"/>
        <w:jc w:val="both"/>
      </w:pPr>
    </w:p>
    <w:p w14:paraId="28BC6CFE" w14:textId="25E9E8DC" w:rsidR="00071969" w:rsidRPr="00A97851" w:rsidRDefault="00C27F67" w:rsidP="001B7FAD">
      <w:pPr>
        <w:pStyle w:val="ListParagraph"/>
        <w:numPr>
          <w:ilvl w:val="1"/>
          <w:numId w:val="64"/>
        </w:numPr>
        <w:spacing w:after="0"/>
        <w:ind w:right="57"/>
        <w:jc w:val="both"/>
        <w:rPr>
          <w:b/>
          <w:bCs/>
        </w:rPr>
      </w:pPr>
      <w:r>
        <w:t>Regard should also be given to t</w:t>
      </w:r>
      <w:r w:rsidR="00836F05">
        <w:t xml:space="preserve">he principles of treatment detailed in </w:t>
      </w:r>
      <w:r w:rsidR="00A31B6D" w:rsidRPr="00A31B6D">
        <w:rPr>
          <w:color w:val="auto"/>
        </w:rPr>
        <w:t>paragraph 9.3</w:t>
      </w:r>
      <w:r w:rsidR="002E5B25">
        <w:t>.</w:t>
      </w:r>
      <w:r w:rsidR="00836F05">
        <w:t xml:space="preserve">  </w:t>
      </w:r>
      <w:r w:rsidR="00836F05" w:rsidRPr="00A97851">
        <w:rPr>
          <w:rFonts w:ascii="Arial" w:hAnsi="Arial" w:cs="Arial"/>
          <w:szCs w:val="24"/>
        </w:rPr>
        <w:t>All</w:t>
      </w:r>
      <w:r w:rsidR="00081DF0" w:rsidRPr="00A97851">
        <w:rPr>
          <w:rFonts w:ascii="Arial" w:hAnsi="Arial" w:cs="Arial"/>
          <w:szCs w:val="24"/>
        </w:rPr>
        <w:t xml:space="preserve"> </w:t>
      </w:r>
      <w:r w:rsidR="00836F05" w:rsidRPr="00A97851">
        <w:rPr>
          <w:rFonts w:ascii="Arial" w:eastAsia="MS Mincho" w:hAnsi="Arial" w:cs="Arial"/>
          <w:w w:val="100"/>
          <w:kern w:val="0"/>
          <w:szCs w:val="24"/>
          <w:lang w:val="en-US"/>
          <w14:ligatures w14:val="none"/>
        </w:rPr>
        <w:t xml:space="preserve">actions under the Order should comply as fully as possible with </w:t>
      </w:r>
      <w:r w:rsidR="006A372A" w:rsidRPr="00A97851">
        <w:rPr>
          <w:rFonts w:ascii="Arial" w:eastAsia="MS Mincho" w:hAnsi="Arial" w:cs="Arial"/>
          <w:w w:val="100"/>
          <w:kern w:val="0"/>
          <w:szCs w:val="24"/>
          <w:lang w:val="en-US"/>
          <w14:ligatures w14:val="none"/>
        </w:rPr>
        <w:t>t</w:t>
      </w:r>
      <w:r w:rsidR="00836F05" w:rsidRPr="00A97851">
        <w:rPr>
          <w:rFonts w:ascii="Arial" w:eastAsia="MS Mincho" w:hAnsi="Arial" w:cs="Arial"/>
          <w:w w:val="100"/>
          <w:kern w:val="0"/>
          <w:szCs w:val="24"/>
          <w:lang w:val="en-US"/>
          <w14:ligatures w14:val="none"/>
        </w:rPr>
        <w:t>he UN Convention on the Rights of Persons with Disabilities (UNCRPD)</w:t>
      </w:r>
      <w:r w:rsidR="00B75CC7">
        <w:rPr>
          <w:rStyle w:val="FootnoteReference"/>
          <w:rFonts w:ascii="Arial" w:eastAsia="MS Mincho" w:hAnsi="Arial" w:cs="Arial"/>
          <w:w w:val="100"/>
          <w:kern w:val="0"/>
          <w:szCs w:val="24"/>
          <w:lang w:val="en-US"/>
          <w14:ligatures w14:val="none"/>
        </w:rPr>
        <w:footnoteReference w:id="4"/>
      </w:r>
      <w:r w:rsidR="00836F05" w:rsidRPr="00A97851">
        <w:rPr>
          <w:rFonts w:ascii="Arial" w:eastAsia="MS Mincho" w:hAnsi="Arial" w:cs="Arial"/>
          <w:w w:val="100"/>
          <w:kern w:val="0"/>
          <w:szCs w:val="24"/>
          <w:lang w:val="en-US"/>
          <w14:ligatures w14:val="none"/>
        </w:rPr>
        <w:t xml:space="preserve"> and the </w:t>
      </w:r>
      <w:r w:rsidR="00A97851" w:rsidRPr="008A4FB5">
        <w:rPr>
          <w:rFonts w:ascii="Arial" w:eastAsia="MS Mincho" w:hAnsi="Arial" w:cs="Arial"/>
          <w:w w:val="100"/>
          <w:kern w:val="0"/>
          <w:szCs w:val="24"/>
          <w14:ligatures w14:val="none"/>
        </w:rPr>
        <w:t>Human Rights Act 1998</w:t>
      </w:r>
      <w:r w:rsidR="00A97851" w:rsidRPr="00DB0206">
        <w:rPr>
          <w:rFonts w:ascii="Arial" w:eastAsia="MS Mincho" w:hAnsi="Arial" w:cs="Arial"/>
          <w:color w:val="auto"/>
          <w:w w:val="100"/>
          <w:kern w:val="0"/>
          <w:szCs w:val="24"/>
          <w:lang w:val="en-US"/>
          <w14:ligatures w14:val="none"/>
        </w:rPr>
        <w:t>.</w:t>
      </w:r>
    </w:p>
    <w:p w14:paraId="607FAF3A" w14:textId="77777777" w:rsidR="00A97851" w:rsidRPr="00071969" w:rsidRDefault="00A97851" w:rsidP="00A97851">
      <w:pPr>
        <w:pStyle w:val="ListParagraph"/>
        <w:numPr>
          <w:ilvl w:val="0"/>
          <w:numId w:val="0"/>
        </w:numPr>
        <w:spacing w:after="0"/>
        <w:ind w:left="567" w:right="57"/>
        <w:jc w:val="both"/>
        <w:rPr>
          <w:b/>
          <w:bCs/>
        </w:rPr>
      </w:pPr>
    </w:p>
    <w:p w14:paraId="217AF669" w14:textId="7DEDD976" w:rsidR="00975DA8" w:rsidRPr="00071969" w:rsidRDefault="00C50C50" w:rsidP="002C2C7D">
      <w:pPr>
        <w:pStyle w:val="ListParagraph"/>
        <w:numPr>
          <w:ilvl w:val="1"/>
          <w:numId w:val="64"/>
        </w:numPr>
        <w:spacing w:after="0"/>
        <w:ind w:right="57"/>
        <w:jc w:val="both"/>
        <w:rPr>
          <w:b/>
          <w:bCs/>
        </w:rPr>
      </w:pPr>
      <w:r w:rsidRPr="00390CB8">
        <w:t xml:space="preserve">This means that all patients should be as fully involved as practicable, consistent with their needs and wishes, in the formulation and delivery of their care and treatment. They should be informed about the nature, purpose and likely outcome of any proposed treatment. This applies equally to young patients and to patients who are receiving care or treatment on a compulsory basis. Where physical difficulties such as </w:t>
      </w:r>
      <w:r w:rsidR="00346EEF">
        <w:t>sensory</w:t>
      </w:r>
      <w:r w:rsidRPr="00390CB8">
        <w:t xml:space="preserve"> impairment impede such involvement, reasonable steps should be taken to attempt to overcome them. It means that patients should have their legal rights drawn to their attention, consistent with their capacity to understand them. Where they cannot understand, their rights should be explained to their </w:t>
      </w:r>
      <w:proofErr w:type="spellStart"/>
      <w:r w:rsidRPr="00390CB8">
        <w:t>carers</w:t>
      </w:r>
      <w:proofErr w:type="spellEnd"/>
      <w:r w:rsidRPr="00390CB8">
        <w:t>, relatives or friends as appropriate, and the benefits of engaging advocacy services should be fully considered and utilised as appropriate. Finally, it means that, when treatment or care is provided in conditions of security, patients should be subject only to the level of security appropriate to their individual needs and only for so long as it is required.</w:t>
      </w:r>
    </w:p>
    <w:p w14:paraId="6BF8644B" w14:textId="77777777" w:rsidR="00CB1FD4" w:rsidRDefault="00CB1FD4" w:rsidP="00691C3A">
      <w:pPr>
        <w:spacing w:after="0"/>
        <w:ind w:left="0" w:right="57"/>
        <w:jc w:val="both"/>
      </w:pPr>
    </w:p>
    <w:p w14:paraId="6C44022D" w14:textId="371B5B04" w:rsidR="00975DA8" w:rsidRDefault="00975DA8" w:rsidP="0089677B">
      <w:pPr>
        <w:pStyle w:val="Heading2"/>
      </w:pPr>
      <w:bookmarkStart w:id="25" w:name="_Toc222143981"/>
      <w:bookmarkStart w:id="26" w:name="_Toc233642919"/>
      <w:bookmarkStart w:id="27" w:name="_Hlk220672384"/>
      <w:r>
        <w:t xml:space="preserve">Good </w:t>
      </w:r>
      <w:r w:rsidR="00D53D7A">
        <w:t>c</w:t>
      </w:r>
      <w:r>
        <w:t>ommunication with the patient, family, carers and nearest relatives</w:t>
      </w:r>
      <w:bookmarkEnd w:id="25"/>
      <w:bookmarkEnd w:id="26"/>
      <w:r>
        <w:t xml:space="preserve">  </w:t>
      </w:r>
    </w:p>
    <w:bookmarkEnd w:id="27"/>
    <w:p w14:paraId="6DA4D639" w14:textId="77777777" w:rsidR="00975DA8" w:rsidRPr="00975DA8" w:rsidRDefault="00975DA8" w:rsidP="00B74974">
      <w:pPr>
        <w:pStyle w:val="ListParagraph"/>
        <w:numPr>
          <w:ilvl w:val="0"/>
          <w:numId w:val="0"/>
        </w:numPr>
        <w:spacing w:after="0"/>
        <w:ind w:left="57" w:right="57"/>
      </w:pPr>
    </w:p>
    <w:p w14:paraId="237F1DC0" w14:textId="00F31760" w:rsidR="00975DA8" w:rsidRPr="00E706C4" w:rsidRDefault="00975DA8" w:rsidP="002C2C7D">
      <w:pPr>
        <w:pStyle w:val="ListParagraph"/>
        <w:numPr>
          <w:ilvl w:val="1"/>
          <w:numId w:val="24"/>
        </w:numPr>
        <w:spacing w:after="0"/>
        <w:ind w:right="57"/>
        <w:jc w:val="both"/>
        <w:rPr>
          <w:color w:val="auto"/>
        </w:rPr>
      </w:pPr>
      <w:r w:rsidRPr="00E706C4">
        <w:rPr>
          <w:color w:val="auto"/>
        </w:rPr>
        <w:t>Good communication with the patient is essential across all interventions with mental health services, including the admission for assessment process. Communication needs should be clearly identified and</w:t>
      </w:r>
      <w:r w:rsidR="00C27F67" w:rsidRPr="00E706C4">
        <w:rPr>
          <w:color w:val="auto"/>
        </w:rPr>
        <w:t xml:space="preserve"> where practicable, arrangements</w:t>
      </w:r>
      <w:r w:rsidRPr="00E706C4">
        <w:rPr>
          <w:color w:val="auto"/>
        </w:rPr>
        <w:t xml:space="preserve"> put in place to </w:t>
      </w:r>
      <w:r w:rsidR="00C27F67" w:rsidRPr="00E706C4">
        <w:rPr>
          <w:color w:val="auto"/>
        </w:rPr>
        <w:t>meet</w:t>
      </w:r>
      <w:r w:rsidRPr="00E706C4">
        <w:rPr>
          <w:color w:val="auto"/>
        </w:rPr>
        <w:t xml:space="preserve"> these. In particular: </w:t>
      </w:r>
    </w:p>
    <w:p w14:paraId="7F31539F" w14:textId="77777777" w:rsidR="001B660F" w:rsidRPr="00E706C4" w:rsidRDefault="001B660F" w:rsidP="001B660F">
      <w:pPr>
        <w:pStyle w:val="ListParagraph"/>
        <w:numPr>
          <w:ilvl w:val="0"/>
          <w:numId w:val="0"/>
        </w:numPr>
        <w:spacing w:after="0"/>
        <w:ind w:left="567" w:right="57"/>
        <w:jc w:val="both"/>
        <w:rPr>
          <w:color w:val="auto"/>
        </w:rPr>
      </w:pPr>
    </w:p>
    <w:p w14:paraId="78FDE301" w14:textId="30DAE701"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lastRenderedPageBreak/>
        <w:t>Where the patient has difficulty either in hearing or speaking, the assistance of staff, such as</w:t>
      </w:r>
      <w:r w:rsidR="00C27F67" w:rsidRPr="00E706C4">
        <w:rPr>
          <w:rFonts w:eastAsiaTheme="minorHAnsi" w:cstheme="minorBidi"/>
          <w:w w:val="105"/>
          <w:kern w:val="2"/>
          <w:szCs w:val="22"/>
          <w:lang w:eastAsia="en-US"/>
          <w14:ligatures w14:val="standardContextual"/>
        </w:rPr>
        <w:t>, where practicable, speech</w:t>
      </w:r>
      <w:r w:rsidRPr="00E706C4">
        <w:rPr>
          <w:rFonts w:eastAsiaTheme="minorHAnsi" w:cstheme="minorBidi"/>
          <w:w w:val="105"/>
          <w:kern w:val="2"/>
          <w:szCs w:val="22"/>
          <w:lang w:eastAsia="en-US"/>
          <w14:ligatures w14:val="standardContextual"/>
        </w:rPr>
        <w:t xml:space="preserve"> and language therapists</w:t>
      </w:r>
      <w:r w:rsidR="00286550" w:rsidRPr="00E706C4">
        <w:rPr>
          <w:rFonts w:eastAsiaTheme="minorHAnsi" w:cstheme="minorBidi"/>
          <w:w w:val="105"/>
          <w:kern w:val="2"/>
          <w:szCs w:val="22"/>
          <w:lang w:eastAsia="en-US"/>
          <w14:ligatures w14:val="standardContextual"/>
        </w:rPr>
        <w:t xml:space="preserve"> </w:t>
      </w:r>
      <w:r w:rsidRPr="00E706C4">
        <w:rPr>
          <w:rFonts w:eastAsiaTheme="minorHAnsi" w:cstheme="minorBidi"/>
          <w:w w:val="105"/>
          <w:kern w:val="2"/>
          <w:szCs w:val="22"/>
          <w:lang w:eastAsia="en-US"/>
          <w14:ligatures w14:val="standardContextual"/>
        </w:rPr>
        <w:t>or those with sign language,</w:t>
      </w:r>
      <w:r w:rsidR="001B660F" w:rsidRPr="00E706C4">
        <w:rPr>
          <w:rFonts w:eastAsiaTheme="minorHAnsi" w:cstheme="minorBidi"/>
          <w:w w:val="105"/>
          <w:kern w:val="2"/>
          <w:szCs w:val="22"/>
          <w:lang w:eastAsia="en-US"/>
          <w14:ligatures w14:val="standardContextual"/>
        </w:rPr>
        <w:t xml:space="preserve"> or</w:t>
      </w:r>
      <w:r w:rsidRPr="00E706C4">
        <w:rPr>
          <w:rFonts w:eastAsiaTheme="minorHAnsi" w:cstheme="minorBidi"/>
          <w:w w:val="105"/>
          <w:kern w:val="2"/>
          <w:szCs w:val="22"/>
          <w:lang w:eastAsia="en-US"/>
          <w14:ligatures w14:val="standardContextual"/>
        </w:rPr>
        <w:t xml:space="preserve"> with specialist communication skills, should be engaged in the process</w:t>
      </w:r>
      <w:r w:rsidR="00286550" w:rsidRPr="00E706C4">
        <w:rPr>
          <w:rFonts w:eastAsiaTheme="minorHAnsi" w:cstheme="minorBidi"/>
          <w:w w:val="105"/>
          <w:kern w:val="2"/>
          <w:szCs w:val="22"/>
          <w:lang w:eastAsia="en-US"/>
          <w14:ligatures w14:val="standardContextual"/>
        </w:rPr>
        <w:footnoteReference w:id="5"/>
      </w:r>
      <w:r w:rsidR="001B660F" w:rsidRPr="00E706C4">
        <w:rPr>
          <w:rFonts w:eastAsiaTheme="minorHAnsi" w:cstheme="minorBidi"/>
          <w:w w:val="105"/>
          <w:kern w:val="2"/>
          <w:szCs w:val="22"/>
          <w:lang w:eastAsia="en-US"/>
          <w14:ligatures w14:val="standardContextual"/>
        </w:rPr>
        <w:t>.</w:t>
      </w:r>
      <w:r w:rsidR="00903593" w:rsidRPr="00E706C4">
        <w:rPr>
          <w:rFonts w:eastAsiaTheme="minorHAnsi" w:cstheme="minorBidi"/>
          <w:w w:val="105"/>
          <w:kern w:val="2"/>
          <w:szCs w:val="22"/>
          <w:lang w:eastAsia="en-US"/>
          <w14:ligatures w14:val="standardContextual"/>
        </w:rPr>
        <w:t xml:space="preserve"> </w:t>
      </w:r>
    </w:p>
    <w:p w14:paraId="6F64CAE7" w14:textId="001E28B8"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Where the person does not speak English sufficiently to engage in complex discussion, professional interpreters</w:t>
      </w:r>
      <w:r w:rsidRPr="0093001F">
        <w:rPr>
          <w:rFonts w:eastAsiaTheme="minorHAnsi" w:cstheme="minorBidi"/>
          <w:w w:val="105"/>
          <w:kern w:val="2"/>
          <w:szCs w:val="22"/>
          <w:vertAlign w:val="superscript"/>
          <w:lang w:eastAsia="en-US"/>
          <w14:ligatures w14:val="standardContextual"/>
        </w:rPr>
        <w:footnoteReference w:id="6"/>
      </w:r>
      <w:r w:rsidR="0093001F">
        <w:rPr>
          <w:rFonts w:eastAsiaTheme="minorHAnsi" w:cstheme="minorBidi"/>
          <w:w w:val="105"/>
          <w:kern w:val="2"/>
          <w:szCs w:val="22"/>
          <w:lang w:eastAsia="en-US"/>
          <w14:ligatures w14:val="standardContextual"/>
        </w:rPr>
        <w:t xml:space="preserve"> </w:t>
      </w:r>
      <w:r w:rsidRPr="00E706C4">
        <w:rPr>
          <w:rFonts w:eastAsiaTheme="minorHAnsi" w:cstheme="minorBidi"/>
          <w:w w:val="105"/>
          <w:kern w:val="2"/>
          <w:szCs w:val="22"/>
          <w:lang w:eastAsia="en-US"/>
          <w14:ligatures w14:val="standardContextual"/>
        </w:rPr>
        <w:t>should be considered. The potential disadvantages of a patient's relative/friend/carer being asked to interpret should be considered</w:t>
      </w:r>
      <w:r w:rsidR="007F2746" w:rsidRPr="00E706C4">
        <w:rPr>
          <w:rFonts w:eastAsiaTheme="minorHAnsi" w:cstheme="minorBidi"/>
          <w:w w:val="105"/>
          <w:kern w:val="2"/>
          <w:szCs w:val="22"/>
          <w:lang w:eastAsia="en-US"/>
          <w14:ligatures w14:val="standardContextual"/>
        </w:rPr>
        <w:t>.</w:t>
      </w:r>
    </w:p>
    <w:p w14:paraId="6E4864B0" w14:textId="77777777"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Verbal and written communication should be in plain language to promote understanding and engagement</w:t>
      </w:r>
      <w:r w:rsidR="007F2746" w:rsidRPr="00E706C4">
        <w:rPr>
          <w:rFonts w:eastAsiaTheme="minorHAnsi" w:cstheme="minorBidi"/>
          <w:w w:val="105"/>
          <w:kern w:val="2"/>
          <w:szCs w:val="22"/>
          <w:lang w:eastAsia="en-US"/>
          <w14:ligatures w14:val="standardContextual"/>
        </w:rPr>
        <w:t>.</w:t>
      </w:r>
      <w:r w:rsidRPr="00E706C4">
        <w:rPr>
          <w:rFonts w:eastAsiaTheme="minorHAnsi" w:cstheme="minorBidi"/>
          <w:w w:val="105"/>
          <w:kern w:val="2"/>
          <w:szCs w:val="22"/>
          <w:lang w:eastAsia="en-US"/>
          <w14:ligatures w14:val="standardContextual"/>
        </w:rPr>
        <w:t xml:space="preserve"> </w:t>
      </w:r>
    </w:p>
    <w:p w14:paraId="7763D1C6" w14:textId="77777777"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 xml:space="preserve">Where the person lacks capacity to make decisions about their care and </w:t>
      </w:r>
      <w:r w:rsidR="001B660F" w:rsidRPr="00E706C4">
        <w:rPr>
          <w:rFonts w:eastAsiaTheme="minorHAnsi" w:cstheme="minorBidi"/>
          <w:w w:val="105"/>
          <w:kern w:val="2"/>
          <w:szCs w:val="22"/>
          <w:lang w:eastAsia="en-US"/>
          <w14:ligatures w14:val="standardContextual"/>
        </w:rPr>
        <w:t>treatment and</w:t>
      </w:r>
      <w:r w:rsidRPr="00E706C4">
        <w:rPr>
          <w:rFonts w:eastAsiaTheme="minorHAnsi" w:cstheme="minorBidi"/>
          <w:w w:val="105"/>
          <w:kern w:val="2"/>
          <w:szCs w:val="22"/>
          <w:lang w:eastAsia="en-US"/>
          <w14:ligatures w14:val="standardContextual"/>
        </w:rPr>
        <w:t xml:space="preserve"> would benefit from having an advocate working with them, this should be considered and secured where appropriate</w:t>
      </w:r>
      <w:r w:rsidR="0009098B" w:rsidRPr="00E706C4">
        <w:rPr>
          <w:rFonts w:eastAsiaTheme="minorHAnsi" w:cstheme="minorBidi"/>
          <w:w w:val="105"/>
          <w:kern w:val="2"/>
          <w:szCs w:val="22"/>
          <w:lang w:eastAsia="en-US"/>
          <w14:ligatures w14:val="standardContextual"/>
        </w:rPr>
        <w:t>.</w:t>
      </w:r>
    </w:p>
    <w:p w14:paraId="65A39B68" w14:textId="00EEB281" w:rsidR="00C27F67" w:rsidRPr="00E706C4" w:rsidRDefault="00C27F67"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When the patient has fluctuating capacity, and the risks are such that a delay in assessment cannot be justified</w:t>
      </w:r>
      <w:r w:rsidR="004F1083" w:rsidRPr="00E706C4">
        <w:rPr>
          <w:rFonts w:eastAsiaTheme="minorHAnsi" w:cstheme="minorBidi"/>
          <w:w w:val="105"/>
          <w:kern w:val="2"/>
          <w:szCs w:val="22"/>
          <w:lang w:eastAsia="en-US"/>
          <w14:ligatures w14:val="standardContextual"/>
        </w:rPr>
        <w:t>.</w:t>
      </w:r>
    </w:p>
    <w:p w14:paraId="7E430A0D" w14:textId="77777777"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 xml:space="preserve">Where the patient is still unwilling or unable to communicate adequately (despite assistance from interpreters) the decision to proceed should be based on whatever information can be obtained from other sources. </w:t>
      </w:r>
    </w:p>
    <w:p w14:paraId="370A4A0D" w14:textId="77777777"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 xml:space="preserve">It is not desirable for a patient to be interviewed through a closed door or window except where this is necessary to avoid serious risk to other people. Where there is no immediate risk of physical danger to the patient or to others, powers in the Order to secure access (Article 129) should be considered. </w:t>
      </w:r>
    </w:p>
    <w:p w14:paraId="43829BA8" w14:textId="77777777"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It can be difficult to accurately assess someone’s mental state if they are intoxicated or under the influence of drugs. However, the fact that the individual has taken alcohol or other substances should not delay any medical examination being carried out for the purpose of the medical recommendation. Where the patient is under the effects of sedative medication, or the short-term effects of drugs or alcohol, a decision based on a medical assessment should be made as to whether the interview should be postponed. If it is not realistic to wait</w:t>
      </w:r>
      <w:r w:rsidR="00621C33" w:rsidRPr="00E706C4">
        <w:rPr>
          <w:rFonts w:eastAsiaTheme="minorHAnsi" w:cstheme="minorBidi"/>
          <w:w w:val="105"/>
          <w:kern w:val="2"/>
          <w:szCs w:val="22"/>
          <w:lang w:eastAsia="en-US"/>
          <w14:ligatures w14:val="standardContextual"/>
        </w:rPr>
        <w:t>,</w:t>
      </w:r>
      <w:r w:rsidRPr="00E706C4">
        <w:rPr>
          <w:rFonts w:eastAsiaTheme="minorHAnsi" w:cstheme="minorBidi"/>
          <w:w w:val="105"/>
          <w:kern w:val="2"/>
          <w:szCs w:val="22"/>
          <w:lang w:eastAsia="en-US"/>
          <w14:ligatures w14:val="standardContextual"/>
        </w:rPr>
        <w:t xml:space="preserve"> the decision to proceed with the application will have to be based on whatever information can be obtained from all available reliable sources. </w:t>
      </w:r>
    </w:p>
    <w:p w14:paraId="154C5C16" w14:textId="77777777"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 xml:space="preserve">When the patient has fluctuating capacity, and the risks are such that a delay in assessment cannot be </w:t>
      </w:r>
      <w:r w:rsidR="006F17DF" w:rsidRPr="00E706C4">
        <w:rPr>
          <w:rFonts w:eastAsiaTheme="minorHAnsi" w:cstheme="minorBidi"/>
          <w:w w:val="105"/>
          <w:kern w:val="2"/>
          <w:szCs w:val="22"/>
          <w:lang w:eastAsia="en-US"/>
          <w14:ligatures w14:val="standardContextual"/>
        </w:rPr>
        <w:t>justified, it</w:t>
      </w:r>
      <w:r w:rsidRPr="00E706C4">
        <w:rPr>
          <w:rFonts w:eastAsiaTheme="minorHAnsi" w:cstheme="minorBidi"/>
          <w:w w:val="105"/>
          <w:kern w:val="2"/>
          <w:szCs w:val="22"/>
          <w:lang w:eastAsia="en-US"/>
          <w14:ligatures w14:val="standardContextual"/>
        </w:rPr>
        <w:t xml:space="preserve"> should </w:t>
      </w:r>
      <w:r w:rsidR="006F17DF" w:rsidRPr="00E706C4">
        <w:rPr>
          <w:rFonts w:eastAsiaTheme="minorHAnsi" w:cstheme="minorBidi"/>
          <w:w w:val="105"/>
          <w:kern w:val="2"/>
          <w:szCs w:val="22"/>
          <w:lang w:eastAsia="en-US"/>
          <w14:ligatures w14:val="standardContextual"/>
        </w:rPr>
        <w:t>proceed</w:t>
      </w:r>
      <w:r w:rsidR="001B660F" w:rsidRPr="00E706C4">
        <w:rPr>
          <w:rFonts w:eastAsiaTheme="minorHAnsi" w:cstheme="minorBidi"/>
          <w:w w:val="105"/>
          <w:kern w:val="2"/>
          <w:szCs w:val="22"/>
          <w:lang w:eastAsia="en-US"/>
          <w14:ligatures w14:val="standardContextual"/>
        </w:rPr>
        <w:t>.</w:t>
      </w:r>
    </w:p>
    <w:p w14:paraId="3178A2CC" w14:textId="77777777" w:rsidR="001B660F"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t>The patient should ordinarily be given the opportunity of being interviewed in private, but if there is a risk of physical violence, the medical practitioner and the applicant can insist on another person being present. If the patient would like another person (for example a friend) to be with them during the interview and any subsequent action which may be taken, they should be assisted in securing that person's attendance unless the urgency of the case or some other proper reason makes it inappropriate to do so.</w:t>
      </w:r>
    </w:p>
    <w:p w14:paraId="747F86C0" w14:textId="7F27B5DC" w:rsidR="00975DA8" w:rsidRPr="00E706C4" w:rsidRDefault="00975DA8" w:rsidP="002C2C7D">
      <w:pPr>
        <w:pStyle w:val="BodyText"/>
        <w:numPr>
          <w:ilvl w:val="0"/>
          <w:numId w:val="38"/>
        </w:numPr>
        <w:spacing w:before="0" w:beforeAutospacing="0" w:after="0" w:afterAutospacing="0"/>
        <w:ind w:left="993" w:right="57"/>
        <w:jc w:val="both"/>
        <w:rPr>
          <w:rFonts w:eastAsiaTheme="minorHAnsi" w:cstheme="minorBidi"/>
          <w:w w:val="105"/>
          <w:kern w:val="2"/>
          <w:szCs w:val="22"/>
          <w:lang w:eastAsia="en-US"/>
          <w14:ligatures w14:val="standardContextual"/>
        </w:rPr>
      </w:pPr>
      <w:r w:rsidRPr="00E706C4">
        <w:rPr>
          <w:rFonts w:eastAsiaTheme="minorHAnsi" w:cstheme="minorBidi"/>
          <w:w w:val="105"/>
          <w:kern w:val="2"/>
          <w:szCs w:val="22"/>
          <w:lang w:eastAsia="en-US"/>
          <w14:ligatures w14:val="standardContextual"/>
        </w:rPr>
        <w:lastRenderedPageBreak/>
        <w:t xml:space="preserve">Patients must receive information in a format that is suitable for their individual needs, level of ability and age, including easy read versions. </w:t>
      </w:r>
    </w:p>
    <w:p w14:paraId="5BAF7013" w14:textId="77777777" w:rsidR="00975DA8" w:rsidRPr="00390CB8" w:rsidRDefault="00975DA8" w:rsidP="00B74974">
      <w:pPr>
        <w:spacing w:after="0"/>
        <w:ind w:left="57" w:right="57"/>
      </w:pPr>
    </w:p>
    <w:p w14:paraId="40906E9C" w14:textId="7F905A0A" w:rsidR="00975DA8" w:rsidRDefault="00975DA8" w:rsidP="0089677B">
      <w:pPr>
        <w:pStyle w:val="Heading2"/>
      </w:pPr>
      <w:bookmarkStart w:id="28" w:name="_Toc222143982"/>
      <w:bookmarkStart w:id="29" w:name="_Toc233642920"/>
      <w:r>
        <w:t xml:space="preserve">Good </w:t>
      </w:r>
      <w:r w:rsidR="00596717">
        <w:t>c</w:t>
      </w:r>
      <w:r>
        <w:t>ommunication within and between agencies</w:t>
      </w:r>
      <w:bookmarkEnd w:id="28"/>
      <w:bookmarkEnd w:id="29"/>
      <w:r>
        <w:t xml:space="preserve">  </w:t>
      </w:r>
    </w:p>
    <w:p w14:paraId="41E95941" w14:textId="77777777" w:rsidR="00C50C50" w:rsidRDefault="00C50C50" w:rsidP="00B74974">
      <w:pPr>
        <w:spacing w:after="0"/>
        <w:ind w:left="57" w:right="57"/>
        <w:jc w:val="both"/>
      </w:pPr>
    </w:p>
    <w:p w14:paraId="1A0C5D24" w14:textId="4B1B805B" w:rsidR="00975DA8" w:rsidRPr="00B3663B" w:rsidRDefault="00071969" w:rsidP="00F33DC5">
      <w:pPr>
        <w:spacing w:after="0"/>
        <w:ind w:left="717" w:right="57" w:hanging="575"/>
        <w:jc w:val="both"/>
      </w:pPr>
      <w:r>
        <w:t>1.21</w:t>
      </w:r>
      <w:r>
        <w:tab/>
      </w:r>
      <w:r w:rsidR="00975DA8">
        <w:t xml:space="preserve">Open communication between agencies will be key to sharing relevant information about the patient’s circumstances, their needs and associated risks. </w:t>
      </w:r>
      <w:r w:rsidR="005D5A1B">
        <w:t>The Right Care Right Person (</w:t>
      </w:r>
      <w:r w:rsidR="00975DA8">
        <w:t>RCRP</w:t>
      </w:r>
      <w:r w:rsidR="005D5A1B">
        <w:t>)</w:t>
      </w:r>
      <w:r w:rsidR="00975DA8">
        <w:t xml:space="preserve"> data sharing agreement sets out what information should be shared, how it should be shared and the governance arrangements. It is important that all relevant information is shared in line with best practice guidance.  Effective sharing should improve outcomes for patients, including those who move across Trusts and belong </w:t>
      </w:r>
      <w:r w:rsidR="006F17DF">
        <w:t>to transient</w:t>
      </w:r>
      <w:r w:rsidR="00975DA8">
        <w:t xml:space="preserve"> communities.  </w:t>
      </w:r>
    </w:p>
    <w:p w14:paraId="75BB723E" w14:textId="77777777" w:rsidR="00975DA8" w:rsidRPr="00975DA8" w:rsidRDefault="00975DA8" w:rsidP="001B660F">
      <w:pPr>
        <w:spacing w:after="0"/>
        <w:ind w:left="0" w:right="57"/>
      </w:pPr>
    </w:p>
    <w:p w14:paraId="3011F5AB" w14:textId="77777777" w:rsidR="00C50C50" w:rsidRPr="00D32A31" w:rsidRDefault="00C50C50" w:rsidP="0089677B">
      <w:pPr>
        <w:pStyle w:val="Heading2"/>
      </w:pPr>
      <w:bookmarkStart w:id="30" w:name="_Toc205555074"/>
      <w:bookmarkStart w:id="31" w:name="_Toc222143983"/>
      <w:bookmarkStart w:id="32" w:name="_Toc233642921"/>
      <w:bookmarkStart w:id="33" w:name="_Hlk220672359"/>
      <w:r w:rsidRPr="00D32A31">
        <w:t>Definitions</w:t>
      </w:r>
      <w:bookmarkEnd w:id="30"/>
      <w:bookmarkEnd w:id="31"/>
      <w:bookmarkEnd w:id="32"/>
    </w:p>
    <w:bookmarkEnd w:id="33"/>
    <w:p w14:paraId="3C0A7FE8" w14:textId="77777777" w:rsidR="00C50C50" w:rsidRPr="00B3663B" w:rsidRDefault="00C50C50" w:rsidP="00B74974">
      <w:pPr>
        <w:spacing w:after="0"/>
        <w:ind w:left="57" w:right="57"/>
      </w:pPr>
    </w:p>
    <w:p w14:paraId="12839E1E" w14:textId="2B9EEAC7" w:rsidR="001B660F" w:rsidRDefault="00C50C50" w:rsidP="002F4DA7">
      <w:pPr>
        <w:pStyle w:val="ListParagraph"/>
        <w:numPr>
          <w:ilvl w:val="1"/>
          <w:numId w:val="135"/>
        </w:numPr>
        <w:spacing w:after="0"/>
        <w:ind w:left="709" w:right="57" w:hanging="567"/>
        <w:jc w:val="both"/>
      </w:pPr>
      <w:r w:rsidRPr="00390CB8">
        <w:t xml:space="preserve">Article 2 of the Order defines “patient” as a person suffering or appearing to be suffering from a mental disorder. The term “patient” is used throughout the </w:t>
      </w:r>
      <w:r w:rsidR="008460BC">
        <w:t>C</w:t>
      </w:r>
      <w:r w:rsidRPr="00390CB8">
        <w:t xml:space="preserve">ode to describe a person experiencing or appearing to be experiencing a mental disorder and includes patients in the community as well as in hospital. </w:t>
      </w:r>
    </w:p>
    <w:p w14:paraId="181EE5E2" w14:textId="77777777" w:rsidR="001B660F" w:rsidRDefault="001B660F" w:rsidP="001B660F">
      <w:pPr>
        <w:pStyle w:val="ListParagraph"/>
        <w:numPr>
          <w:ilvl w:val="0"/>
          <w:numId w:val="0"/>
        </w:numPr>
        <w:spacing w:after="0"/>
        <w:ind w:left="567" w:right="57"/>
        <w:jc w:val="both"/>
      </w:pPr>
    </w:p>
    <w:p w14:paraId="4E50DFF5" w14:textId="3E978738" w:rsidR="001B660F" w:rsidRDefault="00C50C50" w:rsidP="002F4DA7">
      <w:pPr>
        <w:pStyle w:val="ListParagraph"/>
        <w:numPr>
          <w:ilvl w:val="1"/>
          <w:numId w:val="135"/>
        </w:numPr>
        <w:spacing w:after="0"/>
        <w:ind w:left="709" w:right="57" w:hanging="567"/>
        <w:jc w:val="both"/>
      </w:pPr>
      <w:r w:rsidRPr="00390CB8">
        <w:t xml:space="preserve">The Order makes provision with respect to the detention, guardianship, care and treatment of patients with a mental disorder. "Mental disorder'' and related expressions are defined in Article 3 for the purposes of the Order. The definitions are not meant to delimit psychiatric practice outside the terms of the Order. It is not obligatory for the expression "mental disorder" to be used in psychiatric practice only in accordance with the legal definition. To avoid confusion, however, it is generally better to use some other term for conditions which fall outside this definition. </w:t>
      </w:r>
    </w:p>
    <w:p w14:paraId="0FAC86E2" w14:textId="77777777" w:rsidR="001B660F" w:rsidRDefault="001B660F" w:rsidP="001B660F">
      <w:pPr>
        <w:pStyle w:val="ListParagraph"/>
        <w:numPr>
          <w:ilvl w:val="0"/>
          <w:numId w:val="0"/>
        </w:numPr>
        <w:ind w:left="709"/>
      </w:pPr>
    </w:p>
    <w:p w14:paraId="3D0F2F55" w14:textId="77777777" w:rsidR="001B660F" w:rsidRDefault="00C50C50" w:rsidP="002F4DA7">
      <w:pPr>
        <w:pStyle w:val="ListParagraph"/>
        <w:numPr>
          <w:ilvl w:val="1"/>
          <w:numId w:val="135"/>
        </w:numPr>
        <w:spacing w:after="0"/>
        <w:ind w:left="709" w:right="57" w:hanging="567"/>
        <w:jc w:val="both"/>
      </w:pPr>
      <w:r w:rsidRPr="00390CB8">
        <w:t xml:space="preserve">“Mental disorder” is defined in Article 3 as meaning "mental illness, mental </w:t>
      </w:r>
      <w:r w:rsidR="0014052A">
        <w:t xml:space="preserve">  </w:t>
      </w:r>
      <w:r w:rsidRPr="00390CB8">
        <w:t xml:space="preserve">handicap and any other disorder or disability of mind". "Mental illness" and "mental handicap" are then defined individually. The great majority of cases to which the Order applies will fall into one or other of these categories. Mental illness means a state of mind which affects a patient's thinking, perceiving, emotion or judgement to the extent that they require care or medical treatment in their own interests or </w:t>
      </w:r>
      <w:r w:rsidR="001B660F">
        <w:t xml:space="preserve">in </w:t>
      </w:r>
      <w:r w:rsidRPr="00390CB8">
        <w:t>the interests of other persons</w:t>
      </w:r>
      <w:r w:rsidR="001B660F">
        <w:t>.</w:t>
      </w:r>
    </w:p>
    <w:p w14:paraId="0A979617" w14:textId="77777777" w:rsidR="001B660F" w:rsidRDefault="001B660F" w:rsidP="001B660F">
      <w:pPr>
        <w:pStyle w:val="ListParagraph"/>
        <w:numPr>
          <w:ilvl w:val="0"/>
          <w:numId w:val="0"/>
        </w:numPr>
        <w:ind w:left="709"/>
      </w:pPr>
    </w:p>
    <w:p w14:paraId="0A906C58" w14:textId="77777777" w:rsidR="00E67501" w:rsidRDefault="00C50C50" w:rsidP="002F4DA7">
      <w:pPr>
        <w:pStyle w:val="ListParagraph"/>
        <w:numPr>
          <w:ilvl w:val="1"/>
          <w:numId w:val="135"/>
        </w:numPr>
        <w:spacing w:after="0"/>
        <w:ind w:left="709" w:right="57" w:hanging="567"/>
        <w:jc w:val="both"/>
      </w:pPr>
      <w:r w:rsidRPr="00390CB8">
        <w:t xml:space="preserve">A patient with a mental </w:t>
      </w:r>
      <w:r w:rsidR="006E1755">
        <w:t>disorder</w:t>
      </w:r>
      <w:r w:rsidRPr="00390CB8">
        <w:t xml:space="preserve"> may be subject to any of the compulsory powers in the Order provided the other requirements of the Order are satisfied. </w:t>
      </w:r>
    </w:p>
    <w:p w14:paraId="61992B5B" w14:textId="77777777" w:rsidR="00E67501" w:rsidRDefault="00E67501" w:rsidP="00E67501">
      <w:pPr>
        <w:pStyle w:val="ListParagraph"/>
        <w:numPr>
          <w:ilvl w:val="0"/>
          <w:numId w:val="0"/>
        </w:numPr>
        <w:ind w:left="709"/>
      </w:pPr>
    </w:p>
    <w:p w14:paraId="5F045EAB" w14:textId="3CCB4DAE" w:rsidR="00E67501" w:rsidRDefault="00C50C50" w:rsidP="002F4DA7">
      <w:pPr>
        <w:pStyle w:val="ListParagraph"/>
        <w:numPr>
          <w:ilvl w:val="1"/>
          <w:numId w:val="135"/>
        </w:numPr>
        <w:spacing w:after="0"/>
        <w:ind w:left="709" w:right="57" w:hanging="567"/>
        <w:jc w:val="both"/>
      </w:pPr>
      <w:r w:rsidRPr="00390CB8">
        <w:t xml:space="preserve">There may occasionally be a case to which the Order should apply, and which falls within the general definition, but which may not exactly fit the definition of either "mental illness" or “mental handicap". An example would be a person who had sustained brain </w:t>
      </w:r>
      <w:r w:rsidR="00975DA8">
        <w:t>injury</w:t>
      </w:r>
      <w:r w:rsidR="00975DA8" w:rsidRPr="00390CB8">
        <w:t xml:space="preserve"> </w:t>
      </w:r>
      <w:r w:rsidRPr="00390CB8">
        <w:t xml:space="preserve">in adult life causing a disability </w:t>
      </w:r>
      <w:proofErr w:type="gramStart"/>
      <w:r w:rsidRPr="00390CB8">
        <w:t>similar to</w:t>
      </w:r>
      <w:proofErr w:type="gramEnd"/>
      <w:r w:rsidRPr="00390CB8">
        <w:t xml:space="preserve"> that defined within "severe mental handicap" and who </w:t>
      </w:r>
      <w:r w:rsidRPr="00390CB8">
        <w:lastRenderedPageBreak/>
        <w:t xml:space="preserve">satisfied the other criteria of the Order. In such a case, the apparent severe mental handicap is not strictly speaking "a state of arrested or incomplete development of mind". The effect of including "any other disorder or disability of mind" in the general definition of "mental disorder" is to avoid semantic difficulties of this kind when cases, which properly and necessarily fall within the terms of the Order, are being considered. This does not mean that all patients with brain </w:t>
      </w:r>
      <w:r w:rsidR="007B0051">
        <w:t>injury</w:t>
      </w:r>
      <w:r w:rsidRPr="00390CB8">
        <w:t xml:space="preserve"> should be treated or managed within a particular regime. Brain </w:t>
      </w:r>
      <w:r w:rsidR="007B0051">
        <w:t xml:space="preserve">injury </w:t>
      </w:r>
      <w:r w:rsidRPr="00390CB8">
        <w:t>does not always cause intellectual impairment</w:t>
      </w:r>
      <w:r w:rsidR="00E67501">
        <w:t>;</w:t>
      </w:r>
      <w:r w:rsidRPr="00390CB8">
        <w:t xml:space="preserve"> it can result in various forms of mental disturbance. The nature of the mental disorder will determine the appropriate regime of treatment or management. </w:t>
      </w:r>
    </w:p>
    <w:p w14:paraId="2276E314" w14:textId="77777777" w:rsidR="004F5223" w:rsidRDefault="004F5223" w:rsidP="004F5223">
      <w:pPr>
        <w:pStyle w:val="ListParagraph"/>
        <w:numPr>
          <w:ilvl w:val="0"/>
          <w:numId w:val="0"/>
        </w:numPr>
        <w:spacing w:after="0"/>
        <w:ind w:left="567" w:right="57"/>
        <w:jc w:val="both"/>
      </w:pPr>
    </w:p>
    <w:p w14:paraId="3855DCB8" w14:textId="6E3F63C0" w:rsidR="00E67501" w:rsidRDefault="00C50C50" w:rsidP="002F4DA7">
      <w:pPr>
        <w:pStyle w:val="ListParagraph"/>
        <w:numPr>
          <w:ilvl w:val="1"/>
          <w:numId w:val="135"/>
        </w:numPr>
        <w:spacing w:after="0"/>
        <w:ind w:left="709" w:right="57" w:hanging="567"/>
        <w:jc w:val="both"/>
      </w:pPr>
      <w:r w:rsidRPr="004A1CC9">
        <w:t xml:space="preserve">Mental </w:t>
      </w:r>
      <w:r w:rsidRPr="00E67501">
        <w:t>handicap</w:t>
      </w:r>
      <w:r w:rsidRPr="004A1CC9">
        <w:t xml:space="preserve"> is defined as a state of arrested or incomplete development of mind which includes significant impairment of intelligence and social functioning. </w:t>
      </w:r>
    </w:p>
    <w:p w14:paraId="394CDEEC" w14:textId="77777777" w:rsidR="00E67501" w:rsidRDefault="00E67501" w:rsidP="00E67501">
      <w:pPr>
        <w:pStyle w:val="ListParagraph"/>
        <w:numPr>
          <w:ilvl w:val="0"/>
          <w:numId w:val="0"/>
        </w:numPr>
        <w:spacing w:after="0"/>
        <w:ind w:left="567" w:right="57"/>
        <w:jc w:val="both"/>
      </w:pPr>
    </w:p>
    <w:p w14:paraId="443236F8" w14:textId="63207625" w:rsidR="00E67501" w:rsidRDefault="00C50C50" w:rsidP="002F4DA7">
      <w:pPr>
        <w:pStyle w:val="ListParagraph"/>
        <w:numPr>
          <w:ilvl w:val="1"/>
          <w:numId w:val="135"/>
        </w:numPr>
        <w:spacing w:after="0"/>
        <w:ind w:left="709" w:right="57" w:hanging="567"/>
        <w:jc w:val="both"/>
      </w:pPr>
      <w:r w:rsidRPr="00DF3C31">
        <w:t>The definitions of "severe mental handicap" and "severe mental impairment" include the term "severe impairment of intelligence and social functioning". It is considered that this is not meant to restrict these definitions to persons whose intelligence level</w:t>
      </w:r>
      <w:r w:rsidR="00E67501">
        <w:t>,</w:t>
      </w:r>
      <w:r w:rsidRPr="00DF3C31">
        <w:t xml:space="preserve"> as measured by psychological tests</w:t>
      </w:r>
      <w:r w:rsidR="00E67501">
        <w:t>,</w:t>
      </w:r>
      <w:r w:rsidRPr="00DF3C31">
        <w:t xml:space="preserve"> falls below a particular figure. The </w:t>
      </w:r>
      <w:r w:rsidR="00080DD7">
        <w:t>D</w:t>
      </w:r>
      <w:r w:rsidRPr="00DF3C31">
        <w:t>epartment recommend</w:t>
      </w:r>
      <w:r w:rsidR="00080DD7">
        <w:t>s</w:t>
      </w:r>
      <w:r w:rsidRPr="00DF3C31">
        <w:t xml:space="preserve"> that when determining the diagnosis of severe mental handicap and severe mental impairment, the assessments should </w:t>
      </w:r>
      <w:proofErr w:type="gramStart"/>
      <w:r w:rsidRPr="00DF3C31">
        <w:t>take into account</w:t>
      </w:r>
      <w:proofErr w:type="gramEnd"/>
      <w:r w:rsidRPr="00DF3C31">
        <w:t xml:space="preserve"> the total impairment both of intelligence and of social functioning.</w:t>
      </w:r>
    </w:p>
    <w:p w14:paraId="5573A454" w14:textId="77777777" w:rsidR="00E67501" w:rsidRDefault="00E67501" w:rsidP="00E67501">
      <w:pPr>
        <w:pStyle w:val="ListParagraph"/>
        <w:numPr>
          <w:ilvl w:val="0"/>
          <w:numId w:val="0"/>
        </w:numPr>
        <w:ind w:left="709"/>
      </w:pPr>
    </w:p>
    <w:p w14:paraId="413B9275" w14:textId="77777777" w:rsidR="00E67501" w:rsidRDefault="00C50C50" w:rsidP="002F4DA7">
      <w:pPr>
        <w:pStyle w:val="ListParagraph"/>
        <w:numPr>
          <w:ilvl w:val="1"/>
          <w:numId w:val="135"/>
        </w:numPr>
        <w:spacing w:after="0"/>
        <w:ind w:left="709" w:right="57" w:hanging="567"/>
        <w:jc w:val="both"/>
      </w:pPr>
      <w:r w:rsidRPr="00917457">
        <w:t>Severe mental handicap is defined in the same way as mental handicap</w:t>
      </w:r>
      <w:r w:rsidR="00092410">
        <w:t>,</w:t>
      </w:r>
      <w:r w:rsidRPr="00917457">
        <w:t xml:space="preserve"> except that it includes severe instead of significant impairment of intelligence and social functioning. The distinction between the </w:t>
      </w:r>
      <w:r w:rsidR="002B46A9">
        <w:t>two</w:t>
      </w:r>
      <w:r w:rsidRPr="00917457">
        <w:t xml:space="preserve"> categories is thus one of degree and it is entirely a matter for professional judgement as to whether a person exhibits "significant" or </w:t>
      </w:r>
      <w:r w:rsidR="00E67501">
        <w:t>“</w:t>
      </w:r>
      <w:r w:rsidRPr="00917457">
        <w:t>severe</w:t>
      </w:r>
      <w:r w:rsidR="00E67501">
        <w:t>”</w:t>
      </w:r>
      <w:r w:rsidRPr="00917457">
        <w:t xml:space="preserve"> impairment of intelligence and social functioning. A range of disciplines can be involved in the assessment of intelligence and social functioning.</w:t>
      </w:r>
    </w:p>
    <w:p w14:paraId="256E6D18" w14:textId="77777777" w:rsidR="00E67501" w:rsidRDefault="00E67501" w:rsidP="00596717">
      <w:pPr>
        <w:pStyle w:val="ListParagraph"/>
        <w:numPr>
          <w:ilvl w:val="0"/>
          <w:numId w:val="0"/>
        </w:numPr>
        <w:ind w:left="709" w:hanging="567"/>
      </w:pPr>
    </w:p>
    <w:p w14:paraId="317BEDAD" w14:textId="77777777" w:rsidR="00E67501" w:rsidRDefault="00C50C50" w:rsidP="002F4DA7">
      <w:pPr>
        <w:pStyle w:val="ListParagraph"/>
        <w:numPr>
          <w:ilvl w:val="1"/>
          <w:numId w:val="135"/>
        </w:numPr>
        <w:spacing w:after="0"/>
        <w:ind w:left="709" w:right="57" w:hanging="567"/>
        <w:jc w:val="both"/>
      </w:pPr>
      <w:r w:rsidRPr="00917457">
        <w:t xml:space="preserve">To meet the criteria for a severe mental </w:t>
      </w:r>
      <w:r w:rsidR="00975DA8">
        <w:t>impairment</w:t>
      </w:r>
      <w:r w:rsidRPr="00917457">
        <w:t xml:space="preserve">, the patient’s </w:t>
      </w:r>
      <w:r w:rsidR="00E67501">
        <w:t xml:space="preserve">presentation </w:t>
      </w:r>
      <w:r w:rsidR="00E67501" w:rsidRPr="00917457">
        <w:t>must</w:t>
      </w:r>
      <w:r w:rsidRPr="00917457">
        <w:t xml:space="preserve"> be associated with "abnormally aggressive or seriously irresponsible conduct". The purpose of this definition is to limit the application of the long-term powers of compulsory detention (detention for treatment) o</w:t>
      </w:r>
      <w:r w:rsidR="00B77DAF">
        <w:t>f</w:t>
      </w:r>
      <w:r w:rsidRPr="00917457">
        <w:t xml:space="preserve"> patients with a mental handicap to those whose handicap is severe and who exhibit abnormally aggressive or seriously irresponsible behaviour. It ensures that mental handicap can never by itself be sufficient ground for long term detention in hospital. </w:t>
      </w:r>
    </w:p>
    <w:p w14:paraId="7A59C96E" w14:textId="77777777" w:rsidR="00E67501" w:rsidRDefault="00E67501" w:rsidP="00596717">
      <w:pPr>
        <w:pStyle w:val="ListParagraph"/>
        <w:numPr>
          <w:ilvl w:val="0"/>
          <w:numId w:val="0"/>
        </w:numPr>
        <w:ind w:left="709" w:hanging="567"/>
      </w:pPr>
    </w:p>
    <w:p w14:paraId="0C4E84CE" w14:textId="77777777" w:rsidR="00E67501" w:rsidRDefault="00C50C50" w:rsidP="002F4DA7">
      <w:pPr>
        <w:pStyle w:val="ListParagraph"/>
        <w:numPr>
          <w:ilvl w:val="1"/>
          <w:numId w:val="135"/>
        </w:numPr>
        <w:spacing w:after="0"/>
        <w:ind w:left="709" w:right="57" w:hanging="567"/>
        <w:jc w:val="both"/>
      </w:pPr>
      <w:r w:rsidRPr="004A1CC9">
        <w:t xml:space="preserve">The </w:t>
      </w:r>
      <w:bookmarkStart w:id="34" w:name="_Hlk182905012"/>
      <w:r w:rsidRPr="004A1CC9">
        <w:t xml:space="preserve">consequences of the Order for a person with a mental handicap are thus determined by the category into which their handicap falls. </w:t>
      </w:r>
      <w:bookmarkEnd w:id="34"/>
      <w:r w:rsidRPr="004A1CC9">
        <w:t xml:space="preserve">A person who has a mental handicap would be included in the definition of a mental disorder and therefore may be admitted for assessment, detained for 48 hours under the medical practitioners' holding power, held for 6 hours </w:t>
      </w:r>
      <w:r w:rsidRPr="004A1CC9">
        <w:lastRenderedPageBreak/>
        <w:t>under the nurses' holding power</w:t>
      </w:r>
      <w:r w:rsidR="00A025D5">
        <w:t>,</w:t>
      </w:r>
      <w:r w:rsidRPr="004A1CC9">
        <w:t xml:space="preserve"> or removed to a place of safety for 48 hours (the short-term compulsory powers). </w:t>
      </w:r>
    </w:p>
    <w:p w14:paraId="3B4981F7" w14:textId="77777777" w:rsidR="00E67501" w:rsidRDefault="00E67501" w:rsidP="009C76D4">
      <w:pPr>
        <w:pStyle w:val="ListParagraph"/>
        <w:numPr>
          <w:ilvl w:val="0"/>
          <w:numId w:val="0"/>
        </w:numPr>
        <w:ind w:left="709" w:hanging="709"/>
      </w:pPr>
    </w:p>
    <w:p w14:paraId="0A247958" w14:textId="77777777" w:rsidR="00E67501" w:rsidRDefault="00C50C50" w:rsidP="009C76D4">
      <w:pPr>
        <w:pStyle w:val="ListParagraph"/>
        <w:numPr>
          <w:ilvl w:val="1"/>
          <w:numId w:val="135"/>
        </w:numPr>
        <w:spacing w:after="0"/>
        <w:ind w:left="709" w:right="57" w:hanging="709"/>
        <w:jc w:val="both"/>
      </w:pPr>
      <w:r w:rsidRPr="00390CB8">
        <w:t>However, they may not be detained for treatment or placed under guardianship (the long-term compulsory powers) unless they are classified as severely mentally impaired or severely mentally handicapped respectively.</w:t>
      </w:r>
    </w:p>
    <w:p w14:paraId="344FE09D" w14:textId="77777777" w:rsidR="00E67501" w:rsidRDefault="00E67501" w:rsidP="00E67501">
      <w:pPr>
        <w:pStyle w:val="ListParagraph"/>
        <w:numPr>
          <w:ilvl w:val="0"/>
          <w:numId w:val="0"/>
        </w:numPr>
        <w:ind w:left="709"/>
      </w:pPr>
    </w:p>
    <w:p w14:paraId="45AE19BB" w14:textId="6483871C" w:rsidR="00346EEF" w:rsidRPr="00346EEF" w:rsidRDefault="00346EEF" w:rsidP="009C76D4">
      <w:pPr>
        <w:pStyle w:val="ListParagraph"/>
        <w:numPr>
          <w:ilvl w:val="1"/>
          <w:numId w:val="135"/>
        </w:numPr>
        <w:spacing w:after="0"/>
        <w:ind w:left="709" w:right="57" w:hanging="709"/>
        <w:jc w:val="both"/>
      </w:pPr>
      <w:r>
        <w:t>Patients who have a learning disability may also have a</w:t>
      </w:r>
      <w:r w:rsidR="00A5116F">
        <w:t xml:space="preserve"> </w:t>
      </w:r>
      <w:r>
        <w:t>mental disorder</w:t>
      </w:r>
      <w:r w:rsidR="00E67501">
        <w:t>.</w:t>
      </w:r>
      <w:r>
        <w:t xml:space="preserve"> </w:t>
      </w:r>
    </w:p>
    <w:p w14:paraId="2626089F" w14:textId="77777777" w:rsidR="001E258B" w:rsidRDefault="001E258B" w:rsidP="0089677B">
      <w:pPr>
        <w:pStyle w:val="Heading2"/>
      </w:pPr>
      <w:bookmarkStart w:id="35" w:name="_Toc205555075"/>
      <w:bookmarkStart w:id="36" w:name="_Toc222143984"/>
    </w:p>
    <w:p w14:paraId="2C75087D" w14:textId="783BB89B" w:rsidR="00C50C50" w:rsidRPr="009D0E49" w:rsidRDefault="00C50C50" w:rsidP="0089677B">
      <w:pPr>
        <w:pStyle w:val="Heading2"/>
      </w:pPr>
      <w:bookmarkStart w:id="37" w:name="_Toc233642922"/>
      <w:r w:rsidRPr="009D0E49">
        <w:t>Exclusions</w:t>
      </w:r>
      <w:bookmarkEnd w:id="35"/>
      <w:bookmarkEnd w:id="36"/>
      <w:bookmarkEnd w:id="37"/>
      <w:r w:rsidRPr="009D0E49">
        <w:t xml:space="preserve"> </w:t>
      </w:r>
    </w:p>
    <w:p w14:paraId="20D36799" w14:textId="77777777" w:rsidR="00C50C50" w:rsidRPr="00B3663B" w:rsidRDefault="00C50C50" w:rsidP="00B74974">
      <w:pPr>
        <w:spacing w:after="0"/>
        <w:ind w:left="57" w:right="57"/>
      </w:pPr>
      <w:r w:rsidRPr="00B3663B">
        <w:t xml:space="preserve"> </w:t>
      </w:r>
    </w:p>
    <w:p w14:paraId="36C22340" w14:textId="747FB5F4" w:rsidR="00C50C50" w:rsidRPr="005A4D54" w:rsidRDefault="00C50C50" w:rsidP="002F4DA7">
      <w:pPr>
        <w:pStyle w:val="ListParagraph"/>
        <w:numPr>
          <w:ilvl w:val="1"/>
          <w:numId w:val="135"/>
        </w:numPr>
        <w:spacing w:after="0"/>
        <w:ind w:left="709" w:right="57" w:hanging="709"/>
        <w:jc w:val="both"/>
      </w:pPr>
      <w:r w:rsidRPr="004A1CC9">
        <w:t xml:space="preserve">Article 3(2) states that no person shall be treated under this Order as suffering from a mental disorder, or from any form of mental disorder, by reason only of personality disorder, promiscuity or other immoral conduct, sexual deviancy or dependence on alcohol or drugs. This does not mean that people experiencing these conditions are unable to access treatment. They should be able to access care and treatment on a voluntary basis. This means that it will not be possible to exercise powers of compulsion on the grounds of any of these conditions alone. However, if the condition co-exists or is associated with a mental disorder as defined in the Order, and all other relevant criteria are satisfied, the powers in the Order may be exercised. </w:t>
      </w:r>
      <w:r w:rsidRPr="004A1CC9">
        <w:rPr>
          <w:spacing w:val="-10"/>
        </w:rPr>
        <w:t xml:space="preserve"> </w:t>
      </w:r>
    </w:p>
    <w:p w14:paraId="50CF2E62" w14:textId="77777777" w:rsidR="00C50C50" w:rsidRPr="004A1CC9" w:rsidRDefault="00C50C50" w:rsidP="00B74974">
      <w:pPr>
        <w:spacing w:after="0"/>
        <w:ind w:left="57" w:right="57"/>
        <w:jc w:val="both"/>
      </w:pPr>
    </w:p>
    <w:p w14:paraId="3733412A" w14:textId="469E7D82" w:rsidR="00C50C50" w:rsidRPr="00310B28" w:rsidRDefault="00C50C50" w:rsidP="0089677B">
      <w:pPr>
        <w:pStyle w:val="Heading2"/>
      </w:pPr>
      <w:bookmarkStart w:id="38" w:name="_Toc205555076"/>
      <w:bookmarkStart w:id="39" w:name="_Toc222143985"/>
      <w:bookmarkStart w:id="40" w:name="_Toc233642923"/>
      <w:r w:rsidRPr="00310B28">
        <w:rPr>
          <w:rStyle w:val="cf01"/>
          <w:rFonts w:ascii="Arial" w:hAnsi="Arial" w:cstheme="majorBidi"/>
          <w:sz w:val="24"/>
          <w:szCs w:val="24"/>
        </w:rPr>
        <w:t xml:space="preserve">Expressions used in the </w:t>
      </w:r>
      <w:r w:rsidR="00596717">
        <w:rPr>
          <w:rStyle w:val="cf01"/>
          <w:rFonts w:ascii="Arial" w:hAnsi="Arial" w:cstheme="majorBidi"/>
          <w:sz w:val="24"/>
          <w:szCs w:val="24"/>
        </w:rPr>
        <w:t>C</w:t>
      </w:r>
      <w:r w:rsidRPr="00310B28">
        <w:rPr>
          <w:rStyle w:val="cf01"/>
          <w:rFonts w:ascii="Arial" w:hAnsi="Arial" w:cstheme="majorBidi"/>
          <w:sz w:val="24"/>
          <w:szCs w:val="24"/>
        </w:rPr>
        <w:t>ode</w:t>
      </w:r>
      <w:bookmarkEnd w:id="38"/>
      <w:bookmarkEnd w:id="39"/>
      <w:bookmarkEnd w:id="40"/>
    </w:p>
    <w:p w14:paraId="758A4D14" w14:textId="0E05B2E6" w:rsidR="00C50C50" w:rsidRPr="00A06FED" w:rsidRDefault="00C50C50" w:rsidP="00B74974">
      <w:pPr>
        <w:spacing w:after="0"/>
        <w:ind w:left="57" w:right="57"/>
        <w:jc w:val="both"/>
        <w:rPr>
          <w:rFonts w:cs="Times New Roman"/>
          <w:szCs w:val="24"/>
        </w:rPr>
      </w:pPr>
      <w:r w:rsidRPr="001E73B0">
        <w:rPr>
          <w:rFonts w:cs="Times New Roman"/>
          <w:szCs w:val="24"/>
        </w:rPr>
        <w:t xml:space="preserve"> </w:t>
      </w:r>
    </w:p>
    <w:p w14:paraId="55BBF578" w14:textId="37187E10" w:rsidR="00C50C50" w:rsidRPr="00D84A3B" w:rsidRDefault="00C50C50" w:rsidP="002F4DA7">
      <w:pPr>
        <w:pStyle w:val="ListParagraph"/>
        <w:numPr>
          <w:ilvl w:val="1"/>
          <w:numId w:val="135"/>
        </w:numPr>
        <w:spacing w:after="0"/>
        <w:ind w:left="709" w:right="57" w:hanging="709"/>
        <w:jc w:val="both"/>
      </w:pPr>
      <w:r w:rsidRPr="00D84A3B">
        <w:t>Medical practitioners appointed by</w:t>
      </w:r>
      <w:r w:rsidRPr="00D84A3B">
        <w:rPr>
          <w:spacing w:val="-3"/>
        </w:rPr>
        <w:t xml:space="preserve"> </w:t>
      </w:r>
      <w:r w:rsidRPr="00D84A3B">
        <w:t>RQIA for</w:t>
      </w:r>
      <w:r w:rsidRPr="00D84A3B">
        <w:rPr>
          <w:spacing w:val="40"/>
        </w:rPr>
        <w:t xml:space="preserve"> </w:t>
      </w:r>
      <w:r w:rsidRPr="00D84A3B">
        <w:t>the purposes of Part II and Part IV of the Order are commonly known</w:t>
      </w:r>
      <w:r w:rsidRPr="00D84A3B">
        <w:rPr>
          <w:spacing w:val="-14"/>
        </w:rPr>
        <w:t xml:space="preserve"> </w:t>
      </w:r>
      <w:r w:rsidRPr="00D84A3B">
        <w:t>as</w:t>
      </w:r>
      <w:r w:rsidRPr="00D84A3B">
        <w:rPr>
          <w:spacing w:val="-13"/>
        </w:rPr>
        <w:t xml:space="preserve"> </w:t>
      </w:r>
      <w:r w:rsidRPr="00D84A3B">
        <w:t>Part</w:t>
      </w:r>
      <w:r w:rsidRPr="00D84A3B">
        <w:rPr>
          <w:spacing w:val="-13"/>
        </w:rPr>
        <w:t xml:space="preserve"> </w:t>
      </w:r>
      <w:r w:rsidRPr="00D84A3B">
        <w:t>II</w:t>
      </w:r>
      <w:r w:rsidRPr="00D84A3B">
        <w:rPr>
          <w:spacing w:val="-13"/>
        </w:rPr>
        <w:t xml:space="preserve"> </w:t>
      </w:r>
      <w:r w:rsidRPr="00D84A3B">
        <w:t>and</w:t>
      </w:r>
      <w:r w:rsidRPr="00D84A3B">
        <w:rPr>
          <w:spacing w:val="-7"/>
        </w:rPr>
        <w:t xml:space="preserve"> </w:t>
      </w:r>
      <w:r w:rsidRPr="00D84A3B">
        <w:t>Part</w:t>
      </w:r>
      <w:r w:rsidRPr="00D84A3B">
        <w:rPr>
          <w:spacing w:val="-12"/>
        </w:rPr>
        <w:t xml:space="preserve"> </w:t>
      </w:r>
      <w:r w:rsidRPr="00D84A3B">
        <w:t>IV</w:t>
      </w:r>
      <w:r w:rsidRPr="00D84A3B">
        <w:rPr>
          <w:spacing w:val="-11"/>
        </w:rPr>
        <w:t xml:space="preserve"> </w:t>
      </w:r>
      <w:r w:rsidRPr="00D84A3B">
        <w:t>medical practitioners</w:t>
      </w:r>
      <w:r w:rsidRPr="00D84A3B">
        <w:rPr>
          <w:spacing w:val="-3"/>
        </w:rPr>
        <w:t xml:space="preserve"> </w:t>
      </w:r>
      <w:r w:rsidRPr="00D84A3B">
        <w:t>respectively</w:t>
      </w:r>
      <w:r w:rsidRPr="00D84A3B">
        <w:rPr>
          <w:spacing w:val="9"/>
        </w:rPr>
        <w:t xml:space="preserve"> </w:t>
      </w:r>
      <w:r w:rsidRPr="00D84A3B">
        <w:t>and are</w:t>
      </w:r>
      <w:r w:rsidRPr="00D84A3B">
        <w:rPr>
          <w:spacing w:val="-14"/>
        </w:rPr>
        <w:t xml:space="preserve"> </w:t>
      </w:r>
      <w:r w:rsidRPr="00D84A3B">
        <w:t>referred</w:t>
      </w:r>
      <w:r w:rsidRPr="00D84A3B">
        <w:rPr>
          <w:spacing w:val="-5"/>
        </w:rPr>
        <w:t xml:space="preserve"> </w:t>
      </w:r>
      <w:r w:rsidRPr="00D84A3B">
        <w:t>to</w:t>
      </w:r>
      <w:r w:rsidRPr="00D84A3B">
        <w:rPr>
          <w:spacing w:val="-14"/>
        </w:rPr>
        <w:t xml:space="preserve"> </w:t>
      </w:r>
      <w:r w:rsidRPr="00D84A3B">
        <w:t>as</w:t>
      </w:r>
      <w:r w:rsidRPr="00D84A3B">
        <w:rPr>
          <w:spacing w:val="-13"/>
        </w:rPr>
        <w:t xml:space="preserve"> </w:t>
      </w:r>
      <w:r w:rsidRPr="00D84A3B">
        <w:t>such throughout the Code.</w:t>
      </w:r>
      <w:r w:rsidR="008306B5" w:rsidRPr="00D84A3B">
        <w:t xml:space="preserve"> Doctors are the only professional group that </w:t>
      </w:r>
      <w:r w:rsidR="007B1691" w:rsidRPr="00D84A3B">
        <w:t>meet this requirement.</w:t>
      </w:r>
    </w:p>
    <w:p w14:paraId="26C4EA84" w14:textId="77777777" w:rsidR="00C50C50" w:rsidRPr="00A66B31" w:rsidRDefault="00C50C50" w:rsidP="00B74974">
      <w:pPr>
        <w:spacing w:after="0"/>
        <w:ind w:left="57" w:right="57"/>
        <w:jc w:val="both"/>
      </w:pPr>
    </w:p>
    <w:p w14:paraId="6B658F56" w14:textId="159AB236" w:rsidR="00C50C50" w:rsidRPr="00A66B31" w:rsidRDefault="00C50C50" w:rsidP="002F4DA7">
      <w:pPr>
        <w:pStyle w:val="ListParagraph"/>
        <w:numPr>
          <w:ilvl w:val="1"/>
          <w:numId w:val="135"/>
        </w:numPr>
        <w:spacing w:after="0"/>
        <w:ind w:left="709" w:right="57" w:hanging="709"/>
        <w:jc w:val="both"/>
      </w:pPr>
      <w:r w:rsidRPr="00A66B31">
        <w:t>The</w:t>
      </w:r>
      <w:r w:rsidRPr="00A66B31">
        <w:rPr>
          <w:spacing w:val="-14"/>
        </w:rPr>
        <w:t xml:space="preserve"> </w:t>
      </w:r>
      <w:r w:rsidRPr="00A66B31">
        <w:t>responsible</w:t>
      </w:r>
      <w:r w:rsidRPr="00A66B31">
        <w:rPr>
          <w:spacing w:val="-13"/>
        </w:rPr>
        <w:t xml:space="preserve"> </w:t>
      </w:r>
      <w:r w:rsidRPr="00A66B31">
        <w:t>medical</w:t>
      </w:r>
      <w:r w:rsidRPr="00A66B31">
        <w:rPr>
          <w:spacing w:val="-13"/>
        </w:rPr>
        <w:t xml:space="preserve"> </w:t>
      </w:r>
      <w:r w:rsidRPr="00A66B31">
        <w:t>officer</w:t>
      </w:r>
      <w:r w:rsidRPr="00A66B31">
        <w:rPr>
          <w:spacing w:val="-13"/>
        </w:rPr>
        <w:t xml:space="preserve"> </w:t>
      </w:r>
      <w:r w:rsidRPr="00A66B31">
        <w:rPr>
          <w:b/>
        </w:rPr>
        <w:t>(RMO)</w:t>
      </w:r>
      <w:r w:rsidRPr="00A66B31">
        <w:rPr>
          <w:b/>
          <w:spacing w:val="-14"/>
        </w:rPr>
        <w:t xml:space="preserve"> </w:t>
      </w:r>
      <w:r w:rsidRPr="00A66B31">
        <w:t>is</w:t>
      </w:r>
      <w:r w:rsidRPr="00A66B31">
        <w:rPr>
          <w:spacing w:val="-13"/>
        </w:rPr>
        <w:t xml:space="preserve"> </w:t>
      </w:r>
      <w:r w:rsidRPr="00A66B31">
        <w:t>the</w:t>
      </w:r>
      <w:r w:rsidRPr="00A66B31">
        <w:rPr>
          <w:spacing w:val="-14"/>
        </w:rPr>
        <w:t xml:space="preserve"> </w:t>
      </w:r>
      <w:r w:rsidRPr="00A66B31">
        <w:t>Part</w:t>
      </w:r>
      <w:r w:rsidRPr="00A66B31">
        <w:rPr>
          <w:spacing w:val="-13"/>
        </w:rPr>
        <w:t xml:space="preserve"> </w:t>
      </w:r>
      <w:r w:rsidRPr="00A66B31">
        <w:t>I</w:t>
      </w:r>
      <w:r w:rsidR="006A085E">
        <w:t>I</w:t>
      </w:r>
      <w:r w:rsidRPr="00A66B31">
        <w:rPr>
          <w:spacing w:val="-13"/>
        </w:rPr>
        <w:t xml:space="preserve"> </w:t>
      </w:r>
      <w:r w:rsidRPr="00A66B31">
        <w:t>medical practitioner</w:t>
      </w:r>
      <w:r w:rsidRPr="00A66B31">
        <w:rPr>
          <w:spacing w:val="-13"/>
        </w:rPr>
        <w:t xml:space="preserve"> </w:t>
      </w:r>
      <w:r w:rsidRPr="00A66B31">
        <w:t>in</w:t>
      </w:r>
      <w:r w:rsidRPr="00A66B31">
        <w:rPr>
          <w:spacing w:val="-13"/>
        </w:rPr>
        <w:t xml:space="preserve"> </w:t>
      </w:r>
      <w:r w:rsidRPr="00A66B31">
        <w:t>charge</w:t>
      </w:r>
      <w:r w:rsidRPr="00A66B31">
        <w:rPr>
          <w:spacing w:val="-13"/>
        </w:rPr>
        <w:t xml:space="preserve"> </w:t>
      </w:r>
      <w:r w:rsidRPr="00A66B31">
        <w:t>of</w:t>
      </w:r>
      <w:r w:rsidRPr="00A66B31">
        <w:rPr>
          <w:spacing w:val="-13"/>
        </w:rPr>
        <w:t xml:space="preserve"> </w:t>
      </w:r>
      <w:r w:rsidRPr="00A66B31">
        <w:t>the patient's assessment or treatment (or who provides certain medical recommendations</w:t>
      </w:r>
      <w:r w:rsidRPr="00A66B31">
        <w:rPr>
          <w:spacing w:val="-16"/>
        </w:rPr>
        <w:t xml:space="preserve"> </w:t>
      </w:r>
      <w:r w:rsidRPr="00A66B31">
        <w:t>required by the Order for the</w:t>
      </w:r>
      <w:r w:rsidRPr="00A66B31">
        <w:rPr>
          <w:spacing w:val="-5"/>
        </w:rPr>
        <w:t xml:space="preserve"> </w:t>
      </w:r>
      <w:r w:rsidRPr="00A66B31">
        <w:t>purposes of guardianship).</w:t>
      </w:r>
    </w:p>
    <w:p w14:paraId="3238B7BA" w14:textId="77777777" w:rsidR="00C50C50" w:rsidRPr="00EA7798" w:rsidRDefault="00C50C50" w:rsidP="00B74974">
      <w:pPr>
        <w:spacing w:after="0"/>
        <w:ind w:left="57" w:right="57"/>
        <w:rPr>
          <w:highlight w:val="yellow"/>
        </w:rPr>
      </w:pPr>
    </w:p>
    <w:p w14:paraId="6A58F72D" w14:textId="77777777" w:rsidR="00731EDE" w:rsidRDefault="00C50C50" w:rsidP="002F4DA7">
      <w:pPr>
        <w:pStyle w:val="ListParagraph"/>
        <w:numPr>
          <w:ilvl w:val="1"/>
          <w:numId w:val="135"/>
        </w:numPr>
        <w:spacing w:after="0"/>
        <w:ind w:left="709" w:right="57" w:hanging="709"/>
        <w:jc w:val="both"/>
      </w:pPr>
      <w:r w:rsidRPr="00A66B31">
        <w:t xml:space="preserve">Approved Social Workers </w:t>
      </w:r>
      <w:r w:rsidRPr="00A66B31">
        <w:rPr>
          <w:b/>
        </w:rPr>
        <w:t xml:space="preserve">(ASWs) </w:t>
      </w:r>
      <w:r w:rsidRPr="00A66B31">
        <w:t>are</w:t>
      </w:r>
      <w:r w:rsidRPr="00A66B31">
        <w:rPr>
          <w:spacing w:val="-6"/>
        </w:rPr>
        <w:t xml:space="preserve"> </w:t>
      </w:r>
      <w:r w:rsidRPr="00A66B31">
        <w:t>social workers specially</w:t>
      </w:r>
      <w:r w:rsidRPr="00A66B31">
        <w:rPr>
          <w:spacing w:val="40"/>
        </w:rPr>
        <w:t xml:space="preserve"> </w:t>
      </w:r>
      <w:r w:rsidRPr="00A66B31">
        <w:t xml:space="preserve">trained </w:t>
      </w:r>
      <w:r w:rsidRPr="00A66B31">
        <w:rPr>
          <w:spacing w:val="-2"/>
        </w:rPr>
        <w:t>in dealing with</w:t>
      </w:r>
      <w:r w:rsidRPr="00A66B31">
        <w:rPr>
          <w:spacing w:val="-6"/>
        </w:rPr>
        <w:t xml:space="preserve"> </w:t>
      </w:r>
      <w:r w:rsidRPr="00A66B31">
        <w:rPr>
          <w:spacing w:val="-2"/>
        </w:rPr>
        <w:t>p</w:t>
      </w:r>
      <w:r>
        <w:rPr>
          <w:spacing w:val="-2"/>
        </w:rPr>
        <w:t xml:space="preserve">atients who have a </w:t>
      </w:r>
      <w:r w:rsidRPr="00A66B31">
        <w:rPr>
          <w:spacing w:val="-2"/>
        </w:rPr>
        <w:t>mental</w:t>
      </w:r>
      <w:r w:rsidRPr="00A66B31">
        <w:rPr>
          <w:spacing w:val="-5"/>
        </w:rPr>
        <w:t xml:space="preserve"> </w:t>
      </w:r>
      <w:r w:rsidRPr="00A66B31">
        <w:rPr>
          <w:spacing w:val="-2"/>
        </w:rPr>
        <w:t>disorder and</w:t>
      </w:r>
      <w:r w:rsidRPr="00A66B31">
        <w:rPr>
          <w:spacing w:val="-6"/>
        </w:rPr>
        <w:t xml:space="preserve"> </w:t>
      </w:r>
      <w:r>
        <w:rPr>
          <w:spacing w:val="-6"/>
        </w:rPr>
        <w:t xml:space="preserve">are </w:t>
      </w:r>
      <w:r w:rsidRPr="00A66B31">
        <w:rPr>
          <w:spacing w:val="-2"/>
        </w:rPr>
        <w:t xml:space="preserve">appointed </w:t>
      </w:r>
      <w:r w:rsidRPr="00A66B31">
        <w:t>by a Trust to act as an ASW for the purposes of the Order.</w:t>
      </w:r>
    </w:p>
    <w:p w14:paraId="720F68EA" w14:textId="77777777" w:rsidR="00731EDE" w:rsidRDefault="00731EDE" w:rsidP="00731EDE">
      <w:pPr>
        <w:pStyle w:val="ListParagraph"/>
        <w:numPr>
          <w:ilvl w:val="0"/>
          <w:numId w:val="0"/>
        </w:numPr>
        <w:ind w:left="709"/>
      </w:pPr>
    </w:p>
    <w:p w14:paraId="76D67295" w14:textId="121FD5C7" w:rsidR="00C50C50" w:rsidRPr="00A66B31" w:rsidRDefault="00C50C50" w:rsidP="002F4DA7">
      <w:pPr>
        <w:pStyle w:val="ListParagraph"/>
        <w:numPr>
          <w:ilvl w:val="1"/>
          <w:numId w:val="135"/>
        </w:numPr>
        <w:spacing w:after="0"/>
        <w:ind w:left="709" w:right="57" w:hanging="709"/>
        <w:jc w:val="both"/>
      </w:pPr>
      <w:r w:rsidRPr="00A66B31">
        <w:t>The</w:t>
      </w:r>
      <w:r w:rsidRPr="00731EDE">
        <w:rPr>
          <w:spacing w:val="-13"/>
        </w:rPr>
        <w:t xml:space="preserve"> </w:t>
      </w:r>
      <w:r w:rsidRPr="00A66B31">
        <w:t>glossary</w:t>
      </w:r>
      <w:r w:rsidRPr="00731EDE">
        <w:rPr>
          <w:spacing w:val="15"/>
        </w:rPr>
        <w:t xml:space="preserve"> </w:t>
      </w:r>
      <w:r w:rsidRPr="00A66B31">
        <w:t>defines</w:t>
      </w:r>
      <w:r w:rsidRPr="00731EDE">
        <w:rPr>
          <w:spacing w:val="-5"/>
        </w:rPr>
        <w:t xml:space="preserve"> </w:t>
      </w:r>
      <w:r w:rsidRPr="00A66B31">
        <w:t>some</w:t>
      </w:r>
      <w:r w:rsidRPr="00731EDE">
        <w:rPr>
          <w:spacing w:val="-7"/>
        </w:rPr>
        <w:t xml:space="preserve"> </w:t>
      </w:r>
      <w:r w:rsidRPr="00A66B31">
        <w:t>of</w:t>
      </w:r>
      <w:r w:rsidRPr="00731EDE">
        <w:rPr>
          <w:spacing w:val="1"/>
        </w:rPr>
        <w:t xml:space="preserve"> </w:t>
      </w:r>
      <w:r w:rsidRPr="00A66B31">
        <w:t>the</w:t>
      </w:r>
      <w:r w:rsidRPr="00731EDE">
        <w:rPr>
          <w:spacing w:val="-9"/>
        </w:rPr>
        <w:t xml:space="preserve"> </w:t>
      </w:r>
      <w:r w:rsidRPr="00A66B31">
        <w:t>expressions</w:t>
      </w:r>
      <w:r w:rsidRPr="00731EDE">
        <w:rPr>
          <w:spacing w:val="3"/>
        </w:rPr>
        <w:t xml:space="preserve"> </w:t>
      </w:r>
      <w:r w:rsidRPr="00A66B31">
        <w:t>and</w:t>
      </w:r>
      <w:r w:rsidRPr="00731EDE">
        <w:rPr>
          <w:spacing w:val="1"/>
        </w:rPr>
        <w:t xml:space="preserve"> </w:t>
      </w:r>
      <w:r w:rsidRPr="00A66B31">
        <w:t>words</w:t>
      </w:r>
      <w:r w:rsidRPr="00731EDE">
        <w:rPr>
          <w:spacing w:val="-5"/>
        </w:rPr>
        <w:t xml:space="preserve"> </w:t>
      </w:r>
      <w:r w:rsidRPr="00A66B31">
        <w:t>used</w:t>
      </w:r>
      <w:r w:rsidRPr="00731EDE">
        <w:rPr>
          <w:spacing w:val="-1"/>
        </w:rPr>
        <w:t xml:space="preserve"> </w:t>
      </w:r>
      <w:r w:rsidRPr="00A66B31">
        <w:t>in</w:t>
      </w:r>
      <w:r w:rsidRPr="00731EDE">
        <w:rPr>
          <w:spacing w:val="-2"/>
        </w:rPr>
        <w:t xml:space="preserve"> </w:t>
      </w:r>
      <w:r w:rsidRPr="00A66B31">
        <w:t>the</w:t>
      </w:r>
      <w:r w:rsidRPr="00731EDE">
        <w:rPr>
          <w:spacing w:val="-2"/>
        </w:rPr>
        <w:t xml:space="preserve"> Code.</w:t>
      </w:r>
    </w:p>
    <w:p w14:paraId="1BF6A2AF" w14:textId="77777777" w:rsidR="00C50C50" w:rsidRPr="00A66B31" w:rsidRDefault="00C50C50" w:rsidP="00B74974">
      <w:pPr>
        <w:spacing w:after="0"/>
        <w:ind w:left="57" w:right="57"/>
        <w:jc w:val="both"/>
        <w:rPr>
          <w:rFonts w:cs="Times New Roman"/>
          <w:szCs w:val="24"/>
        </w:rPr>
      </w:pPr>
    </w:p>
    <w:p w14:paraId="5942D9DB" w14:textId="651F9A77" w:rsidR="00E706C4" w:rsidRDefault="00C50C50" w:rsidP="002F4DA7">
      <w:pPr>
        <w:pStyle w:val="ListParagraph"/>
        <w:numPr>
          <w:ilvl w:val="1"/>
          <w:numId w:val="135"/>
        </w:numPr>
        <w:spacing w:after="0"/>
        <w:ind w:left="709" w:right="57" w:hanging="709"/>
        <w:jc w:val="both"/>
      </w:pPr>
      <w:r w:rsidRPr="004A1CC9">
        <w:t>Gender neutral terms are used throughout</w:t>
      </w:r>
      <w:r w:rsidR="00E23526">
        <w:t>.</w:t>
      </w:r>
    </w:p>
    <w:p w14:paraId="156FBDB3" w14:textId="77777777" w:rsidR="00E706C4" w:rsidRDefault="00E706C4" w:rsidP="00E706C4">
      <w:pPr>
        <w:pStyle w:val="ListParagraph"/>
        <w:numPr>
          <w:ilvl w:val="0"/>
          <w:numId w:val="0"/>
        </w:numPr>
        <w:ind w:left="709"/>
      </w:pPr>
    </w:p>
    <w:p w14:paraId="26C11B59" w14:textId="77777777" w:rsidR="00E706C4" w:rsidRDefault="00E706C4" w:rsidP="00E706C4">
      <w:pPr>
        <w:spacing w:after="0"/>
        <w:ind w:right="57"/>
        <w:jc w:val="both"/>
      </w:pPr>
    </w:p>
    <w:p w14:paraId="131D3AD9" w14:textId="77777777" w:rsidR="0032496D" w:rsidRPr="004A1CC9" w:rsidRDefault="0032496D" w:rsidP="0032496D">
      <w:pPr>
        <w:pStyle w:val="ListParagraph"/>
        <w:numPr>
          <w:ilvl w:val="0"/>
          <w:numId w:val="0"/>
        </w:numPr>
        <w:spacing w:after="0"/>
        <w:ind w:left="709" w:right="57"/>
        <w:jc w:val="both"/>
      </w:pPr>
    </w:p>
    <w:p w14:paraId="213C1657" w14:textId="77777777" w:rsidR="00C50C50" w:rsidRPr="00D32A31" w:rsidRDefault="00C50C50" w:rsidP="0089677B">
      <w:pPr>
        <w:pStyle w:val="Heading2"/>
      </w:pPr>
      <w:bookmarkStart w:id="41" w:name="_Toc205555077"/>
      <w:bookmarkStart w:id="42" w:name="_Toc222143986"/>
      <w:bookmarkStart w:id="43" w:name="_Toc233642924"/>
      <w:r w:rsidRPr="00D32A31">
        <w:lastRenderedPageBreak/>
        <w:t>Human rights</w:t>
      </w:r>
      <w:bookmarkEnd w:id="41"/>
      <w:bookmarkEnd w:id="42"/>
      <w:bookmarkEnd w:id="43"/>
      <w:r w:rsidRPr="00D32A31">
        <w:t xml:space="preserve"> </w:t>
      </w:r>
    </w:p>
    <w:p w14:paraId="55FB4510" w14:textId="378F2C29" w:rsidR="00C50C50" w:rsidRPr="00F33447" w:rsidRDefault="00C50C50" w:rsidP="00B74974">
      <w:pPr>
        <w:spacing w:after="0"/>
        <w:ind w:left="57" w:right="57"/>
        <w:jc w:val="both"/>
      </w:pPr>
    </w:p>
    <w:p w14:paraId="23954E55" w14:textId="4B0BE3ED" w:rsidR="00C50C50" w:rsidRPr="001C2FCC" w:rsidRDefault="00C50C50" w:rsidP="002F4DA7">
      <w:pPr>
        <w:pStyle w:val="ListParagraph"/>
        <w:numPr>
          <w:ilvl w:val="1"/>
          <w:numId w:val="135"/>
        </w:numPr>
        <w:spacing w:after="0"/>
        <w:ind w:left="709" w:right="57" w:hanging="709"/>
        <w:jc w:val="both"/>
      </w:pPr>
      <w:r w:rsidRPr="001E73B0">
        <w:t xml:space="preserve">The Code must be implemented in full compliance with the </w:t>
      </w:r>
      <w:r w:rsidR="00F4200B">
        <w:t>HRA</w:t>
      </w:r>
      <w:r w:rsidRPr="000936A1">
        <w:rPr>
          <w:color w:val="auto"/>
        </w:rPr>
        <w:t xml:space="preserve">, which incorporates the </w:t>
      </w:r>
      <w:r w:rsidR="000936A1" w:rsidRPr="001E258B">
        <w:t>European Convention on Human Rights</w:t>
      </w:r>
      <w:r w:rsidR="001E258B">
        <w:rPr>
          <w:rStyle w:val="FootnoteReference"/>
        </w:rPr>
        <w:footnoteReference w:id="7"/>
      </w:r>
      <w:r w:rsidR="000936A1" w:rsidRPr="000936A1">
        <w:rPr>
          <w:color w:val="auto"/>
        </w:rPr>
        <w:t xml:space="preserve"> </w:t>
      </w:r>
      <w:r w:rsidRPr="000936A1">
        <w:rPr>
          <w:color w:val="auto"/>
        </w:rPr>
        <w:t>(ECHR</w:t>
      </w:r>
      <w:r w:rsidRPr="001E73B0">
        <w:t xml:space="preserve">) into domestic law.  </w:t>
      </w:r>
      <w:r w:rsidRPr="001C2FCC">
        <w:t>The HRA gives effect in the UK to certain rights and freedoms guaranteed under the E</w:t>
      </w:r>
      <w:r>
        <w:t xml:space="preserve">CHR and </w:t>
      </w:r>
      <w:r w:rsidRPr="001C2FCC">
        <w:t>places a duty on public authorities to respect and protect p</w:t>
      </w:r>
      <w:r>
        <w:t>atient</w:t>
      </w:r>
      <w:r w:rsidRPr="001C2FCC">
        <w:t>s</w:t>
      </w:r>
      <w:r w:rsidR="00E67501">
        <w:t>’</w:t>
      </w:r>
      <w:r w:rsidRPr="001C2FCC">
        <w:t xml:space="preserve"> human rights. A </w:t>
      </w:r>
      <w:r w:rsidRPr="00D14588">
        <w:t>wide range of bodies carrying out public functions, including the delivery</w:t>
      </w:r>
      <w:r w:rsidRPr="001C2FCC">
        <w:t xml:space="preserve"> of public services by private and contracted-out providers, have legal obligations to respect and protect human rights. This means:</w:t>
      </w:r>
    </w:p>
    <w:p w14:paraId="31EACC5A" w14:textId="77777777" w:rsidR="00C50C50" w:rsidRPr="001C2FCC" w:rsidRDefault="00C50C50" w:rsidP="00B74974">
      <w:pPr>
        <w:spacing w:after="0"/>
        <w:ind w:left="57" w:right="57"/>
        <w:jc w:val="both"/>
      </w:pPr>
    </w:p>
    <w:p w14:paraId="04E4BDAB" w14:textId="77777777" w:rsidR="00731EDE" w:rsidRDefault="00C50C50" w:rsidP="002C2C7D">
      <w:pPr>
        <w:pStyle w:val="ListParagraph"/>
        <w:numPr>
          <w:ilvl w:val="1"/>
          <w:numId w:val="66"/>
        </w:numPr>
        <w:spacing w:after="0"/>
        <w:ind w:right="57"/>
        <w:jc w:val="both"/>
      </w:pPr>
      <w:r w:rsidRPr="001C2FCC">
        <w:t>putting human rights principles and standards into practice</w:t>
      </w:r>
      <w:r w:rsidR="0095751D">
        <w:t>;</w:t>
      </w:r>
    </w:p>
    <w:p w14:paraId="4FFD9BF9" w14:textId="77777777" w:rsidR="00731EDE" w:rsidRDefault="00C50C50" w:rsidP="002C2C7D">
      <w:pPr>
        <w:pStyle w:val="ListParagraph"/>
        <w:numPr>
          <w:ilvl w:val="1"/>
          <w:numId w:val="66"/>
        </w:numPr>
        <w:spacing w:after="0"/>
        <w:ind w:right="57"/>
        <w:jc w:val="both"/>
      </w:pPr>
      <w:r w:rsidRPr="001C2FCC">
        <w:t>aiming to secure the full enjoyment of human rights for all</w:t>
      </w:r>
      <w:r w:rsidR="0095751D">
        <w:t>;</w:t>
      </w:r>
      <w:r w:rsidRPr="001C2FCC">
        <w:t xml:space="preserve"> and</w:t>
      </w:r>
    </w:p>
    <w:p w14:paraId="0394439A" w14:textId="3E4DF6B0" w:rsidR="00C50C50" w:rsidRPr="001C2FCC" w:rsidRDefault="00C50C50" w:rsidP="002C2C7D">
      <w:pPr>
        <w:pStyle w:val="ListParagraph"/>
        <w:numPr>
          <w:ilvl w:val="1"/>
          <w:numId w:val="66"/>
        </w:numPr>
        <w:spacing w:after="0"/>
        <w:ind w:right="57"/>
        <w:jc w:val="both"/>
      </w:pPr>
      <w:r w:rsidRPr="001C2FCC">
        <w:t>ensuring rights are protected and secured.</w:t>
      </w:r>
    </w:p>
    <w:p w14:paraId="69F22982" w14:textId="77777777" w:rsidR="00C50C50" w:rsidRPr="00EA7798" w:rsidRDefault="00C50C50" w:rsidP="00B74974">
      <w:pPr>
        <w:spacing w:after="0"/>
        <w:ind w:left="57" w:right="57"/>
        <w:jc w:val="both"/>
        <w:rPr>
          <w:highlight w:val="yellow"/>
        </w:rPr>
      </w:pPr>
    </w:p>
    <w:p w14:paraId="6B4F4320" w14:textId="77777777" w:rsidR="00D14588" w:rsidRPr="004918C8" w:rsidRDefault="00C50C50" w:rsidP="002F4DA7">
      <w:pPr>
        <w:pStyle w:val="ListParagraph"/>
        <w:numPr>
          <w:ilvl w:val="1"/>
          <w:numId w:val="135"/>
        </w:numPr>
        <w:spacing w:after="0"/>
        <w:ind w:left="709" w:right="57" w:hanging="709"/>
        <w:jc w:val="both"/>
      </w:pPr>
      <w:r>
        <w:t>Patients</w:t>
      </w:r>
      <w:r w:rsidR="0095751D">
        <w:t>’</w:t>
      </w:r>
      <w:r>
        <w:t xml:space="preserve"> h</w:t>
      </w:r>
      <w:r w:rsidRPr="001E73B0">
        <w:t>uman rights should be at the core of all decision-making patient centred processes</w:t>
      </w:r>
      <w:r w:rsidRPr="004918C8">
        <w:t>.</w:t>
      </w:r>
    </w:p>
    <w:p w14:paraId="59966DC4" w14:textId="77777777" w:rsidR="00D14588" w:rsidRPr="00D14588" w:rsidRDefault="00D14588" w:rsidP="00596717">
      <w:pPr>
        <w:pStyle w:val="ListParagraph"/>
        <w:numPr>
          <w:ilvl w:val="0"/>
          <w:numId w:val="0"/>
        </w:numPr>
        <w:spacing w:after="0"/>
        <w:ind w:left="709" w:right="57" w:hanging="709"/>
        <w:jc w:val="both"/>
        <w:rPr>
          <w:highlight w:val="yellow"/>
        </w:rPr>
      </w:pPr>
    </w:p>
    <w:p w14:paraId="5DFF18FF" w14:textId="77777777" w:rsidR="00D14588" w:rsidRPr="00954374" w:rsidRDefault="00C50C50" w:rsidP="002F4DA7">
      <w:pPr>
        <w:pStyle w:val="ListParagraph"/>
        <w:numPr>
          <w:ilvl w:val="1"/>
          <w:numId w:val="135"/>
        </w:numPr>
        <w:spacing w:after="0"/>
        <w:ind w:left="709" w:right="57" w:hanging="709"/>
        <w:jc w:val="both"/>
      </w:pPr>
      <w:r w:rsidRPr="00DF3C31">
        <w:t xml:space="preserve">In some instances, competing human rights will need to be considered, which may require finely balanced judgements. Decisions that interfere with a patient’s rights will need to be justifiable as necessary and proportionate in the circumstances of the specific case. Any interference </w:t>
      </w:r>
      <w:r w:rsidR="00240FE8">
        <w:t>with</w:t>
      </w:r>
      <w:r w:rsidRPr="00DF3C31">
        <w:t xml:space="preserve"> human rights should be kept to the minimum whilst providing the patient with the necessary care and treatment.</w:t>
      </w:r>
      <w:r>
        <w:t xml:space="preserve"> </w:t>
      </w:r>
    </w:p>
    <w:p w14:paraId="25506114" w14:textId="77777777" w:rsidR="004918C8" w:rsidRPr="00D14588" w:rsidRDefault="004918C8" w:rsidP="00596717">
      <w:pPr>
        <w:pStyle w:val="ListParagraph"/>
        <w:numPr>
          <w:ilvl w:val="0"/>
          <w:numId w:val="0"/>
        </w:numPr>
        <w:spacing w:after="0"/>
        <w:ind w:left="709" w:right="57" w:hanging="709"/>
        <w:jc w:val="both"/>
        <w:rPr>
          <w:highlight w:val="yellow"/>
        </w:rPr>
      </w:pPr>
    </w:p>
    <w:p w14:paraId="6E953B6B" w14:textId="77777777" w:rsidR="00D14588" w:rsidRDefault="00C50C50" w:rsidP="002F4DA7">
      <w:pPr>
        <w:pStyle w:val="ListParagraph"/>
        <w:numPr>
          <w:ilvl w:val="1"/>
          <w:numId w:val="135"/>
        </w:numPr>
        <w:spacing w:after="0"/>
        <w:ind w:left="709" w:right="57" w:hanging="709"/>
        <w:jc w:val="both"/>
      </w:pPr>
      <w:r w:rsidRPr="00B3663B">
        <w:t>Such decisions and the reasons for them should be clearly documented.</w:t>
      </w:r>
    </w:p>
    <w:p w14:paraId="202AA43C" w14:textId="77777777" w:rsidR="00954374" w:rsidRPr="00954374" w:rsidRDefault="00954374" w:rsidP="00596717">
      <w:pPr>
        <w:pStyle w:val="ListParagraph"/>
        <w:numPr>
          <w:ilvl w:val="0"/>
          <w:numId w:val="0"/>
        </w:numPr>
        <w:spacing w:after="0"/>
        <w:ind w:left="709" w:right="57" w:hanging="709"/>
        <w:jc w:val="both"/>
      </w:pPr>
    </w:p>
    <w:p w14:paraId="29400FE4" w14:textId="40CF5FA6" w:rsidR="00C50C50" w:rsidRPr="00954374" w:rsidRDefault="00731EDE" w:rsidP="002F4DA7">
      <w:pPr>
        <w:pStyle w:val="ListParagraph"/>
        <w:numPr>
          <w:ilvl w:val="1"/>
          <w:numId w:val="135"/>
        </w:numPr>
        <w:spacing w:after="0"/>
        <w:ind w:left="709" w:right="57" w:hanging="709"/>
        <w:jc w:val="both"/>
      </w:pPr>
      <w:r>
        <w:tab/>
      </w:r>
      <w:r w:rsidR="00C50C50" w:rsidRPr="00B3663B">
        <w:t>All public authorities, including mental health professionals and others tasked to carry out functions under the Order</w:t>
      </w:r>
      <w:r w:rsidR="00C6778D">
        <w:t>,</w:t>
      </w:r>
      <w:r w:rsidR="00C50C50" w:rsidRPr="00B3663B">
        <w:t xml:space="preserve"> are now required under domestic law to:</w:t>
      </w:r>
    </w:p>
    <w:p w14:paraId="19AE58B9" w14:textId="77777777" w:rsidR="00C50C50" w:rsidRPr="00B3663B" w:rsidRDefault="00C50C50" w:rsidP="00B74974">
      <w:pPr>
        <w:spacing w:after="0"/>
        <w:ind w:left="57" w:right="57"/>
      </w:pPr>
    </w:p>
    <w:p w14:paraId="508E8234" w14:textId="350BE7AC" w:rsidR="00C50C50" w:rsidRPr="00B3663B" w:rsidRDefault="00C6778D" w:rsidP="002C2C7D">
      <w:pPr>
        <w:pStyle w:val="ListParagraph"/>
        <w:numPr>
          <w:ilvl w:val="0"/>
          <w:numId w:val="17"/>
        </w:numPr>
        <w:spacing w:after="0"/>
        <w:ind w:left="851" w:right="57"/>
        <w:jc w:val="both"/>
      </w:pPr>
      <w:r>
        <w:t>i</w:t>
      </w:r>
      <w:r w:rsidR="00C50C50" w:rsidRPr="00B3663B">
        <w:t xml:space="preserve">nterpret the Order, as far as </w:t>
      </w:r>
      <w:r>
        <w:t xml:space="preserve">it </w:t>
      </w:r>
      <w:r w:rsidR="00C50C50" w:rsidRPr="00B3663B">
        <w:t>is possible to do so, in a way that is compatible with the ECHR;</w:t>
      </w:r>
    </w:p>
    <w:p w14:paraId="0625EC4C" w14:textId="24C37BF7" w:rsidR="00C50C50" w:rsidRPr="00B3663B" w:rsidRDefault="00302BBD" w:rsidP="002C2C7D">
      <w:pPr>
        <w:pStyle w:val="ListParagraph"/>
        <w:numPr>
          <w:ilvl w:val="0"/>
          <w:numId w:val="17"/>
        </w:numPr>
        <w:spacing w:after="0"/>
        <w:ind w:left="851" w:right="57"/>
        <w:jc w:val="both"/>
      </w:pPr>
      <w:r>
        <w:t>e</w:t>
      </w:r>
      <w:r w:rsidR="00C50C50" w:rsidRPr="00B3663B">
        <w:t>nsure that practice is guided by and compatible with the H</w:t>
      </w:r>
      <w:r w:rsidR="00C50C50">
        <w:t>RA</w:t>
      </w:r>
      <w:r w:rsidR="00C50C50" w:rsidRPr="00B3663B">
        <w:t>;</w:t>
      </w:r>
      <w:r>
        <w:t xml:space="preserve"> and</w:t>
      </w:r>
    </w:p>
    <w:p w14:paraId="77E6C632" w14:textId="7A777B55" w:rsidR="00C50C50" w:rsidRPr="00B3663B" w:rsidRDefault="00302BBD" w:rsidP="002C2C7D">
      <w:pPr>
        <w:pStyle w:val="ListParagraph"/>
        <w:numPr>
          <w:ilvl w:val="0"/>
          <w:numId w:val="17"/>
        </w:numPr>
        <w:spacing w:after="0"/>
        <w:ind w:left="851" w:right="57"/>
        <w:jc w:val="both"/>
      </w:pPr>
      <w:r>
        <w:t>t</w:t>
      </w:r>
      <w:r w:rsidR="00C50C50" w:rsidRPr="00B3663B">
        <w:t>ake account of relevant domestic and European case law in relation to these matters in their practice.</w:t>
      </w:r>
    </w:p>
    <w:p w14:paraId="6B4E5AE8" w14:textId="77777777" w:rsidR="00C50C50" w:rsidRPr="00B3663B" w:rsidRDefault="00C50C50" w:rsidP="00B74974">
      <w:pPr>
        <w:spacing w:after="0"/>
        <w:ind w:left="57" w:right="57"/>
        <w:jc w:val="both"/>
      </w:pPr>
    </w:p>
    <w:p w14:paraId="3802621B" w14:textId="55841AD8" w:rsidR="00C50C50" w:rsidRDefault="00731EDE" w:rsidP="00731EDE">
      <w:pPr>
        <w:spacing w:after="0"/>
        <w:ind w:left="717" w:right="57" w:hanging="660"/>
        <w:jc w:val="both"/>
      </w:pPr>
      <w:r>
        <w:t>1.4</w:t>
      </w:r>
      <w:r w:rsidR="00D86523">
        <w:t>5</w:t>
      </w:r>
      <w:r>
        <w:tab/>
      </w:r>
      <w:r w:rsidR="00C50C50" w:rsidRPr="00B3663B">
        <w:t>The individual rights and freedoms enshrined in the E</w:t>
      </w:r>
      <w:r w:rsidR="00C50C50">
        <w:t>CHR</w:t>
      </w:r>
      <w:r w:rsidR="00C50C50" w:rsidRPr="00B3663B">
        <w:t xml:space="preserve"> are now part of domestic law and enforceable in courts throughout the UK including NI courts.  These rights include the right to:</w:t>
      </w:r>
    </w:p>
    <w:p w14:paraId="4133FFBB" w14:textId="47CBDB9E" w:rsidR="00917457" w:rsidRDefault="00917457" w:rsidP="00B74974">
      <w:pPr>
        <w:spacing w:after="0"/>
        <w:ind w:left="57" w:right="57"/>
      </w:pPr>
    </w:p>
    <w:tbl>
      <w:tblPr>
        <w:tblStyle w:val="TableGrid"/>
        <w:tblW w:w="0" w:type="auto"/>
        <w:tblInd w:w="704" w:type="dxa"/>
        <w:tblLook w:val="04A0" w:firstRow="1" w:lastRow="0" w:firstColumn="1" w:lastColumn="0" w:noHBand="0" w:noVBand="1"/>
      </w:tblPr>
      <w:tblGrid>
        <w:gridCol w:w="1418"/>
        <w:gridCol w:w="6774"/>
      </w:tblGrid>
      <w:tr w:rsidR="00917457" w14:paraId="64398C48" w14:textId="77777777" w:rsidTr="00884601">
        <w:tc>
          <w:tcPr>
            <w:tcW w:w="1418" w:type="dxa"/>
          </w:tcPr>
          <w:p w14:paraId="1777E97C" w14:textId="6174E106" w:rsidR="00917457" w:rsidRPr="001E258B" w:rsidRDefault="00917457" w:rsidP="00B74974">
            <w:pPr>
              <w:ind w:left="57" w:right="57"/>
            </w:pPr>
            <w:r w:rsidRPr="001E258B">
              <w:t>Article 2</w:t>
            </w:r>
          </w:p>
        </w:tc>
        <w:tc>
          <w:tcPr>
            <w:tcW w:w="6774" w:type="dxa"/>
          </w:tcPr>
          <w:p w14:paraId="6E44E607" w14:textId="361D66D3" w:rsidR="00917457" w:rsidRPr="001E258B" w:rsidRDefault="00F32149" w:rsidP="00B74974">
            <w:pPr>
              <w:ind w:left="57" w:right="57"/>
            </w:pPr>
            <w:r w:rsidRPr="001E258B">
              <w:t>Life</w:t>
            </w:r>
          </w:p>
        </w:tc>
      </w:tr>
      <w:tr w:rsidR="00917457" w14:paraId="2BA3D5FB" w14:textId="77777777" w:rsidTr="00884601">
        <w:tc>
          <w:tcPr>
            <w:tcW w:w="1418" w:type="dxa"/>
          </w:tcPr>
          <w:p w14:paraId="0EC79C2C" w14:textId="1C2A9660" w:rsidR="00917457" w:rsidRPr="001E258B" w:rsidRDefault="00917457" w:rsidP="00B74974">
            <w:pPr>
              <w:ind w:left="57" w:right="57"/>
            </w:pPr>
            <w:r w:rsidRPr="001E258B">
              <w:t>Article 3</w:t>
            </w:r>
          </w:p>
        </w:tc>
        <w:tc>
          <w:tcPr>
            <w:tcW w:w="6774" w:type="dxa"/>
          </w:tcPr>
          <w:p w14:paraId="1ABEFAAF" w14:textId="4FE05F46" w:rsidR="00917457" w:rsidRPr="001E258B" w:rsidRDefault="00F32149" w:rsidP="00B74974">
            <w:pPr>
              <w:ind w:left="57" w:right="57"/>
            </w:pPr>
            <w:r w:rsidRPr="001E258B">
              <w:t xml:space="preserve">Freedom from torture and inhuman or degrading treatment </w:t>
            </w:r>
            <w:r w:rsidR="001B4E2C" w:rsidRPr="001E258B">
              <w:t>or punishment</w:t>
            </w:r>
          </w:p>
        </w:tc>
      </w:tr>
      <w:tr w:rsidR="00917457" w14:paraId="2290FCE7" w14:textId="77777777" w:rsidTr="00884601">
        <w:tc>
          <w:tcPr>
            <w:tcW w:w="1418" w:type="dxa"/>
          </w:tcPr>
          <w:p w14:paraId="4754BFD2" w14:textId="56653E23" w:rsidR="00917457" w:rsidRPr="001E258B" w:rsidRDefault="00917457" w:rsidP="00B74974">
            <w:pPr>
              <w:ind w:left="57" w:right="57"/>
            </w:pPr>
            <w:r w:rsidRPr="001E258B">
              <w:t>Article 4</w:t>
            </w:r>
          </w:p>
        </w:tc>
        <w:tc>
          <w:tcPr>
            <w:tcW w:w="6774" w:type="dxa"/>
          </w:tcPr>
          <w:p w14:paraId="194FB9A0" w14:textId="3DE8F5EB" w:rsidR="00917457" w:rsidRPr="001E258B" w:rsidRDefault="00F32149" w:rsidP="00B74974">
            <w:pPr>
              <w:ind w:left="57" w:right="57"/>
            </w:pPr>
            <w:r w:rsidRPr="001E258B">
              <w:t>Freedom from slavery, servitude and forced or compulsory labour</w:t>
            </w:r>
          </w:p>
        </w:tc>
      </w:tr>
      <w:tr w:rsidR="00917457" w14:paraId="3699EFC8" w14:textId="77777777" w:rsidTr="00884601">
        <w:tc>
          <w:tcPr>
            <w:tcW w:w="1418" w:type="dxa"/>
          </w:tcPr>
          <w:p w14:paraId="2F42F23A" w14:textId="0103C24B" w:rsidR="00917457" w:rsidRPr="001E258B" w:rsidRDefault="00917457" w:rsidP="00B74974">
            <w:pPr>
              <w:ind w:left="57" w:right="57"/>
            </w:pPr>
            <w:r w:rsidRPr="001E258B">
              <w:t>Article 5</w:t>
            </w:r>
          </w:p>
        </w:tc>
        <w:tc>
          <w:tcPr>
            <w:tcW w:w="6774" w:type="dxa"/>
          </w:tcPr>
          <w:p w14:paraId="36535969" w14:textId="47C55C87" w:rsidR="00917457" w:rsidRPr="001E258B" w:rsidRDefault="00F32149" w:rsidP="00B74974">
            <w:pPr>
              <w:ind w:left="57" w:right="57"/>
            </w:pPr>
            <w:r w:rsidRPr="001E258B">
              <w:t>Liberty and security of the person</w:t>
            </w:r>
          </w:p>
        </w:tc>
      </w:tr>
      <w:tr w:rsidR="00917457" w14:paraId="778BBF7F" w14:textId="77777777" w:rsidTr="00884601">
        <w:tc>
          <w:tcPr>
            <w:tcW w:w="1418" w:type="dxa"/>
          </w:tcPr>
          <w:p w14:paraId="4A908EF1" w14:textId="145AB0E1" w:rsidR="00917457" w:rsidRPr="001E258B" w:rsidRDefault="00917457" w:rsidP="00B74974">
            <w:pPr>
              <w:ind w:left="57" w:right="57"/>
            </w:pPr>
            <w:r w:rsidRPr="001E258B">
              <w:lastRenderedPageBreak/>
              <w:t>Article 6</w:t>
            </w:r>
          </w:p>
        </w:tc>
        <w:tc>
          <w:tcPr>
            <w:tcW w:w="6774" w:type="dxa"/>
          </w:tcPr>
          <w:p w14:paraId="26C891BD" w14:textId="1CC6EED4" w:rsidR="00917457" w:rsidRPr="001E258B" w:rsidRDefault="00F32149" w:rsidP="00B74974">
            <w:pPr>
              <w:ind w:left="57" w:right="57"/>
            </w:pPr>
            <w:r w:rsidRPr="001E258B">
              <w:t>A fair and public trial</w:t>
            </w:r>
          </w:p>
        </w:tc>
      </w:tr>
      <w:tr w:rsidR="00917457" w14:paraId="39E6A49D" w14:textId="77777777" w:rsidTr="00884601">
        <w:tc>
          <w:tcPr>
            <w:tcW w:w="1418" w:type="dxa"/>
          </w:tcPr>
          <w:p w14:paraId="473E620C" w14:textId="247ACA56" w:rsidR="00917457" w:rsidRPr="001E258B" w:rsidRDefault="00917457" w:rsidP="00B74974">
            <w:pPr>
              <w:ind w:left="57" w:right="57"/>
            </w:pPr>
            <w:r w:rsidRPr="001E258B">
              <w:t>Article 7</w:t>
            </w:r>
          </w:p>
        </w:tc>
        <w:tc>
          <w:tcPr>
            <w:tcW w:w="6774" w:type="dxa"/>
          </w:tcPr>
          <w:p w14:paraId="3F444A64" w14:textId="6E66D385" w:rsidR="00917457" w:rsidRPr="001E258B" w:rsidRDefault="00F32149" w:rsidP="00B74974">
            <w:pPr>
              <w:ind w:left="57" w:right="57"/>
            </w:pPr>
            <w:r w:rsidRPr="001E258B">
              <w:t>No punishment without law</w:t>
            </w:r>
          </w:p>
        </w:tc>
      </w:tr>
      <w:tr w:rsidR="00917457" w14:paraId="2A33A785" w14:textId="77777777" w:rsidTr="00884601">
        <w:tc>
          <w:tcPr>
            <w:tcW w:w="1418" w:type="dxa"/>
          </w:tcPr>
          <w:p w14:paraId="6045DD0C" w14:textId="14F87B40" w:rsidR="00917457" w:rsidRPr="001E258B" w:rsidRDefault="00917457" w:rsidP="00B74974">
            <w:pPr>
              <w:ind w:left="57" w:right="57"/>
            </w:pPr>
            <w:r w:rsidRPr="001E258B">
              <w:t>Article 8</w:t>
            </w:r>
          </w:p>
        </w:tc>
        <w:tc>
          <w:tcPr>
            <w:tcW w:w="6774" w:type="dxa"/>
          </w:tcPr>
          <w:p w14:paraId="733DF02B" w14:textId="03A3BFBC" w:rsidR="00917457" w:rsidRPr="001E258B" w:rsidRDefault="00F32149" w:rsidP="00B74974">
            <w:pPr>
              <w:ind w:left="57" w:right="57"/>
            </w:pPr>
            <w:r w:rsidRPr="001E258B">
              <w:t>Respect for private and family life, home and correspondence</w:t>
            </w:r>
          </w:p>
        </w:tc>
      </w:tr>
      <w:tr w:rsidR="00917457" w14:paraId="2D737606" w14:textId="77777777" w:rsidTr="00884601">
        <w:tc>
          <w:tcPr>
            <w:tcW w:w="1418" w:type="dxa"/>
          </w:tcPr>
          <w:p w14:paraId="1AAE6393" w14:textId="5A62F93A" w:rsidR="00917457" w:rsidRPr="00F32149" w:rsidRDefault="00917457" w:rsidP="00B74974">
            <w:pPr>
              <w:ind w:left="57" w:right="57"/>
            </w:pPr>
            <w:r w:rsidRPr="00F32149">
              <w:t>Article 9</w:t>
            </w:r>
          </w:p>
        </w:tc>
        <w:tc>
          <w:tcPr>
            <w:tcW w:w="6774" w:type="dxa"/>
          </w:tcPr>
          <w:p w14:paraId="2F2EB21B" w14:textId="25D967F7" w:rsidR="00917457" w:rsidRPr="00F32149" w:rsidRDefault="00F32149" w:rsidP="00B74974">
            <w:pPr>
              <w:ind w:left="57" w:right="57"/>
            </w:pPr>
            <w:r w:rsidRPr="00F32149">
              <w:t>Freedom of thought, conscience and religion</w:t>
            </w:r>
          </w:p>
        </w:tc>
      </w:tr>
      <w:tr w:rsidR="00917457" w14:paraId="64B06045" w14:textId="77777777" w:rsidTr="00884601">
        <w:tc>
          <w:tcPr>
            <w:tcW w:w="1418" w:type="dxa"/>
          </w:tcPr>
          <w:p w14:paraId="33166467" w14:textId="0F86C284" w:rsidR="00917457" w:rsidRPr="00F32149" w:rsidRDefault="00917457" w:rsidP="00B74974">
            <w:pPr>
              <w:ind w:left="57" w:right="57"/>
            </w:pPr>
            <w:r w:rsidRPr="00F32149">
              <w:t xml:space="preserve">Article 10 </w:t>
            </w:r>
          </w:p>
        </w:tc>
        <w:tc>
          <w:tcPr>
            <w:tcW w:w="6774" w:type="dxa"/>
          </w:tcPr>
          <w:p w14:paraId="7D1689C6" w14:textId="03E4C47C" w:rsidR="00917457" w:rsidRPr="00F32149" w:rsidRDefault="00F32149" w:rsidP="00B74974">
            <w:pPr>
              <w:ind w:left="57" w:right="57"/>
            </w:pPr>
            <w:r w:rsidRPr="00F32149">
              <w:t>Freedom of expression</w:t>
            </w:r>
          </w:p>
        </w:tc>
      </w:tr>
      <w:tr w:rsidR="00917457" w14:paraId="6F024D0A" w14:textId="77777777" w:rsidTr="00884601">
        <w:tc>
          <w:tcPr>
            <w:tcW w:w="1418" w:type="dxa"/>
          </w:tcPr>
          <w:p w14:paraId="5B1704E3" w14:textId="47DC3680" w:rsidR="00917457" w:rsidRPr="00F32149" w:rsidRDefault="00917457" w:rsidP="00B74974">
            <w:pPr>
              <w:ind w:left="57" w:right="57"/>
            </w:pPr>
            <w:r w:rsidRPr="00F32149">
              <w:t>Article 11</w:t>
            </w:r>
          </w:p>
        </w:tc>
        <w:tc>
          <w:tcPr>
            <w:tcW w:w="6774" w:type="dxa"/>
          </w:tcPr>
          <w:p w14:paraId="1D2351B5" w14:textId="61A195CC" w:rsidR="00917457" w:rsidRPr="00F32149" w:rsidRDefault="00F32149" w:rsidP="00B74974">
            <w:pPr>
              <w:ind w:left="57" w:right="57"/>
            </w:pPr>
            <w:r w:rsidRPr="00F32149">
              <w:t>Freedom of assembly and association</w:t>
            </w:r>
          </w:p>
        </w:tc>
      </w:tr>
      <w:tr w:rsidR="00917457" w14:paraId="3710F353" w14:textId="77777777" w:rsidTr="00884601">
        <w:tc>
          <w:tcPr>
            <w:tcW w:w="1418" w:type="dxa"/>
          </w:tcPr>
          <w:p w14:paraId="4C2C6983" w14:textId="2BCE9B80" w:rsidR="00917457" w:rsidRPr="00F32149" w:rsidRDefault="00917457" w:rsidP="00B74974">
            <w:pPr>
              <w:ind w:left="57" w:right="57"/>
            </w:pPr>
            <w:r w:rsidRPr="00F32149">
              <w:t>Article 12</w:t>
            </w:r>
          </w:p>
        </w:tc>
        <w:tc>
          <w:tcPr>
            <w:tcW w:w="6774" w:type="dxa"/>
          </w:tcPr>
          <w:p w14:paraId="5ED89D21" w14:textId="5F293F33" w:rsidR="00917457" w:rsidRPr="00F32149" w:rsidRDefault="00F32149" w:rsidP="00B74974">
            <w:pPr>
              <w:ind w:left="57" w:right="57"/>
            </w:pPr>
            <w:r w:rsidRPr="00F32149">
              <w:t>Marry and found a family</w:t>
            </w:r>
          </w:p>
        </w:tc>
      </w:tr>
      <w:tr w:rsidR="00917457" w14:paraId="3FF11B2E" w14:textId="77777777" w:rsidTr="00884601">
        <w:tc>
          <w:tcPr>
            <w:tcW w:w="1418" w:type="dxa"/>
          </w:tcPr>
          <w:p w14:paraId="74FEE6EA" w14:textId="02B97D2E" w:rsidR="00917457" w:rsidRPr="00F32149" w:rsidRDefault="00917457" w:rsidP="00B74974">
            <w:pPr>
              <w:ind w:left="57" w:right="57"/>
            </w:pPr>
            <w:r w:rsidRPr="00F32149">
              <w:t xml:space="preserve">Article 14 </w:t>
            </w:r>
          </w:p>
        </w:tc>
        <w:tc>
          <w:tcPr>
            <w:tcW w:w="6774" w:type="dxa"/>
          </w:tcPr>
          <w:p w14:paraId="71ED8415" w14:textId="6F1BCE35" w:rsidR="00917457" w:rsidRPr="00F32149" w:rsidRDefault="00F32149" w:rsidP="00B74974">
            <w:pPr>
              <w:ind w:left="57" w:right="57"/>
            </w:pPr>
            <w:r w:rsidRPr="00F32149">
              <w:t>Not be discriminated against in the enjoyment of any of these rights</w:t>
            </w:r>
          </w:p>
        </w:tc>
      </w:tr>
    </w:tbl>
    <w:p w14:paraId="3B1EA9C8" w14:textId="30DCCBAA" w:rsidR="00C50C50" w:rsidRPr="00B3663B" w:rsidRDefault="00C50C50" w:rsidP="00B74974">
      <w:pPr>
        <w:spacing w:after="0"/>
        <w:ind w:left="57" w:right="57"/>
      </w:pPr>
    </w:p>
    <w:p w14:paraId="226424D7" w14:textId="75EC92AE" w:rsidR="00C50C50" w:rsidRPr="00B3663B" w:rsidRDefault="00731EDE" w:rsidP="00731EDE">
      <w:pPr>
        <w:spacing w:after="0"/>
        <w:ind w:left="717" w:right="57" w:hanging="660"/>
        <w:jc w:val="both"/>
      </w:pPr>
      <w:r>
        <w:t>1.4</w:t>
      </w:r>
      <w:r w:rsidR="00D86523">
        <w:t>6</w:t>
      </w:r>
      <w:r>
        <w:tab/>
      </w:r>
      <w:r w:rsidR="00C50C50" w:rsidRPr="00B3663B">
        <w:t>While some of these rights, for example Articles 3 and 4</w:t>
      </w:r>
      <w:r>
        <w:t>,</w:t>
      </w:r>
      <w:r w:rsidR="00C50C50" w:rsidRPr="00B3663B">
        <w:t xml:space="preserve"> are considered absolute (i.e. they cannot be interfered with), others such as Articles 5 and 8 are limited or qualified</w:t>
      </w:r>
      <w:r w:rsidR="00146B3B">
        <w:t>,</w:t>
      </w:r>
      <w:r w:rsidR="00C50C50" w:rsidRPr="00B3663B">
        <w:t xml:space="preserve"> meaning that interference can be justified in certain circumstances.</w:t>
      </w:r>
    </w:p>
    <w:p w14:paraId="76E61502" w14:textId="77777777" w:rsidR="00C50C50" w:rsidRPr="007C0217" w:rsidRDefault="00C50C50" w:rsidP="00B74974">
      <w:pPr>
        <w:spacing w:after="0"/>
        <w:ind w:left="57" w:right="57"/>
        <w:jc w:val="both"/>
      </w:pPr>
    </w:p>
    <w:p w14:paraId="73C0E3D0" w14:textId="517A0B06" w:rsidR="00C50C50" w:rsidRPr="007C0217" w:rsidRDefault="00731EDE" w:rsidP="00731EDE">
      <w:pPr>
        <w:spacing w:after="0"/>
        <w:ind w:left="717" w:right="57" w:hanging="660"/>
        <w:jc w:val="both"/>
      </w:pPr>
      <w:r>
        <w:t>1.4</w:t>
      </w:r>
      <w:r w:rsidR="00D86523">
        <w:t>7</w:t>
      </w:r>
      <w:r>
        <w:tab/>
      </w:r>
      <w:r w:rsidR="00C50C50" w:rsidRPr="007C0217">
        <w:t>Those tasked to carry out duties and functions under the Order should consider the following list of considerations before proceeding with any action:</w:t>
      </w:r>
    </w:p>
    <w:p w14:paraId="49F08697" w14:textId="77777777" w:rsidR="00C50C50" w:rsidRPr="007C0217" w:rsidRDefault="00C50C50" w:rsidP="00685DEE">
      <w:pPr>
        <w:spacing w:after="0"/>
        <w:ind w:left="57" w:right="57"/>
        <w:jc w:val="both"/>
      </w:pPr>
    </w:p>
    <w:p w14:paraId="2B683B94" w14:textId="77777777" w:rsidR="00C50C50" w:rsidRPr="007C0217" w:rsidRDefault="00C50C50" w:rsidP="002C2C7D">
      <w:pPr>
        <w:numPr>
          <w:ilvl w:val="0"/>
          <w:numId w:val="21"/>
        </w:numPr>
        <w:tabs>
          <w:tab w:val="clear" w:pos="720"/>
          <w:tab w:val="num" w:pos="1440"/>
        </w:tabs>
        <w:spacing w:after="0"/>
        <w:ind w:left="993" w:right="57"/>
        <w:jc w:val="both"/>
        <w:rPr>
          <w:szCs w:val="24"/>
        </w:rPr>
      </w:pPr>
      <w:r w:rsidRPr="007C0217">
        <w:rPr>
          <w:szCs w:val="24"/>
        </w:rPr>
        <w:t>Is there a clear legal basis upon which to act?</w:t>
      </w:r>
    </w:p>
    <w:p w14:paraId="58C265BF" w14:textId="1A6982DD" w:rsidR="00C50C50" w:rsidRPr="007C0217" w:rsidRDefault="00C50C50" w:rsidP="002C2C7D">
      <w:pPr>
        <w:pStyle w:val="ListParagraph"/>
        <w:numPr>
          <w:ilvl w:val="0"/>
          <w:numId w:val="53"/>
        </w:numPr>
        <w:spacing w:after="0"/>
        <w:ind w:left="993" w:right="57"/>
        <w:jc w:val="both"/>
      </w:pPr>
      <w:r w:rsidRPr="007C0217">
        <w:t>Does the decision to act involve any protected rights under the H</w:t>
      </w:r>
      <w:r>
        <w:t>RA</w:t>
      </w:r>
      <w:r w:rsidRPr="007C0217">
        <w:t>?</w:t>
      </w:r>
    </w:p>
    <w:p w14:paraId="10038D3C" w14:textId="037C4377" w:rsidR="00EA7798" w:rsidRPr="007C0217" w:rsidRDefault="00C50C50" w:rsidP="002C2C7D">
      <w:pPr>
        <w:pStyle w:val="ListParagraph"/>
        <w:numPr>
          <w:ilvl w:val="0"/>
          <w:numId w:val="53"/>
        </w:numPr>
        <w:spacing w:after="0"/>
        <w:ind w:left="993" w:right="57"/>
        <w:jc w:val="both"/>
      </w:pPr>
      <w:r w:rsidRPr="007C0217">
        <w:t>Is there any other way in which you could pursue your aim, which would have less impact on the protected right?</w:t>
      </w:r>
    </w:p>
    <w:p w14:paraId="1E512702" w14:textId="41699AD0" w:rsidR="00C50C50" w:rsidRPr="007C0217" w:rsidRDefault="00C50C50" w:rsidP="002C2C7D">
      <w:pPr>
        <w:numPr>
          <w:ilvl w:val="0"/>
          <w:numId w:val="21"/>
        </w:numPr>
        <w:tabs>
          <w:tab w:val="clear" w:pos="720"/>
          <w:tab w:val="num" w:pos="1440"/>
        </w:tabs>
        <w:spacing w:after="0"/>
        <w:ind w:left="993" w:right="57"/>
        <w:jc w:val="both"/>
        <w:rPr>
          <w:szCs w:val="24"/>
        </w:rPr>
      </w:pPr>
      <w:r w:rsidRPr="007C0217">
        <w:rPr>
          <w:szCs w:val="24"/>
        </w:rPr>
        <w:t>Is the intervention necessary to achieve a legitimate aim (e.g.</w:t>
      </w:r>
      <w:r w:rsidR="00685DEE">
        <w:rPr>
          <w:szCs w:val="24"/>
        </w:rPr>
        <w:t xml:space="preserve"> </w:t>
      </w:r>
      <w:r w:rsidRPr="007C0217">
        <w:rPr>
          <w:szCs w:val="24"/>
        </w:rPr>
        <w:t>the patient’s safety)?</w:t>
      </w:r>
    </w:p>
    <w:p w14:paraId="2A523638" w14:textId="77777777" w:rsidR="00C50C50" w:rsidRPr="007C0217" w:rsidRDefault="00C50C50" w:rsidP="002C2C7D">
      <w:pPr>
        <w:numPr>
          <w:ilvl w:val="0"/>
          <w:numId w:val="21"/>
        </w:numPr>
        <w:tabs>
          <w:tab w:val="clear" w:pos="720"/>
          <w:tab w:val="num" w:pos="1440"/>
        </w:tabs>
        <w:spacing w:after="0"/>
        <w:ind w:left="993" w:right="57"/>
        <w:jc w:val="both"/>
        <w:rPr>
          <w:szCs w:val="24"/>
        </w:rPr>
      </w:pPr>
      <w:r w:rsidRPr="007C0217">
        <w:rPr>
          <w:szCs w:val="24"/>
        </w:rPr>
        <w:t>Is the proposed action proportionate and the least restrictive option available?</w:t>
      </w:r>
    </w:p>
    <w:p w14:paraId="2EF6C88E" w14:textId="77777777" w:rsidR="00C50C50" w:rsidRPr="007C0217" w:rsidRDefault="00C50C50" w:rsidP="002C2C7D">
      <w:pPr>
        <w:numPr>
          <w:ilvl w:val="0"/>
          <w:numId w:val="21"/>
        </w:numPr>
        <w:tabs>
          <w:tab w:val="clear" w:pos="720"/>
          <w:tab w:val="num" w:pos="1440"/>
        </w:tabs>
        <w:spacing w:after="0"/>
        <w:ind w:left="993" w:right="57"/>
        <w:jc w:val="both"/>
        <w:rPr>
          <w:szCs w:val="24"/>
        </w:rPr>
      </w:pPr>
      <w:r w:rsidRPr="007C0217">
        <w:rPr>
          <w:szCs w:val="24"/>
        </w:rPr>
        <w:t>Has the patient’s capacity and wishes been considered?</w:t>
      </w:r>
    </w:p>
    <w:p w14:paraId="649E7CA9" w14:textId="77777777" w:rsidR="00731EDE" w:rsidRDefault="00C50C50" w:rsidP="002C2C7D">
      <w:pPr>
        <w:numPr>
          <w:ilvl w:val="0"/>
          <w:numId w:val="21"/>
        </w:numPr>
        <w:tabs>
          <w:tab w:val="clear" w:pos="720"/>
          <w:tab w:val="num" w:pos="1440"/>
        </w:tabs>
        <w:spacing w:after="0"/>
        <w:ind w:left="993" w:right="57"/>
        <w:jc w:val="both"/>
        <w:rPr>
          <w:szCs w:val="24"/>
        </w:rPr>
      </w:pPr>
      <w:r w:rsidRPr="001E73B0">
        <w:rPr>
          <w:szCs w:val="24"/>
        </w:rPr>
        <w:t xml:space="preserve">Have alternatives been fully considered and deemed insufficient to meet the patient’s needs? </w:t>
      </w:r>
    </w:p>
    <w:p w14:paraId="2881C05F" w14:textId="06361A60" w:rsidR="00975DA8" w:rsidRPr="00731EDE" w:rsidRDefault="00975DA8" w:rsidP="002C2C7D">
      <w:pPr>
        <w:numPr>
          <w:ilvl w:val="0"/>
          <w:numId w:val="21"/>
        </w:numPr>
        <w:tabs>
          <w:tab w:val="clear" w:pos="720"/>
          <w:tab w:val="num" w:pos="1440"/>
        </w:tabs>
        <w:spacing w:after="0"/>
        <w:ind w:left="993" w:right="57"/>
        <w:jc w:val="both"/>
        <w:rPr>
          <w:szCs w:val="24"/>
        </w:rPr>
      </w:pPr>
      <w:r>
        <w:t>Are plans in place to ensure the restrictions will be in place for the shortest time necessary?</w:t>
      </w:r>
    </w:p>
    <w:p w14:paraId="4C36C16C" w14:textId="77777777" w:rsidR="00C50C50" w:rsidRPr="001E73B0" w:rsidRDefault="00C50C50" w:rsidP="00B74974">
      <w:pPr>
        <w:spacing w:after="0"/>
        <w:ind w:left="57" w:right="57"/>
        <w:jc w:val="both"/>
        <w:rPr>
          <w:rFonts w:cs="Times New Roman"/>
          <w:szCs w:val="24"/>
        </w:rPr>
      </w:pPr>
    </w:p>
    <w:p w14:paraId="6BA72B64" w14:textId="5A6FD66C" w:rsidR="00C50C50" w:rsidRDefault="00685DEE" w:rsidP="00685DEE">
      <w:pPr>
        <w:spacing w:after="0"/>
        <w:ind w:left="633" w:right="57" w:hanging="576"/>
        <w:jc w:val="both"/>
        <w:rPr>
          <w:szCs w:val="24"/>
        </w:rPr>
      </w:pPr>
      <w:r>
        <w:rPr>
          <w:szCs w:val="24"/>
        </w:rPr>
        <w:t>1.4</w:t>
      </w:r>
      <w:r w:rsidR="00D86523">
        <w:rPr>
          <w:szCs w:val="24"/>
        </w:rPr>
        <w:t>8</w:t>
      </w:r>
      <w:r>
        <w:rPr>
          <w:szCs w:val="24"/>
        </w:rPr>
        <w:tab/>
      </w:r>
      <w:r w:rsidR="00C50C50" w:rsidRPr="007C0217">
        <w:rPr>
          <w:szCs w:val="24"/>
        </w:rPr>
        <w:t xml:space="preserve">Detention and </w:t>
      </w:r>
      <w:r w:rsidR="00EA7798" w:rsidRPr="007C0217">
        <w:rPr>
          <w:szCs w:val="24"/>
        </w:rPr>
        <w:t>restraint</w:t>
      </w:r>
      <w:r w:rsidR="00C50C50" w:rsidRPr="007C0217">
        <w:rPr>
          <w:szCs w:val="24"/>
        </w:rPr>
        <w:t xml:space="preserve"> have direct implications for Articles 3, 5, and 8 of the ECHR and should only be used when strictly necessary, lawful, and proportionate. Any detention under the Order must meet the </w:t>
      </w:r>
      <w:proofErr w:type="spellStart"/>
      <w:r w:rsidR="00C50C50" w:rsidRPr="007C0217">
        <w:rPr>
          <w:szCs w:val="24"/>
        </w:rPr>
        <w:t>Winterwerp</w:t>
      </w:r>
      <w:proofErr w:type="spellEnd"/>
      <w:r w:rsidR="00C50C50" w:rsidRPr="007C0217">
        <w:rPr>
          <w:szCs w:val="24"/>
        </w:rPr>
        <w:t xml:space="preserve"> v Netherlands [1979]</w:t>
      </w:r>
      <w:r w:rsidR="0087255D" w:rsidRPr="007C0217">
        <w:rPr>
          <w:szCs w:val="24"/>
        </w:rPr>
        <w:t xml:space="preserve"> </w:t>
      </w:r>
      <w:r w:rsidR="00C50C50" w:rsidRPr="007C0217">
        <w:rPr>
          <w:szCs w:val="24"/>
        </w:rPr>
        <w:t>ECHR 4</w:t>
      </w:r>
      <w:r w:rsidR="007F427D">
        <w:rPr>
          <w:rStyle w:val="FootnoteReference"/>
          <w:szCs w:val="24"/>
        </w:rPr>
        <w:footnoteReference w:id="8"/>
      </w:r>
      <w:r w:rsidR="00C50C50" w:rsidRPr="007C0217">
        <w:rPr>
          <w:szCs w:val="24"/>
        </w:rPr>
        <w:t xml:space="preserve"> criteria:</w:t>
      </w:r>
    </w:p>
    <w:p w14:paraId="07388F65" w14:textId="77777777" w:rsidR="00C50C50" w:rsidRPr="007C0217" w:rsidRDefault="00C50C50" w:rsidP="00B74974">
      <w:pPr>
        <w:spacing w:after="0"/>
        <w:ind w:left="57" w:right="57"/>
        <w:jc w:val="both"/>
        <w:rPr>
          <w:szCs w:val="24"/>
        </w:rPr>
      </w:pPr>
    </w:p>
    <w:p w14:paraId="1FE1D71B" w14:textId="77777777" w:rsidR="00C50C50" w:rsidRPr="009206FA" w:rsidRDefault="00C50C50" w:rsidP="002C2C7D">
      <w:pPr>
        <w:pStyle w:val="ListParagraph"/>
        <w:numPr>
          <w:ilvl w:val="0"/>
          <w:numId w:val="22"/>
        </w:numPr>
        <w:spacing w:after="0"/>
        <w:ind w:left="993" w:right="57"/>
        <w:jc w:val="both"/>
      </w:pPr>
      <w:r w:rsidRPr="009206FA">
        <w:t>A true mental disorder must be established by objective medical expertise.</w:t>
      </w:r>
    </w:p>
    <w:p w14:paraId="3605F03D" w14:textId="77777777" w:rsidR="00C50C50" w:rsidRPr="009206FA" w:rsidRDefault="00C50C50" w:rsidP="002C2C7D">
      <w:pPr>
        <w:pStyle w:val="ListParagraph"/>
        <w:numPr>
          <w:ilvl w:val="0"/>
          <w:numId w:val="22"/>
        </w:numPr>
        <w:spacing w:after="0"/>
        <w:ind w:left="993" w:right="57"/>
        <w:jc w:val="both"/>
      </w:pPr>
      <w:r w:rsidRPr="009206FA">
        <w:t>The disorder must be of a kind or degree warranting compulsory confinement.</w:t>
      </w:r>
    </w:p>
    <w:p w14:paraId="1CDE2E4D" w14:textId="2D89F342" w:rsidR="00C50C50" w:rsidRDefault="00C50C50" w:rsidP="002C2C7D">
      <w:pPr>
        <w:pStyle w:val="ListParagraph"/>
        <w:numPr>
          <w:ilvl w:val="0"/>
          <w:numId w:val="22"/>
        </w:numPr>
        <w:spacing w:after="0"/>
        <w:ind w:left="993" w:right="57"/>
        <w:jc w:val="both"/>
      </w:pPr>
      <w:r w:rsidRPr="009206FA">
        <w:t xml:space="preserve">Continued confinement must be based on the persistence of the disorder. </w:t>
      </w:r>
    </w:p>
    <w:p w14:paraId="2045E56C" w14:textId="77777777" w:rsidR="00EA7798" w:rsidRPr="009206FA" w:rsidRDefault="00EA7798" w:rsidP="00B74974">
      <w:pPr>
        <w:spacing w:after="0"/>
        <w:ind w:left="57" w:right="57"/>
        <w:jc w:val="both"/>
      </w:pPr>
    </w:p>
    <w:p w14:paraId="12A30728" w14:textId="6CCA6894" w:rsidR="00C50C50" w:rsidRPr="009206FA" w:rsidRDefault="00685DEE" w:rsidP="00685DEE">
      <w:pPr>
        <w:spacing w:after="0"/>
        <w:ind w:left="633" w:right="57" w:hanging="576"/>
        <w:jc w:val="both"/>
        <w:rPr>
          <w:szCs w:val="24"/>
        </w:rPr>
      </w:pPr>
      <w:r>
        <w:rPr>
          <w:szCs w:val="24"/>
        </w:rPr>
        <w:lastRenderedPageBreak/>
        <w:t>1.4</w:t>
      </w:r>
      <w:r w:rsidR="00D86523">
        <w:rPr>
          <w:szCs w:val="24"/>
        </w:rPr>
        <w:t>9</w:t>
      </w:r>
      <w:r>
        <w:rPr>
          <w:szCs w:val="24"/>
        </w:rPr>
        <w:tab/>
      </w:r>
      <w:r w:rsidR="00C50C50" w:rsidRPr="009206FA">
        <w:rPr>
          <w:szCs w:val="24"/>
        </w:rPr>
        <w:t xml:space="preserve">Detention must be the </w:t>
      </w:r>
      <w:r w:rsidR="00C50C50" w:rsidRPr="009206FA">
        <w:rPr>
          <w:b/>
          <w:bCs/>
          <w:szCs w:val="24"/>
        </w:rPr>
        <w:t>least restrictive option</w:t>
      </w:r>
      <w:r w:rsidR="00C50C50" w:rsidRPr="009206FA">
        <w:rPr>
          <w:szCs w:val="24"/>
        </w:rPr>
        <w:t xml:space="preserve"> available and </w:t>
      </w:r>
      <w:r w:rsidR="00C50C50">
        <w:rPr>
          <w:szCs w:val="24"/>
        </w:rPr>
        <w:t xml:space="preserve">be </w:t>
      </w:r>
      <w:r w:rsidR="00C50C50" w:rsidRPr="009206FA">
        <w:rPr>
          <w:szCs w:val="24"/>
        </w:rPr>
        <w:t>subject to regular, independent review.</w:t>
      </w:r>
    </w:p>
    <w:p w14:paraId="4A3C4721" w14:textId="77777777" w:rsidR="006D12D2" w:rsidRDefault="006D12D2" w:rsidP="0089677B">
      <w:pPr>
        <w:pStyle w:val="Heading2"/>
      </w:pPr>
      <w:bookmarkStart w:id="44" w:name="_Toc222143987"/>
      <w:bookmarkStart w:id="45" w:name="_Toc205555078"/>
    </w:p>
    <w:p w14:paraId="3AC1A4F8" w14:textId="16EFDE78" w:rsidR="00D9505B" w:rsidRDefault="001712D0" w:rsidP="0089677B">
      <w:pPr>
        <w:pStyle w:val="Heading2"/>
      </w:pPr>
      <w:bookmarkStart w:id="46" w:name="_Toc233642925"/>
      <w:r>
        <w:t xml:space="preserve">Data </w:t>
      </w:r>
      <w:r w:rsidR="00310B28">
        <w:t>p</w:t>
      </w:r>
      <w:r>
        <w:t>rotection</w:t>
      </w:r>
      <w:bookmarkEnd w:id="44"/>
      <w:bookmarkEnd w:id="46"/>
    </w:p>
    <w:p w14:paraId="445EF0BE" w14:textId="77777777" w:rsidR="00D9505B" w:rsidRPr="00D9505B" w:rsidRDefault="00D9505B" w:rsidP="00D9505B"/>
    <w:p w14:paraId="05CA3C49" w14:textId="3DED7CFF" w:rsidR="00685DEE" w:rsidRPr="00AE7F5D" w:rsidRDefault="00685DEE" w:rsidP="00685DEE">
      <w:pPr>
        <w:spacing w:after="0"/>
        <w:ind w:left="717" w:right="57" w:hanging="660"/>
        <w:jc w:val="both"/>
        <w:rPr>
          <w:rStyle w:val="cf01"/>
          <w:rFonts w:asciiTheme="minorHAnsi" w:hAnsiTheme="minorHAnsi" w:cstheme="minorBidi"/>
          <w:sz w:val="24"/>
          <w:szCs w:val="24"/>
        </w:rPr>
      </w:pPr>
      <w:r>
        <w:rPr>
          <w:rStyle w:val="cf01"/>
          <w:rFonts w:asciiTheme="minorHAnsi" w:hAnsiTheme="minorHAnsi" w:cstheme="minorBidi"/>
          <w:sz w:val="24"/>
          <w:szCs w:val="24"/>
        </w:rPr>
        <w:t>1.</w:t>
      </w:r>
      <w:r w:rsidR="00D86523">
        <w:rPr>
          <w:rStyle w:val="cf01"/>
          <w:rFonts w:asciiTheme="minorHAnsi" w:hAnsiTheme="minorHAnsi" w:cstheme="minorBidi"/>
          <w:sz w:val="24"/>
          <w:szCs w:val="24"/>
        </w:rPr>
        <w:t>50</w:t>
      </w:r>
      <w:r>
        <w:rPr>
          <w:rStyle w:val="cf01"/>
          <w:rFonts w:asciiTheme="minorHAnsi" w:hAnsiTheme="minorHAnsi" w:cstheme="minorBidi"/>
          <w:sz w:val="24"/>
          <w:szCs w:val="24"/>
        </w:rPr>
        <w:tab/>
      </w:r>
      <w:r w:rsidR="001712D0" w:rsidRPr="00AE7F5D">
        <w:rPr>
          <w:rStyle w:val="cf01"/>
          <w:rFonts w:asciiTheme="minorHAnsi" w:hAnsiTheme="minorHAnsi" w:cstheme="minorBidi"/>
          <w:sz w:val="24"/>
          <w:szCs w:val="24"/>
        </w:rPr>
        <w:t xml:space="preserve">UK Data Protection Legislation including </w:t>
      </w:r>
      <w:r w:rsidR="001712D0" w:rsidRPr="007174F5">
        <w:rPr>
          <w:rStyle w:val="cf01"/>
          <w:rFonts w:asciiTheme="minorHAnsi" w:hAnsiTheme="minorHAnsi" w:cstheme="minorBidi"/>
          <w:sz w:val="24"/>
          <w:szCs w:val="24"/>
        </w:rPr>
        <w:t>The UK General Data Protection Regulation</w:t>
      </w:r>
      <w:r w:rsidR="00B3306F">
        <w:rPr>
          <w:rStyle w:val="cf01"/>
          <w:rFonts w:asciiTheme="minorHAnsi" w:hAnsiTheme="minorHAnsi" w:cstheme="minorBidi"/>
          <w:sz w:val="24"/>
          <w:szCs w:val="24"/>
        </w:rPr>
        <w:t xml:space="preserve"> </w:t>
      </w:r>
      <w:r w:rsidR="001712D0" w:rsidRPr="007174F5">
        <w:rPr>
          <w:rStyle w:val="cf01"/>
          <w:rFonts w:asciiTheme="minorHAnsi" w:hAnsiTheme="minorHAnsi" w:cstheme="minorBidi"/>
          <w:sz w:val="24"/>
          <w:szCs w:val="24"/>
        </w:rPr>
        <w:t>(GDPR)</w:t>
      </w:r>
      <w:r w:rsidR="004D58B6" w:rsidRPr="00AE7F5D">
        <w:rPr>
          <w:rStyle w:val="cf01"/>
          <w:rFonts w:asciiTheme="minorHAnsi" w:hAnsiTheme="minorHAnsi" w:cstheme="minorBidi"/>
          <w:sz w:val="24"/>
          <w:szCs w:val="24"/>
        </w:rPr>
        <w:t xml:space="preserve"> and the</w:t>
      </w:r>
      <w:r w:rsidR="001712D0" w:rsidRPr="00AE7F5D">
        <w:rPr>
          <w:rStyle w:val="cf01"/>
          <w:rFonts w:asciiTheme="minorHAnsi" w:hAnsiTheme="minorHAnsi" w:cstheme="minorBidi"/>
          <w:sz w:val="24"/>
          <w:szCs w:val="24"/>
        </w:rPr>
        <w:t xml:space="preserve"> </w:t>
      </w:r>
      <w:r w:rsidR="001712D0" w:rsidRPr="007174F5">
        <w:rPr>
          <w:rStyle w:val="cf01"/>
          <w:rFonts w:asciiTheme="minorHAnsi" w:hAnsiTheme="minorHAnsi" w:cstheme="minorBidi"/>
          <w:sz w:val="24"/>
          <w:szCs w:val="24"/>
        </w:rPr>
        <w:t>Data Protection Act 2018</w:t>
      </w:r>
      <w:r w:rsidR="001712D0" w:rsidRPr="00AE7F5D">
        <w:rPr>
          <w:rStyle w:val="cf01"/>
          <w:rFonts w:asciiTheme="minorHAnsi" w:hAnsiTheme="minorHAnsi" w:cstheme="minorBidi"/>
          <w:sz w:val="24"/>
          <w:szCs w:val="24"/>
        </w:rPr>
        <w:t xml:space="preserve"> together form a framework for regulating the processing of personal data in the UK. </w:t>
      </w:r>
    </w:p>
    <w:p w14:paraId="138ED59F" w14:textId="77777777" w:rsidR="00685DEE" w:rsidRPr="00AE7F5D" w:rsidRDefault="00685DEE" w:rsidP="00685DEE">
      <w:pPr>
        <w:spacing w:after="0"/>
        <w:ind w:left="717" w:right="57" w:hanging="660"/>
        <w:jc w:val="both"/>
        <w:rPr>
          <w:rStyle w:val="cf01"/>
          <w:rFonts w:asciiTheme="minorHAnsi" w:hAnsiTheme="minorHAnsi" w:cstheme="minorBidi"/>
          <w:sz w:val="24"/>
          <w:szCs w:val="24"/>
        </w:rPr>
      </w:pPr>
    </w:p>
    <w:p w14:paraId="6B89F140" w14:textId="5B9CC9C6" w:rsidR="00685DEE" w:rsidRPr="00AE7F5D" w:rsidRDefault="00685DEE" w:rsidP="00685DEE">
      <w:pPr>
        <w:spacing w:after="0"/>
        <w:ind w:left="717" w:right="57" w:hanging="660"/>
        <w:jc w:val="both"/>
        <w:rPr>
          <w:rStyle w:val="cf01"/>
          <w:rFonts w:asciiTheme="minorHAnsi" w:hAnsiTheme="minorHAnsi" w:cstheme="minorBidi"/>
          <w:sz w:val="24"/>
          <w:szCs w:val="24"/>
        </w:rPr>
      </w:pPr>
      <w:r w:rsidRPr="00AE7F5D">
        <w:rPr>
          <w:rStyle w:val="cf01"/>
          <w:rFonts w:asciiTheme="minorHAnsi" w:hAnsiTheme="minorHAnsi" w:cstheme="minorBidi"/>
          <w:sz w:val="24"/>
          <w:szCs w:val="24"/>
        </w:rPr>
        <w:t>1.5</w:t>
      </w:r>
      <w:r w:rsidR="00D86523">
        <w:rPr>
          <w:rStyle w:val="cf01"/>
          <w:rFonts w:asciiTheme="minorHAnsi" w:hAnsiTheme="minorHAnsi" w:cstheme="minorBidi"/>
          <w:sz w:val="24"/>
          <w:szCs w:val="24"/>
        </w:rPr>
        <w:t>1</w:t>
      </w:r>
      <w:r w:rsidRPr="00AE7F5D">
        <w:rPr>
          <w:rStyle w:val="cf01"/>
          <w:rFonts w:asciiTheme="minorHAnsi" w:hAnsiTheme="minorHAnsi" w:cstheme="minorBidi"/>
          <w:sz w:val="24"/>
          <w:szCs w:val="24"/>
        </w:rPr>
        <w:tab/>
      </w:r>
      <w:r w:rsidR="001712D0" w:rsidRPr="00AE7F5D">
        <w:rPr>
          <w:rStyle w:val="cf01"/>
          <w:rFonts w:asciiTheme="minorHAnsi" w:hAnsiTheme="minorHAnsi" w:cstheme="minorBidi"/>
          <w:sz w:val="24"/>
          <w:szCs w:val="24"/>
        </w:rPr>
        <w:t xml:space="preserve">HSC Trusts and other statutory agencies are data controllers and need to ensure data protection compliance in relation to the processing of data in connection to the Order and </w:t>
      </w:r>
      <w:r w:rsidRPr="00AE7F5D">
        <w:rPr>
          <w:rStyle w:val="cf01"/>
          <w:rFonts w:asciiTheme="minorHAnsi" w:hAnsiTheme="minorHAnsi" w:cstheme="minorBidi"/>
          <w:sz w:val="24"/>
          <w:szCs w:val="24"/>
        </w:rPr>
        <w:t xml:space="preserve">the </w:t>
      </w:r>
      <w:r w:rsidR="001712D0" w:rsidRPr="00AE7F5D">
        <w:rPr>
          <w:rStyle w:val="cf01"/>
          <w:rFonts w:asciiTheme="minorHAnsi" w:hAnsiTheme="minorHAnsi" w:cstheme="minorBidi"/>
          <w:sz w:val="24"/>
          <w:szCs w:val="24"/>
        </w:rPr>
        <w:t>Code. This includes ensuring compliance in relation to the</w:t>
      </w:r>
      <w:r w:rsidR="001712D0" w:rsidRPr="00177159">
        <w:rPr>
          <w:rStyle w:val="cf01"/>
          <w:rFonts w:asciiTheme="minorHAnsi" w:hAnsiTheme="minorHAnsi" w:cstheme="minorBidi"/>
          <w:sz w:val="24"/>
          <w:szCs w:val="24"/>
        </w:rPr>
        <w:t xml:space="preserve"> </w:t>
      </w:r>
      <w:hyperlink r:id="rId46" w:history="1">
        <w:r w:rsidR="001712D0" w:rsidRPr="00177159">
          <w:rPr>
            <w:rStyle w:val="cf01"/>
            <w:rFonts w:asciiTheme="minorHAnsi" w:hAnsiTheme="minorHAnsi" w:cstheme="minorBidi"/>
            <w:sz w:val="24"/>
            <w:szCs w:val="24"/>
          </w:rPr>
          <w:t>patient’s rights</w:t>
        </w:r>
        <w:r w:rsidR="009D2DFA">
          <w:rPr>
            <w:rStyle w:val="FootnoteReference"/>
            <w:szCs w:val="24"/>
          </w:rPr>
          <w:footnoteReference w:id="9"/>
        </w:r>
        <w:r w:rsidR="001712D0" w:rsidRPr="00177159">
          <w:rPr>
            <w:rStyle w:val="cf01"/>
            <w:rFonts w:asciiTheme="minorHAnsi" w:hAnsiTheme="minorHAnsi" w:cstheme="minorBidi"/>
            <w:sz w:val="24"/>
            <w:szCs w:val="24"/>
          </w:rPr>
          <w:t xml:space="preserve"> </w:t>
        </w:r>
      </w:hyperlink>
      <w:r w:rsidR="001712D0" w:rsidRPr="00AE7F5D">
        <w:rPr>
          <w:rStyle w:val="cf01"/>
          <w:rFonts w:asciiTheme="minorHAnsi" w:hAnsiTheme="minorHAnsi" w:cstheme="minorBidi"/>
          <w:sz w:val="24"/>
          <w:szCs w:val="24"/>
        </w:rPr>
        <w:t xml:space="preserve">under </w:t>
      </w:r>
      <w:r w:rsidRPr="00AE7F5D">
        <w:rPr>
          <w:rStyle w:val="cf01"/>
          <w:rFonts w:asciiTheme="minorHAnsi" w:hAnsiTheme="minorHAnsi" w:cstheme="minorBidi"/>
          <w:sz w:val="24"/>
          <w:szCs w:val="24"/>
        </w:rPr>
        <w:t>d</w:t>
      </w:r>
      <w:r w:rsidR="001712D0" w:rsidRPr="00AE7F5D">
        <w:rPr>
          <w:rStyle w:val="cf01"/>
          <w:rFonts w:asciiTheme="minorHAnsi" w:hAnsiTheme="minorHAnsi" w:cstheme="minorBidi"/>
          <w:sz w:val="24"/>
          <w:szCs w:val="24"/>
        </w:rPr>
        <w:t xml:space="preserve">ata </w:t>
      </w:r>
      <w:r w:rsidRPr="00AE7F5D">
        <w:rPr>
          <w:rStyle w:val="cf01"/>
          <w:rFonts w:asciiTheme="minorHAnsi" w:hAnsiTheme="minorHAnsi" w:cstheme="minorBidi"/>
          <w:sz w:val="24"/>
          <w:szCs w:val="24"/>
        </w:rPr>
        <w:t>p</w:t>
      </w:r>
      <w:r w:rsidR="001712D0" w:rsidRPr="00AE7F5D">
        <w:rPr>
          <w:rStyle w:val="cf01"/>
          <w:rFonts w:asciiTheme="minorHAnsi" w:hAnsiTheme="minorHAnsi" w:cstheme="minorBidi"/>
          <w:sz w:val="24"/>
          <w:szCs w:val="24"/>
        </w:rPr>
        <w:t xml:space="preserve">rotection </w:t>
      </w:r>
      <w:r w:rsidRPr="00AE7F5D">
        <w:rPr>
          <w:rStyle w:val="cf01"/>
          <w:rFonts w:asciiTheme="minorHAnsi" w:hAnsiTheme="minorHAnsi" w:cstheme="minorBidi"/>
          <w:sz w:val="24"/>
          <w:szCs w:val="24"/>
        </w:rPr>
        <w:t>l</w:t>
      </w:r>
      <w:r w:rsidR="001712D0" w:rsidRPr="00AE7F5D">
        <w:rPr>
          <w:rStyle w:val="cf01"/>
          <w:rFonts w:asciiTheme="minorHAnsi" w:hAnsiTheme="minorHAnsi" w:cstheme="minorBidi"/>
          <w:sz w:val="24"/>
          <w:szCs w:val="24"/>
        </w:rPr>
        <w:t>aw, particularly the patient's right to be informed about the processing of their personal data.</w:t>
      </w:r>
    </w:p>
    <w:p w14:paraId="5FD62075" w14:textId="77777777" w:rsidR="00685DEE" w:rsidRDefault="00685DEE" w:rsidP="00685DEE">
      <w:pPr>
        <w:spacing w:after="0"/>
        <w:ind w:left="717" w:right="57" w:hanging="660"/>
        <w:jc w:val="both"/>
        <w:rPr>
          <w:rStyle w:val="cf01"/>
          <w:rFonts w:asciiTheme="minorHAnsi" w:hAnsiTheme="minorHAnsi" w:cstheme="minorBidi"/>
          <w:sz w:val="24"/>
          <w:szCs w:val="24"/>
        </w:rPr>
      </w:pPr>
    </w:p>
    <w:p w14:paraId="4CE55900" w14:textId="12F18489" w:rsidR="00BA388A" w:rsidRPr="00492483" w:rsidRDefault="00685DEE" w:rsidP="00685DEE">
      <w:pPr>
        <w:spacing w:after="0"/>
        <w:ind w:left="717" w:right="57" w:hanging="660"/>
        <w:jc w:val="both"/>
        <w:rPr>
          <w:rStyle w:val="cf01"/>
          <w:rFonts w:asciiTheme="minorHAnsi" w:hAnsiTheme="minorHAnsi" w:cstheme="minorBidi"/>
          <w:sz w:val="24"/>
          <w:szCs w:val="24"/>
        </w:rPr>
      </w:pPr>
      <w:r>
        <w:rPr>
          <w:rStyle w:val="cf01"/>
          <w:rFonts w:asciiTheme="minorHAnsi" w:hAnsiTheme="minorHAnsi" w:cstheme="minorBidi"/>
          <w:sz w:val="24"/>
          <w:szCs w:val="24"/>
        </w:rPr>
        <w:t>1.5</w:t>
      </w:r>
      <w:r w:rsidR="00D86523">
        <w:rPr>
          <w:rStyle w:val="cf01"/>
          <w:rFonts w:asciiTheme="minorHAnsi" w:hAnsiTheme="minorHAnsi" w:cstheme="minorBidi"/>
          <w:sz w:val="24"/>
          <w:szCs w:val="24"/>
        </w:rPr>
        <w:t>2</w:t>
      </w:r>
      <w:r>
        <w:rPr>
          <w:rStyle w:val="cf01"/>
          <w:rFonts w:asciiTheme="minorHAnsi" w:hAnsiTheme="minorHAnsi" w:cstheme="minorBidi"/>
          <w:sz w:val="24"/>
          <w:szCs w:val="24"/>
        </w:rPr>
        <w:tab/>
      </w:r>
      <w:r w:rsidR="00BA388A" w:rsidRPr="00492483">
        <w:rPr>
          <w:rStyle w:val="cf01"/>
          <w:rFonts w:asciiTheme="minorHAnsi" w:hAnsiTheme="minorHAnsi" w:cstheme="minorBidi"/>
          <w:sz w:val="24"/>
          <w:szCs w:val="24"/>
        </w:rPr>
        <w:t xml:space="preserve">It is recommended that any data sharing arrangements are set out within </w:t>
      </w:r>
      <w:hyperlink r:id="rId47" w:history="1">
        <w:r w:rsidR="00BA388A" w:rsidRPr="00492483">
          <w:rPr>
            <w:rStyle w:val="cf01"/>
            <w:rFonts w:asciiTheme="minorHAnsi" w:hAnsiTheme="minorHAnsi" w:cstheme="minorBidi"/>
            <w:sz w:val="24"/>
            <w:szCs w:val="24"/>
          </w:rPr>
          <w:t>a data sharing agreement</w:t>
        </w:r>
      </w:hyperlink>
      <w:r w:rsidR="00BA388A" w:rsidRPr="00492483">
        <w:rPr>
          <w:rStyle w:val="cf01"/>
          <w:rFonts w:asciiTheme="minorHAnsi" w:hAnsiTheme="minorHAnsi" w:cstheme="minorBidi"/>
          <w:sz w:val="24"/>
          <w:szCs w:val="24"/>
        </w:rPr>
        <w:t xml:space="preserve">, and that the sharing is done in a way that complies with the </w:t>
      </w:r>
      <w:hyperlink r:id="rId48" w:history="1">
        <w:r w:rsidR="00BA388A" w:rsidRPr="00492483">
          <w:rPr>
            <w:rStyle w:val="cf01"/>
            <w:rFonts w:asciiTheme="minorHAnsi" w:hAnsiTheme="minorHAnsi" w:cstheme="minorBidi"/>
            <w:sz w:val="24"/>
            <w:szCs w:val="24"/>
          </w:rPr>
          <w:t>data protection principles</w:t>
        </w:r>
      </w:hyperlink>
      <w:r w:rsidR="00BA388A" w:rsidRPr="00492483">
        <w:rPr>
          <w:rStyle w:val="cf01"/>
          <w:rFonts w:asciiTheme="minorHAnsi" w:hAnsiTheme="minorHAnsi" w:cstheme="minorBidi"/>
          <w:sz w:val="24"/>
          <w:szCs w:val="24"/>
        </w:rPr>
        <w:t xml:space="preserve">, particularly that only information that is </w:t>
      </w:r>
      <w:hyperlink r:id="rId49" w:history="1">
        <w:r w:rsidR="00BA388A" w:rsidRPr="00492483">
          <w:rPr>
            <w:rStyle w:val="cf01"/>
            <w:rFonts w:asciiTheme="minorHAnsi" w:hAnsiTheme="minorHAnsi" w:cstheme="minorBidi"/>
            <w:sz w:val="24"/>
            <w:szCs w:val="24"/>
          </w:rPr>
          <w:t>necessary, relevant and proportionate</w:t>
        </w:r>
      </w:hyperlink>
      <w:r w:rsidR="00BA388A" w:rsidRPr="00492483">
        <w:rPr>
          <w:rStyle w:val="cf01"/>
          <w:rFonts w:asciiTheme="minorHAnsi" w:hAnsiTheme="minorHAnsi" w:cstheme="minorBidi"/>
          <w:sz w:val="24"/>
          <w:szCs w:val="24"/>
        </w:rPr>
        <w:t xml:space="preserve"> is shared, and that the method of sharing ensures the </w:t>
      </w:r>
      <w:hyperlink r:id="rId50" w:history="1">
        <w:r w:rsidR="00BA388A" w:rsidRPr="00492483">
          <w:rPr>
            <w:rStyle w:val="cf01"/>
            <w:rFonts w:asciiTheme="minorHAnsi" w:hAnsiTheme="minorHAnsi" w:cstheme="minorBidi"/>
            <w:sz w:val="24"/>
            <w:szCs w:val="24"/>
          </w:rPr>
          <w:t>security</w:t>
        </w:r>
      </w:hyperlink>
      <w:r w:rsidR="00BA388A" w:rsidRPr="00492483">
        <w:rPr>
          <w:rStyle w:val="cf01"/>
          <w:rFonts w:asciiTheme="minorHAnsi" w:hAnsiTheme="minorHAnsi" w:cstheme="minorBidi"/>
          <w:sz w:val="24"/>
          <w:szCs w:val="24"/>
        </w:rPr>
        <w:t xml:space="preserve"> of such sensitive data. </w:t>
      </w:r>
    </w:p>
    <w:p w14:paraId="698CD8B3" w14:textId="77777777" w:rsidR="009B2539" w:rsidRDefault="009B2539" w:rsidP="0089677B">
      <w:pPr>
        <w:pStyle w:val="Heading2"/>
      </w:pPr>
    </w:p>
    <w:p w14:paraId="058FEAEA" w14:textId="1AA033B1" w:rsidR="00975DA8" w:rsidRDefault="00975DA8" w:rsidP="0089677B">
      <w:pPr>
        <w:pStyle w:val="Heading2"/>
      </w:pPr>
      <w:bookmarkStart w:id="47" w:name="_Toc222143988"/>
      <w:bookmarkStart w:id="48" w:name="_Toc233642926"/>
      <w:bookmarkStart w:id="49" w:name="_Hlk220569082"/>
      <w:r w:rsidRPr="007C0217">
        <w:t xml:space="preserve">Access to </w:t>
      </w:r>
      <w:r w:rsidR="00A20AFD">
        <w:t>l</w:t>
      </w:r>
      <w:r w:rsidRPr="007C0217">
        <w:t xml:space="preserve">egal </w:t>
      </w:r>
      <w:r w:rsidR="00A20AFD">
        <w:t>s</w:t>
      </w:r>
      <w:r w:rsidRPr="007C0217">
        <w:t>upport</w:t>
      </w:r>
      <w:bookmarkEnd w:id="47"/>
      <w:bookmarkEnd w:id="48"/>
    </w:p>
    <w:bookmarkEnd w:id="49"/>
    <w:p w14:paraId="7D33C309" w14:textId="77777777" w:rsidR="00975DA8" w:rsidRPr="007C0217" w:rsidRDefault="00975DA8" w:rsidP="00B74974">
      <w:pPr>
        <w:spacing w:after="0"/>
        <w:ind w:left="57" w:right="57"/>
        <w:jc w:val="both"/>
      </w:pPr>
    </w:p>
    <w:p w14:paraId="67AD95DC" w14:textId="70052F37" w:rsidR="00685DEE" w:rsidRPr="00685DEE" w:rsidRDefault="00685DEE" w:rsidP="00685DEE">
      <w:pPr>
        <w:spacing w:after="0"/>
        <w:ind w:left="717" w:right="57" w:hanging="660"/>
        <w:jc w:val="both"/>
      </w:pPr>
      <w:r>
        <w:t>1.5</w:t>
      </w:r>
      <w:r w:rsidR="00D86523">
        <w:t>3</w:t>
      </w:r>
      <w:r>
        <w:tab/>
      </w:r>
      <w:r w:rsidR="00975DA8">
        <w:t>All patients detained or treated under the Order have a fundamental right to understand, exercise, and challenge decisions affecting their liberty, treatment and wellbeing. The provision of timely legal advice is a critical safeguard against unlawful detention and supports informed decision-making.</w:t>
      </w:r>
      <w:r>
        <w:t xml:space="preserve"> </w:t>
      </w:r>
      <w:r w:rsidR="00C1450B">
        <w:t xml:space="preserve">Consideration should be given to the following: </w:t>
      </w:r>
    </w:p>
    <w:p w14:paraId="242D24DE" w14:textId="77777777" w:rsidR="00685DEE" w:rsidRPr="00685DEE" w:rsidRDefault="00685DEE" w:rsidP="00685DEE">
      <w:pPr>
        <w:pStyle w:val="ListParagraph"/>
        <w:numPr>
          <w:ilvl w:val="0"/>
          <w:numId w:val="0"/>
        </w:numPr>
        <w:ind w:left="709"/>
      </w:pPr>
    </w:p>
    <w:p w14:paraId="0BBE92B3" w14:textId="77777777" w:rsidR="00975DA8" w:rsidRPr="007C0217" w:rsidRDefault="00975DA8" w:rsidP="002C2C7D">
      <w:pPr>
        <w:pStyle w:val="ListParagraph"/>
        <w:numPr>
          <w:ilvl w:val="0"/>
          <w:numId w:val="25"/>
        </w:numPr>
        <w:spacing w:after="0"/>
        <w:ind w:left="1134" w:right="57"/>
        <w:jc w:val="both"/>
      </w:pPr>
      <w:r w:rsidRPr="007C0217">
        <w:t>Article 5(4) ECHR: Right to challenge the lawfulness of detention before a court.</w:t>
      </w:r>
    </w:p>
    <w:p w14:paraId="290E8AF6" w14:textId="77777777" w:rsidR="00975DA8" w:rsidRPr="007C0217" w:rsidRDefault="00975DA8" w:rsidP="002C2C7D">
      <w:pPr>
        <w:pStyle w:val="ListParagraph"/>
        <w:numPr>
          <w:ilvl w:val="0"/>
          <w:numId w:val="25"/>
        </w:numPr>
        <w:spacing w:after="0"/>
        <w:ind w:left="1134" w:right="57"/>
        <w:jc w:val="both"/>
      </w:pPr>
      <w:r w:rsidRPr="007C0217">
        <w:t>Article 6 ECHR: Right to a fair hearing.</w:t>
      </w:r>
    </w:p>
    <w:p w14:paraId="2DF5C01B" w14:textId="759A9FC8" w:rsidR="00975DA8" w:rsidRPr="007C0217" w:rsidRDefault="00975DA8" w:rsidP="002C2C7D">
      <w:pPr>
        <w:pStyle w:val="ListParagraph"/>
        <w:numPr>
          <w:ilvl w:val="0"/>
          <w:numId w:val="25"/>
        </w:numPr>
        <w:spacing w:after="0"/>
        <w:ind w:left="1134" w:right="57"/>
        <w:jc w:val="both"/>
      </w:pPr>
      <w:r w:rsidRPr="007C0217">
        <w:t>Review Tribunal (NI): Statutory forum to challenge detention or treatment under the Order</w:t>
      </w:r>
      <w:r w:rsidR="00A74118">
        <w:rPr>
          <w:rStyle w:val="FootnoteReference"/>
        </w:rPr>
        <w:footnoteReference w:id="10"/>
      </w:r>
      <w:r w:rsidRPr="007C0217">
        <w:t>.</w:t>
      </w:r>
    </w:p>
    <w:p w14:paraId="47D7A340" w14:textId="733DA028" w:rsidR="00975DA8" w:rsidRDefault="00277F13" w:rsidP="002C2C7D">
      <w:pPr>
        <w:pStyle w:val="ListParagraph"/>
        <w:numPr>
          <w:ilvl w:val="0"/>
          <w:numId w:val="25"/>
        </w:numPr>
        <w:spacing w:after="0"/>
        <w:ind w:left="1134" w:right="57"/>
        <w:jc w:val="both"/>
      </w:pPr>
      <w:r>
        <w:t xml:space="preserve">The </w:t>
      </w:r>
      <w:proofErr w:type="spellStart"/>
      <w:r w:rsidR="00975DA8" w:rsidRPr="007C0217">
        <w:t>Bournewood</w:t>
      </w:r>
      <w:proofErr w:type="spellEnd"/>
      <w:r>
        <w:t xml:space="preserve"> case</w:t>
      </w:r>
      <w:r w:rsidR="00975DA8" w:rsidRPr="007C0217">
        <w:t xml:space="preserve"> [2004]</w:t>
      </w:r>
      <w:r w:rsidR="00F53C35">
        <w:rPr>
          <w:rStyle w:val="FootnoteReference"/>
        </w:rPr>
        <w:footnoteReference w:id="11"/>
      </w:r>
      <w:r w:rsidR="00975DA8" w:rsidRPr="007C0217">
        <w:t xml:space="preserve"> and Stanev v Bulgaria [2012]</w:t>
      </w:r>
      <w:r w:rsidR="003845C5">
        <w:rPr>
          <w:rStyle w:val="FootnoteReference"/>
        </w:rPr>
        <w:footnoteReference w:id="12"/>
      </w:r>
      <w:r w:rsidR="00975DA8" w:rsidRPr="007C0217">
        <w:t xml:space="preserve"> establish the right to independent representation where liberty is restricted.</w:t>
      </w:r>
    </w:p>
    <w:p w14:paraId="52E87686" w14:textId="77777777" w:rsidR="00685DEE" w:rsidRDefault="00685DEE" w:rsidP="00685DEE">
      <w:pPr>
        <w:pStyle w:val="ListParagraph"/>
        <w:numPr>
          <w:ilvl w:val="0"/>
          <w:numId w:val="0"/>
        </w:numPr>
        <w:spacing w:after="0"/>
        <w:ind w:left="1134" w:right="57"/>
        <w:jc w:val="both"/>
      </w:pPr>
    </w:p>
    <w:p w14:paraId="4EAD696A" w14:textId="30107E5E" w:rsidR="00975DA8" w:rsidRDefault="00D86523" w:rsidP="00D86523">
      <w:pPr>
        <w:spacing w:after="0"/>
        <w:ind w:right="57" w:hanging="720"/>
        <w:jc w:val="both"/>
      </w:pPr>
      <w:r>
        <w:t>1.54</w:t>
      </w:r>
      <w:r>
        <w:tab/>
      </w:r>
      <w:r w:rsidR="00975DA8" w:rsidRPr="007C0217">
        <w:t>All patients detained under the Order must be</w:t>
      </w:r>
      <w:r w:rsidR="00685DEE">
        <w:t xml:space="preserve"> </w:t>
      </w:r>
      <w:r w:rsidR="00A20AFD">
        <w:t>i</w:t>
      </w:r>
      <w:r w:rsidR="00975DA8" w:rsidRPr="007C0217">
        <w:t>nformed of their right to legal representation upon admission</w:t>
      </w:r>
      <w:r w:rsidR="00975DA8">
        <w:t xml:space="preserve"> and should be</w:t>
      </w:r>
      <w:r w:rsidR="00685DEE">
        <w:t>:</w:t>
      </w:r>
    </w:p>
    <w:p w14:paraId="3C2DF59C" w14:textId="77777777" w:rsidR="00810C5B" w:rsidRPr="00810C5B" w:rsidRDefault="00810C5B" w:rsidP="00810C5B">
      <w:pPr>
        <w:pStyle w:val="ListParagraph"/>
        <w:numPr>
          <w:ilvl w:val="0"/>
          <w:numId w:val="0"/>
        </w:numPr>
        <w:ind w:left="709"/>
      </w:pPr>
    </w:p>
    <w:p w14:paraId="6DB1DAAD" w14:textId="77024F36" w:rsidR="00975DA8" w:rsidRPr="007C0217" w:rsidRDefault="0090355E" w:rsidP="002C2C7D">
      <w:pPr>
        <w:pStyle w:val="ListParagraph"/>
        <w:numPr>
          <w:ilvl w:val="0"/>
          <w:numId w:val="26"/>
        </w:numPr>
        <w:spacing w:after="0"/>
        <w:ind w:left="1134" w:right="57"/>
        <w:jc w:val="both"/>
      </w:pPr>
      <w:r>
        <w:lastRenderedPageBreak/>
        <w:t>o</w:t>
      </w:r>
      <w:r w:rsidR="00975DA8" w:rsidRPr="007C0217">
        <w:t xml:space="preserve">ffered contact </w:t>
      </w:r>
      <w:r w:rsidR="00975DA8" w:rsidRPr="002955ED">
        <w:rPr>
          <w:color w:val="auto"/>
        </w:rPr>
        <w:t>details for local mental health solicitors,</w:t>
      </w:r>
      <w:r w:rsidR="00C1450B">
        <w:rPr>
          <w:color w:val="auto"/>
        </w:rPr>
        <w:t xml:space="preserve"> The Law Centre Northern Ireland</w:t>
      </w:r>
      <w:r w:rsidR="00EA0ED0">
        <w:rPr>
          <w:rStyle w:val="FootnoteReference"/>
          <w:color w:val="auto"/>
        </w:rPr>
        <w:footnoteReference w:id="13"/>
      </w:r>
      <w:r w:rsidR="00C1450B">
        <w:rPr>
          <w:color w:val="auto"/>
        </w:rPr>
        <w:t xml:space="preserve"> </w:t>
      </w:r>
      <w:r w:rsidR="00975DA8" w:rsidRPr="002955ED">
        <w:rPr>
          <w:color w:val="auto"/>
        </w:rPr>
        <w:t>and the</w:t>
      </w:r>
      <w:r w:rsidR="001D6EA3" w:rsidRPr="002955ED">
        <w:rPr>
          <w:color w:val="auto"/>
        </w:rPr>
        <w:t xml:space="preserve"> </w:t>
      </w:r>
      <w:r w:rsidR="001D6EA3" w:rsidRPr="00FA5C7B">
        <w:t>Children's Law Centre</w:t>
      </w:r>
      <w:r w:rsidR="008A7FAB">
        <w:t>;</w:t>
      </w:r>
      <w:r w:rsidR="00FA5C7B">
        <w:rPr>
          <w:rStyle w:val="FootnoteReference"/>
        </w:rPr>
        <w:footnoteReference w:id="14"/>
      </w:r>
    </w:p>
    <w:p w14:paraId="5B1F1083" w14:textId="4DA9E94F" w:rsidR="00975DA8" w:rsidRPr="007C0217" w:rsidRDefault="0090355E" w:rsidP="002C2C7D">
      <w:pPr>
        <w:pStyle w:val="ListParagraph"/>
        <w:numPr>
          <w:ilvl w:val="0"/>
          <w:numId w:val="26"/>
        </w:numPr>
        <w:spacing w:after="0"/>
        <w:ind w:left="1134" w:right="57"/>
        <w:jc w:val="both"/>
      </w:pPr>
      <w:r>
        <w:t>s</w:t>
      </w:r>
      <w:r w:rsidR="00975DA8" w:rsidRPr="007C0217">
        <w:t>upported to apply for legal aid if required to challenge detention or appeal to the Tribunal</w:t>
      </w:r>
      <w:r>
        <w:t>; and</w:t>
      </w:r>
    </w:p>
    <w:p w14:paraId="51C9608F" w14:textId="0A686580" w:rsidR="00975DA8" w:rsidRDefault="0090355E" w:rsidP="002C2C7D">
      <w:pPr>
        <w:pStyle w:val="ListParagraph"/>
        <w:numPr>
          <w:ilvl w:val="0"/>
          <w:numId w:val="26"/>
        </w:numPr>
        <w:spacing w:after="0"/>
        <w:ind w:left="1134" w:right="57"/>
        <w:jc w:val="both"/>
      </w:pPr>
      <w:r>
        <w:t>g</w:t>
      </w:r>
      <w:r w:rsidR="00975DA8" w:rsidRPr="007C0217">
        <w:t>iven time and privacy to consult a solicitor or lay representative</w:t>
      </w:r>
      <w:r w:rsidR="00975DA8">
        <w:t xml:space="preserve"> which enables adequate preparation for the case to be presented and patient engagement</w:t>
      </w:r>
      <w:r w:rsidR="00975DA8" w:rsidRPr="007C0217">
        <w:t>.</w:t>
      </w:r>
    </w:p>
    <w:p w14:paraId="358A282A" w14:textId="77777777" w:rsidR="00975DA8" w:rsidRDefault="00975DA8" w:rsidP="00685DEE">
      <w:pPr>
        <w:pStyle w:val="ListParagraph"/>
        <w:numPr>
          <w:ilvl w:val="0"/>
          <w:numId w:val="0"/>
        </w:numPr>
        <w:spacing w:after="0"/>
        <w:ind w:left="57" w:right="57"/>
        <w:jc w:val="both"/>
      </w:pPr>
    </w:p>
    <w:p w14:paraId="1033A169" w14:textId="00C7504F" w:rsidR="00975DA8" w:rsidRPr="004F5223" w:rsidRDefault="00685DEE" w:rsidP="00685DEE">
      <w:pPr>
        <w:spacing w:after="0"/>
        <w:ind w:left="717" w:right="57" w:hanging="660"/>
        <w:jc w:val="both"/>
        <w:rPr>
          <w:color w:val="000000" w:themeColor="text1"/>
        </w:rPr>
      </w:pPr>
      <w:r w:rsidRPr="004F5223">
        <w:rPr>
          <w:color w:val="000000" w:themeColor="text1"/>
        </w:rPr>
        <w:t>1.5</w:t>
      </w:r>
      <w:r w:rsidR="00D86523">
        <w:rPr>
          <w:color w:val="000000" w:themeColor="text1"/>
        </w:rPr>
        <w:t>5</w:t>
      </w:r>
      <w:r w:rsidRPr="004F5223">
        <w:rPr>
          <w:color w:val="000000" w:themeColor="text1"/>
        </w:rPr>
        <w:tab/>
      </w:r>
      <w:r w:rsidR="00975DA8" w:rsidRPr="004F5223">
        <w:rPr>
          <w:color w:val="000000" w:themeColor="text1"/>
        </w:rPr>
        <w:t>Trusts should ensure that the patient information they provide includes information on how the patient or their family can access specialist mental health advisors and Tribunal and Appeal information. Trusts should also ensure arrangements are in place for the provision of patient information</w:t>
      </w:r>
      <w:r w:rsidR="000A2014" w:rsidRPr="004F5223">
        <w:rPr>
          <w:color w:val="000000" w:themeColor="text1"/>
        </w:rPr>
        <w:t>.</w:t>
      </w:r>
      <w:r w:rsidR="00975DA8" w:rsidRPr="004F5223">
        <w:rPr>
          <w:color w:val="000000" w:themeColor="text1"/>
        </w:rPr>
        <w:t xml:space="preserve"> </w:t>
      </w:r>
    </w:p>
    <w:p w14:paraId="27C3FDEE" w14:textId="77777777" w:rsidR="00975DA8" w:rsidRDefault="00975DA8" w:rsidP="00685DEE">
      <w:pPr>
        <w:pStyle w:val="ListParagraph"/>
        <w:numPr>
          <w:ilvl w:val="0"/>
          <w:numId w:val="0"/>
        </w:numPr>
        <w:spacing w:after="0"/>
        <w:ind w:left="57" w:right="57"/>
        <w:jc w:val="both"/>
      </w:pPr>
    </w:p>
    <w:p w14:paraId="24F16390" w14:textId="4447727C" w:rsidR="00975DA8" w:rsidRPr="004F5223" w:rsidRDefault="00975DA8" w:rsidP="0089677B">
      <w:pPr>
        <w:pStyle w:val="Heading2"/>
      </w:pPr>
      <w:bookmarkStart w:id="50" w:name="_Toc222143989"/>
      <w:bookmarkStart w:id="51" w:name="_Toc233642927"/>
      <w:bookmarkStart w:id="52" w:name="_Hlk220570209"/>
      <w:r w:rsidRPr="004F5223">
        <w:t xml:space="preserve">Access to </w:t>
      </w:r>
      <w:r w:rsidR="00A20AFD" w:rsidRPr="004F5223">
        <w:t>a</w:t>
      </w:r>
      <w:r w:rsidRPr="004F5223">
        <w:t>dvocacy</w:t>
      </w:r>
      <w:bookmarkEnd w:id="50"/>
      <w:bookmarkEnd w:id="51"/>
      <w:r w:rsidRPr="004F5223">
        <w:t xml:space="preserve"> </w:t>
      </w:r>
    </w:p>
    <w:p w14:paraId="5B854575" w14:textId="77777777" w:rsidR="00975DA8" w:rsidRDefault="00975DA8" w:rsidP="00B74974">
      <w:pPr>
        <w:spacing w:after="0"/>
        <w:ind w:left="57" w:right="57"/>
        <w:jc w:val="both"/>
        <w:rPr>
          <w:highlight w:val="yellow"/>
        </w:rPr>
      </w:pPr>
    </w:p>
    <w:p w14:paraId="4B83225D" w14:textId="27AE820A" w:rsidR="006026DB" w:rsidRDefault="00685DEE" w:rsidP="00685DEE">
      <w:pPr>
        <w:keepNext/>
        <w:spacing w:after="0"/>
        <w:ind w:left="717" w:right="57" w:hanging="660"/>
        <w:jc w:val="both"/>
        <w:rPr>
          <w:rFonts w:ascii="Arial" w:eastAsia="Aptos" w:hAnsi="Arial" w:cs="Arial"/>
          <w:w w:val="100"/>
          <w:kern w:val="0"/>
          <w:szCs w:val="24"/>
          <w:lang w:eastAsia="en-GB"/>
          <w14:ligatures w14:val="none"/>
        </w:rPr>
      </w:pPr>
      <w:r>
        <w:rPr>
          <w:rFonts w:ascii="Arial" w:eastAsia="Aptos" w:hAnsi="Arial" w:cs="Arial"/>
          <w:w w:val="100"/>
          <w:kern w:val="0"/>
          <w:szCs w:val="24"/>
          <w:lang w:eastAsia="en-GB"/>
          <w14:ligatures w14:val="none"/>
        </w:rPr>
        <w:t>1.5</w:t>
      </w:r>
      <w:r w:rsidR="00D86523">
        <w:rPr>
          <w:rFonts w:ascii="Arial" w:eastAsia="Aptos" w:hAnsi="Arial" w:cs="Arial"/>
          <w:w w:val="100"/>
          <w:kern w:val="0"/>
          <w:szCs w:val="24"/>
          <w:lang w:eastAsia="en-GB"/>
          <w14:ligatures w14:val="none"/>
        </w:rPr>
        <w:t>6</w:t>
      </w:r>
      <w:r>
        <w:rPr>
          <w:rFonts w:ascii="Arial" w:eastAsia="Aptos" w:hAnsi="Arial" w:cs="Arial"/>
          <w:w w:val="100"/>
          <w:kern w:val="0"/>
          <w:szCs w:val="24"/>
          <w:lang w:eastAsia="en-GB"/>
          <w14:ligatures w14:val="none"/>
        </w:rPr>
        <w:tab/>
      </w:r>
      <w:r w:rsidR="006026DB" w:rsidRPr="004F5223">
        <w:rPr>
          <w:color w:val="000000" w:themeColor="text1"/>
        </w:rPr>
        <w:t xml:space="preserve">Advocacy is a right for all people using mental health services, not only those in detention.  Mental health advocacy services play a pivotal role in supporting patients to have their voice heard, participate in the </w:t>
      </w:r>
      <w:r w:rsidR="00085F6D" w:rsidRPr="004F5223">
        <w:rPr>
          <w:color w:val="000000" w:themeColor="text1"/>
        </w:rPr>
        <w:t>decision-making</w:t>
      </w:r>
      <w:r w:rsidR="006026DB" w:rsidRPr="004F5223">
        <w:rPr>
          <w:color w:val="000000" w:themeColor="text1"/>
        </w:rPr>
        <w:t xml:space="preserve"> processes about their care and treatment and influence the decisions made. Specially trained advocates </w:t>
      </w:r>
      <w:r w:rsidR="00C1450B">
        <w:rPr>
          <w:color w:val="000000" w:themeColor="text1"/>
        </w:rPr>
        <w:t xml:space="preserve">can support patients </w:t>
      </w:r>
      <w:r w:rsidR="006026DB" w:rsidRPr="004F5223">
        <w:rPr>
          <w:color w:val="000000" w:themeColor="text1"/>
        </w:rPr>
        <w:t>who have been detained or are subject to deprivations of liberty. Peer advocates can, among other functions, provide an insight into the experience of engaging in mental health services, build confidence and help patients to express their wishes.</w:t>
      </w:r>
      <w:r w:rsidR="006026DB" w:rsidRPr="006026DB">
        <w:rPr>
          <w:rFonts w:ascii="Arial" w:eastAsia="Aptos" w:hAnsi="Arial" w:cs="Arial"/>
          <w:w w:val="100"/>
          <w:kern w:val="0"/>
          <w:szCs w:val="24"/>
          <w:lang w:eastAsia="en-GB"/>
          <w14:ligatures w14:val="none"/>
        </w:rPr>
        <w:t xml:space="preserve"> </w:t>
      </w:r>
    </w:p>
    <w:p w14:paraId="097130AC" w14:textId="77777777" w:rsidR="00074842" w:rsidRPr="00074842" w:rsidRDefault="00074842" w:rsidP="00074842">
      <w:pPr>
        <w:pStyle w:val="ListParagraph"/>
        <w:numPr>
          <w:ilvl w:val="0"/>
          <w:numId w:val="0"/>
        </w:numPr>
        <w:ind w:left="709"/>
        <w:rPr>
          <w:lang w:eastAsia="en-GB"/>
        </w:rPr>
      </w:pPr>
    </w:p>
    <w:p w14:paraId="00CA1F48" w14:textId="63DDA588" w:rsidR="006026DB" w:rsidRPr="004F5223" w:rsidRDefault="00074842" w:rsidP="00074842">
      <w:pPr>
        <w:keepNext/>
        <w:spacing w:after="0"/>
        <w:ind w:left="717" w:right="57" w:hanging="660"/>
        <w:jc w:val="both"/>
        <w:rPr>
          <w:color w:val="000000" w:themeColor="text1"/>
        </w:rPr>
      </w:pPr>
      <w:r>
        <w:rPr>
          <w:rFonts w:ascii="Arial" w:eastAsia="Aptos" w:hAnsi="Arial" w:cs="Arial"/>
          <w:w w:val="100"/>
          <w:kern w:val="0"/>
          <w:szCs w:val="24"/>
          <w:lang w:eastAsia="en-GB"/>
          <w14:ligatures w14:val="none"/>
        </w:rPr>
        <w:t>1.5</w:t>
      </w:r>
      <w:r w:rsidR="00D86523">
        <w:rPr>
          <w:rFonts w:ascii="Arial" w:eastAsia="Aptos" w:hAnsi="Arial" w:cs="Arial"/>
          <w:w w:val="100"/>
          <w:kern w:val="0"/>
          <w:szCs w:val="24"/>
          <w:lang w:eastAsia="en-GB"/>
          <w14:ligatures w14:val="none"/>
        </w:rPr>
        <w:t>7</w:t>
      </w:r>
      <w:r>
        <w:rPr>
          <w:rFonts w:ascii="Arial" w:eastAsia="Aptos" w:hAnsi="Arial" w:cs="Arial"/>
          <w:w w:val="100"/>
          <w:kern w:val="0"/>
          <w:szCs w:val="24"/>
          <w:lang w:eastAsia="en-GB"/>
          <w14:ligatures w14:val="none"/>
        </w:rPr>
        <w:tab/>
      </w:r>
      <w:r w:rsidR="006026DB" w:rsidRPr="004F5223">
        <w:rPr>
          <w:color w:val="000000" w:themeColor="text1"/>
        </w:rPr>
        <w:t>Advocacy involvement should be routinely offered</w:t>
      </w:r>
      <w:r w:rsidRPr="004F5223">
        <w:rPr>
          <w:color w:val="000000" w:themeColor="text1"/>
        </w:rPr>
        <w:t>,</w:t>
      </w:r>
      <w:r w:rsidR="006026DB" w:rsidRPr="004F5223">
        <w:rPr>
          <w:color w:val="000000" w:themeColor="text1"/>
        </w:rPr>
        <w:t xml:space="preserve"> including times when decisions are being made in relation to the patient’s care pathway, especially when detention is being considered, at review and when treatment options are being considered. This approach ensures that patients are supported to exercise their rights and are not required to navigate important decisions in isolation.   </w:t>
      </w:r>
    </w:p>
    <w:p w14:paraId="177C1E54" w14:textId="77777777" w:rsidR="006026DB" w:rsidRPr="00492483" w:rsidRDefault="006026DB" w:rsidP="00B74974">
      <w:pPr>
        <w:pStyle w:val="ListParagraph"/>
        <w:numPr>
          <w:ilvl w:val="0"/>
          <w:numId w:val="0"/>
        </w:numPr>
        <w:spacing w:after="0"/>
        <w:ind w:left="57" w:right="57"/>
        <w:rPr>
          <w:highlight w:val="yellow"/>
        </w:rPr>
      </w:pPr>
    </w:p>
    <w:p w14:paraId="31FECBBF" w14:textId="03FFDBF6" w:rsidR="00975DA8" w:rsidRPr="004F5223" w:rsidRDefault="00975DA8" w:rsidP="0089677B">
      <w:pPr>
        <w:pStyle w:val="Heading2"/>
      </w:pPr>
      <w:bookmarkStart w:id="53" w:name="_Toc222143990"/>
      <w:bookmarkStart w:id="54" w:name="_Toc233642928"/>
      <w:bookmarkEnd w:id="52"/>
      <w:r w:rsidRPr="004F5223">
        <w:t xml:space="preserve">Family and </w:t>
      </w:r>
      <w:r w:rsidR="00A20AFD" w:rsidRPr="004F5223">
        <w:t>c</w:t>
      </w:r>
      <w:r w:rsidRPr="004F5223">
        <w:t>arers</w:t>
      </w:r>
      <w:bookmarkEnd w:id="53"/>
      <w:bookmarkEnd w:id="54"/>
      <w:r w:rsidRPr="004F5223">
        <w:t xml:space="preserve">  </w:t>
      </w:r>
    </w:p>
    <w:p w14:paraId="13CC39CD" w14:textId="77777777" w:rsidR="00074842" w:rsidRPr="004F5223" w:rsidRDefault="00074842" w:rsidP="00074842"/>
    <w:p w14:paraId="16DB2798" w14:textId="47938D12" w:rsidR="00975DA8" w:rsidRPr="00A06FED" w:rsidRDefault="00074842" w:rsidP="00074842">
      <w:pPr>
        <w:pStyle w:val="BodyText"/>
        <w:spacing w:before="0" w:beforeAutospacing="0" w:after="0" w:afterAutospacing="0"/>
        <w:ind w:left="717" w:right="57" w:hanging="660"/>
        <w:jc w:val="both"/>
      </w:pPr>
      <w:r w:rsidRPr="004F5223">
        <w:t>1.5</w:t>
      </w:r>
      <w:r w:rsidR="00D86523">
        <w:t>8</w:t>
      </w:r>
      <w:r w:rsidRPr="004F5223">
        <w:rPr>
          <w:rFonts w:ascii="Arial" w:eastAsia="Aptos" w:hAnsi="Arial" w:cs="Arial"/>
        </w:rPr>
        <w:tab/>
      </w:r>
      <w:r w:rsidR="00C1450B" w:rsidRPr="004F5223">
        <w:rPr>
          <w:rFonts w:eastAsiaTheme="minorHAnsi" w:cstheme="minorBidi"/>
          <w:color w:val="000000" w:themeColor="text1"/>
          <w:w w:val="105"/>
          <w:kern w:val="2"/>
          <w:szCs w:val="22"/>
          <w:lang w:eastAsia="en-US"/>
          <w14:ligatures w14:val="standardContextual"/>
        </w:rPr>
        <w:t>When family and carers have the right information, they may be able to more appropriately support the patient. They should also be provided with information about the supports that are available to them as carers and, where appropriate, their right to a carer’s assessment.</w:t>
      </w:r>
      <w:r w:rsidR="00C1450B">
        <w:rPr>
          <w:rFonts w:eastAsiaTheme="minorHAnsi" w:cstheme="minorBidi"/>
          <w:color w:val="000000" w:themeColor="text1"/>
          <w:w w:val="105"/>
          <w:kern w:val="2"/>
          <w:szCs w:val="22"/>
          <w:lang w:eastAsia="en-US"/>
          <w14:ligatures w14:val="standardContextual"/>
        </w:rPr>
        <w:t xml:space="preserve"> </w:t>
      </w:r>
      <w:r w:rsidR="00975DA8" w:rsidRPr="004F5223">
        <w:rPr>
          <w:rFonts w:eastAsiaTheme="minorHAnsi" w:cstheme="minorBidi"/>
          <w:color w:val="000000" w:themeColor="text1"/>
          <w:w w:val="105"/>
          <w:kern w:val="2"/>
          <w:szCs w:val="22"/>
          <w:lang w:eastAsia="en-US"/>
          <w14:ligatures w14:val="standardContextual"/>
        </w:rPr>
        <w:t>Services should ad</w:t>
      </w:r>
      <w:r w:rsidRPr="004F5223">
        <w:rPr>
          <w:rFonts w:eastAsiaTheme="minorHAnsi" w:cstheme="minorBidi"/>
          <w:color w:val="000000" w:themeColor="text1"/>
          <w:w w:val="105"/>
          <w:kern w:val="2"/>
          <w:szCs w:val="22"/>
          <w:lang w:eastAsia="en-US"/>
          <w14:ligatures w14:val="standardContextual"/>
        </w:rPr>
        <w:t>o</w:t>
      </w:r>
      <w:r w:rsidR="00975DA8" w:rsidRPr="004F5223">
        <w:rPr>
          <w:rFonts w:eastAsiaTheme="minorHAnsi" w:cstheme="minorBidi"/>
          <w:color w:val="000000" w:themeColor="text1"/>
          <w:w w:val="105"/>
          <w:kern w:val="2"/>
          <w:szCs w:val="22"/>
          <w:lang w:eastAsia="en-US"/>
          <w14:ligatures w14:val="standardContextual"/>
        </w:rPr>
        <w:t>pt a professional approach where there is an assumed inclusion of family and carers unless otherwise justified</w:t>
      </w:r>
      <w:r w:rsidR="00975DA8" w:rsidRPr="004F5223">
        <w:rPr>
          <w:rFonts w:ascii="Arial" w:eastAsia="Aptos" w:hAnsi="Arial" w:cs="Arial"/>
        </w:rPr>
        <w:t>.</w:t>
      </w:r>
      <w:r w:rsidR="00975DA8" w:rsidRPr="004F5223">
        <w:t xml:space="preserve"> </w:t>
      </w:r>
      <w:r w:rsidR="009B34F1">
        <w:t xml:space="preserve">The </w:t>
      </w:r>
      <w:r w:rsidR="00975DA8" w:rsidRPr="00FA5C7B">
        <w:t>SHARE Guidelines</w:t>
      </w:r>
      <w:r w:rsidR="00975DA8" w:rsidRPr="00AE7F5D">
        <w:t xml:space="preserve"> provide useful information in </w:t>
      </w:r>
      <w:r w:rsidR="00975DA8" w:rsidRPr="00AE7F5D">
        <w:rPr>
          <w:rFonts w:eastAsiaTheme="minorHAnsi" w:cstheme="minorBidi"/>
          <w:w w:val="105"/>
          <w:kern w:val="2"/>
          <w:szCs w:val="22"/>
          <w:lang w:eastAsia="en-US"/>
          <w14:ligatures w14:val="standardContextual"/>
        </w:rPr>
        <w:t xml:space="preserve">understanding the benefits </w:t>
      </w:r>
      <w:r w:rsidR="00C427A6" w:rsidRPr="00AE7F5D">
        <w:rPr>
          <w:rFonts w:eastAsiaTheme="minorHAnsi" w:cstheme="minorBidi"/>
          <w:w w:val="105"/>
          <w:kern w:val="2"/>
          <w:szCs w:val="22"/>
          <w:lang w:eastAsia="en-US"/>
          <w14:ligatures w14:val="standardContextual"/>
        </w:rPr>
        <w:t>of</w:t>
      </w:r>
      <w:r w:rsidR="00975DA8" w:rsidRPr="00AE7F5D">
        <w:rPr>
          <w:rFonts w:eastAsiaTheme="minorHAnsi" w:cstheme="minorBidi"/>
          <w:w w:val="105"/>
          <w:kern w:val="2"/>
          <w:szCs w:val="22"/>
          <w:lang w:eastAsia="en-US"/>
          <w14:ligatures w14:val="standardContextual"/>
        </w:rPr>
        <w:t xml:space="preserve"> family inclusive </w:t>
      </w:r>
      <w:r w:rsidR="00975DA8" w:rsidRPr="004F5223">
        <w:rPr>
          <w:rFonts w:eastAsiaTheme="minorHAnsi" w:cstheme="minorBidi"/>
          <w:color w:val="000000" w:themeColor="text1"/>
          <w:w w:val="105"/>
          <w:kern w:val="2"/>
          <w:szCs w:val="22"/>
          <w:lang w:eastAsia="en-US"/>
          <w14:ligatures w14:val="standardContextual"/>
        </w:rPr>
        <w:t>practice whilst ensuring the patient’s right to confidentiality is fully considered and respected.</w:t>
      </w:r>
      <w:r w:rsidR="00975DA8">
        <w:t xml:space="preserve">   </w:t>
      </w:r>
    </w:p>
    <w:bookmarkEnd w:id="45"/>
    <w:p w14:paraId="7DEAEEE3" w14:textId="77777777" w:rsidR="00320CC9" w:rsidRPr="00A06FED" w:rsidRDefault="00320CC9" w:rsidP="00973666">
      <w:pPr>
        <w:pStyle w:val="BodyText"/>
        <w:spacing w:before="0" w:beforeAutospacing="0" w:after="0" w:afterAutospacing="0"/>
        <w:ind w:right="57"/>
      </w:pPr>
    </w:p>
    <w:p w14:paraId="379E7EB9" w14:textId="70F20170" w:rsidR="00C50C50" w:rsidRDefault="00C50C50" w:rsidP="0089677B">
      <w:pPr>
        <w:pStyle w:val="Heading2"/>
      </w:pPr>
      <w:bookmarkStart w:id="55" w:name="_Toc189563086"/>
      <w:bookmarkStart w:id="56" w:name="_Toc205555079"/>
      <w:bookmarkStart w:id="57" w:name="_Toc222143991"/>
      <w:bookmarkStart w:id="58" w:name="_Toc233642929"/>
      <w:r w:rsidRPr="001C2FCC">
        <w:lastRenderedPageBreak/>
        <w:t xml:space="preserve">Mental </w:t>
      </w:r>
      <w:r w:rsidR="00A20AFD">
        <w:t>h</w:t>
      </w:r>
      <w:r w:rsidRPr="001C2FCC">
        <w:t xml:space="preserve">ealth </w:t>
      </w:r>
      <w:r w:rsidR="00A20AFD">
        <w:t>c</w:t>
      </w:r>
      <w:r w:rsidRPr="001C2FCC">
        <w:t xml:space="preserve">risis </w:t>
      </w:r>
      <w:r w:rsidR="00A20AFD">
        <w:t>i</w:t>
      </w:r>
      <w:r w:rsidRPr="001C2FCC">
        <w:t>ntervention</w:t>
      </w:r>
      <w:bookmarkEnd w:id="55"/>
      <w:bookmarkEnd w:id="56"/>
      <w:bookmarkEnd w:id="57"/>
      <w:bookmarkEnd w:id="58"/>
    </w:p>
    <w:p w14:paraId="7E102FED" w14:textId="77777777" w:rsidR="00074842" w:rsidRPr="00074842" w:rsidRDefault="00074842" w:rsidP="00074842"/>
    <w:p w14:paraId="2F964D36" w14:textId="04252188" w:rsidR="00C50C50" w:rsidRPr="0047349A" w:rsidRDefault="00C50C50" w:rsidP="002F4DA7">
      <w:pPr>
        <w:pStyle w:val="ListParagraph"/>
        <w:numPr>
          <w:ilvl w:val="1"/>
          <w:numId w:val="136"/>
        </w:numPr>
        <w:spacing w:after="0"/>
        <w:ind w:left="709" w:right="57" w:hanging="602"/>
        <w:jc w:val="both"/>
      </w:pPr>
      <w:bookmarkStart w:id="59" w:name="_Hlk205291519"/>
      <w:r>
        <w:t>In addition to interventions under the Order</w:t>
      </w:r>
      <w:r w:rsidR="00074842">
        <w:t>,</w:t>
      </w:r>
      <w:r>
        <w:t xml:space="preserve"> there are a range of options for intervention in an emergency</w:t>
      </w:r>
      <w:r w:rsidR="00975DA8">
        <w:t xml:space="preserve">. When considering these options, consideration should be given to the level of restriction and associated best practice guidance. Options </w:t>
      </w:r>
      <w:r>
        <w:t>includ</w:t>
      </w:r>
      <w:r w:rsidR="00975DA8">
        <w:t>e</w:t>
      </w:r>
      <w:r>
        <w:t>:</w:t>
      </w:r>
    </w:p>
    <w:p w14:paraId="341CF060" w14:textId="77777777" w:rsidR="00C50C50" w:rsidRPr="00074842" w:rsidRDefault="00C50C50" w:rsidP="00074842">
      <w:pPr>
        <w:spacing w:after="0"/>
        <w:ind w:left="1134" w:right="57"/>
        <w:jc w:val="both"/>
        <w:rPr>
          <w:b/>
          <w:bCs/>
        </w:rPr>
      </w:pPr>
    </w:p>
    <w:p w14:paraId="1AA5830A" w14:textId="53C2D123" w:rsidR="00074842" w:rsidRPr="00085F6D" w:rsidRDefault="00074842" w:rsidP="002C2C7D">
      <w:pPr>
        <w:pStyle w:val="ListParagraph"/>
        <w:numPr>
          <w:ilvl w:val="0"/>
          <w:numId w:val="13"/>
        </w:numPr>
        <w:spacing w:after="0"/>
        <w:ind w:left="1134" w:right="57"/>
        <w:jc w:val="both"/>
        <w:rPr>
          <w:b/>
          <w:bCs/>
        </w:rPr>
      </w:pPr>
      <w:r w:rsidRPr="00085F6D">
        <w:rPr>
          <w:b/>
          <w:bCs/>
        </w:rPr>
        <w:t>Use of restraint</w:t>
      </w:r>
    </w:p>
    <w:p w14:paraId="57A6B119" w14:textId="5C9ECF78" w:rsidR="00C50C50" w:rsidRPr="00AE7F5D" w:rsidRDefault="00C50C50" w:rsidP="00074842">
      <w:pPr>
        <w:pStyle w:val="ListParagraph"/>
        <w:numPr>
          <w:ilvl w:val="0"/>
          <w:numId w:val="0"/>
        </w:numPr>
        <w:spacing w:after="0"/>
        <w:ind w:left="1134" w:right="57"/>
        <w:jc w:val="both"/>
        <w:rPr>
          <w:color w:val="auto"/>
        </w:rPr>
      </w:pPr>
      <w:r w:rsidRPr="00085F6D">
        <w:t xml:space="preserve">Where </w:t>
      </w:r>
      <w:r w:rsidRPr="00AE7F5D">
        <w:rPr>
          <w:color w:val="auto"/>
        </w:rPr>
        <w:t xml:space="preserve">restraint is required to manage </w:t>
      </w:r>
      <w:proofErr w:type="gramStart"/>
      <w:r w:rsidRPr="00AE7F5D">
        <w:rPr>
          <w:color w:val="auto"/>
        </w:rPr>
        <w:t>an emergency situation</w:t>
      </w:r>
      <w:proofErr w:type="gramEnd"/>
      <w:r w:rsidRPr="00AE7F5D">
        <w:rPr>
          <w:color w:val="auto"/>
        </w:rPr>
        <w:t>, H</w:t>
      </w:r>
      <w:r w:rsidR="00B50D8A" w:rsidRPr="00AE7F5D">
        <w:rPr>
          <w:color w:val="auto"/>
        </w:rPr>
        <w:t>SC</w:t>
      </w:r>
      <w:r w:rsidRPr="00AE7F5D">
        <w:rPr>
          <w:color w:val="auto"/>
        </w:rPr>
        <w:t xml:space="preserve"> staff should follow the guidance on the use of restraint which can be found in the</w:t>
      </w:r>
      <w:r w:rsidR="00D14B3B">
        <w:rPr>
          <w:color w:val="auto"/>
        </w:rPr>
        <w:t xml:space="preserve"> </w:t>
      </w:r>
      <w:r w:rsidR="00D14B3B" w:rsidRPr="00D14B3B">
        <w:rPr>
          <w:color w:val="auto"/>
        </w:rPr>
        <w:t>Regional Policy on the use of Restrictive Practices in HSC Settings</w:t>
      </w:r>
      <w:r w:rsidR="009A0789">
        <w:rPr>
          <w:color w:val="auto"/>
        </w:rPr>
        <w:t>.</w:t>
      </w:r>
      <w:r w:rsidR="004B529F" w:rsidRPr="004B529F">
        <w:rPr>
          <w:rStyle w:val="FootnoteReference"/>
        </w:rPr>
        <w:footnoteReference w:id="15"/>
      </w:r>
    </w:p>
    <w:p w14:paraId="39EC374F" w14:textId="77777777" w:rsidR="00CD3918" w:rsidRPr="00085F6D" w:rsidRDefault="00CD3918" w:rsidP="00074842">
      <w:pPr>
        <w:spacing w:after="0"/>
        <w:ind w:left="1134" w:right="57"/>
        <w:jc w:val="both"/>
      </w:pPr>
    </w:p>
    <w:p w14:paraId="29331458" w14:textId="77777777" w:rsidR="00074842" w:rsidRPr="00085F6D" w:rsidRDefault="00C50C50" w:rsidP="002C2C7D">
      <w:pPr>
        <w:pStyle w:val="ListParagraph"/>
        <w:numPr>
          <w:ilvl w:val="0"/>
          <w:numId w:val="13"/>
        </w:numPr>
        <w:spacing w:after="0"/>
        <w:ind w:left="1134" w:right="57"/>
        <w:jc w:val="both"/>
      </w:pPr>
      <w:r w:rsidRPr="00085F6D">
        <w:rPr>
          <w:b/>
          <w:bCs/>
        </w:rPr>
        <w:t xml:space="preserve">Emergency provisions under </w:t>
      </w:r>
      <w:r w:rsidR="00FE7B36" w:rsidRPr="00085F6D">
        <w:rPr>
          <w:b/>
          <w:bCs/>
        </w:rPr>
        <w:t xml:space="preserve">the </w:t>
      </w:r>
      <w:r w:rsidRPr="00085F6D">
        <w:rPr>
          <w:b/>
          <w:bCs/>
        </w:rPr>
        <w:t>MCA</w:t>
      </w:r>
    </w:p>
    <w:p w14:paraId="676FB4D5" w14:textId="3510B194" w:rsidR="00857106" w:rsidRPr="00085F6D" w:rsidRDefault="00074842" w:rsidP="00074842">
      <w:pPr>
        <w:pStyle w:val="ListParagraph"/>
        <w:numPr>
          <w:ilvl w:val="0"/>
          <w:numId w:val="0"/>
        </w:numPr>
        <w:spacing w:after="0"/>
        <w:ind w:left="1134" w:right="57"/>
        <w:jc w:val="both"/>
      </w:pPr>
      <w:r w:rsidRPr="00085F6D">
        <w:t>Can be used</w:t>
      </w:r>
      <w:r w:rsidR="00C50C50" w:rsidRPr="00085F6D">
        <w:t xml:space="preserve"> for those patients that are believed to lack capacity in relation to deprivation of liberty or short-term detention care arrangements. </w:t>
      </w:r>
    </w:p>
    <w:p w14:paraId="0573DCFF" w14:textId="77777777" w:rsidR="00CD3918" w:rsidRPr="00085F6D" w:rsidRDefault="00CD3918" w:rsidP="00B74974">
      <w:pPr>
        <w:spacing w:after="0"/>
        <w:ind w:left="57" w:right="57"/>
        <w:jc w:val="both"/>
      </w:pPr>
    </w:p>
    <w:p w14:paraId="1646A994" w14:textId="35C2A7CD" w:rsidR="00074842" w:rsidRPr="00085F6D" w:rsidRDefault="00074842" w:rsidP="002C2C7D">
      <w:pPr>
        <w:pStyle w:val="ListParagraph"/>
        <w:numPr>
          <w:ilvl w:val="1"/>
          <w:numId w:val="67"/>
        </w:numPr>
        <w:spacing w:after="0"/>
        <w:ind w:right="57"/>
        <w:jc w:val="both"/>
      </w:pPr>
      <w:r w:rsidRPr="00085F6D">
        <w:rPr>
          <w:b/>
          <w:bCs/>
        </w:rPr>
        <w:t>Common law intervention</w:t>
      </w:r>
    </w:p>
    <w:p w14:paraId="2AD41642" w14:textId="0A0D62F0" w:rsidR="00074842" w:rsidRDefault="00E13947" w:rsidP="00074842">
      <w:pPr>
        <w:pStyle w:val="ListParagraph"/>
        <w:numPr>
          <w:ilvl w:val="0"/>
          <w:numId w:val="0"/>
        </w:numPr>
        <w:spacing w:after="0"/>
        <w:ind w:left="1069" w:right="57"/>
        <w:jc w:val="both"/>
      </w:pPr>
      <w:r w:rsidRPr="00085F6D">
        <w:t>It is not</w:t>
      </w:r>
      <w:r w:rsidR="00481AAA" w:rsidRPr="00085F6D">
        <w:t xml:space="preserve"> generally </w:t>
      </w:r>
      <w:r w:rsidRPr="00085F6D">
        <w:t>appropriate to rely</w:t>
      </w:r>
      <w:r w:rsidRPr="00681038">
        <w:t xml:space="preserve"> on common law powers, based on the </w:t>
      </w:r>
      <w:r w:rsidR="00481AAA">
        <w:t>d</w:t>
      </w:r>
      <w:r w:rsidRPr="00681038">
        <w:t xml:space="preserve">octrine of necessity, when responding to patients who need an immediate response to provide them with care and protection if their circumstances are covered by the either the Order or </w:t>
      </w:r>
      <w:r w:rsidR="00AD0DB3">
        <w:t xml:space="preserve">the </w:t>
      </w:r>
      <w:r w:rsidR="001B4E2C" w:rsidRPr="00681038">
        <w:t xml:space="preserve">MCA. </w:t>
      </w:r>
      <w:r w:rsidRPr="00681038">
        <w:t>This includes the admission and detention of patients. However, there may be some situations</w:t>
      </w:r>
      <w:r w:rsidR="00074842">
        <w:t>,</w:t>
      </w:r>
      <w:r w:rsidRPr="00681038">
        <w:t xml:space="preserve"> such as preventing a patient from absconding from an ambulance or preventing a patient from harming </w:t>
      </w:r>
      <w:r w:rsidR="003B7239" w:rsidRPr="00681038">
        <w:t>themselves</w:t>
      </w:r>
      <w:r w:rsidR="00074842">
        <w:t>,</w:t>
      </w:r>
      <w:r w:rsidR="003B7239" w:rsidRPr="00681038">
        <w:t xml:space="preserve"> that</w:t>
      </w:r>
      <w:r w:rsidRPr="00681038">
        <w:t xml:space="preserve"> need an immediate response from HSC staff, police, community, or voluntary staff or members of the public. </w:t>
      </w:r>
      <w:r w:rsidRPr="00074842">
        <w:t>Common law intervention</w:t>
      </w:r>
      <w:r w:rsidRPr="00681038">
        <w:t xml:space="preserve"> should be short</w:t>
      </w:r>
      <w:r w:rsidR="0098709A">
        <w:t>-</w:t>
      </w:r>
      <w:r w:rsidRPr="00681038">
        <w:t>lived, proportionate to protect people from the immediate risk of significant harm, and trigger consideration of further interventions under the Order.  Staff should, as with all professional decision-making processes, reflect in the patient’s records the immediate risk of significant harm and the reason they decided to intervene</w:t>
      </w:r>
      <w:r w:rsidR="006E1755">
        <w:t>.</w:t>
      </w:r>
      <w:r w:rsidR="00712701">
        <w:t xml:space="preserve"> See: </w:t>
      </w:r>
      <w:r w:rsidR="0035165A">
        <w:t xml:space="preserve"> </w:t>
      </w:r>
      <w:hyperlink r:id="rId51" w:history="1">
        <w:r w:rsidR="006E1755" w:rsidRPr="00474885">
          <w:rPr>
            <w:rStyle w:val="Hyperlink"/>
            <w:color w:val="000000" w:themeColor="text1"/>
          </w:rPr>
          <w:t>Black v Forsey 1998</w:t>
        </w:r>
      </w:hyperlink>
      <w:r w:rsidR="00017B70">
        <w:t xml:space="preserve"> </w:t>
      </w:r>
      <w:r w:rsidR="00017B70" w:rsidRPr="004F5223">
        <w:t xml:space="preserve">and  </w:t>
      </w:r>
      <w:hyperlink r:id="rId52" w:history="1">
        <w:proofErr w:type="spellStart"/>
        <w:r w:rsidR="00017B70">
          <w:rPr>
            <w:rStyle w:val="Hyperlink"/>
            <w:color w:val="auto"/>
          </w:rPr>
          <w:t>Sessay</w:t>
        </w:r>
        <w:proofErr w:type="spellEnd"/>
        <w:r w:rsidR="00017B70">
          <w:rPr>
            <w:rStyle w:val="Hyperlink"/>
            <w:color w:val="auto"/>
          </w:rPr>
          <w:t>, R (on the application of) v South London &amp; Maudsley NHS Foundation Trust &amp; Anor [2011] EWHC 2617 (QB) (13 October 2011)</w:t>
        </w:r>
      </w:hyperlink>
      <w:r w:rsidR="00857106" w:rsidRPr="00474885">
        <w:rPr>
          <w:vertAlign w:val="superscript"/>
        </w:rPr>
        <w:footnoteReference w:id="16"/>
      </w:r>
      <w:r w:rsidR="00074842" w:rsidRPr="00474885">
        <w:t>.</w:t>
      </w:r>
    </w:p>
    <w:p w14:paraId="6F8E0620" w14:textId="77777777" w:rsidR="00074842" w:rsidRDefault="00074842" w:rsidP="00074842">
      <w:pPr>
        <w:pStyle w:val="ListParagraph"/>
        <w:numPr>
          <w:ilvl w:val="0"/>
          <w:numId w:val="0"/>
        </w:numPr>
        <w:spacing w:after="0"/>
        <w:ind w:left="1069" w:right="57"/>
        <w:jc w:val="both"/>
      </w:pPr>
    </w:p>
    <w:p w14:paraId="2FBBEDB9" w14:textId="1642C68E" w:rsidR="00B531A5" w:rsidRPr="00085F6D" w:rsidRDefault="00C50C50" w:rsidP="002C2C7D">
      <w:pPr>
        <w:pStyle w:val="ListParagraph"/>
        <w:numPr>
          <w:ilvl w:val="2"/>
          <w:numId w:val="68"/>
        </w:numPr>
        <w:spacing w:after="0"/>
        <w:ind w:left="993" w:right="57" w:hanging="284"/>
        <w:jc w:val="both"/>
      </w:pPr>
      <w:r w:rsidRPr="00085F6D">
        <w:rPr>
          <w:b/>
        </w:rPr>
        <w:t>Reliance upon Article 129 to gain entry</w:t>
      </w:r>
      <w:r w:rsidR="00B531A5" w:rsidRPr="00085F6D">
        <w:rPr>
          <w:b/>
        </w:rPr>
        <w:t xml:space="preserve"> </w:t>
      </w:r>
      <w:r w:rsidRPr="00085F6D">
        <w:rPr>
          <w:b/>
          <w:bCs/>
        </w:rPr>
        <w:t>to search for and to remove patients</w:t>
      </w:r>
    </w:p>
    <w:p w14:paraId="5B07415E" w14:textId="56B990B4" w:rsidR="00C50C50" w:rsidRDefault="00B531A5" w:rsidP="00B531A5">
      <w:pPr>
        <w:pStyle w:val="ListParagraph"/>
        <w:numPr>
          <w:ilvl w:val="0"/>
          <w:numId w:val="0"/>
        </w:numPr>
        <w:spacing w:after="0"/>
        <w:ind w:left="993" w:right="57"/>
        <w:jc w:val="both"/>
      </w:pPr>
      <w:r w:rsidRPr="00085F6D">
        <w:t>This</w:t>
      </w:r>
      <w:r w:rsidR="00C50C50" w:rsidRPr="00085F6D">
        <w:t xml:space="preserve"> may be inappropriate in </w:t>
      </w:r>
      <w:proofErr w:type="gramStart"/>
      <w:r w:rsidR="00C50C50" w:rsidRPr="00085F6D">
        <w:t>an emergency situation</w:t>
      </w:r>
      <w:proofErr w:type="gramEnd"/>
      <w:r w:rsidR="00C50C50" w:rsidRPr="00085F6D">
        <w:t xml:space="preserve"> due to the time it can take to obtain the necessary warrant. The police may use their power of entry under Article 19(1)(e) </w:t>
      </w:r>
      <w:hyperlink r:id="rId53" w:history="1">
        <w:r w:rsidR="00C50C50" w:rsidRPr="00085F6D">
          <w:t>Police and Criminal Evidence Order (PACE) (NI) Order 1989</w:t>
        </w:r>
      </w:hyperlink>
      <w:r w:rsidR="00C50C50" w:rsidRPr="00085F6D">
        <w:t xml:space="preserve"> for the purposes of saving life or limb or preventing serious damage to property</w:t>
      </w:r>
      <w:r w:rsidR="00FA58A5" w:rsidRPr="00085F6D">
        <w:t>;</w:t>
      </w:r>
      <w:r w:rsidR="00C50C50" w:rsidRPr="00085F6D">
        <w:t xml:space="preserve"> however</w:t>
      </w:r>
      <w:r w:rsidRPr="00085F6D">
        <w:t>,</w:t>
      </w:r>
      <w:r w:rsidR="00C50C50" w:rsidRPr="00085F6D">
        <w:t xml:space="preserve"> this does not confer on the police  any power to remove the person to a place of safety or to </w:t>
      </w:r>
      <w:r w:rsidR="00C50C50" w:rsidRPr="00085F6D">
        <w:lastRenderedPageBreak/>
        <w:t>detain them. The power is limited to actions strictly necessary to **protect life or limb**. This means the officer's actions, including entry and any search of the premises, should be proportionate and directly related to addressing the immediate threat. To</w:t>
      </w:r>
      <w:r w:rsidR="0014052A" w:rsidRPr="00085F6D">
        <w:t xml:space="preserve"> </w:t>
      </w:r>
      <w:r w:rsidR="00C50C50" w:rsidRPr="00085F6D">
        <w:t>remove the person to a place of safety requires a warrant under Article 129(1).</w:t>
      </w:r>
    </w:p>
    <w:p w14:paraId="32661F38" w14:textId="77777777" w:rsidR="00850D6E" w:rsidRPr="00085F6D" w:rsidRDefault="00850D6E" w:rsidP="00B531A5">
      <w:pPr>
        <w:pStyle w:val="ListParagraph"/>
        <w:numPr>
          <w:ilvl w:val="0"/>
          <w:numId w:val="0"/>
        </w:numPr>
        <w:spacing w:after="0"/>
        <w:ind w:left="993" w:right="57"/>
        <w:jc w:val="both"/>
      </w:pPr>
    </w:p>
    <w:p w14:paraId="2DFFE0EE" w14:textId="4F1A632C" w:rsidR="00C50C50" w:rsidRPr="00085F6D" w:rsidRDefault="00C50C50" w:rsidP="00B531A5">
      <w:pPr>
        <w:spacing w:after="0"/>
        <w:ind w:left="993" w:right="57"/>
        <w:jc w:val="both"/>
      </w:pPr>
      <w:bookmarkStart w:id="60" w:name="_Hlk197424599"/>
      <w:r w:rsidRPr="00085F6D">
        <w:t>In Syed v DPP [2010]</w:t>
      </w:r>
      <w:r w:rsidR="00867459">
        <w:rPr>
          <w:rStyle w:val="FootnoteReference"/>
        </w:rPr>
        <w:footnoteReference w:id="17"/>
      </w:r>
      <w:r w:rsidRPr="00085F6D">
        <w:t xml:space="preserve"> the High Court ruled that Section 17(1)(e) of </w:t>
      </w:r>
      <w:r w:rsidR="007F6A7A">
        <w:t xml:space="preserve">the </w:t>
      </w:r>
      <w:r w:rsidRPr="00085F6D">
        <w:t>P</w:t>
      </w:r>
      <w:r w:rsidR="00CE7E06">
        <w:t>olice and Criminal Evidence (P</w:t>
      </w:r>
      <w:r w:rsidR="00B149B6">
        <w:t>ACE</w:t>
      </w:r>
      <w:r w:rsidR="00CE7E06">
        <w:t>)</w:t>
      </w:r>
      <w:r w:rsidRPr="00085F6D">
        <w:t xml:space="preserve"> Act 1984 did not justify entry where there was a general concern for the welfare of someone within the premises and therefore officers were not in the execution of their duty when purporting to rely on Section 17(1)(e) to service entry against the wishes of the person who answered the door. The provision under Section 17(1)(e) is </w:t>
      </w:r>
      <w:proofErr w:type="gramStart"/>
      <w:r w:rsidRPr="00085F6D">
        <w:t>similar to</w:t>
      </w:r>
      <w:proofErr w:type="gramEnd"/>
      <w:r w:rsidRPr="00085F6D">
        <w:t xml:space="preserve"> that under Article 19(1)(e)</w:t>
      </w:r>
      <w:r w:rsidR="008A17D1" w:rsidRPr="00085F6D">
        <w:t xml:space="preserve"> </w:t>
      </w:r>
      <w:r w:rsidR="000E6CEA">
        <w:t xml:space="preserve">of the </w:t>
      </w:r>
      <w:r w:rsidRPr="00085F6D">
        <w:t xml:space="preserve">PACE (NI) Order 1989. </w:t>
      </w:r>
      <w:r w:rsidR="00D50437">
        <w:t>The decision to exercise a constable’s discretionary power of entry under Article 19(1)(e) must be made in accordance with the statutory purpose. This is an operational consideration that rests with the PSNI.</w:t>
      </w:r>
    </w:p>
    <w:p w14:paraId="4C64DA09" w14:textId="77777777" w:rsidR="00C50C50" w:rsidRPr="00085F6D" w:rsidRDefault="00C50C50" w:rsidP="00B74974">
      <w:pPr>
        <w:spacing w:after="0"/>
        <w:ind w:left="57" w:right="57"/>
        <w:jc w:val="both"/>
        <w:rPr>
          <w:rFonts w:eastAsia="Arial"/>
          <w:szCs w:val="24"/>
        </w:rPr>
      </w:pPr>
    </w:p>
    <w:bookmarkEnd w:id="59"/>
    <w:p w14:paraId="205CFB50" w14:textId="0A94A523" w:rsidR="00C50C50" w:rsidRPr="00085F6D" w:rsidRDefault="00C50C50" w:rsidP="00B531A5">
      <w:pPr>
        <w:spacing w:after="0"/>
        <w:ind w:left="993" w:right="57"/>
        <w:jc w:val="both"/>
        <w:rPr>
          <w:rFonts w:eastAsia="Arial"/>
          <w:szCs w:val="24"/>
        </w:rPr>
      </w:pPr>
      <w:r w:rsidRPr="00085F6D">
        <w:rPr>
          <w:rFonts w:eastAsia="Arial"/>
          <w:szCs w:val="24"/>
        </w:rPr>
        <w:t xml:space="preserve">The right of entry without any warrant should be limited to cases where there </w:t>
      </w:r>
      <w:r w:rsidR="008A17D1" w:rsidRPr="00085F6D">
        <w:rPr>
          <w:rFonts w:eastAsia="Arial"/>
          <w:szCs w:val="24"/>
        </w:rPr>
        <w:t>i</w:t>
      </w:r>
      <w:r w:rsidRPr="00085F6D">
        <w:rPr>
          <w:rFonts w:eastAsia="Arial"/>
          <w:szCs w:val="24"/>
        </w:rPr>
        <w:t xml:space="preserve">s an apprehension that something serious </w:t>
      </w:r>
      <w:r w:rsidR="0011591F" w:rsidRPr="00085F6D">
        <w:rPr>
          <w:rFonts w:eastAsia="Arial"/>
          <w:szCs w:val="24"/>
        </w:rPr>
        <w:t>i</w:t>
      </w:r>
      <w:r w:rsidRPr="00085F6D">
        <w:rPr>
          <w:rFonts w:eastAsia="Arial"/>
          <w:szCs w:val="24"/>
        </w:rPr>
        <w:t>s otherwise likely to occur, or perhaps ha</w:t>
      </w:r>
      <w:r w:rsidR="0011591F" w:rsidRPr="00085F6D">
        <w:rPr>
          <w:rFonts w:eastAsia="Arial"/>
          <w:szCs w:val="24"/>
        </w:rPr>
        <w:t>s</w:t>
      </w:r>
      <w:r w:rsidRPr="00085F6D">
        <w:rPr>
          <w:rFonts w:eastAsia="Arial"/>
          <w:szCs w:val="24"/>
        </w:rPr>
        <w:t xml:space="preserve"> occurred, within the private dwelling. Concern for welfare is not sufficient to justify an entry within the terms of Article 19(1) (e). Further information in relation to the use of warran</w:t>
      </w:r>
      <w:r w:rsidR="00FF0731" w:rsidRPr="00085F6D">
        <w:rPr>
          <w:rFonts w:eastAsia="Arial"/>
          <w:szCs w:val="24"/>
        </w:rPr>
        <w:t xml:space="preserve">ts can be found in Section 3. </w:t>
      </w:r>
    </w:p>
    <w:p w14:paraId="2A21ED54" w14:textId="77777777" w:rsidR="00C50C50" w:rsidRPr="00085F6D" w:rsidRDefault="00C50C50" w:rsidP="00B74974">
      <w:pPr>
        <w:spacing w:after="0"/>
        <w:ind w:left="57" w:right="57"/>
        <w:jc w:val="both"/>
        <w:rPr>
          <w:rFonts w:cs="Times New Roman"/>
          <w:b/>
          <w:bCs/>
          <w:szCs w:val="24"/>
        </w:rPr>
      </w:pPr>
    </w:p>
    <w:p w14:paraId="7F58BC5B" w14:textId="0A625A77" w:rsidR="00B531A5" w:rsidRPr="000101C0" w:rsidRDefault="00B531A5" w:rsidP="002C2C7D">
      <w:pPr>
        <w:pStyle w:val="ListParagraph"/>
        <w:numPr>
          <w:ilvl w:val="1"/>
          <w:numId w:val="68"/>
        </w:numPr>
        <w:spacing w:after="0"/>
        <w:ind w:right="57"/>
        <w:jc w:val="both"/>
        <w:rPr>
          <w:b/>
          <w:bCs/>
        </w:rPr>
      </w:pPr>
      <w:bookmarkStart w:id="61" w:name="_Toc222143992"/>
      <w:bookmarkStart w:id="62" w:name="_Toc205555080"/>
      <w:bookmarkStart w:id="63" w:name="_Hlk197426035"/>
      <w:bookmarkEnd w:id="60"/>
      <w:r w:rsidRPr="000101C0">
        <w:rPr>
          <w:b/>
          <w:bCs/>
        </w:rPr>
        <w:t>NI Fire and Rescue Service (NIFRS) powers of entry</w:t>
      </w:r>
      <w:bookmarkEnd w:id="61"/>
    </w:p>
    <w:p w14:paraId="1E835722" w14:textId="3F13F8AD" w:rsidR="00C50C50" w:rsidRPr="00F952BA" w:rsidRDefault="00C50C50" w:rsidP="00F952BA">
      <w:pPr>
        <w:spacing w:after="0"/>
        <w:ind w:left="993" w:right="57"/>
        <w:jc w:val="both"/>
        <w:rPr>
          <w:rFonts w:eastAsia="Arial"/>
          <w:szCs w:val="24"/>
        </w:rPr>
      </w:pPr>
      <w:bookmarkStart w:id="64" w:name="_Toc222143993"/>
      <w:r w:rsidRPr="00F952BA">
        <w:rPr>
          <w:rFonts w:eastAsia="Arial"/>
          <w:szCs w:val="24"/>
        </w:rPr>
        <w:t>Under</w:t>
      </w:r>
      <w:bookmarkEnd w:id="64"/>
      <w:r w:rsidRPr="00F952BA">
        <w:rPr>
          <w:rFonts w:eastAsia="Arial"/>
          <w:szCs w:val="24"/>
        </w:rPr>
        <w:t xml:space="preserve"> </w:t>
      </w:r>
      <w:r w:rsidR="006D7A1E" w:rsidRPr="00F952BA">
        <w:rPr>
          <w:rFonts w:eastAsia="Arial"/>
          <w:szCs w:val="24"/>
        </w:rPr>
        <w:t>The Fire and Rescue Services (Northern Ireland) Order 2006</w:t>
      </w:r>
      <w:r w:rsidR="009A0789" w:rsidRPr="00F952BA">
        <w:rPr>
          <w:rFonts w:eastAsia="Arial"/>
          <w:szCs w:val="24"/>
        </w:rPr>
        <w:footnoteReference w:id="18"/>
      </w:r>
      <w:hyperlink w:history="1">
        <w:r w:rsidRPr="00F952BA">
          <w:rPr>
            <w:rFonts w:eastAsia="Arial"/>
            <w:szCs w:val="24"/>
          </w:rPr>
          <w:t xml:space="preserve"> and </w:t>
        </w:r>
        <w:r w:rsidR="006179BC" w:rsidRPr="00F952BA">
          <w:rPr>
            <w:rFonts w:eastAsia="Arial"/>
            <w:szCs w:val="24"/>
          </w:rPr>
          <w:t>The Fire Safety Regulations (Northern Ireland) 2010</w:t>
        </w:r>
        <w:r w:rsidR="009A0789" w:rsidRPr="00F952BA">
          <w:rPr>
            <w:rFonts w:eastAsia="Arial"/>
            <w:szCs w:val="24"/>
          </w:rPr>
          <w:footnoteReference w:id="19"/>
        </w:r>
        <w:r w:rsidR="006179BC" w:rsidRPr="00F952BA">
          <w:rPr>
            <w:rFonts w:eastAsia="Arial"/>
            <w:szCs w:val="24"/>
          </w:rPr>
          <w:t xml:space="preserve"> </w:t>
        </w:r>
        <w:r w:rsidRPr="00F952BA">
          <w:rPr>
            <w:rFonts w:eastAsia="Arial"/>
            <w:szCs w:val="24"/>
          </w:rPr>
          <w:t>(Article 18 Powers of Entry)</w:t>
        </w:r>
      </w:hyperlink>
      <w:r w:rsidRPr="00F952BA">
        <w:rPr>
          <w:rFonts w:eastAsia="Arial"/>
          <w:szCs w:val="24"/>
        </w:rPr>
        <w:t xml:space="preserve"> </w:t>
      </w:r>
      <w:r w:rsidR="00B00852" w:rsidRPr="00F952BA">
        <w:rPr>
          <w:rFonts w:eastAsia="Arial"/>
          <w:szCs w:val="24"/>
        </w:rPr>
        <w:t>a</w:t>
      </w:r>
      <w:r w:rsidRPr="00F952BA">
        <w:rPr>
          <w:rFonts w:eastAsia="Arial"/>
          <w:szCs w:val="24"/>
        </w:rPr>
        <w:t xml:space="preserve">n authorised officer may enter </w:t>
      </w:r>
      <w:r w:rsidR="00857106" w:rsidRPr="00F952BA">
        <w:rPr>
          <w:rFonts w:eastAsia="Arial"/>
          <w:szCs w:val="24"/>
        </w:rPr>
        <w:t>premises</w:t>
      </w:r>
      <w:r w:rsidRPr="00F952BA">
        <w:rPr>
          <w:rFonts w:eastAsia="Arial"/>
          <w:szCs w:val="24"/>
        </w:rPr>
        <w:t xml:space="preserve"> </w:t>
      </w:r>
      <w:bookmarkEnd w:id="62"/>
      <w:r w:rsidR="00D65731" w:rsidRPr="00F952BA">
        <w:rPr>
          <w:rFonts w:eastAsia="Arial"/>
          <w:szCs w:val="24"/>
        </w:rPr>
        <w:t xml:space="preserve">in a situation </w:t>
      </w:r>
      <w:r w:rsidRPr="00F952BA">
        <w:rPr>
          <w:rFonts w:eastAsia="Arial"/>
          <w:szCs w:val="24"/>
        </w:rPr>
        <w:t>that causes or is likely to cause</w:t>
      </w:r>
      <w:r w:rsidR="00D65731" w:rsidRPr="00F952BA">
        <w:rPr>
          <w:rFonts w:eastAsia="Arial"/>
          <w:szCs w:val="24"/>
        </w:rPr>
        <w:t xml:space="preserve"> </w:t>
      </w:r>
      <w:r w:rsidRPr="00F952BA">
        <w:rPr>
          <w:rFonts w:eastAsia="Arial"/>
          <w:szCs w:val="24"/>
        </w:rPr>
        <w:t xml:space="preserve">a person to die, be injured or become ill </w:t>
      </w:r>
      <w:r w:rsidR="00D65731" w:rsidRPr="00F952BA">
        <w:rPr>
          <w:rFonts w:eastAsia="Arial"/>
          <w:szCs w:val="24"/>
        </w:rPr>
        <w:t>(Article 8). The NI</w:t>
      </w:r>
      <w:r w:rsidR="00B531A5" w:rsidRPr="00F952BA">
        <w:rPr>
          <w:rFonts w:eastAsia="Arial"/>
          <w:szCs w:val="24"/>
        </w:rPr>
        <w:t xml:space="preserve">FRS </w:t>
      </w:r>
      <w:r w:rsidR="00D65731" w:rsidRPr="00F952BA">
        <w:rPr>
          <w:rFonts w:eastAsia="Arial"/>
          <w:szCs w:val="24"/>
        </w:rPr>
        <w:t xml:space="preserve">officer </w:t>
      </w:r>
      <w:r w:rsidRPr="00F952BA">
        <w:rPr>
          <w:rFonts w:eastAsia="Arial"/>
          <w:szCs w:val="24"/>
        </w:rPr>
        <w:t xml:space="preserve">may enter premises, by </w:t>
      </w:r>
      <w:r w:rsidR="00857106" w:rsidRPr="00F952BA">
        <w:rPr>
          <w:rFonts w:eastAsia="Arial"/>
          <w:szCs w:val="24"/>
        </w:rPr>
        <w:t>force,</w:t>
      </w:r>
      <w:r w:rsidRPr="00F952BA">
        <w:rPr>
          <w:rFonts w:eastAsia="Arial"/>
          <w:szCs w:val="24"/>
        </w:rPr>
        <w:t xml:space="preserve"> if necessary, without the consent of the owner or occupier of the </w:t>
      </w:r>
      <w:bookmarkEnd w:id="63"/>
      <w:r w:rsidR="00857106" w:rsidRPr="00F952BA">
        <w:rPr>
          <w:rFonts w:eastAsia="Arial"/>
          <w:szCs w:val="24"/>
        </w:rPr>
        <w:t>premises.</w:t>
      </w:r>
      <w:r w:rsidR="00D65731" w:rsidRPr="00F952BA">
        <w:rPr>
          <w:rFonts w:eastAsia="Arial"/>
          <w:szCs w:val="24"/>
        </w:rPr>
        <w:t xml:space="preserve"> The details of how NIFRS will support partner agencies should be set out in a Memorandum of Understanding</w:t>
      </w:r>
      <w:r w:rsidR="00C1450B" w:rsidRPr="00F952BA">
        <w:rPr>
          <w:rFonts w:eastAsia="Arial"/>
          <w:szCs w:val="24"/>
        </w:rPr>
        <w:t xml:space="preserve"> between PSNI, NIAS and NIFRS</w:t>
      </w:r>
      <w:r w:rsidR="00D65731" w:rsidRPr="00F952BA">
        <w:rPr>
          <w:rFonts w:eastAsia="Arial"/>
          <w:szCs w:val="24"/>
        </w:rPr>
        <w:t xml:space="preserve">. </w:t>
      </w:r>
    </w:p>
    <w:p w14:paraId="2FB26CAC" w14:textId="77777777" w:rsidR="00C50C50" w:rsidRDefault="00C50C50" w:rsidP="00B74974">
      <w:pPr>
        <w:spacing w:after="0"/>
        <w:ind w:left="57" w:right="57"/>
        <w:jc w:val="both"/>
        <w:rPr>
          <w:rFonts w:cs="Times New Roman"/>
          <w:szCs w:val="24"/>
        </w:rPr>
      </w:pPr>
    </w:p>
    <w:p w14:paraId="6AFFDA99" w14:textId="749FAD17" w:rsidR="00C50C50" w:rsidRPr="00D32A31" w:rsidRDefault="00C50C50" w:rsidP="0089677B">
      <w:pPr>
        <w:pStyle w:val="Heading2"/>
      </w:pPr>
      <w:bookmarkStart w:id="65" w:name="_Toc205555081"/>
      <w:bookmarkStart w:id="66" w:name="_Toc222143994"/>
      <w:bookmarkStart w:id="67" w:name="_Toc233642930"/>
      <w:r w:rsidRPr="00D32A31">
        <w:t xml:space="preserve">Mental Capacity </w:t>
      </w:r>
      <w:r w:rsidR="00975DA8">
        <w:t>Act (NI) 2016</w:t>
      </w:r>
      <w:r w:rsidR="00B531A5">
        <w:t xml:space="preserve">: </w:t>
      </w:r>
      <w:r w:rsidR="00975DA8">
        <w:t xml:space="preserve">capacity </w:t>
      </w:r>
      <w:r w:rsidRPr="00D32A31">
        <w:t xml:space="preserve">and </w:t>
      </w:r>
      <w:r w:rsidR="007F2AF1">
        <w:t>d</w:t>
      </w:r>
      <w:r w:rsidRPr="00D32A31">
        <w:t xml:space="preserve">eprivation of </w:t>
      </w:r>
      <w:r w:rsidR="007F2AF1">
        <w:t>l</w:t>
      </w:r>
      <w:r w:rsidRPr="00D32A31">
        <w:t>iberty</w:t>
      </w:r>
      <w:bookmarkEnd w:id="65"/>
      <w:bookmarkEnd w:id="66"/>
      <w:bookmarkEnd w:id="67"/>
      <w:r w:rsidRPr="00D32A31">
        <w:t xml:space="preserve"> </w:t>
      </w:r>
    </w:p>
    <w:p w14:paraId="747210CC" w14:textId="77777777" w:rsidR="00C50C50" w:rsidRPr="00B3663B" w:rsidRDefault="00C50C50" w:rsidP="00B74974">
      <w:pPr>
        <w:spacing w:after="0"/>
        <w:ind w:left="57" w:right="57"/>
        <w:jc w:val="both"/>
      </w:pPr>
    </w:p>
    <w:p w14:paraId="010ADF85" w14:textId="15344C94" w:rsidR="00B531A5" w:rsidRDefault="00975DA8" w:rsidP="002F4DA7">
      <w:pPr>
        <w:pStyle w:val="ListParagraph"/>
        <w:numPr>
          <w:ilvl w:val="1"/>
          <w:numId w:val="136"/>
        </w:numPr>
        <w:spacing w:after="0"/>
        <w:ind w:left="709" w:right="57" w:hanging="567"/>
        <w:jc w:val="both"/>
      </w:pPr>
      <w:r>
        <w:t xml:space="preserve">Capacity to make decisions is time and decision specific, and support should be provided, when necessary, to maximise decision making by the patient. Patients need relevant information to be shared in a way they can understand and retain, so they can use it to </w:t>
      </w:r>
      <w:proofErr w:type="gramStart"/>
      <w:r>
        <w:t>make a decision</w:t>
      </w:r>
      <w:proofErr w:type="gramEnd"/>
      <w:r>
        <w:t xml:space="preserve">. The information should be shared in a place and at a time when the patient is most likely to understand and retain it. Professionals should anticipate </w:t>
      </w:r>
      <w:r>
        <w:lastRenderedPageBreak/>
        <w:t xml:space="preserve">whether the patient is likely to find any of the information being discussed distressing, and if so, be considerate when sharing it. </w:t>
      </w:r>
    </w:p>
    <w:p w14:paraId="052F2769" w14:textId="77777777" w:rsidR="00B531A5" w:rsidRDefault="00B531A5" w:rsidP="00B531A5">
      <w:pPr>
        <w:pStyle w:val="ListParagraph"/>
        <w:numPr>
          <w:ilvl w:val="0"/>
          <w:numId w:val="0"/>
        </w:numPr>
        <w:spacing w:after="0"/>
        <w:ind w:left="567" w:right="57"/>
        <w:jc w:val="both"/>
      </w:pPr>
    </w:p>
    <w:p w14:paraId="50684691" w14:textId="008E33D4" w:rsidR="00975DA8" w:rsidRDefault="00975DA8" w:rsidP="002F4DA7">
      <w:pPr>
        <w:pStyle w:val="ListParagraph"/>
        <w:numPr>
          <w:ilvl w:val="1"/>
          <w:numId w:val="136"/>
        </w:numPr>
        <w:spacing w:after="0"/>
        <w:ind w:right="57"/>
        <w:jc w:val="both"/>
      </w:pPr>
      <w:r>
        <w:t xml:space="preserve">The </w:t>
      </w:r>
      <w:r w:rsidR="006140C7">
        <w:t>following p</w:t>
      </w:r>
      <w:r>
        <w:t xml:space="preserve">rinciples of </w:t>
      </w:r>
      <w:r w:rsidR="006140C7">
        <w:t xml:space="preserve">the </w:t>
      </w:r>
      <w:r>
        <w:t>MCA should be used to inform practice</w:t>
      </w:r>
      <w:r w:rsidR="00BF60C8">
        <w:t>:</w:t>
      </w:r>
      <w:r>
        <w:t xml:space="preserve"> </w:t>
      </w:r>
    </w:p>
    <w:p w14:paraId="4B2EFEF4" w14:textId="77777777" w:rsidR="00B531A5" w:rsidRDefault="00B531A5" w:rsidP="00B531A5">
      <w:pPr>
        <w:pStyle w:val="ListParagraph"/>
        <w:numPr>
          <w:ilvl w:val="0"/>
          <w:numId w:val="0"/>
        </w:numPr>
        <w:ind w:left="709"/>
      </w:pPr>
    </w:p>
    <w:p w14:paraId="712F685F" w14:textId="789419F0" w:rsidR="00975DA8" w:rsidRDefault="00975DA8" w:rsidP="002C2C7D">
      <w:pPr>
        <w:pStyle w:val="ListParagraph"/>
        <w:numPr>
          <w:ilvl w:val="1"/>
          <w:numId w:val="59"/>
        </w:numPr>
        <w:spacing w:after="0"/>
        <w:ind w:left="709" w:right="57" w:hanging="142"/>
        <w:jc w:val="both"/>
      </w:pPr>
      <w:r w:rsidRPr="004F5223">
        <w:rPr>
          <w:b/>
          <w:bCs/>
        </w:rPr>
        <w:t xml:space="preserve">Presumption of </w:t>
      </w:r>
      <w:r w:rsidR="00801E92" w:rsidRPr="004F5223">
        <w:rPr>
          <w:b/>
          <w:bCs/>
        </w:rPr>
        <w:t>c</w:t>
      </w:r>
      <w:r w:rsidRPr="004F5223">
        <w:rPr>
          <w:b/>
          <w:bCs/>
        </w:rPr>
        <w:t>apacity</w:t>
      </w:r>
      <w:r>
        <w:t xml:space="preserve">: </w:t>
      </w:r>
      <w:r w:rsidR="00B531A5">
        <w:t>e</w:t>
      </w:r>
      <w:r>
        <w:t xml:space="preserve">very adult has the right to make their own decisions and must be assumed to have the capacity to do so unless it is proved otherwise. This principle applies to children who are Gillick </w:t>
      </w:r>
      <w:r w:rsidR="00C427A6">
        <w:t>competent</w:t>
      </w:r>
      <w:r>
        <w:t xml:space="preserve"> and </w:t>
      </w:r>
      <w:proofErr w:type="gramStart"/>
      <w:r>
        <w:t>17 to 18 year olds</w:t>
      </w:r>
      <w:proofErr w:type="gramEnd"/>
      <w:r w:rsidR="00BB7D3D">
        <w:t>.</w:t>
      </w:r>
    </w:p>
    <w:p w14:paraId="42C3F701" w14:textId="61D217DC" w:rsidR="00975DA8" w:rsidRDefault="00975DA8" w:rsidP="002C2C7D">
      <w:pPr>
        <w:pStyle w:val="ListParagraph"/>
        <w:numPr>
          <w:ilvl w:val="1"/>
          <w:numId w:val="59"/>
        </w:numPr>
        <w:spacing w:after="0"/>
        <w:ind w:left="709" w:right="57" w:hanging="142"/>
        <w:jc w:val="both"/>
      </w:pPr>
      <w:r w:rsidRPr="004F5223">
        <w:rPr>
          <w:b/>
          <w:bCs/>
        </w:rPr>
        <w:t xml:space="preserve">Individuals </w:t>
      </w:r>
      <w:r w:rsidR="00801E92" w:rsidRPr="004F5223">
        <w:rPr>
          <w:b/>
          <w:bCs/>
        </w:rPr>
        <w:t>s</w:t>
      </w:r>
      <w:r w:rsidRPr="004F5223">
        <w:rPr>
          <w:b/>
          <w:bCs/>
        </w:rPr>
        <w:t xml:space="preserve">upported to </w:t>
      </w:r>
      <w:r w:rsidR="00801E92" w:rsidRPr="004F5223">
        <w:rPr>
          <w:b/>
          <w:bCs/>
        </w:rPr>
        <w:t>m</w:t>
      </w:r>
      <w:r w:rsidRPr="004F5223">
        <w:rPr>
          <w:b/>
          <w:bCs/>
        </w:rPr>
        <w:t xml:space="preserve">ake </w:t>
      </w:r>
      <w:r w:rsidR="00801E92" w:rsidRPr="004F5223">
        <w:rPr>
          <w:b/>
          <w:bCs/>
        </w:rPr>
        <w:t>d</w:t>
      </w:r>
      <w:r w:rsidRPr="004F5223">
        <w:rPr>
          <w:b/>
          <w:bCs/>
        </w:rPr>
        <w:t>ecisions</w:t>
      </w:r>
      <w:r>
        <w:t xml:space="preserve">: </w:t>
      </w:r>
      <w:r w:rsidR="00B531A5">
        <w:t>a</w:t>
      </w:r>
      <w:r>
        <w:t xml:space="preserve"> person must be given all practicable help before anyone treats them as not being able to make their own decisions.</w:t>
      </w:r>
    </w:p>
    <w:p w14:paraId="72E7A9D1" w14:textId="5D2AFF53" w:rsidR="00975DA8" w:rsidRDefault="00975DA8" w:rsidP="002C2C7D">
      <w:pPr>
        <w:pStyle w:val="ListParagraph"/>
        <w:numPr>
          <w:ilvl w:val="1"/>
          <w:numId w:val="59"/>
        </w:numPr>
        <w:spacing w:after="0"/>
        <w:ind w:left="709" w:right="57" w:hanging="142"/>
        <w:jc w:val="both"/>
      </w:pPr>
      <w:r w:rsidRPr="004F5223">
        <w:rPr>
          <w:b/>
          <w:bCs/>
        </w:rPr>
        <w:t xml:space="preserve">Unwise </w:t>
      </w:r>
      <w:r w:rsidR="00801E92" w:rsidRPr="004F5223">
        <w:rPr>
          <w:b/>
          <w:bCs/>
        </w:rPr>
        <w:t>d</w:t>
      </w:r>
      <w:r w:rsidRPr="004F5223">
        <w:rPr>
          <w:b/>
          <w:bCs/>
        </w:rPr>
        <w:t>ecisions</w:t>
      </w:r>
      <w:r>
        <w:t xml:space="preserve">: </w:t>
      </w:r>
      <w:r w:rsidR="00B531A5">
        <w:t>j</w:t>
      </w:r>
      <w:r>
        <w:t>ust because an individual makes what might be seen as an unwise decision, they should not be treated as lacking capacity to make that decision.</w:t>
      </w:r>
    </w:p>
    <w:p w14:paraId="3C6AA991" w14:textId="5CC460D8" w:rsidR="00975DA8" w:rsidRDefault="00975DA8" w:rsidP="002C2C7D">
      <w:pPr>
        <w:pStyle w:val="ListParagraph"/>
        <w:numPr>
          <w:ilvl w:val="1"/>
          <w:numId w:val="59"/>
        </w:numPr>
        <w:spacing w:after="0"/>
        <w:ind w:left="709" w:right="57" w:hanging="142"/>
        <w:jc w:val="both"/>
      </w:pPr>
      <w:r w:rsidRPr="004F5223">
        <w:rPr>
          <w:b/>
          <w:bCs/>
        </w:rPr>
        <w:t xml:space="preserve">Best </w:t>
      </w:r>
      <w:r w:rsidR="00801E92" w:rsidRPr="004F5223">
        <w:rPr>
          <w:b/>
          <w:bCs/>
        </w:rPr>
        <w:t>i</w:t>
      </w:r>
      <w:r w:rsidRPr="004F5223">
        <w:rPr>
          <w:b/>
          <w:bCs/>
        </w:rPr>
        <w:t>nterests</w:t>
      </w:r>
      <w:r>
        <w:t xml:space="preserve">: </w:t>
      </w:r>
      <w:r w:rsidR="00B531A5">
        <w:t>a</w:t>
      </w:r>
      <w:r>
        <w:t xml:space="preserve">n act done or decision made under the </w:t>
      </w:r>
      <w:r w:rsidR="001E1123">
        <w:t>MCA</w:t>
      </w:r>
      <w:r>
        <w:t xml:space="preserve"> for</w:t>
      </w:r>
      <w:r w:rsidR="001E1123">
        <w:t>,</w:t>
      </w:r>
      <w:r>
        <w:t xml:space="preserve"> or on behalf of</w:t>
      </w:r>
      <w:r w:rsidR="001E1123">
        <w:t>,</w:t>
      </w:r>
      <w:r>
        <w:t xml:space="preserve"> a person who lacks capacity must be done in their best interests.</w:t>
      </w:r>
    </w:p>
    <w:p w14:paraId="17FE0CAC" w14:textId="77777777" w:rsidR="00EE7CB7" w:rsidRDefault="00975DA8" w:rsidP="002C2C7D">
      <w:pPr>
        <w:pStyle w:val="ListParagraph"/>
        <w:numPr>
          <w:ilvl w:val="1"/>
          <w:numId w:val="59"/>
        </w:numPr>
        <w:spacing w:after="0"/>
        <w:ind w:left="709" w:right="57" w:hanging="142"/>
        <w:jc w:val="both"/>
      </w:pPr>
      <w:r w:rsidRPr="004F5223">
        <w:rPr>
          <w:b/>
          <w:bCs/>
        </w:rPr>
        <w:t xml:space="preserve">Least </w:t>
      </w:r>
      <w:r w:rsidR="00801E92" w:rsidRPr="004F5223">
        <w:rPr>
          <w:b/>
          <w:bCs/>
        </w:rPr>
        <w:t>r</w:t>
      </w:r>
      <w:r w:rsidRPr="004F5223">
        <w:rPr>
          <w:b/>
          <w:bCs/>
        </w:rPr>
        <w:t xml:space="preserve">estrictive </w:t>
      </w:r>
      <w:r w:rsidR="00801E92" w:rsidRPr="004F5223">
        <w:rPr>
          <w:b/>
          <w:bCs/>
        </w:rPr>
        <w:t>o</w:t>
      </w:r>
      <w:r w:rsidRPr="004F5223">
        <w:rPr>
          <w:b/>
          <w:bCs/>
        </w:rPr>
        <w:t>ption</w:t>
      </w:r>
      <w:r>
        <w:t xml:space="preserve">: </w:t>
      </w:r>
      <w:r w:rsidR="00C40065">
        <w:t>a</w:t>
      </w:r>
      <w:r>
        <w:t>nything done for</w:t>
      </w:r>
      <w:r w:rsidR="005347EB">
        <w:t>,</w:t>
      </w:r>
      <w:r>
        <w:t xml:space="preserve"> or on behalf of</w:t>
      </w:r>
      <w:r w:rsidR="005347EB">
        <w:t>,</w:t>
      </w:r>
      <w:r>
        <w:t xml:space="preserve"> a person who lacks capacity should be the least restrictive of their basic rights and freedoms. </w:t>
      </w:r>
    </w:p>
    <w:p w14:paraId="43E0D36C" w14:textId="77777777" w:rsidR="00EE7CB7" w:rsidRDefault="00EE7CB7" w:rsidP="00EE7CB7">
      <w:pPr>
        <w:spacing w:after="0"/>
        <w:ind w:left="0" w:right="57"/>
        <w:jc w:val="both"/>
      </w:pPr>
    </w:p>
    <w:p w14:paraId="51EF6391" w14:textId="78068A44" w:rsidR="00EE7CB7" w:rsidRDefault="00EE7CB7" w:rsidP="00EE7CB7">
      <w:pPr>
        <w:spacing w:after="0"/>
        <w:ind w:left="567" w:right="57" w:hanging="567"/>
        <w:jc w:val="both"/>
      </w:pPr>
      <w:r>
        <w:t>1.6</w:t>
      </w:r>
      <w:r w:rsidR="00F9582B">
        <w:t>2</w:t>
      </w:r>
      <w:r>
        <w:tab/>
      </w:r>
      <w:r w:rsidR="00975DA8">
        <w:t xml:space="preserve">These principles are designed to protect and empower individuals who may lack the mental capacity to make their own decisions about their care and treatment. They ensure that individuals </w:t>
      </w:r>
      <w:proofErr w:type="gramStart"/>
      <w:r w:rsidR="00975DA8">
        <w:t>have the opportunity to</w:t>
      </w:r>
      <w:proofErr w:type="gramEnd"/>
      <w:r w:rsidR="00975DA8">
        <w:t xml:space="preserve"> make their own choices and that any decisions made on their behalf are in their best interests. </w:t>
      </w:r>
    </w:p>
    <w:p w14:paraId="4ECB0C1D" w14:textId="77777777" w:rsidR="00EE7CB7" w:rsidRDefault="00EE7CB7" w:rsidP="00EE7CB7">
      <w:pPr>
        <w:pStyle w:val="ListParagraph"/>
        <w:numPr>
          <w:ilvl w:val="0"/>
          <w:numId w:val="0"/>
        </w:numPr>
        <w:spacing w:after="0"/>
        <w:ind w:left="460" w:right="57"/>
        <w:jc w:val="both"/>
      </w:pPr>
    </w:p>
    <w:p w14:paraId="6AF732DB" w14:textId="4CA44EDB" w:rsidR="00EE7CB7" w:rsidRDefault="00EE7CB7" w:rsidP="00EE7CB7">
      <w:pPr>
        <w:spacing w:after="0"/>
        <w:ind w:left="567" w:right="57" w:hanging="567"/>
        <w:jc w:val="both"/>
      </w:pPr>
      <w:r>
        <w:t>1.6</w:t>
      </w:r>
      <w:r w:rsidR="00F9582B">
        <w:t>3</w:t>
      </w:r>
      <w:r>
        <w:tab/>
      </w:r>
      <w:r w:rsidR="00975DA8" w:rsidRPr="00B3663B">
        <w:t xml:space="preserve">If a person </w:t>
      </w:r>
      <w:r w:rsidR="00975DA8">
        <w:t xml:space="preserve">meets the criteria for detention </w:t>
      </w:r>
      <w:r w:rsidR="00975DA8" w:rsidRPr="00B3663B">
        <w:t xml:space="preserve">under the Order, then the Order framework must be applied, even if the person’s circumstances would also meet the criteria for detention under </w:t>
      </w:r>
      <w:r w:rsidR="00B55C1E">
        <w:t xml:space="preserve">the </w:t>
      </w:r>
      <w:r w:rsidR="00975DA8">
        <w:t>MCA</w:t>
      </w:r>
      <w:r w:rsidR="00975DA8" w:rsidRPr="00B3663B">
        <w:t>.</w:t>
      </w:r>
    </w:p>
    <w:p w14:paraId="0F401756" w14:textId="77777777" w:rsidR="00EE7CB7" w:rsidRDefault="00EE7CB7" w:rsidP="00EE7CB7">
      <w:pPr>
        <w:spacing w:after="0"/>
        <w:ind w:left="0" w:right="57"/>
        <w:jc w:val="both"/>
      </w:pPr>
    </w:p>
    <w:p w14:paraId="7DBE1DE9" w14:textId="22DA7240" w:rsidR="007B1691" w:rsidRDefault="00EE7CB7" w:rsidP="00EE7CB7">
      <w:pPr>
        <w:spacing w:after="0"/>
        <w:ind w:left="567" w:right="57" w:hanging="567"/>
        <w:jc w:val="both"/>
      </w:pPr>
      <w:r>
        <w:t>1.6</w:t>
      </w:r>
      <w:r w:rsidR="00F9582B">
        <w:t>4</w:t>
      </w:r>
      <w:r>
        <w:tab/>
      </w:r>
      <w:r w:rsidR="00975DA8">
        <w:t>In all other situations,</w:t>
      </w:r>
      <w:r w:rsidR="00C427A6">
        <w:t xml:space="preserve"> </w:t>
      </w:r>
      <w:r w:rsidR="00975DA8">
        <w:t>the MCA</w:t>
      </w:r>
      <w:r w:rsidR="00C50C50" w:rsidRPr="00B3663B">
        <w:t xml:space="preserve"> </w:t>
      </w:r>
      <w:r w:rsidR="00C50C50">
        <w:t xml:space="preserve">must be used where the criteria </w:t>
      </w:r>
      <w:r w:rsidR="006F17DF">
        <w:t>are</w:t>
      </w:r>
      <w:r w:rsidR="00C50C50">
        <w:t xml:space="preserve"> met. </w:t>
      </w:r>
      <w:r w:rsidR="00C50C50" w:rsidRPr="00B3663B">
        <w:t xml:space="preserve"> The </w:t>
      </w:r>
      <w:r w:rsidR="00975DA8">
        <w:t>MCA</w:t>
      </w:r>
      <w:r w:rsidR="00C50C50" w:rsidRPr="00B3663B">
        <w:t xml:space="preserve"> </w:t>
      </w:r>
      <w:r w:rsidR="00C50C50">
        <w:t>was passed</w:t>
      </w:r>
      <w:r w:rsidR="00C50C50" w:rsidRPr="00B3663B">
        <w:t xml:space="preserve"> in May 2016</w:t>
      </w:r>
      <w:r w:rsidR="00C50C50">
        <w:t xml:space="preserve"> and the first phase of commencing the Act was </w:t>
      </w:r>
      <w:r w:rsidR="005151DB">
        <w:t xml:space="preserve">completed </w:t>
      </w:r>
      <w:r w:rsidR="00C50C50">
        <w:t>in two stages</w:t>
      </w:r>
      <w:r w:rsidR="00B95597">
        <w:t>:</w:t>
      </w:r>
      <w:r w:rsidR="00C50C50" w:rsidRPr="00B3663B">
        <w:t xml:space="preserve"> research provisions commenced on 1 October 2019 and provisions in relation to deprivation of liberty and money </w:t>
      </w:r>
      <w:r w:rsidR="005151DB">
        <w:t>and</w:t>
      </w:r>
      <w:r w:rsidR="00C50C50" w:rsidRPr="00B3663B">
        <w:t xml:space="preserve"> valuables in hospitals and residential care and nursing homes commenced on 2 December 2019. </w:t>
      </w:r>
    </w:p>
    <w:p w14:paraId="44C04EA6" w14:textId="77777777" w:rsidR="00EE7CB7" w:rsidRDefault="00EE7CB7" w:rsidP="00B74974">
      <w:pPr>
        <w:pStyle w:val="ListParagraph"/>
        <w:numPr>
          <w:ilvl w:val="0"/>
          <w:numId w:val="0"/>
        </w:numPr>
        <w:spacing w:after="0"/>
        <w:ind w:left="57" w:right="57"/>
        <w:jc w:val="both"/>
        <w:rPr>
          <w:highlight w:val="green"/>
        </w:rPr>
      </w:pPr>
    </w:p>
    <w:p w14:paraId="56FB4DA1" w14:textId="7CC6A714" w:rsidR="00C50C50" w:rsidRDefault="00EE7CB7" w:rsidP="007B5AFF">
      <w:pPr>
        <w:pStyle w:val="ListParagraph"/>
        <w:numPr>
          <w:ilvl w:val="0"/>
          <w:numId w:val="0"/>
        </w:numPr>
        <w:spacing w:after="0"/>
        <w:ind w:left="567" w:right="57" w:hanging="567"/>
        <w:jc w:val="both"/>
      </w:pPr>
      <w:r w:rsidRPr="00C1450B">
        <w:t>1.6</w:t>
      </w:r>
      <w:r w:rsidR="00F9582B" w:rsidRPr="00C1450B">
        <w:t>5</w:t>
      </w:r>
      <w:r w:rsidRPr="00C1450B">
        <w:tab/>
      </w:r>
      <w:r w:rsidR="007B1691" w:rsidRPr="00C1450B">
        <w:t xml:space="preserve">As at March 2026, Part 9 police powers and Part 12 use of restraint have not been enacted. </w:t>
      </w:r>
      <w:r w:rsidR="00824230" w:rsidRPr="00C1450B">
        <w:t xml:space="preserve">However, </w:t>
      </w:r>
      <w:r w:rsidR="00C1450B">
        <w:t xml:space="preserve">Part 15 of the MCA provides powers to apply for a warrant to gain access to premises where a patient </w:t>
      </w:r>
      <w:r w:rsidR="00F93C98">
        <w:t>who is liable to be detained under the MCA in circumstances amounting to a deprivation of liberty is residing.</w:t>
      </w:r>
      <w:r w:rsidR="007B1691" w:rsidRPr="00C1450B">
        <w:t xml:space="preserve"> </w:t>
      </w:r>
      <w:r w:rsidR="00C50C50" w:rsidRPr="00C1450B">
        <w:t>The</w:t>
      </w:r>
      <w:r w:rsidR="00C50C50" w:rsidRPr="00B3663B">
        <w:t xml:space="preserve"> Act provides a statutory framework for people who lack capacity to </w:t>
      </w:r>
      <w:r w:rsidR="00C1450B" w:rsidRPr="00B3663B">
        <w:t>decide</w:t>
      </w:r>
      <w:r w:rsidR="00C50C50" w:rsidRPr="00B3663B">
        <w:t xml:space="preserve"> for themselves and for those who now have capacity but wish to </w:t>
      </w:r>
      <w:r w:rsidR="00C1450B" w:rsidRPr="00B3663B">
        <w:t>prepare</w:t>
      </w:r>
      <w:r w:rsidR="00C50C50" w:rsidRPr="00B3663B">
        <w:t xml:space="preserve"> for a time in the future when they lack capacity. When the Act is fully </w:t>
      </w:r>
      <w:r w:rsidR="00C1450B" w:rsidRPr="00B3663B">
        <w:t>commenced,</w:t>
      </w:r>
      <w:r w:rsidR="00C50C50" w:rsidRPr="00B3663B">
        <w:t xml:space="preserve"> the Order will</w:t>
      </w:r>
      <w:r w:rsidR="00C50C50">
        <w:t xml:space="preserve"> no longer apply </w:t>
      </w:r>
      <w:r w:rsidR="00994059">
        <w:t>to</w:t>
      </w:r>
      <w:r w:rsidR="00C50C50" w:rsidRPr="00B3663B">
        <w:t xml:space="preserve"> anyone over the age of 16</w:t>
      </w:r>
      <w:r w:rsidR="00C50C50" w:rsidRPr="001C2FCC">
        <w:t xml:space="preserve">. </w:t>
      </w:r>
      <w:r w:rsidR="00C50C50" w:rsidRPr="004F5223">
        <w:rPr>
          <w:color w:val="auto"/>
        </w:rPr>
        <w:t xml:space="preserve">The Order will continue to apply to under </w:t>
      </w:r>
      <w:proofErr w:type="gramStart"/>
      <w:r w:rsidR="00C50C50" w:rsidRPr="004F5223">
        <w:rPr>
          <w:color w:val="auto"/>
        </w:rPr>
        <w:t>16 year olds</w:t>
      </w:r>
      <w:proofErr w:type="gramEnd"/>
      <w:r w:rsidR="00C50C50" w:rsidRPr="004F5223">
        <w:rPr>
          <w:color w:val="auto"/>
        </w:rPr>
        <w:t xml:space="preserve"> and</w:t>
      </w:r>
      <w:r w:rsidR="002708B9" w:rsidRPr="004F5223">
        <w:rPr>
          <w:color w:val="auto"/>
        </w:rPr>
        <w:t>,</w:t>
      </w:r>
      <w:r w:rsidR="00C50C50" w:rsidRPr="004F5223">
        <w:rPr>
          <w:color w:val="auto"/>
        </w:rPr>
        <w:t xml:space="preserve"> in doing so, staff should refer to</w:t>
      </w:r>
      <w:r w:rsidR="002708B9" w:rsidRPr="004F5223">
        <w:rPr>
          <w:color w:val="auto"/>
        </w:rPr>
        <w:t xml:space="preserve"> the</w:t>
      </w:r>
      <w:r w:rsidR="00C50C50" w:rsidRPr="004F5223">
        <w:rPr>
          <w:color w:val="auto"/>
        </w:rPr>
        <w:t xml:space="preserve"> </w:t>
      </w:r>
      <w:r w:rsidR="00C50C50" w:rsidRPr="00184D62">
        <w:rPr>
          <w:rFonts w:eastAsia="Times New Roman"/>
          <w:w w:val="100"/>
          <w:kern w:val="0"/>
          <w:lang w:eastAsia="en-GB"/>
          <w14:ligatures w14:val="none"/>
        </w:rPr>
        <w:t>Children (Northern Ireland) Order 1995</w:t>
      </w:r>
      <w:r w:rsidR="00C50C50" w:rsidRPr="004F5223">
        <w:rPr>
          <w:color w:val="auto"/>
        </w:rPr>
        <w:t xml:space="preserve"> to guide </w:t>
      </w:r>
      <w:r w:rsidR="00C50C50" w:rsidRPr="001C2FCC">
        <w:t>their decisio</w:t>
      </w:r>
      <w:r w:rsidR="00C50C50">
        <w:t>ns</w:t>
      </w:r>
      <w:r w:rsidR="00C50C50" w:rsidRPr="001C2FCC">
        <w:t>.</w:t>
      </w:r>
      <w:r w:rsidR="00C50C50">
        <w:t xml:space="preserve"> </w:t>
      </w:r>
      <w:r w:rsidR="00C50C50" w:rsidRPr="00B3663B">
        <w:t xml:space="preserve">To manage the phased commencement of the </w:t>
      </w:r>
      <w:r w:rsidR="00975DA8">
        <w:lastRenderedPageBreak/>
        <w:t>MCA</w:t>
      </w:r>
      <w:r w:rsidR="00C50C50" w:rsidRPr="00B3663B">
        <w:t xml:space="preserve">, the Order </w:t>
      </w:r>
      <w:r w:rsidR="00C50C50">
        <w:t xml:space="preserve">will remain in operation for all </w:t>
      </w:r>
      <w:r w:rsidR="002708B9">
        <w:t xml:space="preserve">to </w:t>
      </w:r>
      <w:r w:rsidR="00C50C50">
        <w:t>who</w:t>
      </w:r>
      <w:r w:rsidR="002708B9">
        <w:t>m</w:t>
      </w:r>
      <w:r w:rsidR="00C50C50">
        <w:t xml:space="preserve"> it applies</w:t>
      </w:r>
      <w:r w:rsidR="00C50C50" w:rsidRPr="00B3663B">
        <w:t xml:space="preserve">, and a dual system will exist with both the Order and the </w:t>
      </w:r>
      <w:r w:rsidR="00975DA8">
        <w:t>MCA</w:t>
      </w:r>
      <w:r w:rsidR="00C50C50" w:rsidRPr="00B3663B">
        <w:t xml:space="preserve"> providing statutory frameworks for </w:t>
      </w:r>
      <w:r w:rsidR="00FD0386">
        <w:t>d</w:t>
      </w:r>
      <w:r w:rsidR="00C50C50" w:rsidRPr="00B3663B">
        <w:t xml:space="preserve">eprivation of </w:t>
      </w:r>
      <w:r w:rsidR="00FD0386">
        <w:t>l</w:t>
      </w:r>
      <w:r w:rsidR="00C50C50" w:rsidRPr="00B3663B">
        <w:t xml:space="preserve">iberty.  </w:t>
      </w:r>
    </w:p>
    <w:p w14:paraId="46B0CC78" w14:textId="77777777" w:rsidR="00B81027" w:rsidRPr="00B3663B" w:rsidRDefault="00B81027" w:rsidP="00B74974">
      <w:pPr>
        <w:spacing w:after="0"/>
        <w:ind w:left="57" w:right="57"/>
        <w:jc w:val="both"/>
      </w:pPr>
    </w:p>
    <w:p w14:paraId="7AFB0DE1" w14:textId="3D0CFF5B" w:rsidR="00346EEF" w:rsidRPr="00FA2E07" w:rsidRDefault="00346EEF" w:rsidP="0089677B">
      <w:pPr>
        <w:pStyle w:val="Heading2"/>
      </w:pPr>
      <w:bookmarkStart w:id="68" w:name="_Toc222143995"/>
      <w:bookmarkStart w:id="69" w:name="_Toc233642931"/>
      <w:bookmarkStart w:id="70" w:name="_Toc205555082"/>
      <w:r w:rsidRPr="00FA2E07">
        <w:t>Safeguarding</w:t>
      </w:r>
      <w:bookmarkEnd w:id="68"/>
      <w:bookmarkEnd w:id="69"/>
      <w:r w:rsidRPr="00FA2E07">
        <w:t xml:space="preserve"> </w:t>
      </w:r>
    </w:p>
    <w:p w14:paraId="3D81306D" w14:textId="77777777" w:rsidR="00EE7CB7" w:rsidRPr="004F5223" w:rsidRDefault="00EE7CB7" w:rsidP="0089677B">
      <w:pPr>
        <w:pStyle w:val="Heading2"/>
      </w:pPr>
    </w:p>
    <w:p w14:paraId="718E4BB3" w14:textId="68704B4B" w:rsidR="00346EEF" w:rsidRPr="00AE7F5D" w:rsidRDefault="00346EEF" w:rsidP="009C76D4">
      <w:pPr>
        <w:pStyle w:val="ListParagraph"/>
        <w:numPr>
          <w:ilvl w:val="1"/>
          <w:numId w:val="137"/>
        </w:numPr>
        <w:spacing w:after="0"/>
        <w:ind w:left="567" w:right="57" w:hanging="709"/>
        <w:jc w:val="both"/>
      </w:pPr>
      <w:r w:rsidRPr="00AE7F5D">
        <w:t>When working with patients with a mental disorder or learning disability, staff should be aware of their responsibilities to act in a way that addresses safeguarding concerns. They should</w:t>
      </w:r>
      <w:r w:rsidR="00564CD3" w:rsidRPr="00AE7F5D">
        <w:t>:</w:t>
      </w:r>
    </w:p>
    <w:p w14:paraId="15A575A2" w14:textId="77777777" w:rsidR="007B5AFF" w:rsidRPr="007B5AFF" w:rsidRDefault="007B5AFF" w:rsidP="00CD6487">
      <w:pPr>
        <w:ind w:left="567" w:hanging="567"/>
      </w:pPr>
    </w:p>
    <w:p w14:paraId="3B74FB45" w14:textId="77777777" w:rsidR="007B5AFF" w:rsidRPr="00CD6487" w:rsidRDefault="004F5E11" w:rsidP="002F4DA7">
      <w:pPr>
        <w:pStyle w:val="ListParagraph"/>
        <w:numPr>
          <w:ilvl w:val="0"/>
          <w:numId w:val="140"/>
        </w:numPr>
        <w:spacing w:after="0"/>
        <w:ind w:left="993" w:right="57"/>
        <w:jc w:val="both"/>
        <w:rPr>
          <w:szCs w:val="24"/>
        </w:rPr>
      </w:pPr>
      <w:r w:rsidRPr="00CD6487">
        <w:rPr>
          <w:szCs w:val="24"/>
        </w:rPr>
        <w:t>c</w:t>
      </w:r>
      <w:r w:rsidR="00346EEF" w:rsidRPr="00CD6487">
        <w:rPr>
          <w:szCs w:val="24"/>
        </w:rPr>
        <w:t>onsider the needs and welfare of patients (adults, children and young people) who may be vulnerable, and offer them help if their rights are being abused or denied</w:t>
      </w:r>
      <w:r w:rsidR="009F1551" w:rsidRPr="00CD6487">
        <w:rPr>
          <w:szCs w:val="24"/>
        </w:rPr>
        <w:t>;</w:t>
      </w:r>
    </w:p>
    <w:p w14:paraId="25BDC79E" w14:textId="77777777" w:rsidR="007B5AFF" w:rsidRPr="00CD6487" w:rsidRDefault="009F1551" w:rsidP="002F4DA7">
      <w:pPr>
        <w:pStyle w:val="ListParagraph"/>
        <w:numPr>
          <w:ilvl w:val="0"/>
          <w:numId w:val="140"/>
        </w:numPr>
        <w:spacing w:after="0"/>
        <w:ind w:left="993" w:right="57"/>
        <w:jc w:val="both"/>
        <w:rPr>
          <w:szCs w:val="24"/>
        </w:rPr>
      </w:pPr>
      <w:r w:rsidRPr="00CD6487">
        <w:rPr>
          <w:szCs w:val="24"/>
        </w:rPr>
        <w:t>a</w:t>
      </w:r>
      <w:r w:rsidR="00346EEF" w:rsidRPr="00CD6487">
        <w:rPr>
          <w:szCs w:val="24"/>
        </w:rPr>
        <w:t xml:space="preserve">ct promptly on any concerns about a patient, or someone </w:t>
      </w:r>
      <w:r w:rsidR="00C427A6" w:rsidRPr="00CD6487">
        <w:rPr>
          <w:szCs w:val="24"/>
        </w:rPr>
        <w:t>close</w:t>
      </w:r>
      <w:r w:rsidR="00346EEF" w:rsidRPr="00CD6487">
        <w:rPr>
          <w:szCs w:val="24"/>
        </w:rPr>
        <w:t xml:space="preserve"> to them who </w:t>
      </w:r>
      <w:r w:rsidR="006F17DF" w:rsidRPr="00CD6487">
        <w:rPr>
          <w:szCs w:val="24"/>
        </w:rPr>
        <w:t>may be</w:t>
      </w:r>
      <w:r w:rsidR="00346EEF" w:rsidRPr="00CD6487">
        <w:rPr>
          <w:szCs w:val="24"/>
        </w:rPr>
        <w:t xml:space="preserve"> at risk of </w:t>
      </w:r>
      <w:r w:rsidR="00C427A6" w:rsidRPr="00CD6487">
        <w:rPr>
          <w:szCs w:val="24"/>
        </w:rPr>
        <w:t>abuse or</w:t>
      </w:r>
      <w:r w:rsidR="00346EEF" w:rsidRPr="00CD6487">
        <w:rPr>
          <w:szCs w:val="24"/>
        </w:rPr>
        <w:t xml:space="preserve"> neglect, or is being abused </w:t>
      </w:r>
      <w:r w:rsidR="00C427A6" w:rsidRPr="00CD6487">
        <w:rPr>
          <w:szCs w:val="24"/>
        </w:rPr>
        <w:t>or neglected</w:t>
      </w:r>
      <w:r w:rsidRPr="00CD6487">
        <w:rPr>
          <w:szCs w:val="24"/>
        </w:rPr>
        <w:t>;</w:t>
      </w:r>
      <w:r w:rsidR="008753F4" w:rsidRPr="00CD6487">
        <w:rPr>
          <w:szCs w:val="24"/>
        </w:rPr>
        <w:t xml:space="preserve"> and</w:t>
      </w:r>
    </w:p>
    <w:p w14:paraId="1E376835" w14:textId="4E336BDC" w:rsidR="00346EEF" w:rsidRPr="00CD6487" w:rsidRDefault="008753F4" w:rsidP="002F4DA7">
      <w:pPr>
        <w:pStyle w:val="ListParagraph"/>
        <w:numPr>
          <w:ilvl w:val="0"/>
          <w:numId w:val="140"/>
        </w:numPr>
        <w:spacing w:after="0"/>
        <w:ind w:left="993" w:right="57"/>
        <w:jc w:val="both"/>
        <w:rPr>
          <w:szCs w:val="24"/>
        </w:rPr>
      </w:pPr>
      <w:r w:rsidRPr="00CD6487">
        <w:rPr>
          <w:szCs w:val="24"/>
        </w:rPr>
        <w:t>a</w:t>
      </w:r>
      <w:r w:rsidR="00346EEF" w:rsidRPr="00CD6487">
        <w:rPr>
          <w:szCs w:val="24"/>
        </w:rPr>
        <w:t xml:space="preserve">ct promptly if patient safety or </w:t>
      </w:r>
      <w:r w:rsidR="00C427A6" w:rsidRPr="00CD6487">
        <w:rPr>
          <w:szCs w:val="24"/>
        </w:rPr>
        <w:t>dignity</w:t>
      </w:r>
      <w:r w:rsidR="00346EEF" w:rsidRPr="00CD6487">
        <w:rPr>
          <w:szCs w:val="24"/>
        </w:rPr>
        <w:t xml:space="preserve"> is, or may be, seriously compromised</w:t>
      </w:r>
      <w:r w:rsidRPr="00CD6487">
        <w:rPr>
          <w:szCs w:val="24"/>
        </w:rPr>
        <w:t>.</w:t>
      </w:r>
    </w:p>
    <w:p w14:paraId="7F3DE5C1" w14:textId="77777777" w:rsidR="00EE7CB7" w:rsidRDefault="00EE7CB7" w:rsidP="0089677B">
      <w:pPr>
        <w:pStyle w:val="Heading2"/>
      </w:pPr>
    </w:p>
    <w:p w14:paraId="01DE0C82" w14:textId="1F9DAE8C" w:rsidR="00C50C50" w:rsidRPr="00D32A31" w:rsidRDefault="00C50C50" w:rsidP="0089677B">
      <w:pPr>
        <w:pStyle w:val="Heading2"/>
      </w:pPr>
      <w:bookmarkStart w:id="71" w:name="_Toc222143996"/>
      <w:bookmarkStart w:id="72" w:name="_Toc233642932"/>
      <w:r w:rsidRPr="00D32A31">
        <w:t>Equality</w:t>
      </w:r>
      <w:bookmarkEnd w:id="70"/>
      <w:bookmarkEnd w:id="71"/>
      <w:bookmarkEnd w:id="72"/>
      <w:r w:rsidRPr="00D32A31">
        <w:t xml:space="preserve"> </w:t>
      </w:r>
    </w:p>
    <w:p w14:paraId="3E9283BC" w14:textId="12A41B5A" w:rsidR="00C50C50" w:rsidRPr="00B3663B" w:rsidRDefault="00C50C50" w:rsidP="00B74974">
      <w:pPr>
        <w:spacing w:after="0"/>
        <w:ind w:left="57" w:right="57"/>
        <w:jc w:val="both"/>
      </w:pPr>
    </w:p>
    <w:p w14:paraId="15D49918" w14:textId="4BA37E8D" w:rsidR="00C50C50" w:rsidRDefault="00C50C50" w:rsidP="009C76D4">
      <w:pPr>
        <w:pStyle w:val="ListParagraph"/>
        <w:numPr>
          <w:ilvl w:val="1"/>
          <w:numId w:val="137"/>
        </w:numPr>
        <w:spacing w:after="0"/>
        <w:ind w:left="567" w:right="57" w:hanging="709"/>
        <w:jc w:val="both"/>
      </w:pPr>
      <w:bookmarkStart w:id="73" w:name="_Hlk202793251"/>
      <w:r w:rsidRPr="00B3663B">
        <w:t>Section</w:t>
      </w:r>
      <w:r w:rsidRPr="00F9582B">
        <w:rPr>
          <w:spacing w:val="40"/>
        </w:rPr>
        <w:t xml:space="preserve"> </w:t>
      </w:r>
      <w:r w:rsidRPr="00B3663B">
        <w:t xml:space="preserve">75 of </w:t>
      </w:r>
      <w:r w:rsidRPr="00347223">
        <w:rPr>
          <w:color w:val="auto"/>
        </w:rPr>
        <w:t xml:space="preserve">the </w:t>
      </w:r>
      <w:r w:rsidR="005367DB" w:rsidRPr="00184D62">
        <w:t>Northern Ireland Act 1998</w:t>
      </w:r>
      <w:r w:rsidR="005367DB" w:rsidRPr="00347223">
        <w:rPr>
          <w:color w:val="auto"/>
        </w:rPr>
        <w:t xml:space="preserve"> </w:t>
      </w:r>
      <w:r w:rsidRPr="00347223">
        <w:rPr>
          <w:color w:val="auto"/>
        </w:rPr>
        <w:t xml:space="preserve">places </w:t>
      </w:r>
      <w:r w:rsidRPr="00B3663B">
        <w:t xml:space="preserve">a statutory obligation on </w:t>
      </w:r>
      <w:r w:rsidR="00444ABB">
        <w:t>p</w:t>
      </w:r>
      <w:r w:rsidRPr="00B3663B">
        <w:t xml:space="preserve">ublic </w:t>
      </w:r>
      <w:r w:rsidR="00444ABB">
        <w:t>a</w:t>
      </w:r>
      <w:r w:rsidRPr="00B3663B">
        <w:t xml:space="preserve">uthorities to carry out their functions with due regard to </w:t>
      </w:r>
      <w:r>
        <w:t>two main duties:</w:t>
      </w:r>
    </w:p>
    <w:p w14:paraId="1801F760" w14:textId="77777777" w:rsidR="00C50C50" w:rsidRDefault="00C50C50" w:rsidP="00B74974">
      <w:pPr>
        <w:spacing w:after="0"/>
        <w:ind w:left="57" w:right="57"/>
        <w:jc w:val="both"/>
      </w:pPr>
    </w:p>
    <w:p w14:paraId="1E7BE68F" w14:textId="31151B2B" w:rsidR="00C50C50" w:rsidRPr="006A7019" w:rsidRDefault="00C50C50" w:rsidP="004F5223">
      <w:pPr>
        <w:spacing w:after="0"/>
        <w:ind w:left="993" w:right="57" w:hanging="425"/>
        <w:jc w:val="both"/>
        <w:rPr>
          <w:i/>
          <w:iCs/>
        </w:rPr>
      </w:pPr>
      <w:r w:rsidRPr="006A7019">
        <w:rPr>
          <w:i/>
          <w:iCs/>
        </w:rPr>
        <w:t>(1)</w:t>
      </w:r>
      <w:r w:rsidR="00B81027" w:rsidRPr="006A7019">
        <w:rPr>
          <w:i/>
          <w:iCs/>
        </w:rPr>
        <w:t xml:space="preserve"> </w:t>
      </w:r>
      <w:r w:rsidR="00FA2E07" w:rsidRPr="006A7019">
        <w:rPr>
          <w:i/>
          <w:iCs/>
        </w:rPr>
        <w:tab/>
      </w:r>
      <w:r w:rsidRPr="006A7019">
        <w:rPr>
          <w:i/>
          <w:iCs/>
        </w:rPr>
        <w:t>A public authority shall in carrying out its functions relating to Northern Ireland have due regard to the need to promote equality of opportunity—</w:t>
      </w:r>
    </w:p>
    <w:p w14:paraId="1248B6C5" w14:textId="77777777" w:rsidR="00C50C50" w:rsidRPr="006A7019" w:rsidRDefault="00C50C50" w:rsidP="004F5223">
      <w:pPr>
        <w:spacing w:after="0"/>
        <w:ind w:left="993" w:right="57"/>
        <w:jc w:val="both"/>
        <w:rPr>
          <w:rFonts w:cs="Times New Roman"/>
          <w:i/>
          <w:iCs/>
          <w:szCs w:val="24"/>
        </w:rPr>
      </w:pPr>
    </w:p>
    <w:p w14:paraId="0A986D99" w14:textId="15961F24" w:rsidR="00C50C50" w:rsidRPr="006A7019" w:rsidRDefault="00C50C50" w:rsidP="004F5223">
      <w:pPr>
        <w:spacing w:after="0"/>
        <w:ind w:left="993" w:right="57"/>
        <w:jc w:val="both"/>
        <w:rPr>
          <w:rFonts w:cs="Times New Roman"/>
          <w:i/>
          <w:iCs/>
          <w:szCs w:val="24"/>
        </w:rPr>
      </w:pPr>
      <w:r w:rsidRPr="006A7019">
        <w:rPr>
          <w:rFonts w:cs="Times New Roman"/>
          <w:i/>
          <w:iCs/>
          <w:szCs w:val="24"/>
        </w:rPr>
        <w:t>(a)</w:t>
      </w:r>
      <w:r w:rsidR="00B81027" w:rsidRPr="006A7019">
        <w:rPr>
          <w:rFonts w:cs="Times New Roman"/>
          <w:i/>
          <w:iCs/>
          <w:szCs w:val="24"/>
        </w:rPr>
        <w:t xml:space="preserve"> </w:t>
      </w:r>
      <w:r w:rsidRPr="006A7019">
        <w:rPr>
          <w:rFonts w:cs="Times New Roman"/>
          <w:i/>
          <w:iCs/>
          <w:szCs w:val="24"/>
        </w:rPr>
        <w:t>between persons of different religious belief, political opinion, racial group, age, marital status or sexual orientation;</w:t>
      </w:r>
    </w:p>
    <w:p w14:paraId="14B14BBE" w14:textId="0F540413" w:rsidR="00C50C50" w:rsidRPr="006A7019" w:rsidRDefault="00C50C50" w:rsidP="004F5223">
      <w:pPr>
        <w:spacing w:after="0"/>
        <w:ind w:left="993" w:right="57" w:firstLine="652"/>
        <w:jc w:val="both"/>
        <w:rPr>
          <w:rFonts w:cs="Times New Roman"/>
          <w:i/>
          <w:iCs/>
          <w:szCs w:val="24"/>
        </w:rPr>
      </w:pPr>
      <w:r w:rsidRPr="006A7019">
        <w:rPr>
          <w:rFonts w:cs="Times New Roman"/>
          <w:i/>
          <w:iCs/>
          <w:szCs w:val="24"/>
        </w:rPr>
        <w:t>(b)</w:t>
      </w:r>
      <w:r w:rsidR="00B81027" w:rsidRPr="006A7019">
        <w:rPr>
          <w:rFonts w:cs="Times New Roman"/>
          <w:i/>
          <w:iCs/>
          <w:szCs w:val="24"/>
        </w:rPr>
        <w:t xml:space="preserve"> </w:t>
      </w:r>
      <w:r w:rsidRPr="006A7019">
        <w:rPr>
          <w:rFonts w:cs="Times New Roman"/>
          <w:i/>
          <w:iCs/>
          <w:szCs w:val="24"/>
        </w:rPr>
        <w:t>between men and women generally;</w:t>
      </w:r>
    </w:p>
    <w:p w14:paraId="70B38499" w14:textId="07A0F628" w:rsidR="00C50C50" w:rsidRPr="006A7019" w:rsidRDefault="00C50C50" w:rsidP="004F5223">
      <w:pPr>
        <w:spacing w:after="0"/>
        <w:ind w:left="993" w:right="57" w:firstLine="652"/>
        <w:jc w:val="both"/>
        <w:rPr>
          <w:rFonts w:cs="Times New Roman"/>
          <w:i/>
          <w:iCs/>
          <w:szCs w:val="24"/>
        </w:rPr>
      </w:pPr>
      <w:r w:rsidRPr="006A7019">
        <w:rPr>
          <w:rFonts w:cs="Times New Roman"/>
          <w:i/>
          <w:iCs/>
          <w:szCs w:val="24"/>
        </w:rPr>
        <w:t>(c)</w:t>
      </w:r>
      <w:r w:rsidR="00B81027" w:rsidRPr="006A7019">
        <w:rPr>
          <w:rFonts w:cs="Times New Roman"/>
          <w:i/>
          <w:iCs/>
          <w:szCs w:val="24"/>
        </w:rPr>
        <w:t xml:space="preserve"> </w:t>
      </w:r>
      <w:r w:rsidRPr="006A7019">
        <w:rPr>
          <w:rFonts w:cs="Times New Roman"/>
          <w:i/>
          <w:iCs/>
          <w:szCs w:val="24"/>
        </w:rPr>
        <w:t>between persons with a disability and persons without; and</w:t>
      </w:r>
    </w:p>
    <w:p w14:paraId="31F2D3D9" w14:textId="451018D9" w:rsidR="00C50C50" w:rsidRPr="006A7019" w:rsidRDefault="00C50C50" w:rsidP="004F5223">
      <w:pPr>
        <w:spacing w:after="0"/>
        <w:ind w:left="993" w:right="57" w:firstLine="652"/>
        <w:jc w:val="both"/>
        <w:rPr>
          <w:rFonts w:cs="Times New Roman"/>
          <w:i/>
          <w:iCs/>
          <w:szCs w:val="24"/>
        </w:rPr>
      </w:pPr>
      <w:r w:rsidRPr="006A7019">
        <w:rPr>
          <w:rFonts w:cs="Times New Roman"/>
          <w:i/>
          <w:iCs/>
          <w:szCs w:val="24"/>
        </w:rPr>
        <w:t>(d)</w:t>
      </w:r>
      <w:r w:rsidR="00B81027" w:rsidRPr="006A7019">
        <w:rPr>
          <w:rFonts w:cs="Times New Roman"/>
          <w:i/>
          <w:iCs/>
          <w:szCs w:val="24"/>
        </w:rPr>
        <w:t xml:space="preserve"> </w:t>
      </w:r>
      <w:r w:rsidRPr="006A7019">
        <w:rPr>
          <w:rFonts w:cs="Times New Roman"/>
          <w:i/>
          <w:iCs/>
          <w:szCs w:val="24"/>
        </w:rPr>
        <w:t>between persons with dependants and persons without.</w:t>
      </w:r>
    </w:p>
    <w:p w14:paraId="4BB605D2" w14:textId="77777777" w:rsidR="00C50C50" w:rsidRPr="0025503D" w:rsidRDefault="00C50C50" w:rsidP="004F5223">
      <w:pPr>
        <w:spacing w:after="0"/>
        <w:ind w:left="993" w:right="57"/>
        <w:jc w:val="both"/>
        <w:rPr>
          <w:rFonts w:cs="Times New Roman"/>
          <w:szCs w:val="24"/>
        </w:rPr>
      </w:pPr>
    </w:p>
    <w:p w14:paraId="210A28E6" w14:textId="0CD83940" w:rsidR="00C50C50" w:rsidRPr="006A7019" w:rsidRDefault="00C50C50" w:rsidP="004F5223">
      <w:pPr>
        <w:spacing w:after="0"/>
        <w:ind w:left="993" w:right="57" w:hanging="425"/>
        <w:jc w:val="both"/>
        <w:rPr>
          <w:rFonts w:cs="Times New Roman"/>
          <w:i/>
          <w:iCs/>
          <w:szCs w:val="24"/>
        </w:rPr>
      </w:pPr>
      <w:r w:rsidRPr="006A7019">
        <w:rPr>
          <w:rFonts w:cs="Times New Roman"/>
          <w:i/>
          <w:iCs/>
          <w:szCs w:val="24"/>
        </w:rPr>
        <w:t xml:space="preserve">(2) </w:t>
      </w:r>
      <w:r w:rsidR="006A7019">
        <w:rPr>
          <w:rFonts w:cs="Times New Roman"/>
          <w:i/>
          <w:iCs/>
          <w:szCs w:val="24"/>
        </w:rPr>
        <w:tab/>
      </w:r>
      <w:r w:rsidRPr="006A7019">
        <w:rPr>
          <w:rFonts w:cs="Times New Roman"/>
          <w:i/>
          <w:iCs/>
          <w:szCs w:val="24"/>
        </w:rPr>
        <w:t>Without prejudice to its obligations under subsection (1), a public authority shall in carrying out its functions relating to Northern Ireland have regard to the desirability of promoting good relations between persons of different religious belief, political opinion or racial groups.</w:t>
      </w:r>
    </w:p>
    <w:p w14:paraId="1DCFD0B4" w14:textId="77777777" w:rsidR="00C50C50" w:rsidRDefault="00C50C50" w:rsidP="00B74974">
      <w:pPr>
        <w:spacing w:after="0"/>
        <w:ind w:left="57" w:right="57"/>
        <w:jc w:val="both"/>
        <w:rPr>
          <w:rFonts w:cs="Times New Roman"/>
          <w:szCs w:val="24"/>
        </w:rPr>
      </w:pPr>
    </w:p>
    <w:p w14:paraId="4B2047A0" w14:textId="026B5423" w:rsidR="00975DA8" w:rsidRDefault="007466A8" w:rsidP="007466A8">
      <w:pPr>
        <w:pStyle w:val="ListParagraph"/>
        <w:numPr>
          <w:ilvl w:val="0"/>
          <w:numId w:val="0"/>
        </w:numPr>
        <w:tabs>
          <w:tab w:val="left" w:pos="567"/>
          <w:tab w:val="left" w:pos="851"/>
        </w:tabs>
        <w:spacing w:after="0"/>
        <w:ind w:left="567" w:right="57" w:hanging="709"/>
        <w:jc w:val="both"/>
      </w:pPr>
      <w:r>
        <w:t xml:space="preserve">1.68   </w:t>
      </w:r>
      <w:r w:rsidRPr="007466A8">
        <w:rPr>
          <w:rFonts w:cs="Times New Roman"/>
          <w:color w:val="auto"/>
          <w:szCs w:val="24"/>
        </w:rPr>
        <w:t>The</w:t>
      </w:r>
      <w:r w:rsidR="00975DA8" w:rsidRPr="007466A8">
        <w:rPr>
          <w:rFonts w:cs="Times New Roman"/>
          <w:color w:val="auto"/>
          <w:szCs w:val="24"/>
        </w:rPr>
        <w:t xml:space="preserve"> needs of minority ethnic communities, including Irish Travellers, should be considered in the development and delivery of mental health services</w:t>
      </w:r>
      <w:r w:rsidR="000E36BA" w:rsidRPr="007466A8">
        <w:rPr>
          <w:rFonts w:cs="Times New Roman"/>
          <w:color w:val="auto"/>
          <w:szCs w:val="24"/>
        </w:rPr>
        <w:t>.</w:t>
      </w:r>
      <w:r w:rsidR="00975DA8">
        <w:t xml:space="preserve"> </w:t>
      </w:r>
    </w:p>
    <w:p w14:paraId="6348A812" w14:textId="77777777" w:rsidR="00975DA8" w:rsidRPr="00975DA8" w:rsidRDefault="00975DA8" w:rsidP="007466A8">
      <w:pPr>
        <w:pStyle w:val="ListParagraph"/>
        <w:numPr>
          <w:ilvl w:val="0"/>
          <w:numId w:val="0"/>
        </w:numPr>
        <w:tabs>
          <w:tab w:val="left" w:pos="567"/>
          <w:tab w:val="left" w:pos="851"/>
        </w:tabs>
        <w:spacing w:after="0"/>
        <w:ind w:left="57" w:right="57" w:hanging="567"/>
        <w:jc w:val="both"/>
      </w:pPr>
    </w:p>
    <w:p w14:paraId="40E78D5D" w14:textId="125867E8" w:rsidR="001B4E2C" w:rsidRDefault="006A7019" w:rsidP="007466A8">
      <w:pPr>
        <w:tabs>
          <w:tab w:val="left" w:pos="567"/>
          <w:tab w:val="left" w:pos="851"/>
        </w:tabs>
        <w:spacing w:after="0"/>
        <w:ind w:left="567" w:right="57" w:hanging="709"/>
        <w:jc w:val="both"/>
        <w:rPr>
          <w:rFonts w:cs="Times New Roman"/>
          <w:szCs w:val="24"/>
        </w:rPr>
      </w:pPr>
      <w:r>
        <w:rPr>
          <w:rFonts w:cs="Times New Roman"/>
          <w:szCs w:val="24"/>
        </w:rPr>
        <w:t>1.6</w:t>
      </w:r>
      <w:r w:rsidR="00F9582B">
        <w:rPr>
          <w:rFonts w:cs="Times New Roman"/>
          <w:szCs w:val="24"/>
        </w:rPr>
        <w:t>9</w:t>
      </w:r>
      <w:r>
        <w:rPr>
          <w:rFonts w:cs="Times New Roman"/>
          <w:szCs w:val="24"/>
        </w:rPr>
        <w:tab/>
      </w:r>
      <w:r w:rsidR="00C50C50">
        <w:rPr>
          <w:rFonts w:cs="Times New Roman"/>
          <w:szCs w:val="24"/>
        </w:rPr>
        <w:t>HSC statutory providers must ensure the services the</w:t>
      </w:r>
      <w:r w:rsidR="008457C5">
        <w:rPr>
          <w:rFonts w:cs="Times New Roman"/>
          <w:szCs w:val="24"/>
        </w:rPr>
        <w:t>y</w:t>
      </w:r>
      <w:r w:rsidR="00C50C50">
        <w:rPr>
          <w:rFonts w:cs="Times New Roman"/>
          <w:szCs w:val="24"/>
        </w:rPr>
        <w:t xml:space="preserve"> directly provide or commission for patients are</w:t>
      </w:r>
      <w:r w:rsidR="00C50C50" w:rsidRPr="002B658E">
        <w:rPr>
          <w:rFonts w:cs="Times New Roman"/>
          <w:szCs w:val="24"/>
        </w:rPr>
        <w:t xml:space="preserve"> based on person centred approaches and </w:t>
      </w:r>
      <w:r w:rsidR="00C50C50">
        <w:rPr>
          <w:rFonts w:cs="Times New Roman"/>
          <w:szCs w:val="24"/>
        </w:rPr>
        <w:t>promote equality of opportunity as stated above</w:t>
      </w:r>
      <w:r w:rsidR="001507F0">
        <w:rPr>
          <w:rFonts w:cs="Times New Roman"/>
          <w:szCs w:val="24"/>
        </w:rPr>
        <w:t xml:space="preserve">. </w:t>
      </w:r>
      <w:r w:rsidR="00E31F48">
        <w:rPr>
          <w:rFonts w:cs="Times New Roman"/>
          <w:szCs w:val="24"/>
        </w:rPr>
        <w:t>They must</w:t>
      </w:r>
      <w:r>
        <w:rPr>
          <w:rFonts w:cs="Times New Roman"/>
          <w:szCs w:val="24"/>
        </w:rPr>
        <w:t xml:space="preserve"> </w:t>
      </w:r>
      <w:r w:rsidR="00C50C50" w:rsidRPr="00CE7F36">
        <w:rPr>
          <w:rFonts w:cs="Times New Roman"/>
          <w:szCs w:val="24"/>
        </w:rPr>
        <w:t>have regard to the desirability of promoting good relations between persons of different religious belief, political opinion or racial groups.</w:t>
      </w:r>
      <w:r w:rsidR="00C50C50">
        <w:rPr>
          <w:rFonts w:cs="Times New Roman"/>
          <w:szCs w:val="24"/>
        </w:rPr>
        <w:t xml:space="preserve"> Provision of services must </w:t>
      </w:r>
      <w:r w:rsidR="00C50C50" w:rsidRPr="002B658E">
        <w:rPr>
          <w:rFonts w:cs="Times New Roman"/>
          <w:szCs w:val="24"/>
        </w:rPr>
        <w:t>include consideration of the patient</w:t>
      </w:r>
      <w:r w:rsidR="008457C5">
        <w:rPr>
          <w:rFonts w:cs="Times New Roman"/>
          <w:szCs w:val="24"/>
        </w:rPr>
        <w:t>'</w:t>
      </w:r>
      <w:r w:rsidR="00C50C50" w:rsidRPr="002B658E">
        <w:rPr>
          <w:rFonts w:cs="Times New Roman"/>
          <w:szCs w:val="24"/>
        </w:rPr>
        <w:t xml:space="preserve">s physical and mental health strengths </w:t>
      </w:r>
      <w:r w:rsidR="00C50C50" w:rsidRPr="002B658E">
        <w:rPr>
          <w:rFonts w:cs="Times New Roman"/>
          <w:szCs w:val="24"/>
        </w:rPr>
        <w:lastRenderedPageBreak/>
        <w:t xml:space="preserve">and needs, any known disabilities, age, gender, spiritual needs, cultural needs, sexual orientation, </w:t>
      </w:r>
      <w:r w:rsidR="001507F0">
        <w:rPr>
          <w:rFonts w:cs="Times New Roman"/>
          <w:szCs w:val="24"/>
        </w:rPr>
        <w:t xml:space="preserve">and </w:t>
      </w:r>
      <w:r w:rsidR="00C50C50" w:rsidRPr="002B658E">
        <w:rPr>
          <w:rFonts w:cs="Times New Roman"/>
          <w:szCs w:val="24"/>
        </w:rPr>
        <w:t>responsibilities for dependants</w:t>
      </w:r>
      <w:r w:rsidR="00C50C50">
        <w:rPr>
          <w:rFonts w:cs="Times New Roman"/>
          <w:szCs w:val="24"/>
        </w:rPr>
        <w:t>.</w:t>
      </w:r>
      <w:bookmarkStart w:id="74" w:name="_Toc205555083"/>
      <w:bookmarkEnd w:id="73"/>
    </w:p>
    <w:p w14:paraId="1CF1864A" w14:textId="77777777" w:rsidR="00B81027" w:rsidRPr="00B81027" w:rsidRDefault="00B81027" w:rsidP="007466A8">
      <w:pPr>
        <w:tabs>
          <w:tab w:val="left" w:pos="567"/>
          <w:tab w:val="left" w:pos="851"/>
        </w:tabs>
        <w:spacing w:after="0"/>
        <w:ind w:left="57" w:right="57" w:hanging="567"/>
      </w:pPr>
    </w:p>
    <w:p w14:paraId="38BE0B0D" w14:textId="01E33D39" w:rsidR="00C50C50" w:rsidRPr="00D32A31" w:rsidRDefault="00C50C50" w:rsidP="0089677B">
      <w:pPr>
        <w:pStyle w:val="Heading2"/>
      </w:pPr>
      <w:bookmarkStart w:id="75" w:name="_Toc222143997"/>
      <w:bookmarkStart w:id="76" w:name="_Toc233642933"/>
      <w:r w:rsidRPr="00D32A31">
        <w:t>Duty to reduce inequalities</w:t>
      </w:r>
      <w:bookmarkEnd w:id="74"/>
      <w:bookmarkEnd w:id="75"/>
      <w:bookmarkEnd w:id="76"/>
      <w:r w:rsidRPr="00D32A31">
        <w:t xml:space="preserve">  </w:t>
      </w:r>
    </w:p>
    <w:p w14:paraId="6DBAD659" w14:textId="09307950" w:rsidR="00C50C50" w:rsidRPr="00B3663B" w:rsidRDefault="00C50C50" w:rsidP="007466A8">
      <w:pPr>
        <w:tabs>
          <w:tab w:val="left" w:pos="567"/>
          <w:tab w:val="left" w:pos="851"/>
        </w:tabs>
        <w:spacing w:after="0"/>
        <w:ind w:left="567" w:right="57" w:hanging="709"/>
      </w:pPr>
    </w:p>
    <w:p w14:paraId="1DD34158" w14:textId="5042B922" w:rsidR="00C50C50" w:rsidRDefault="00C50C50" w:rsidP="002F4DA7">
      <w:pPr>
        <w:pStyle w:val="ListParagraph"/>
        <w:numPr>
          <w:ilvl w:val="1"/>
          <w:numId w:val="138"/>
        </w:numPr>
        <w:tabs>
          <w:tab w:val="left" w:pos="567"/>
          <w:tab w:val="left" w:pos="851"/>
        </w:tabs>
        <w:spacing w:after="0"/>
        <w:ind w:left="567" w:right="57" w:hanging="709"/>
        <w:jc w:val="both"/>
      </w:pPr>
      <w:r w:rsidRPr="00B3663B">
        <w:t>Under</w:t>
      </w:r>
      <w:r w:rsidRPr="00F9582B">
        <w:rPr>
          <w:spacing w:val="40"/>
        </w:rPr>
        <w:t xml:space="preserve"> </w:t>
      </w:r>
      <w:r w:rsidRPr="00B3663B">
        <w:t xml:space="preserve">section 2 of the </w:t>
      </w:r>
      <w:r w:rsidR="008D6575" w:rsidRPr="00184D62">
        <w:t>Health and Social Care (Reform) Act (Northern Ireland) 2009</w:t>
      </w:r>
      <w:r w:rsidR="008D6575" w:rsidRPr="008D6575">
        <w:rPr>
          <w:color w:val="auto"/>
        </w:rPr>
        <w:t xml:space="preserve">, </w:t>
      </w:r>
      <w:r w:rsidR="00F70FE5" w:rsidRPr="008D6575">
        <w:rPr>
          <w:color w:val="auto"/>
        </w:rPr>
        <w:t>the Department</w:t>
      </w:r>
      <w:r w:rsidRPr="008D6575">
        <w:rPr>
          <w:color w:val="auto"/>
        </w:rPr>
        <w:t xml:space="preserve"> </w:t>
      </w:r>
      <w:r w:rsidRPr="00B3663B">
        <w:t>has a duty to develop policies, and commission services, to improve health and social wellbeing, and reduce health inequalities between people in Northern Ireland</w:t>
      </w:r>
      <w:r>
        <w:t>. The guidance provided within the Code supports improved health and social wellbeing and reduce</w:t>
      </w:r>
      <w:r w:rsidR="00E31F48">
        <w:t>s</w:t>
      </w:r>
      <w:r>
        <w:t xml:space="preserve"> health inequalities through clearer understanding of the roles and responsibilities of the key agencies involved in providing care, treatment and support to patients, agreed decision making processes, clearer lines of communication and guidance in relation to information sharing and communication between agencies.  </w:t>
      </w:r>
      <w:bookmarkStart w:id="77" w:name="_Hlk191307540"/>
      <w:bookmarkStart w:id="78" w:name="_Hlk188360268"/>
    </w:p>
    <w:p w14:paraId="590FEECE" w14:textId="77777777" w:rsidR="007C4B9B" w:rsidRDefault="007C4B9B" w:rsidP="00B74974">
      <w:pPr>
        <w:spacing w:after="0"/>
        <w:ind w:left="57" w:right="57"/>
        <w:jc w:val="both"/>
      </w:pPr>
    </w:p>
    <w:p w14:paraId="3956754A" w14:textId="6372EF6C" w:rsidR="007C4B9B" w:rsidRDefault="007C4B9B" w:rsidP="0089677B">
      <w:pPr>
        <w:pStyle w:val="Heading2"/>
      </w:pPr>
      <w:bookmarkStart w:id="79" w:name="_Toc222143998"/>
      <w:bookmarkStart w:id="80" w:name="_Toc233642934"/>
      <w:bookmarkStart w:id="81" w:name="_Hlk219813736"/>
      <w:bookmarkStart w:id="82" w:name="_Hlk219895845"/>
      <w:r>
        <w:t xml:space="preserve">HSC Trust </w:t>
      </w:r>
      <w:r w:rsidR="00310B28">
        <w:t>r</w:t>
      </w:r>
      <w:r>
        <w:t>esponsibilities</w:t>
      </w:r>
      <w:bookmarkEnd w:id="79"/>
      <w:bookmarkEnd w:id="80"/>
      <w:r w:rsidR="00975DA8">
        <w:t xml:space="preserve"> </w:t>
      </w:r>
      <w:r>
        <w:t xml:space="preserve"> </w:t>
      </w:r>
      <w:r w:rsidRPr="00D32A31">
        <w:t xml:space="preserve"> </w:t>
      </w:r>
    </w:p>
    <w:p w14:paraId="447F1A60" w14:textId="77777777" w:rsidR="007C4B9B" w:rsidRPr="007466A8" w:rsidRDefault="007C4B9B" w:rsidP="000530F3">
      <w:pPr>
        <w:pStyle w:val="ListParagraph"/>
        <w:numPr>
          <w:ilvl w:val="0"/>
          <w:numId w:val="0"/>
        </w:numPr>
        <w:spacing w:after="0"/>
        <w:ind w:left="-142" w:right="57"/>
        <w:jc w:val="both"/>
        <w:rPr>
          <w:rFonts w:cs="Times New Roman"/>
          <w:color w:val="auto"/>
          <w:szCs w:val="24"/>
        </w:rPr>
      </w:pPr>
    </w:p>
    <w:p w14:paraId="7BA41791" w14:textId="1A454757" w:rsidR="00A77BE2" w:rsidRPr="00A77BE2" w:rsidRDefault="007C4B9B" w:rsidP="004B506B">
      <w:pPr>
        <w:pStyle w:val="ListParagraph"/>
        <w:numPr>
          <w:ilvl w:val="1"/>
          <w:numId w:val="138"/>
        </w:numPr>
        <w:ind w:right="117" w:hanging="744"/>
        <w:jc w:val="both"/>
      </w:pPr>
      <w:r w:rsidRPr="00A77BE2">
        <w:t>HSC Trusts have </w:t>
      </w:r>
      <w:r w:rsidR="00F93C98" w:rsidRPr="00A77BE2">
        <w:t xml:space="preserve">an obligation to follow the law and </w:t>
      </w:r>
      <w:r w:rsidR="00975DA8" w:rsidRPr="00A77BE2">
        <w:t>a statutory duty of quality to ensure that care meets required standards</w:t>
      </w:r>
      <w:r w:rsidR="00975DA8" w:rsidRPr="00093B14">
        <w:rPr>
          <w:vertAlign w:val="superscript"/>
        </w:rPr>
        <w:footnoteReference w:id="20"/>
      </w:r>
      <w:r w:rsidR="00975DA8" w:rsidRPr="00A77BE2">
        <w:t xml:space="preserve"> </w:t>
      </w:r>
      <w:r w:rsidR="002C46ED" w:rsidRPr="00A77BE2">
        <w:t xml:space="preserve">and </w:t>
      </w:r>
      <w:r w:rsidR="00975DA8" w:rsidRPr="00A77BE2">
        <w:t>are responsible for the systems, policies and the</w:t>
      </w:r>
      <w:r w:rsidR="005C1BB5" w:rsidRPr="00A77BE2">
        <w:t xml:space="preserve"> </w:t>
      </w:r>
      <w:r w:rsidR="00975DA8" w:rsidRPr="00A77BE2">
        <w:t>environment in which care is provided and maintaining proper governance and risk management.</w:t>
      </w:r>
      <w:r w:rsidR="00093B14">
        <w:t xml:space="preserve"> </w:t>
      </w:r>
      <w:r w:rsidR="00D14B3B" w:rsidRPr="00A77BE2">
        <w:t>The</w:t>
      </w:r>
      <w:r w:rsidR="00BC69AD" w:rsidRPr="00A77BE2">
        <w:t>y</w:t>
      </w:r>
      <w:r w:rsidR="00D14B3B" w:rsidRPr="00A77BE2">
        <w:t xml:space="preserve"> have a critical responsibil</w:t>
      </w:r>
      <w:r w:rsidR="00BC69AD" w:rsidRPr="00A77BE2">
        <w:t>ity</w:t>
      </w:r>
      <w:r w:rsidR="00A77BE2">
        <w:t xml:space="preserve"> in delivering mental health services, ensuring professional conduct and maintaining quality care for patients.</w:t>
      </w:r>
    </w:p>
    <w:p w14:paraId="4B988778" w14:textId="79FC1492" w:rsidR="00975DA8" w:rsidRPr="00C2601B" w:rsidRDefault="002F54BF" w:rsidP="0089677B">
      <w:pPr>
        <w:pStyle w:val="Heading2"/>
      </w:pPr>
      <w:r w:rsidRPr="00C2601B">
        <w:tab/>
      </w:r>
    </w:p>
    <w:p w14:paraId="650AC569" w14:textId="0A2F966C" w:rsidR="007C4B9B" w:rsidRDefault="002F54BF" w:rsidP="004B506B">
      <w:pPr>
        <w:shd w:val="clear" w:color="auto" w:fill="FFFFFF"/>
        <w:tabs>
          <w:tab w:val="left" w:pos="567"/>
        </w:tabs>
        <w:spacing w:after="0"/>
        <w:ind w:left="-142" w:right="57"/>
        <w:rPr>
          <w:rStyle w:val="gstkn"/>
          <w:rFonts w:ascii="Arial" w:hAnsi="Arial" w:cs="Arial"/>
          <w:color w:val="000000"/>
          <w:szCs w:val="24"/>
        </w:rPr>
      </w:pPr>
      <w:r>
        <w:rPr>
          <w:rStyle w:val="gstkn"/>
          <w:rFonts w:ascii="Arial" w:hAnsi="Arial" w:cs="Arial"/>
          <w:color w:val="000000"/>
          <w:szCs w:val="24"/>
        </w:rPr>
        <w:t>1.7</w:t>
      </w:r>
      <w:r w:rsidR="00F9582B">
        <w:rPr>
          <w:rStyle w:val="gstkn"/>
          <w:rFonts w:ascii="Arial" w:hAnsi="Arial" w:cs="Arial"/>
          <w:color w:val="000000"/>
          <w:szCs w:val="24"/>
        </w:rPr>
        <w:t>2</w:t>
      </w:r>
      <w:r>
        <w:rPr>
          <w:rStyle w:val="gstkn"/>
          <w:rFonts w:ascii="Arial" w:hAnsi="Arial" w:cs="Arial"/>
          <w:color w:val="000000"/>
          <w:szCs w:val="24"/>
        </w:rPr>
        <w:tab/>
      </w:r>
      <w:r w:rsidR="007C4B9B">
        <w:rPr>
          <w:rStyle w:val="gstkn"/>
          <w:rFonts w:ascii="Arial" w:hAnsi="Arial" w:cs="Arial"/>
          <w:color w:val="000000"/>
          <w:szCs w:val="24"/>
        </w:rPr>
        <w:t>In meeting these responsibilities, Trusts should</w:t>
      </w:r>
      <w:r w:rsidR="008A326E">
        <w:rPr>
          <w:rStyle w:val="gstkn"/>
          <w:rFonts w:ascii="Arial" w:hAnsi="Arial" w:cs="Arial"/>
          <w:color w:val="000000"/>
          <w:szCs w:val="24"/>
        </w:rPr>
        <w:t>:</w:t>
      </w:r>
      <w:r w:rsidR="007C4B9B">
        <w:rPr>
          <w:rStyle w:val="gstkn"/>
          <w:rFonts w:ascii="Arial" w:hAnsi="Arial" w:cs="Arial"/>
          <w:color w:val="000000"/>
          <w:szCs w:val="24"/>
        </w:rPr>
        <w:t xml:space="preserve"> </w:t>
      </w:r>
    </w:p>
    <w:p w14:paraId="5DFEB454" w14:textId="77777777" w:rsidR="006A7019" w:rsidRPr="006A7019" w:rsidRDefault="006A7019" w:rsidP="006A7019">
      <w:pPr>
        <w:pStyle w:val="ListParagraph"/>
        <w:numPr>
          <w:ilvl w:val="0"/>
          <w:numId w:val="0"/>
        </w:numPr>
        <w:ind w:left="709"/>
      </w:pPr>
    </w:p>
    <w:p w14:paraId="1FB1C699" w14:textId="77777777" w:rsidR="002F54BF" w:rsidRPr="002F54BF" w:rsidRDefault="007C4B9B" w:rsidP="002C2C7D">
      <w:pPr>
        <w:pStyle w:val="ListParagraph"/>
        <w:numPr>
          <w:ilvl w:val="0"/>
          <w:numId w:val="69"/>
        </w:numPr>
        <w:shd w:val="clear" w:color="auto" w:fill="FFFFFF"/>
        <w:spacing w:after="0"/>
        <w:ind w:left="1134" w:right="57"/>
        <w:jc w:val="both"/>
        <w:rPr>
          <w:rStyle w:val="gstkn"/>
        </w:rPr>
      </w:pPr>
      <w:r w:rsidRPr="002F54BF">
        <w:rPr>
          <w:rStyle w:val="gstkn"/>
          <w:rFonts w:ascii="Arial" w:hAnsi="Arial" w:cs="Arial"/>
          <w:color w:val="000000"/>
          <w:szCs w:val="24"/>
        </w:rPr>
        <w:t>provide clear lines of accountability which support the appropriate support and management of staff</w:t>
      </w:r>
      <w:r w:rsidR="008A326E" w:rsidRPr="002F54BF">
        <w:rPr>
          <w:rStyle w:val="gstkn"/>
          <w:rFonts w:ascii="Arial" w:hAnsi="Arial" w:cs="Arial"/>
          <w:color w:val="000000"/>
          <w:szCs w:val="24"/>
        </w:rPr>
        <w:t>;</w:t>
      </w:r>
    </w:p>
    <w:p w14:paraId="1094957B" w14:textId="77777777" w:rsidR="002F54BF" w:rsidRPr="002F54BF" w:rsidRDefault="00975DA8" w:rsidP="002C2C7D">
      <w:pPr>
        <w:pStyle w:val="ListParagraph"/>
        <w:numPr>
          <w:ilvl w:val="0"/>
          <w:numId w:val="69"/>
        </w:numPr>
        <w:shd w:val="clear" w:color="auto" w:fill="FFFFFF"/>
        <w:spacing w:after="0"/>
        <w:ind w:left="1134" w:right="57"/>
        <w:jc w:val="both"/>
        <w:rPr>
          <w:rStyle w:val="gstkn"/>
        </w:rPr>
      </w:pPr>
      <w:r w:rsidRPr="002F54BF">
        <w:rPr>
          <w:rStyle w:val="gstkn"/>
          <w:rFonts w:ascii="Arial" w:hAnsi="Arial" w:cs="Arial"/>
          <w:color w:val="000000"/>
          <w:szCs w:val="24"/>
        </w:rPr>
        <w:t>e</w:t>
      </w:r>
      <w:r w:rsidR="007C4B9B" w:rsidRPr="002F54BF">
        <w:rPr>
          <w:rStyle w:val="gstkn"/>
          <w:rFonts w:ascii="Arial" w:hAnsi="Arial" w:cs="Arial"/>
          <w:color w:val="000000"/>
          <w:szCs w:val="24"/>
        </w:rPr>
        <w:t>nsure that the necessary resources, working environment, training, support and systems are in place to enable staff to comply with their duty of care, professional standards of conduct and practice and any relevant statutory duties</w:t>
      </w:r>
      <w:r w:rsidR="008A326E" w:rsidRPr="002F54BF">
        <w:rPr>
          <w:rStyle w:val="gstkn"/>
          <w:rFonts w:ascii="Arial" w:hAnsi="Arial" w:cs="Arial"/>
          <w:color w:val="000000"/>
          <w:szCs w:val="24"/>
        </w:rPr>
        <w:t>;</w:t>
      </w:r>
    </w:p>
    <w:p w14:paraId="47B7938D" w14:textId="77777777" w:rsidR="002F54BF" w:rsidRPr="002F54BF" w:rsidRDefault="00975DA8" w:rsidP="002C2C7D">
      <w:pPr>
        <w:pStyle w:val="ListParagraph"/>
        <w:numPr>
          <w:ilvl w:val="0"/>
          <w:numId w:val="69"/>
        </w:numPr>
        <w:shd w:val="clear" w:color="auto" w:fill="FFFFFF"/>
        <w:spacing w:after="0"/>
        <w:ind w:left="1134" w:right="57"/>
        <w:jc w:val="both"/>
        <w:rPr>
          <w:rStyle w:val="gstkn"/>
        </w:rPr>
      </w:pPr>
      <w:r w:rsidRPr="002F54BF">
        <w:rPr>
          <w:rStyle w:val="gstkn"/>
          <w:rFonts w:ascii="Arial" w:hAnsi="Arial" w:cs="Arial"/>
          <w:color w:val="000000"/>
          <w:szCs w:val="24"/>
        </w:rPr>
        <w:t>p</w:t>
      </w:r>
      <w:r w:rsidR="007C4B9B" w:rsidRPr="002F54BF">
        <w:rPr>
          <w:rStyle w:val="gstkn"/>
          <w:rFonts w:ascii="Arial" w:hAnsi="Arial" w:cs="Arial"/>
          <w:color w:val="000000"/>
          <w:szCs w:val="24"/>
        </w:rPr>
        <w:t>rovide a working environment that upholds ethical practice and is committed to standards and providing good quality services</w:t>
      </w:r>
      <w:r w:rsidR="008A326E" w:rsidRPr="002F54BF">
        <w:rPr>
          <w:rStyle w:val="gstkn"/>
          <w:rFonts w:ascii="Arial" w:hAnsi="Arial" w:cs="Arial"/>
          <w:color w:val="000000"/>
          <w:szCs w:val="24"/>
        </w:rPr>
        <w:t>;</w:t>
      </w:r>
    </w:p>
    <w:p w14:paraId="6BC9843A" w14:textId="77777777" w:rsidR="002F54BF" w:rsidRPr="002F54BF" w:rsidRDefault="00975DA8" w:rsidP="002C2C7D">
      <w:pPr>
        <w:pStyle w:val="ListParagraph"/>
        <w:numPr>
          <w:ilvl w:val="0"/>
          <w:numId w:val="69"/>
        </w:numPr>
        <w:shd w:val="clear" w:color="auto" w:fill="FFFFFF"/>
        <w:spacing w:after="0"/>
        <w:ind w:left="1134" w:right="57"/>
        <w:jc w:val="both"/>
        <w:rPr>
          <w:rStyle w:val="gstkn"/>
        </w:rPr>
      </w:pPr>
      <w:r w:rsidRPr="002F54BF">
        <w:rPr>
          <w:rStyle w:val="gstkn"/>
          <w:rFonts w:ascii="Arial" w:hAnsi="Arial" w:cs="Arial"/>
          <w:color w:val="000000"/>
          <w:szCs w:val="24"/>
        </w:rPr>
        <w:t>h</w:t>
      </w:r>
      <w:r w:rsidR="007C4B9B" w:rsidRPr="002F54BF">
        <w:rPr>
          <w:rStyle w:val="gstkn"/>
          <w:rFonts w:ascii="Arial" w:hAnsi="Arial" w:cs="Arial"/>
          <w:color w:val="000000"/>
          <w:szCs w:val="24"/>
        </w:rPr>
        <w:t xml:space="preserve">ave effective systems in place to support </w:t>
      </w:r>
      <w:r w:rsidR="002B3F2B" w:rsidRPr="002F54BF">
        <w:rPr>
          <w:rStyle w:val="gstkn"/>
          <w:rFonts w:ascii="Arial" w:hAnsi="Arial" w:cs="Arial"/>
          <w:color w:val="000000"/>
          <w:szCs w:val="24"/>
        </w:rPr>
        <w:t xml:space="preserve">the </w:t>
      </w:r>
      <w:r w:rsidR="007C4B9B" w:rsidRPr="002F54BF">
        <w:rPr>
          <w:rStyle w:val="gstkn"/>
          <w:rFonts w:ascii="Arial" w:hAnsi="Arial" w:cs="Arial"/>
          <w:color w:val="000000"/>
          <w:szCs w:val="24"/>
        </w:rPr>
        <w:t>workforce</w:t>
      </w:r>
      <w:r w:rsidR="002B3F2B" w:rsidRPr="002F54BF">
        <w:rPr>
          <w:rStyle w:val="gstkn"/>
          <w:rFonts w:ascii="Arial" w:hAnsi="Arial" w:cs="Arial"/>
          <w:color w:val="000000"/>
          <w:szCs w:val="24"/>
        </w:rPr>
        <w:t>;</w:t>
      </w:r>
    </w:p>
    <w:p w14:paraId="0CD74C98" w14:textId="77777777" w:rsidR="002F54BF" w:rsidRPr="002F54BF" w:rsidRDefault="00975DA8" w:rsidP="002C2C7D">
      <w:pPr>
        <w:pStyle w:val="ListParagraph"/>
        <w:numPr>
          <w:ilvl w:val="0"/>
          <w:numId w:val="69"/>
        </w:numPr>
        <w:shd w:val="clear" w:color="auto" w:fill="FFFFFF"/>
        <w:spacing w:after="0"/>
        <w:ind w:left="1134" w:right="57"/>
        <w:jc w:val="both"/>
        <w:rPr>
          <w:rStyle w:val="gstkn"/>
        </w:rPr>
      </w:pPr>
      <w:r w:rsidRPr="002F54BF">
        <w:rPr>
          <w:rStyle w:val="gstkn"/>
          <w:rFonts w:ascii="Arial" w:hAnsi="Arial" w:cs="Arial"/>
          <w:color w:val="000000"/>
          <w:szCs w:val="24"/>
        </w:rPr>
        <w:t>h</w:t>
      </w:r>
      <w:r w:rsidR="007C4B9B" w:rsidRPr="002F54BF">
        <w:rPr>
          <w:rStyle w:val="gstkn"/>
          <w:rFonts w:ascii="Arial" w:hAnsi="Arial" w:cs="Arial"/>
          <w:color w:val="000000"/>
          <w:szCs w:val="24"/>
        </w:rPr>
        <w:t>av</w:t>
      </w:r>
      <w:r w:rsidR="00F275CC" w:rsidRPr="002F54BF">
        <w:rPr>
          <w:rStyle w:val="gstkn"/>
          <w:rFonts w:ascii="Arial" w:hAnsi="Arial" w:cs="Arial"/>
          <w:color w:val="000000"/>
          <w:szCs w:val="24"/>
        </w:rPr>
        <w:t>e</w:t>
      </w:r>
      <w:r w:rsidR="007C4B9B" w:rsidRPr="002F54BF">
        <w:rPr>
          <w:rStyle w:val="gstkn"/>
          <w:rFonts w:ascii="Arial" w:hAnsi="Arial" w:cs="Arial"/>
          <w:color w:val="000000"/>
          <w:szCs w:val="24"/>
        </w:rPr>
        <w:t xml:space="preserve"> systems in place to listen to patient and carer feedback to shape and improve service provision to practi</w:t>
      </w:r>
      <w:r w:rsidR="00F275CC" w:rsidRPr="002F54BF">
        <w:rPr>
          <w:rStyle w:val="gstkn"/>
          <w:rFonts w:ascii="Arial" w:hAnsi="Arial" w:cs="Arial"/>
          <w:color w:val="000000"/>
          <w:szCs w:val="24"/>
        </w:rPr>
        <w:t>s</w:t>
      </w:r>
      <w:r w:rsidR="007C4B9B" w:rsidRPr="002F54BF">
        <w:rPr>
          <w:rStyle w:val="gstkn"/>
          <w:rFonts w:ascii="Arial" w:hAnsi="Arial" w:cs="Arial"/>
          <w:color w:val="000000"/>
          <w:szCs w:val="24"/>
        </w:rPr>
        <w:t>e and deliver better outcomes</w:t>
      </w:r>
      <w:r w:rsidR="00F275CC" w:rsidRPr="002F54BF">
        <w:rPr>
          <w:rStyle w:val="gstkn"/>
          <w:rFonts w:ascii="Arial" w:hAnsi="Arial" w:cs="Arial"/>
          <w:color w:val="000000"/>
          <w:szCs w:val="24"/>
        </w:rPr>
        <w:t>;</w:t>
      </w:r>
    </w:p>
    <w:p w14:paraId="525DEC2A" w14:textId="77777777" w:rsidR="002F54BF" w:rsidRDefault="007C4B9B" w:rsidP="002C2C7D">
      <w:pPr>
        <w:pStyle w:val="ListParagraph"/>
        <w:numPr>
          <w:ilvl w:val="0"/>
          <w:numId w:val="69"/>
        </w:numPr>
        <w:shd w:val="clear" w:color="auto" w:fill="FFFFFF"/>
        <w:spacing w:after="0"/>
        <w:ind w:left="1134" w:right="57"/>
        <w:jc w:val="both"/>
      </w:pPr>
      <w:r>
        <w:t>implement effective governance systems to monitor and improve the quality and safety of mental health services, including those provided in places of safety</w:t>
      </w:r>
      <w:r w:rsidR="00F275CC">
        <w:t>;</w:t>
      </w:r>
    </w:p>
    <w:p w14:paraId="694335B6" w14:textId="77777777" w:rsidR="002F54BF" w:rsidRDefault="005F3CBA" w:rsidP="002C2C7D">
      <w:pPr>
        <w:pStyle w:val="ListParagraph"/>
        <w:numPr>
          <w:ilvl w:val="0"/>
          <w:numId w:val="69"/>
        </w:numPr>
        <w:shd w:val="clear" w:color="auto" w:fill="FFFFFF"/>
        <w:spacing w:after="0"/>
        <w:ind w:left="1134" w:right="57"/>
        <w:jc w:val="both"/>
      </w:pPr>
      <w:r>
        <w:t>work with Commissioners to provide more suitable places of safety</w:t>
      </w:r>
      <w:r w:rsidR="00F275CC">
        <w:t>;</w:t>
      </w:r>
    </w:p>
    <w:p w14:paraId="727D451D" w14:textId="5DE1E39A" w:rsidR="00DE3A85" w:rsidRDefault="005F3CBA" w:rsidP="002C2C7D">
      <w:pPr>
        <w:pStyle w:val="ListParagraph"/>
        <w:numPr>
          <w:ilvl w:val="0"/>
          <w:numId w:val="69"/>
        </w:numPr>
        <w:shd w:val="clear" w:color="auto" w:fill="FFFFFF"/>
        <w:spacing w:after="0"/>
        <w:ind w:left="1134" w:right="57"/>
        <w:jc w:val="both"/>
      </w:pPr>
      <w:r>
        <w:t xml:space="preserve">develop internal operational guidance for </w:t>
      </w:r>
      <w:r w:rsidR="00975DA8">
        <w:t>p</w:t>
      </w:r>
      <w:r>
        <w:t xml:space="preserve">laces of </w:t>
      </w:r>
      <w:r w:rsidR="00975DA8">
        <w:t>s</w:t>
      </w:r>
      <w:r>
        <w:t xml:space="preserve">afety and </w:t>
      </w:r>
      <w:r w:rsidR="003E12B4">
        <w:t>E</w:t>
      </w:r>
      <w:r>
        <w:t xml:space="preserve">mergency </w:t>
      </w:r>
      <w:r w:rsidR="003E12B4">
        <w:t>D</w:t>
      </w:r>
      <w:r>
        <w:t>epartments</w:t>
      </w:r>
      <w:r w:rsidR="003E12B4">
        <w:t xml:space="preserve"> (EDs)</w:t>
      </w:r>
      <w:r>
        <w:t>, which include</w:t>
      </w:r>
      <w:r w:rsidR="00C37626">
        <w:t>s</w:t>
      </w:r>
      <w:r>
        <w:t xml:space="preserve"> the process for </w:t>
      </w:r>
      <w:r>
        <w:lastRenderedPageBreak/>
        <w:t>completion of Medical Assessments (</w:t>
      </w:r>
      <w:r w:rsidRPr="002F54BF">
        <w:rPr>
          <w:b/>
          <w:bCs/>
        </w:rPr>
        <w:t>Form 3</w:t>
      </w:r>
      <w:r>
        <w:t>)</w:t>
      </w:r>
      <w:r w:rsidR="00975DA8">
        <w:t xml:space="preserve">, handover arrangements </w:t>
      </w:r>
      <w:r w:rsidR="00C37626">
        <w:t>f</w:t>
      </w:r>
      <w:r w:rsidR="00975DA8">
        <w:t xml:space="preserve">rom </w:t>
      </w:r>
      <w:r w:rsidR="00924CBA">
        <w:t xml:space="preserve">police </w:t>
      </w:r>
      <w:r w:rsidR="00975DA8">
        <w:t>to HSC and escalation processes</w:t>
      </w:r>
      <w:r w:rsidR="00DE3A85">
        <w:t>;</w:t>
      </w:r>
    </w:p>
    <w:p w14:paraId="7E7FC484" w14:textId="3BF4E143" w:rsidR="00DE3A85" w:rsidRDefault="005F3CBA" w:rsidP="002C2C7D">
      <w:pPr>
        <w:pStyle w:val="ListParagraph"/>
        <w:numPr>
          <w:ilvl w:val="0"/>
          <w:numId w:val="69"/>
        </w:numPr>
        <w:shd w:val="clear" w:color="auto" w:fill="FFFFFF"/>
        <w:spacing w:after="0"/>
        <w:ind w:left="1134" w:right="57"/>
        <w:jc w:val="both"/>
      </w:pPr>
      <w:r>
        <w:t xml:space="preserve">work to ensure sufficient availability of ASWs to provide a responsive </w:t>
      </w:r>
      <w:proofErr w:type="gramStart"/>
      <w:r>
        <w:t>24 hour</w:t>
      </w:r>
      <w:proofErr w:type="gramEnd"/>
      <w:r>
        <w:t xml:space="preserve">, </w:t>
      </w:r>
      <w:r w:rsidR="003819E2">
        <w:t>seven</w:t>
      </w:r>
      <w:r>
        <w:t xml:space="preserve"> day a week service capable of meeting demand, both in terms of a </w:t>
      </w:r>
      <w:r w:rsidR="00626ED5">
        <w:t>one-hour</w:t>
      </w:r>
      <w:r>
        <w:t xml:space="preserve"> verbal response to request</w:t>
      </w:r>
      <w:r w:rsidR="00616877">
        <w:t>s</w:t>
      </w:r>
      <w:r>
        <w:t xml:space="preserve"> for ASW assessments</w:t>
      </w:r>
      <w:r w:rsidR="00975DA8">
        <w:t xml:space="preserve"> and an agreed response time for </w:t>
      </w:r>
      <w:r w:rsidR="00626ED5">
        <w:t>face-to-face</w:t>
      </w:r>
      <w:r w:rsidR="00975DA8">
        <w:t xml:space="preserve"> interview</w:t>
      </w:r>
      <w:r w:rsidR="00616877">
        <w:t>s;</w:t>
      </w:r>
      <w:r w:rsidR="00BB1C30">
        <w:t xml:space="preserve"> </w:t>
      </w:r>
      <w:r w:rsidR="00F12C37">
        <w:t>and</w:t>
      </w:r>
    </w:p>
    <w:p w14:paraId="2029E5B5" w14:textId="1ACE4AB3" w:rsidR="005F3CBA" w:rsidRDefault="00975DA8" w:rsidP="00F93C98">
      <w:pPr>
        <w:pStyle w:val="ListParagraph"/>
        <w:numPr>
          <w:ilvl w:val="0"/>
          <w:numId w:val="69"/>
        </w:numPr>
        <w:shd w:val="clear" w:color="auto" w:fill="FFFFFF"/>
        <w:spacing w:after="0"/>
        <w:ind w:left="1134" w:right="57"/>
        <w:jc w:val="both"/>
      </w:pPr>
      <w:r>
        <w:t>in partnership with</w:t>
      </w:r>
      <w:r w:rsidR="00F70FE5">
        <w:t xml:space="preserve"> the</w:t>
      </w:r>
      <w:r>
        <w:t xml:space="preserve"> D</w:t>
      </w:r>
      <w:r w:rsidR="00445FF1">
        <w:t>o</w:t>
      </w:r>
      <w:r>
        <w:t>H and S</w:t>
      </w:r>
      <w:r w:rsidR="00DE3A85">
        <w:t>trategic Planning and Performance Group (S</w:t>
      </w:r>
      <w:r>
        <w:t>PPG</w:t>
      </w:r>
      <w:r w:rsidR="00DE3A85">
        <w:t>)</w:t>
      </w:r>
      <w:r>
        <w:t xml:space="preserve">, </w:t>
      </w:r>
      <w:r w:rsidR="005F3CBA">
        <w:t xml:space="preserve">should work towards agreeing a response time for </w:t>
      </w:r>
      <w:r w:rsidR="00626ED5">
        <w:t>face-to-face</w:t>
      </w:r>
      <w:r w:rsidR="005F3CBA">
        <w:t xml:space="preserve"> ASW </w:t>
      </w:r>
      <w:r w:rsidR="00F93C98">
        <w:t>assessments</w:t>
      </w:r>
      <w:r w:rsidR="00F12C37">
        <w:t>.</w:t>
      </w:r>
    </w:p>
    <w:p w14:paraId="10524B2C" w14:textId="77777777" w:rsidR="00F93C98" w:rsidRPr="005F3CBA" w:rsidRDefault="00F93C98" w:rsidP="00F93C98">
      <w:pPr>
        <w:pStyle w:val="ListParagraph"/>
        <w:numPr>
          <w:ilvl w:val="0"/>
          <w:numId w:val="0"/>
        </w:numPr>
        <w:shd w:val="clear" w:color="auto" w:fill="FFFFFF"/>
        <w:spacing w:after="0"/>
        <w:ind w:left="1134" w:right="57"/>
        <w:jc w:val="both"/>
      </w:pPr>
    </w:p>
    <w:p w14:paraId="3154126D" w14:textId="70445D5E" w:rsidR="007C4B9B" w:rsidRPr="007C4B9B" w:rsidRDefault="004B506B" w:rsidP="004B506B">
      <w:pPr>
        <w:tabs>
          <w:tab w:val="left" w:pos="567"/>
          <w:tab w:val="left" w:pos="851"/>
        </w:tabs>
        <w:spacing w:after="0"/>
        <w:ind w:left="709" w:right="57" w:hanging="709"/>
        <w:jc w:val="both"/>
      </w:pPr>
      <w:r>
        <w:t>1.73   No</w:t>
      </w:r>
      <w:r w:rsidR="007C4B9B">
        <w:t xml:space="preserve"> individual member of staff should be </w:t>
      </w:r>
      <w:r w:rsidR="00F93C98">
        <w:t xml:space="preserve">solely </w:t>
      </w:r>
      <w:r w:rsidR="007C4B9B">
        <w:t>responsible for the safety, care and treatment of patients who have been assessed as meeting the criteria for admission for assessment under the Order and</w:t>
      </w:r>
      <w:r w:rsidR="00D13527">
        <w:t>,</w:t>
      </w:r>
      <w:r w:rsidR="007C4B9B">
        <w:t xml:space="preserve"> because of either delayed access to an appropriate bed or delays in conveyance</w:t>
      </w:r>
      <w:r w:rsidR="00D13527">
        <w:t>,</w:t>
      </w:r>
      <w:r w:rsidR="007C4B9B">
        <w:t xml:space="preserve"> is subject to a protracted delay.  Trust senior managers must be made aware of these incidents and assume a supportive role in effecting a timely admission.   This will include oversight and redirecting of the appropriate resources to manage the situation safely and effectively. </w:t>
      </w:r>
    </w:p>
    <w:bookmarkEnd w:id="81"/>
    <w:p w14:paraId="4C7E925A" w14:textId="77777777" w:rsidR="00C50C50" w:rsidRPr="00991EDF" w:rsidRDefault="00C50C50" w:rsidP="00B74974">
      <w:pPr>
        <w:spacing w:after="0"/>
        <w:ind w:left="57" w:right="57"/>
        <w:jc w:val="both"/>
      </w:pPr>
    </w:p>
    <w:p w14:paraId="2EC1682E" w14:textId="77777777" w:rsidR="00C50C50" w:rsidRPr="00A0479A" w:rsidRDefault="00C50C50" w:rsidP="0089677B">
      <w:pPr>
        <w:pStyle w:val="Heading2"/>
      </w:pPr>
      <w:bookmarkStart w:id="83" w:name="_Toc205555084"/>
      <w:bookmarkStart w:id="84" w:name="_Toc222143999"/>
      <w:bookmarkStart w:id="85" w:name="_Toc233642935"/>
      <w:bookmarkStart w:id="86" w:name="_Hlk219811172"/>
      <w:bookmarkEnd w:id="82"/>
      <w:r w:rsidRPr="00A0479A">
        <w:t>Escalation processes for disagreements</w:t>
      </w:r>
      <w:bookmarkEnd w:id="83"/>
      <w:bookmarkEnd w:id="84"/>
      <w:bookmarkEnd w:id="85"/>
      <w:r w:rsidRPr="00A0479A">
        <w:t xml:space="preserve"> </w:t>
      </w:r>
    </w:p>
    <w:bookmarkEnd w:id="77"/>
    <w:bookmarkEnd w:id="86"/>
    <w:p w14:paraId="4CC66C40" w14:textId="77777777" w:rsidR="00C50C50" w:rsidRPr="00B3663B" w:rsidRDefault="00C50C50" w:rsidP="00B74974">
      <w:pPr>
        <w:spacing w:after="0"/>
        <w:ind w:left="57" w:right="57"/>
        <w:jc w:val="both"/>
      </w:pPr>
    </w:p>
    <w:p w14:paraId="7333AE49" w14:textId="467A9911" w:rsidR="00C50C50" w:rsidRDefault="00C50C50" w:rsidP="002F4DA7">
      <w:pPr>
        <w:pStyle w:val="ListParagraph"/>
        <w:numPr>
          <w:ilvl w:val="1"/>
          <w:numId w:val="139"/>
        </w:numPr>
        <w:tabs>
          <w:tab w:val="left" w:pos="709"/>
        </w:tabs>
        <w:spacing w:after="0"/>
        <w:ind w:right="57" w:hanging="602"/>
        <w:jc w:val="both"/>
      </w:pPr>
      <w:r w:rsidRPr="00B3663B">
        <w:t xml:space="preserve">Typically, the agencies and professional groups involved in implementing the Order and this </w:t>
      </w:r>
      <w:r w:rsidR="00481AAA">
        <w:t>C</w:t>
      </w:r>
      <w:r w:rsidRPr="00B3663B">
        <w:t xml:space="preserve">ode agree on how to best support the patient. However, disagreements may occasionally arise between professionals or agencies regarding the most appropriate way to manage the processes involved in supporting the patient. Each agency </w:t>
      </w:r>
      <w:r>
        <w:t xml:space="preserve">should </w:t>
      </w:r>
      <w:r w:rsidRPr="00B3663B">
        <w:t>have internal escalation procedures that clearly outline the types of situations that require further consideration by senior decision</w:t>
      </w:r>
      <w:r w:rsidR="00D13527">
        <w:t xml:space="preserve"> </w:t>
      </w:r>
      <w:r w:rsidRPr="00B3663B">
        <w:t>makers</w:t>
      </w:r>
      <w:r>
        <w:t xml:space="preserve"> and</w:t>
      </w:r>
      <w:r w:rsidRPr="00B3663B">
        <w:t xml:space="preserve"> senior managers. These escalation processes are vital not only for managing individual cases effectively</w:t>
      </w:r>
      <w:r w:rsidR="00170B4C">
        <w:t>,</w:t>
      </w:r>
      <w:r w:rsidRPr="00B3663B">
        <w:t xml:space="preserve"> but also for creating opportunities to learn from experience. </w:t>
      </w:r>
    </w:p>
    <w:p w14:paraId="0517E85C" w14:textId="77777777" w:rsidR="00D13527" w:rsidRDefault="00D13527" w:rsidP="00B7082C">
      <w:pPr>
        <w:spacing w:after="0"/>
        <w:ind w:left="0" w:right="57" w:hanging="602"/>
        <w:jc w:val="both"/>
      </w:pPr>
    </w:p>
    <w:p w14:paraId="158BCA3A" w14:textId="7CB6CBA0" w:rsidR="00660A16" w:rsidRPr="0049206A" w:rsidRDefault="00660A16" w:rsidP="002F4DA7">
      <w:pPr>
        <w:pStyle w:val="ListParagraph"/>
        <w:numPr>
          <w:ilvl w:val="1"/>
          <w:numId w:val="139"/>
        </w:numPr>
        <w:spacing w:after="0"/>
        <w:ind w:right="57" w:hanging="602"/>
        <w:jc w:val="both"/>
      </w:pPr>
      <w:r w:rsidRPr="0049206A">
        <w:t xml:space="preserve">As the Code is closely linked to the Northern Ireland </w:t>
      </w:r>
      <w:r w:rsidR="00170B4C" w:rsidRPr="0049206A">
        <w:t>RCRP</w:t>
      </w:r>
      <w:r w:rsidR="00BC72BD" w:rsidRPr="0049206A">
        <w:t xml:space="preserve"> </w:t>
      </w:r>
      <w:r w:rsidRPr="0049206A">
        <w:t>initiative, the governance arrangements</w:t>
      </w:r>
      <w:r w:rsidRPr="0049206A">
        <w:rPr>
          <w:rStyle w:val="FootnoteReference"/>
        </w:rPr>
        <w:footnoteReference w:id="21"/>
      </w:r>
      <w:r w:rsidRPr="0049206A">
        <w:t xml:space="preserve"> to support the effective implementation of RCRP will also consider the interface issues between the HSC Trusts, NIAS</w:t>
      </w:r>
      <w:r w:rsidR="006D5BB8">
        <w:t>, primary care</w:t>
      </w:r>
      <w:r w:rsidRPr="0049206A">
        <w:t xml:space="preserve"> and </w:t>
      </w:r>
      <w:r w:rsidR="00BC72BD" w:rsidRPr="0049206A">
        <w:t xml:space="preserve">the </w:t>
      </w:r>
      <w:r w:rsidRPr="0049206A">
        <w:t xml:space="preserve">PSNI as they implement the Code. </w:t>
      </w:r>
      <w:r w:rsidR="00F93C98" w:rsidRPr="0049206A">
        <w:t xml:space="preserve">This is particularly relevant </w:t>
      </w:r>
      <w:r w:rsidRPr="0049206A">
        <w:t>to conveyance and police powers</w:t>
      </w:r>
      <w:r w:rsidR="007C4B9B" w:rsidRPr="0049206A">
        <w:t>,</w:t>
      </w:r>
      <w:r w:rsidRPr="0049206A">
        <w:t xml:space="preserve"> under Article</w:t>
      </w:r>
      <w:r w:rsidR="00BC72BD" w:rsidRPr="0049206A">
        <w:t>s</w:t>
      </w:r>
      <w:r w:rsidRPr="0049206A">
        <w:t xml:space="preserve"> 129 and 130</w:t>
      </w:r>
      <w:r w:rsidR="007C4B9B" w:rsidRPr="0049206A">
        <w:t>,</w:t>
      </w:r>
      <w:r w:rsidRPr="0049206A">
        <w:t xml:space="preserve"> and the </w:t>
      </w:r>
      <w:r w:rsidR="006300B2" w:rsidRPr="0049206A">
        <w:t>arrangements</w:t>
      </w:r>
      <w:r w:rsidR="00BC72BD" w:rsidRPr="0049206A">
        <w:t xml:space="preserve"> </w:t>
      </w:r>
      <w:r w:rsidRPr="0049206A">
        <w:t xml:space="preserve">to support the patient through these processes.  </w:t>
      </w:r>
    </w:p>
    <w:p w14:paraId="20B21AF6" w14:textId="77777777" w:rsidR="00C50C50" w:rsidRPr="00B3663B" w:rsidRDefault="00C50C50" w:rsidP="00B7082C">
      <w:pPr>
        <w:spacing w:after="0"/>
        <w:ind w:left="57" w:right="57" w:hanging="602"/>
      </w:pPr>
    </w:p>
    <w:bookmarkEnd w:id="78"/>
    <w:p w14:paraId="07A1D34D" w14:textId="6C5AF17A" w:rsidR="00320CC9" w:rsidRDefault="000B2230" w:rsidP="00D265C3">
      <w:pPr>
        <w:pStyle w:val="Heading1"/>
        <w:numPr>
          <w:ilvl w:val="0"/>
          <w:numId w:val="139"/>
        </w:numPr>
      </w:pPr>
      <w:r w:rsidRPr="00BC72BD">
        <w:rPr>
          <w:color w:val="0000FF"/>
        </w:rPr>
        <w:br w:type="page"/>
      </w:r>
      <w:bookmarkStart w:id="87" w:name="_Hlk187766886"/>
      <w:bookmarkStart w:id="88" w:name="_Toc205555085"/>
      <w:bookmarkStart w:id="89" w:name="_Toc222144000"/>
      <w:bookmarkStart w:id="90" w:name="_Toc233642936"/>
      <w:r w:rsidR="00C50C50" w:rsidRPr="00D32A31">
        <w:lastRenderedPageBreak/>
        <w:t>COMPULSORY ADMISSION TO HOSPITAL FOR ASSESSMENT</w:t>
      </w:r>
      <w:bookmarkEnd w:id="87"/>
      <w:bookmarkEnd w:id="88"/>
      <w:bookmarkEnd w:id="89"/>
      <w:bookmarkEnd w:id="90"/>
    </w:p>
    <w:p w14:paraId="72472290" w14:textId="77777777" w:rsidR="00BC72BD" w:rsidRPr="00BC72BD" w:rsidRDefault="00BC72BD" w:rsidP="00BC72BD"/>
    <w:p w14:paraId="6946F371" w14:textId="77777777" w:rsidR="00C50C50" w:rsidRPr="00D32A31" w:rsidRDefault="00C50C50" w:rsidP="0089677B">
      <w:pPr>
        <w:pStyle w:val="Heading2"/>
      </w:pPr>
      <w:bookmarkStart w:id="91" w:name="_Toc205555086"/>
      <w:bookmarkStart w:id="92" w:name="_Toc222144001"/>
      <w:bookmarkStart w:id="93" w:name="_Toc233642937"/>
      <w:r w:rsidRPr="00D32A31">
        <w:t>Introduction</w:t>
      </w:r>
      <w:bookmarkEnd w:id="91"/>
      <w:bookmarkEnd w:id="92"/>
      <w:bookmarkEnd w:id="93"/>
    </w:p>
    <w:p w14:paraId="61F6173B" w14:textId="77777777" w:rsidR="00C50C50" w:rsidRPr="00B3663B" w:rsidRDefault="00C50C50" w:rsidP="00B74974">
      <w:pPr>
        <w:spacing w:after="0"/>
        <w:ind w:left="57" w:right="57"/>
      </w:pPr>
    </w:p>
    <w:p w14:paraId="38E622D4" w14:textId="08B89F40" w:rsidR="00C50C50" w:rsidRPr="0092694A" w:rsidRDefault="00C50C50" w:rsidP="002C2C7D">
      <w:pPr>
        <w:pStyle w:val="ListParagraph"/>
        <w:numPr>
          <w:ilvl w:val="1"/>
          <w:numId w:val="23"/>
        </w:numPr>
        <w:tabs>
          <w:tab w:val="left" w:pos="851"/>
        </w:tabs>
        <w:spacing w:after="0"/>
        <w:ind w:left="709" w:right="57"/>
        <w:jc w:val="both"/>
      </w:pPr>
      <w:r w:rsidRPr="0092694A">
        <w:t>Part</w:t>
      </w:r>
      <w:r w:rsidRPr="008C6E76">
        <w:rPr>
          <w:spacing w:val="40"/>
        </w:rPr>
        <w:t xml:space="preserve"> </w:t>
      </w:r>
      <w:r w:rsidRPr="0092694A">
        <w:t xml:space="preserve">II of the Order sets out the circumstances in which, and the procedures through which, patients can be compulsorily admitted to and detained in hospital. It does not, however, deal with admissions through the </w:t>
      </w:r>
      <w:r w:rsidR="00BC72BD">
        <w:t>c</w:t>
      </w:r>
      <w:r w:rsidRPr="0092694A">
        <w:t>ourts or transfers from prisons or remand centres, which are covered in Part III.</w:t>
      </w:r>
    </w:p>
    <w:p w14:paraId="6FD2E42C" w14:textId="77777777" w:rsidR="00C50C50" w:rsidRPr="00B3663B" w:rsidRDefault="00C50C50" w:rsidP="00BC72BD">
      <w:pPr>
        <w:spacing w:after="0"/>
        <w:ind w:left="709" w:right="57" w:hanging="567"/>
        <w:jc w:val="both"/>
        <w:rPr>
          <w:rFonts w:cs="Times New Roman"/>
          <w:szCs w:val="24"/>
        </w:rPr>
      </w:pPr>
    </w:p>
    <w:p w14:paraId="08885EEE" w14:textId="2DC205B6" w:rsidR="00C50C50" w:rsidRPr="0092694A" w:rsidRDefault="00C50C50" w:rsidP="002C2C7D">
      <w:pPr>
        <w:pStyle w:val="ListParagraph"/>
        <w:numPr>
          <w:ilvl w:val="1"/>
          <w:numId w:val="23"/>
        </w:numPr>
        <w:spacing w:after="0"/>
        <w:ind w:left="709" w:right="57"/>
        <w:jc w:val="both"/>
      </w:pPr>
      <w:r w:rsidRPr="0092694A">
        <w:t>The</w:t>
      </w:r>
      <w:r w:rsidRPr="0092694A">
        <w:rPr>
          <w:spacing w:val="40"/>
        </w:rPr>
        <w:t xml:space="preserve"> </w:t>
      </w:r>
      <w:r w:rsidRPr="0092694A">
        <w:t>Order</w:t>
      </w:r>
      <w:r w:rsidRPr="0092694A">
        <w:rPr>
          <w:spacing w:val="40"/>
        </w:rPr>
        <w:t xml:space="preserve"> </w:t>
      </w:r>
      <w:r w:rsidRPr="0092694A">
        <w:t>makes</w:t>
      </w:r>
      <w:r w:rsidRPr="0092694A">
        <w:rPr>
          <w:spacing w:val="40"/>
        </w:rPr>
        <w:t xml:space="preserve"> </w:t>
      </w:r>
      <w:r w:rsidRPr="0092694A">
        <w:t>a</w:t>
      </w:r>
      <w:r w:rsidRPr="0092694A">
        <w:rPr>
          <w:spacing w:val="40"/>
        </w:rPr>
        <w:t xml:space="preserve"> </w:t>
      </w:r>
      <w:r w:rsidRPr="0092694A">
        <w:t>very</w:t>
      </w:r>
      <w:r w:rsidRPr="0092694A">
        <w:rPr>
          <w:spacing w:val="40"/>
        </w:rPr>
        <w:t xml:space="preserve"> </w:t>
      </w:r>
      <w:r w:rsidRPr="0092694A">
        <w:t>clear</w:t>
      </w:r>
      <w:r w:rsidRPr="0092694A">
        <w:rPr>
          <w:spacing w:val="40"/>
        </w:rPr>
        <w:t xml:space="preserve"> </w:t>
      </w:r>
      <w:r w:rsidRPr="0092694A">
        <w:t>distinction</w:t>
      </w:r>
      <w:r w:rsidRPr="0092694A">
        <w:rPr>
          <w:spacing w:val="80"/>
        </w:rPr>
        <w:t xml:space="preserve"> </w:t>
      </w:r>
      <w:r w:rsidRPr="0092694A">
        <w:t>between</w:t>
      </w:r>
      <w:r w:rsidRPr="0092694A">
        <w:rPr>
          <w:spacing w:val="40"/>
        </w:rPr>
        <w:t xml:space="preserve"> </w:t>
      </w:r>
      <w:r w:rsidRPr="0092694A">
        <w:t>admission</w:t>
      </w:r>
      <w:r w:rsidRPr="0092694A">
        <w:rPr>
          <w:spacing w:val="80"/>
        </w:rPr>
        <w:t xml:space="preserve"> </w:t>
      </w:r>
      <w:r w:rsidRPr="0092694A">
        <w:t>to hospital</w:t>
      </w:r>
      <w:r w:rsidRPr="0092694A">
        <w:rPr>
          <w:spacing w:val="-3"/>
        </w:rPr>
        <w:t xml:space="preserve"> </w:t>
      </w:r>
      <w:r w:rsidRPr="0092694A">
        <w:t>for assessment and detention</w:t>
      </w:r>
      <w:r w:rsidRPr="0092694A">
        <w:rPr>
          <w:spacing w:val="-1"/>
        </w:rPr>
        <w:t xml:space="preserve"> </w:t>
      </w:r>
      <w:r w:rsidRPr="0092694A">
        <w:t>in</w:t>
      </w:r>
      <w:r w:rsidRPr="0092694A">
        <w:rPr>
          <w:spacing w:val="-8"/>
        </w:rPr>
        <w:t xml:space="preserve"> </w:t>
      </w:r>
      <w:r w:rsidRPr="0092694A">
        <w:t>hospital for treatment.</w:t>
      </w:r>
      <w:r w:rsidRPr="0092694A">
        <w:rPr>
          <w:spacing w:val="-8"/>
        </w:rPr>
        <w:t xml:space="preserve"> </w:t>
      </w:r>
      <w:r w:rsidRPr="0092694A">
        <w:t>The distinction</w:t>
      </w:r>
      <w:r w:rsidRPr="0092694A">
        <w:rPr>
          <w:spacing w:val="-3"/>
        </w:rPr>
        <w:t xml:space="preserve"> </w:t>
      </w:r>
      <w:r w:rsidRPr="0092694A">
        <w:t>is emphasised by the</w:t>
      </w:r>
      <w:r w:rsidRPr="0092694A">
        <w:rPr>
          <w:spacing w:val="-6"/>
        </w:rPr>
        <w:t xml:space="preserve"> </w:t>
      </w:r>
      <w:r w:rsidRPr="0092694A">
        <w:t>fact that</w:t>
      </w:r>
      <w:r w:rsidRPr="0092694A">
        <w:rPr>
          <w:spacing w:val="-1"/>
        </w:rPr>
        <w:t xml:space="preserve"> </w:t>
      </w:r>
      <w:r w:rsidRPr="0092694A">
        <w:t>where the</w:t>
      </w:r>
      <w:r w:rsidRPr="0092694A">
        <w:rPr>
          <w:spacing w:val="-6"/>
        </w:rPr>
        <w:t xml:space="preserve"> </w:t>
      </w:r>
      <w:r w:rsidRPr="0092694A">
        <w:t>assessment is not followed by detention</w:t>
      </w:r>
      <w:r w:rsidRPr="0092694A">
        <w:rPr>
          <w:spacing w:val="-5"/>
        </w:rPr>
        <w:t xml:space="preserve"> </w:t>
      </w:r>
      <w:r w:rsidRPr="0092694A">
        <w:t>for</w:t>
      </w:r>
      <w:r w:rsidRPr="0092694A">
        <w:rPr>
          <w:spacing w:val="-3"/>
        </w:rPr>
        <w:t xml:space="preserve"> </w:t>
      </w:r>
      <w:r w:rsidRPr="0092694A">
        <w:t>treatment</w:t>
      </w:r>
      <w:r w:rsidR="00BC72BD">
        <w:t>,</w:t>
      </w:r>
      <w:r w:rsidRPr="0092694A">
        <w:t xml:space="preserve"> the</w:t>
      </w:r>
      <w:r w:rsidRPr="0092694A">
        <w:rPr>
          <w:spacing w:val="-10"/>
        </w:rPr>
        <w:t xml:space="preserve"> </w:t>
      </w:r>
      <w:r w:rsidRPr="0092694A">
        <w:t>assessment period</w:t>
      </w:r>
      <w:r w:rsidRPr="0092694A">
        <w:rPr>
          <w:spacing w:val="-5"/>
        </w:rPr>
        <w:t xml:space="preserve"> </w:t>
      </w:r>
      <w:r w:rsidRPr="0092694A">
        <w:t>can be</w:t>
      </w:r>
      <w:r w:rsidRPr="0092694A">
        <w:rPr>
          <w:spacing w:val="-14"/>
        </w:rPr>
        <w:t xml:space="preserve"> </w:t>
      </w:r>
      <w:r w:rsidRPr="0092694A">
        <w:t>disregarded for</w:t>
      </w:r>
      <w:r w:rsidRPr="0092694A">
        <w:rPr>
          <w:spacing w:val="-3"/>
        </w:rPr>
        <w:t xml:space="preserve"> </w:t>
      </w:r>
      <w:r w:rsidRPr="0092694A">
        <w:t>certain purposes. Thus, except in the case of judicial proceedings (as defined in Article 10(6)), a person has the right to decline to answer questions about any such periods without prejudice to themself. Any legal or contractual obligations to disclose information to any person does not apply to such periods. In the occupational and employment fields, such periods or the failure to disclose information about such periods is not a legitimate ground for unfavourable treatment. In addition, any disqualification, disability, prohibition or other penalty of a legal or statutory nature attaching to liability to be detained, other than under the Order itself</w:t>
      </w:r>
      <w:r w:rsidR="00EF170E">
        <w:t>,</w:t>
      </w:r>
      <w:r w:rsidRPr="0092694A">
        <w:t xml:space="preserve"> does not apply to such periods (Article 10).</w:t>
      </w:r>
    </w:p>
    <w:p w14:paraId="72AE7626" w14:textId="77777777" w:rsidR="00C50C50" w:rsidRPr="00B3663B" w:rsidRDefault="00C50C50" w:rsidP="00BC72BD">
      <w:pPr>
        <w:spacing w:after="0"/>
        <w:ind w:left="709" w:right="57"/>
        <w:jc w:val="both"/>
      </w:pPr>
    </w:p>
    <w:p w14:paraId="29F777A8" w14:textId="23EAB9CB" w:rsidR="00C50C50" w:rsidRPr="00D32A31" w:rsidRDefault="00C50C50" w:rsidP="002C2C7D">
      <w:pPr>
        <w:pStyle w:val="ListParagraph"/>
        <w:numPr>
          <w:ilvl w:val="1"/>
          <w:numId w:val="23"/>
        </w:numPr>
        <w:spacing w:after="0"/>
        <w:ind w:left="709" w:right="57"/>
        <w:jc w:val="both"/>
      </w:pPr>
      <w:r w:rsidRPr="00B3663B">
        <w:t>The</w:t>
      </w:r>
      <w:r w:rsidRPr="00B3663B">
        <w:rPr>
          <w:spacing w:val="-10"/>
        </w:rPr>
        <w:t xml:space="preserve"> </w:t>
      </w:r>
      <w:r w:rsidRPr="00B3663B">
        <w:t>admission</w:t>
      </w:r>
      <w:r w:rsidRPr="00B3663B">
        <w:rPr>
          <w:spacing w:val="-7"/>
        </w:rPr>
        <w:t xml:space="preserve"> </w:t>
      </w:r>
      <w:r w:rsidRPr="00B3663B">
        <w:t>for</w:t>
      </w:r>
      <w:r w:rsidRPr="00B3663B">
        <w:rPr>
          <w:spacing w:val="-8"/>
        </w:rPr>
        <w:t xml:space="preserve"> </w:t>
      </w:r>
      <w:r w:rsidRPr="00B3663B">
        <w:t>assessment procedure</w:t>
      </w:r>
      <w:r w:rsidRPr="00B3663B">
        <w:rPr>
          <w:spacing w:val="-5"/>
        </w:rPr>
        <w:t xml:space="preserve"> </w:t>
      </w:r>
      <w:r w:rsidRPr="00B3663B">
        <w:t>is initiated by the</w:t>
      </w:r>
      <w:r w:rsidRPr="00B3663B">
        <w:rPr>
          <w:spacing w:val="-8"/>
        </w:rPr>
        <w:t xml:space="preserve"> </w:t>
      </w:r>
      <w:r w:rsidRPr="00B3663B">
        <w:t>applicant with the support of a medical recommendation</w:t>
      </w:r>
      <w:r>
        <w:t xml:space="preserve"> (Article 5(1)).</w:t>
      </w:r>
      <w:r w:rsidRPr="00B3663B">
        <w:rPr>
          <w:spacing w:val="-10"/>
        </w:rPr>
        <w:t xml:space="preserve"> </w:t>
      </w:r>
      <w:r w:rsidRPr="00B3663B">
        <w:t>The procedure is laid down in Articles 4 to</w:t>
      </w:r>
      <w:r w:rsidRPr="00B3663B">
        <w:rPr>
          <w:spacing w:val="-3"/>
        </w:rPr>
        <w:t xml:space="preserve"> </w:t>
      </w:r>
      <w:r w:rsidRPr="00B3663B">
        <w:t>8 of the Order.</w:t>
      </w:r>
      <w:r w:rsidRPr="00B3663B">
        <w:rPr>
          <w:spacing w:val="-2"/>
        </w:rPr>
        <w:t xml:space="preserve"> </w:t>
      </w:r>
      <w:r w:rsidRPr="00B3663B">
        <w:t>Detention</w:t>
      </w:r>
      <w:r w:rsidRPr="00B3663B">
        <w:rPr>
          <w:spacing w:val="-2"/>
        </w:rPr>
        <w:t xml:space="preserve"> </w:t>
      </w:r>
      <w:r w:rsidRPr="00B3663B">
        <w:t>for</w:t>
      </w:r>
      <w:r w:rsidRPr="00B3663B">
        <w:rPr>
          <w:spacing w:val="-3"/>
        </w:rPr>
        <w:t xml:space="preserve"> </w:t>
      </w:r>
      <w:r w:rsidRPr="00B3663B">
        <w:t>treatment is initiated by</w:t>
      </w:r>
      <w:r w:rsidRPr="00B3663B">
        <w:rPr>
          <w:spacing w:val="-4"/>
        </w:rPr>
        <w:t xml:space="preserve"> </w:t>
      </w:r>
      <w:r w:rsidRPr="00B3663B">
        <w:t>a Part</w:t>
      </w:r>
      <w:r w:rsidRPr="00B3663B">
        <w:rPr>
          <w:spacing w:val="-8"/>
        </w:rPr>
        <w:t xml:space="preserve"> </w:t>
      </w:r>
      <w:r w:rsidRPr="00B3663B">
        <w:t>II</w:t>
      </w:r>
      <w:r w:rsidRPr="00B3663B">
        <w:rPr>
          <w:spacing w:val="-1"/>
        </w:rPr>
        <w:t xml:space="preserve"> </w:t>
      </w:r>
      <w:r>
        <w:t>medical practitioner</w:t>
      </w:r>
      <w:r w:rsidRPr="00B3663B">
        <w:rPr>
          <w:spacing w:val="-4"/>
        </w:rPr>
        <w:t xml:space="preserve"> appointed by RQIA </w:t>
      </w:r>
      <w:r w:rsidRPr="00B3663B">
        <w:t>on</w:t>
      </w:r>
      <w:r w:rsidRPr="00B3663B">
        <w:rPr>
          <w:spacing w:val="-5"/>
        </w:rPr>
        <w:t xml:space="preserve"> </w:t>
      </w:r>
      <w:r w:rsidRPr="00B3663B">
        <w:t>completion of</w:t>
      </w:r>
      <w:r w:rsidRPr="00B3663B">
        <w:rPr>
          <w:spacing w:val="-14"/>
        </w:rPr>
        <w:t xml:space="preserve"> </w:t>
      </w:r>
      <w:r w:rsidRPr="00B3663B">
        <w:t>the</w:t>
      </w:r>
      <w:r w:rsidRPr="00B3663B">
        <w:rPr>
          <w:spacing w:val="-13"/>
        </w:rPr>
        <w:t xml:space="preserve"> </w:t>
      </w:r>
      <w:r w:rsidRPr="00B3663B">
        <w:t>assessment</w:t>
      </w:r>
      <w:r w:rsidRPr="00B3663B">
        <w:rPr>
          <w:spacing w:val="-12"/>
        </w:rPr>
        <w:t xml:space="preserve"> </w:t>
      </w:r>
      <w:r w:rsidRPr="00B3663B">
        <w:t>process,</w:t>
      </w:r>
      <w:r w:rsidRPr="00B3663B">
        <w:rPr>
          <w:spacing w:val="-11"/>
        </w:rPr>
        <w:t xml:space="preserve"> </w:t>
      </w:r>
      <w:r w:rsidRPr="00B3663B">
        <w:t>and</w:t>
      </w:r>
      <w:r w:rsidRPr="00B3663B">
        <w:rPr>
          <w:spacing w:val="-13"/>
        </w:rPr>
        <w:t xml:space="preserve"> </w:t>
      </w:r>
      <w:r w:rsidRPr="00B3663B">
        <w:t>the</w:t>
      </w:r>
      <w:r w:rsidRPr="00B3663B">
        <w:rPr>
          <w:spacing w:val="-14"/>
        </w:rPr>
        <w:t xml:space="preserve"> </w:t>
      </w:r>
      <w:r w:rsidRPr="00B3663B">
        <w:t>criteria</w:t>
      </w:r>
      <w:r w:rsidRPr="00B3663B">
        <w:rPr>
          <w:spacing w:val="-5"/>
        </w:rPr>
        <w:t xml:space="preserve"> </w:t>
      </w:r>
      <w:r w:rsidRPr="00B3663B">
        <w:t>are</w:t>
      </w:r>
      <w:r w:rsidRPr="00B3663B">
        <w:rPr>
          <w:spacing w:val="-14"/>
        </w:rPr>
        <w:t xml:space="preserve"> </w:t>
      </w:r>
      <w:r w:rsidRPr="00B3663B">
        <w:t>stringent.</w:t>
      </w:r>
      <w:r w:rsidRPr="00B3663B">
        <w:rPr>
          <w:spacing w:val="-10"/>
        </w:rPr>
        <w:t xml:space="preserve"> </w:t>
      </w:r>
      <w:r w:rsidRPr="00B3663B">
        <w:t>The</w:t>
      </w:r>
      <w:r w:rsidRPr="00B3663B">
        <w:rPr>
          <w:spacing w:val="-14"/>
        </w:rPr>
        <w:t xml:space="preserve"> </w:t>
      </w:r>
      <w:r w:rsidRPr="00B3663B">
        <w:t>procedure</w:t>
      </w:r>
      <w:r w:rsidRPr="00B3663B">
        <w:rPr>
          <w:spacing w:val="-13"/>
        </w:rPr>
        <w:t xml:space="preserve"> </w:t>
      </w:r>
      <w:r w:rsidRPr="00B3663B">
        <w:t>is</w:t>
      </w:r>
      <w:r w:rsidRPr="00B3663B">
        <w:rPr>
          <w:spacing w:val="-11"/>
        </w:rPr>
        <w:t xml:space="preserve"> </w:t>
      </w:r>
      <w:r w:rsidRPr="00B3663B">
        <w:t>laid down</w:t>
      </w:r>
      <w:r w:rsidRPr="00B3663B">
        <w:rPr>
          <w:spacing w:val="-14"/>
        </w:rPr>
        <w:t xml:space="preserve"> </w:t>
      </w:r>
      <w:r w:rsidRPr="00B3663B">
        <w:t>in</w:t>
      </w:r>
      <w:r w:rsidRPr="00B3663B">
        <w:rPr>
          <w:spacing w:val="-13"/>
        </w:rPr>
        <w:t xml:space="preserve"> </w:t>
      </w:r>
      <w:r w:rsidRPr="00B3663B">
        <w:t>Articles</w:t>
      </w:r>
      <w:r w:rsidRPr="00B3663B">
        <w:rPr>
          <w:spacing w:val="-13"/>
        </w:rPr>
        <w:t xml:space="preserve"> </w:t>
      </w:r>
      <w:r w:rsidRPr="00B3663B">
        <w:t>12</w:t>
      </w:r>
      <w:r w:rsidRPr="00B3663B">
        <w:rPr>
          <w:spacing w:val="-13"/>
        </w:rPr>
        <w:t xml:space="preserve"> </w:t>
      </w:r>
      <w:r w:rsidRPr="00B3663B">
        <w:t>and</w:t>
      </w:r>
      <w:r w:rsidRPr="00B3663B">
        <w:rPr>
          <w:spacing w:val="-13"/>
        </w:rPr>
        <w:t xml:space="preserve"> </w:t>
      </w:r>
      <w:r w:rsidRPr="00B3663B">
        <w:t>13</w:t>
      </w:r>
      <w:r w:rsidRPr="00B3663B">
        <w:rPr>
          <w:spacing w:val="-13"/>
        </w:rPr>
        <w:t xml:space="preserve"> </w:t>
      </w:r>
      <w:r w:rsidRPr="00B3663B">
        <w:t>of</w:t>
      </w:r>
      <w:r w:rsidRPr="00B3663B">
        <w:rPr>
          <w:spacing w:val="-13"/>
        </w:rPr>
        <w:t xml:space="preserve"> </w:t>
      </w:r>
      <w:r w:rsidRPr="00B3663B">
        <w:t>the</w:t>
      </w:r>
      <w:r w:rsidRPr="00B3663B">
        <w:rPr>
          <w:spacing w:val="-13"/>
        </w:rPr>
        <w:t xml:space="preserve"> </w:t>
      </w:r>
      <w:r w:rsidRPr="00B3663B">
        <w:t>Order</w:t>
      </w:r>
      <w:r w:rsidR="007B0681">
        <w:t>.</w:t>
      </w:r>
      <w:r w:rsidRPr="00B3663B">
        <w:rPr>
          <w:spacing w:val="-13"/>
        </w:rPr>
        <w:t xml:space="preserve"> </w:t>
      </w:r>
    </w:p>
    <w:p w14:paraId="0AA569B9" w14:textId="77777777" w:rsidR="00C50C50" w:rsidRPr="00B3663B" w:rsidRDefault="00C50C50" w:rsidP="00B74974">
      <w:pPr>
        <w:spacing w:after="0"/>
        <w:ind w:left="57" w:right="57"/>
      </w:pPr>
    </w:p>
    <w:p w14:paraId="06D59D86" w14:textId="77777777" w:rsidR="00C50C50" w:rsidRPr="00D32A31" w:rsidRDefault="00C50C50" w:rsidP="0089677B">
      <w:pPr>
        <w:pStyle w:val="Heading2"/>
      </w:pPr>
      <w:bookmarkStart w:id="94" w:name="_Toc205555087"/>
      <w:bookmarkStart w:id="95" w:name="_Toc222144002"/>
      <w:bookmarkStart w:id="96" w:name="_Toc233642938"/>
      <w:r w:rsidRPr="00D32A31">
        <w:t>Application for admission for assessment</w:t>
      </w:r>
      <w:bookmarkEnd w:id="94"/>
      <w:bookmarkEnd w:id="95"/>
      <w:bookmarkEnd w:id="96"/>
      <w:r w:rsidRPr="00D32A31">
        <w:t xml:space="preserve"> </w:t>
      </w:r>
    </w:p>
    <w:p w14:paraId="4C08E3D0" w14:textId="77777777" w:rsidR="00C50C50" w:rsidRPr="00B3663B" w:rsidRDefault="00C50C50" w:rsidP="00B74974">
      <w:pPr>
        <w:spacing w:after="0"/>
        <w:ind w:left="57" w:right="57"/>
      </w:pPr>
    </w:p>
    <w:p w14:paraId="1B3732CC" w14:textId="2EB31E51" w:rsidR="00975DA8" w:rsidRDefault="00C50C50" w:rsidP="002C2C7D">
      <w:pPr>
        <w:pStyle w:val="ListParagraph"/>
        <w:numPr>
          <w:ilvl w:val="1"/>
          <w:numId w:val="23"/>
        </w:numPr>
        <w:spacing w:after="0"/>
        <w:ind w:left="709" w:right="57"/>
        <w:jc w:val="both"/>
      </w:pPr>
      <w:r w:rsidRPr="00372CBE">
        <w:t xml:space="preserve">An application for admission for assessment may be made either by the patient's nearest relative or by an </w:t>
      </w:r>
      <w:r w:rsidRPr="00C80D55">
        <w:t xml:space="preserve">ASW (Article 5(1)). </w:t>
      </w:r>
      <w:r w:rsidR="00415737" w:rsidRPr="00731816">
        <w:t>The Mental Health (Nurses, Guardianship, Consent to Treatment and Prescribed Forms) Regulations (Northern Ireland) 1986</w:t>
      </w:r>
      <w:r w:rsidR="00415737" w:rsidRPr="00C80D55">
        <w:t xml:space="preserve"> </w:t>
      </w:r>
      <w:r w:rsidRPr="00C80D55">
        <w:t xml:space="preserve">prescribe </w:t>
      </w:r>
      <w:r w:rsidRPr="00372CBE">
        <w:t xml:space="preserve">the </w:t>
      </w:r>
      <w:r w:rsidR="00CD109E">
        <w:t>f</w:t>
      </w:r>
      <w:r w:rsidRPr="00372CBE">
        <w:t>orms to be used in the application process. Applications must be made on a prescribed form</w:t>
      </w:r>
      <w:r w:rsidR="00CD109E">
        <w:t>:</w:t>
      </w:r>
      <w:r w:rsidRPr="00372CBE">
        <w:rPr>
          <w:b/>
        </w:rPr>
        <w:t xml:space="preserve"> Form 1 </w:t>
      </w:r>
      <w:r w:rsidRPr="00372CBE">
        <w:t>is used where the application is made by</w:t>
      </w:r>
      <w:r w:rsidR="00BC72BD">
        <w:t xml:space="preserve"> </w:t>
      </w:r>
      <w:r w:rsidRPr="00372CBE">
        <w:t>the nearest relative and</w:t>
      </w:r>
      <w:r w:rsidRPr="00372CBE">
        <w:rPr>
          <w:b/>
        </w:rPr>
        <w:t xml:space="preserve"> Form 2</w:t>
      </w:r>
      <w:r w:rsidRPr="00101C2F">
        <w:rPr>
          <w:rStyle w:val="FootnoteReference"/>
          <w:rFonts w:cs="Times New Roman"/>
          <w:bCs/>
        </w:rPr>
        <w:footnoteReference w:id="22"/>
      </w:r>
      <w:r w:rsidRPr="00372CBE">
        <w:rPr>
          <w:b/>
        </w:rPr>
        <w:t xml:space="preserve"> </w:t>
      </w:r>
      <w:r w:rsidRPr="00372CBE">
        <w:t xml:space="preserve">if the ASW is the applicant. No application can be made unless the applicant </w:t>
      </w:r>
      <w:r w:rsidRPr="003B7239">
        <w:t xml:space="preserve">has seen the patient within the previous </w:t>
      </w:r>
      <w:r w:rsidR="00CD109E">
        <w:t>two</w:t>
      </w:r>
      <w:r w:rsidRPr="003B7239">
        <w:t xml:space="preserve"> days (Article</w:t>
      </w:r>
      <w:r w:rsidR="00C80D55">
        <w:t xml:space="preserve"> </w:t>
      </w:r>
      <w:r w:rsidRPr="003B7239">
        <w:lastRenderedPageBreak/>
        <w:t xml:space="preserve">5(2)) and unless it is founded on and accompanied by a medical recommendation. </w:t>
      </w:r>
    </w:p>
    <w:p w14:paraId="4FAB639C" w14:textId="77777777" w:rsidR="00BC72BD" w:rsidRDefault="00BC72BD" w:rsidP="00BC72BD">
      <w:pPr>
        <w:pStyle w:val="ListParagraph"/>
        <w:numPr>
          <w:ilvl w:val="0"/>
          <w:numId w:val="0"/>
        </w:numPr>
        <w:spacing w:after="0"/>
        <w:ind w:left="57" w:right="57" w:firstLine="652"/>
        <w:jc w:val="both"/>
      </w:pPr>
    </w:p>
    <w:p w14:paraId="7FF36330" w14:textId="77777777" w:rsidR="00BC72BD" w:rsidRDefault="00C50C50" w:rsidP="002C2C7D">
      <w:pPr>
        <w:pStyle w:val="ListParagraph"/>
        <w:numPr>
          <w:ilvl w:val="1"/>
          <w:numId w:val="23"/>
        </w:numPr>
        <w:spacing w:after="0"/>
        <w:ind w:left="709" w:right="57"/>
        <w:jc w:val="both"/>
      </w:pPr>
      <w:r w:rsidRPr="003B7239">
        <w:t xml:space="preserve">Although the application form and medical recommendation are addressed to the responsible </w:t>
      </w:r>
      <w:r w:rsidR="00BC72BD">
        <w:t>a</w:t>
      </w:r>
      <w:r w:rsidRPr="003B7239">
        <w:t>uthority which is the receiving Trust, they will in practice normally be taken with the patient to the receiving hospital in the case of an immediate admission or, in other cases, may be taken or sent direct</w:t>
      </w:r>
      <w:r w:rsidR="0085184B">
        <w:t>ly</w:t>
      </w:r>
      <w:r w:rsidRPr="003B7239">
        <w:t xml:space="preserve"> to that hospital ahead of the patient. </w:t>
      </w:r>
    </w:p>
    <w:p w14:paraId="373127E4" w14:textId="77777777" w:rsidR="00BC72BD" w:rsidRDefault="00BC72BD" w:rsidP="00BC72BD">
      <w:pPr>
        <w:pStyle w:val="ListParagraph"/>
        <w:numPr>
          <w:ilvl w:val="0"/>
          <w:numId w:val="0"/>
        </w:numPr>
        <w:ind w:left="709"/>
      </w:pPr>
    </w:p>
    <w:p w14:paraId="3EC69952" w14:textId="2789D28F" w:rsidR="00101C2F" w:rsidRPr="006D3AC7" w:rsidRDefault="00C50C50" w:rsidP="002C2C7D">
      <w:pPr>
        <w:pStyle w:val="ListParagraph"/>
        <w:numPr>
          <w:ilvl w:val="1"/>
          <w:numId w:val="23"/>
        </w:numPr>
        <w:spacing w:after="0"/>
        <w:ind w:left="709" w:right="57"/>
        <w:jc w:val="both"/>
      </w:pPr>
      <w:r w:rsidRPr="00BC72BD">
        <w:t xml:space="preserve">In </w:t>
      </w:r>
      <w:proofErr w:type="gramStart"/>
      <w:r w:rsidRPr="00BC72BD">
        <w:t>Trust to Trust</w:t>
      </w:r>
      <w:proofErr w:type="gramEnd"/>
      <w:r w:rsidRPr="00BC72BD">
        <w:t xml:space="preserve"> admissions, where a patient has been assessed in the community and </w:t>
      </w:r>
      <w:proofErr w:type="gramStart"/>
      <w:r w:rsidRPr="00BC72BD">
        <w:t>has to</w:t>
      </w:r>
      <w:proofErr w:type="gramEnd"/>
      <w:r w:rsidRPr="00BC72BD">
        <w:t xml:space="preserve"> move to another Trust area to an allocated bed as there are no available beds in the patient’s Trust area, </w:t>
      </w:r>
      <w:r w:rsidR="00481AAA" w:rsidRPr="00BC72BD">
        <w:t>there is an expectation that transfers will be agreed, supported and managed at Trust level. In exceptional circumstances, i</w:t>
      </w:r>
      <w:r w:rsidRPr="00BC72BD">
        <w:t>f there is any difficulty in having a patient admitted to that hospital</w:t>
      </w:r>
      <w:r w:rsidR="007D5F0B" w:rsidRPr="00BC72BD">
        <w:t>,</w:t>
      </w:r>
      <w:r w:rsidRPr="00BC72BD">
        <w:t xml:space="preserve"> the Department may by order in writing direct that the patient is admitted </w:t>
      </w:r>
      <w:r w:rsidR="007D5F0B" w:rsidRPr="00BC72BD">
        <w:t>(</w:t>
      </w:r>
      <w:r w:rsidRPr="00BC72BD">
        <w:t>Article 28(3)</w:t>
      </w:r>
      <w:r w:rsidR="007D5F0B" w:rsidRPr="00BC72BD">
        <w:t>)</w:t>
      </w:r>
      <w:r w:rsidR="00101C2F" w:rsidRPr="00BC72BD">
        <w:t>.</w:t>
      </w:r>
    </w:p>
    <w:p w14:paraId="22804C0F" w14:textId="77777777" w:rsidR="00C50C50" w:rsidRPr="00492483" w:rsidRDefault="00C50C50" w:rsidP="00B74974">
      <w:pPr>
        <w:spacing w:after="0"/>
        <w:ind w:left="57" w:right="57"/>
        <w:jc w:val="both"/>
        <w:rPr>
          <w:color w:val="000000" w:themeColor="text1"/>
        </w:rPr>
      </w:pPr>
    </w:p>
    <w:p w14:paraId="5FBE2022" w14:textId="4571DCEF" w:rsidR="00BC72BD" w:rsidRDefault="00C50C50" w:rsidP="002C2C7D">
      <w:pPr>
        <w:pStyle w:val="ListParagraph"/>
        <w:numPr>
          <w:ilvl w:val="1"/>
          <w:numId w:val="23"/>
        </w:numPr>
        <w:spacing w:after="0"/>
        <w:ind w:left="709" w:right="57"/>
        <w:jc w:val="both"/>
        <w:rPr>
          <w:color w:val="FF0000"/>
        </w:rPr>
      </w:pPr>
      <w:r w:rsidRPr="00B3663B">
        <w:t>The application, founded on a medical recommendation, is central to the admission for assessment procedure. Applications and medical recommendations</w:t>
      </w:r>
      <w:r w:rsidRPr="00492483">
        <w:t xml:space="preserve"> </w:t>
      </w:r>
      <w:r w:rsidRPr="00B3663B">
        <w:t>must</w:t>
      </w:r>
      <w:r w:rsidRPr="00492483">
        <w:t xml:space="preserve"> </w:t>
      </w:r>
      <w:r w:rsidRPr="00B3663B">
        <w:t>be</w:t>
      </w:r>
      <w:r w:rsidRPr="00492483">
        <w:t xml:space="preserve"> </w:t>
      </w:r>
      <w:r w:rsidRPr="00B3663B">
        <w:t>made</w:t>
      </w:r>
      <w:r w:rsidRPr="00492483">
        <w:t xml:space="preserve"> </w:t>
      </w:r>
      <w:r w:rsidRPr="00B3663B">
        <w:t>on</w:t>
      </w:r>
      <w:r w:rsidRPr="00492483">
        <w:t xml:space="preserve"> </w:t>
      </w:r>
      <w:r w:rsidRPr="00B3663B">
        <w:t>the</w:t>
      </w:r>
      <w:r w:rsidRPr="00492483">
        <w:t xml:space="preserve"> </w:t>
      </w:r>
      <w:r w:rsidRPr="00B3663B">
        <w:t>appropriate</w:t>
      </w:r>
      <w:r w:rsidRPr="00492483">
        <w:t xml:space="preserve"> </w:t>
      </w:r>
      <w:r w:rsidRPr="00B3663B">
        <w:t>prescribed</w:t>
      </w:r>
      <w:r w:rsidRPr="00492483">
        <w:t xml:space="preserve"> </w:t>
      </w:r>
      <w:r w:rsidRPr="00B3663B">
        <w:t>forms,</w:t>
      </w:r>
      <w:r w:rsidRPr="00492483">
        <w:t xml:space="preserve"> </w:t>
      </w:r>
      <w:r w:rsidRPr="00B3663B">
        <w:t>and</w:t>
      </w:r>
      <w:r w:rsidRPr="00492483">
        <w:t xml:space="preserve"> </w:t>
      </w:r>
      <w:r w:rsidRPr="00B3663B">
        <w:t>care</w:t>
      </w:r>
      <w:r w:rsidRPr="00492483">
        <w:t xml:space="preserve"> </w:t>
      </w:r>
      <w:r w:rsidRPr="00B3663B">
        <w:t>must be taken</w:t>
      </w:r>
      <w:r w:rsidRPr="00492483">
        <w:t xml:space="preserve"> </w:t>
      </w:r>
      <w:r w:rsidRPr="00B3663B">
        <w:t>to</w:t>
      </w:r>
      <w:r w:rsidRPr="00492483">
        <w:t xml:space="preserve"> </w:t>
      </w:r>
      <w:r w:rsidRPr="00B3663B">
        <w:t>ensure</w:t>
      </w:r>
      <w:r w:rsidRPr="00492483">
        <w:t xml:space="preserve"> </w:t>
      </w:r>
      <w:r w:rsidRPr="00B3663B">
        <w:t>that</w:t>
      </w:r>
      <w:r w:rsidRPr="00492483">
        <w:t xml:space="preserve"> </w:t>
      </w:r>
      <w:r w:rsidRPr="00B3663B">
        <w:t>these</w:t>
      </w:r>
      <w:r w:rsidRPr="00492483">
        <w:t xml:space="preserve"> </w:t>
      </w:r>
      <w:r w:rsidRPr="00B3663B">
        <w:t>are</w:t>
      </w:r>
      <w:r w:rsidRPr="00492483">
        <w:t xml:space="preserve"> </w:t>
      </w:r>
      <w:r w:rsidRPr="00B3663B">
        <w:t>completed</w:t>
      </w:r>
      <w:r w:rsidRPr="00492483">
        <w:t xml:space="preserve"> </w:t>
      </w:r>
      <w:r w:rsidRPr="00B3663B">
        <w:t>correctly.</w:t>
      </w:r>
      <w:r w:rsidRPr="00492483">
        <w:t xml:space="preserve"> </w:t>
      </w:r>
      <w:r w:rsidRPr="00B3663B">
        <w:t>While</w:t>
      </w:r>
      <w:r w:rsidRPr="00492483">
        <w:t xml:space="preserve"> </w:t>
      </w:r>
      <w:r w:rsidRPr="00B3663B">
        <w:t>inaccuracies</w:t>
      </w:r>
      <w:r w:rsidRPr="00492483">
        <w:t xml:space="preserve"> </w:t>
      </w:r>
      <w:r w:rsidRPr="00B3663B">
        <w:t>may be</w:t>
      </w:r>
      <w:r w:rsidRPr="00492483">
        <w:t xml:space="preserve"> </w:t>
      </w:r>
      <w:r w:rsidRPr="00B3663B">
        <w:t>subsequently corrected, any</w:t>
      </w:r>
      <w:r w:rsidRPr="00492483">
        <w:t xml:space="preserve"> </w:t>
      </w:r>
      <w:r w:rsidRPr="00B3663B">
        <w:t>significant irregularity in</w:t>
      </w:r>
      <w:r w:rsidRPr="00492483">
        <w:t xml:space="preserve"> </w:t>
      </w:r>
      <w:r w:rsidRPr="00B3663B">
        <w:t>the</w:t>
      </w:r>
      <w:r w:rsidRPr="00492483">
        <w:t xml:space="preserve"> </w:t>
      </w:r>
      <w:r w:rsidRPr="00B3663B">
        <w:t>documentation may</w:t>
      </w:r>
      <w:r w:rsidRPr="00492483">
        <w:t xml:space="preserve"> </w:t>
      </w:r>
      <w:r w:rsidRPr="00B3663B">
        <w:t>invalidate</w:t>
      </w:r>
      <w:r w:rsidRPr="00492483">
        <w:t xml:space="preserve"> </w:t>
      </w:r>
      <w:r w:rsidRPr="00B3663B">
        <w:t>the</w:t>
      </w:r>
      <w:r w:rsidRPr="00492483">
        <w:t xml:space="preserve"> </w:t>
      </w:r>
      <w:r w:rsidRPr="00B3663B">
        <w:t>authority</w:t>
      </w:r>
      <w:r w:rsidRPr="00492483">
        <w:t xml:space="preserve"> </w:t>
      </w:r>
      <w:r w:rsidRPr="00B3663B">
        <w:t>to admit</w:t>
      </w:r>
      <w:r w:rsidRPr="00492483">
        <w:t xml:space="preserve"> </w:t>
      </w:r>
      <w:r w:rsidRPr="00B3663B">
        <w:t>the</w:t>
      </w:r>
      <w:r w:rsidRPr="00492483">
        <w:t xml:space="preserve"> </w:t>
      </w:r>
      <w:r w:rsidRPr="00B3663B">
        <w:t>patient</w:t>
      </w:r>
      <w:r w:rsidRPr="00492483">
        <w:t xml:space="preserve"> </w:t>
      </w:r>
      <w:r w:rsidRPr="00B3663B">
        <w:t>(Article</w:t>
      </w:r>
      <w:r w:rsidRPr="00492483">
        <w:t xml:space="preserve"> </w:t>
      </w:r>
      <w:r w:rsidRPr="00B3663B">
        <w:t>11). The scrutiny and amendment</w:t>
      </w:r>
      <w:r w:rsidRPr="00492483">
        <w:t xml:space="preserve"> </w:t>
      </w:r>
      <w:r w:rsidRPr="00B3663B">
        <w:t>of</w:t>
      </w:r>
      <w:r w:rsidRPr="00492483">
        <w:t xml:space="preserve"> </w:t>
      </w:r>
      <w:r w:rsidRPr="00B3663B">
        <w:t>documents</w:t>
      </w:r>
      <w:r w:rsidRPr="00492483">
        <w:t xml:space="preserve"> </w:t>
      </w:r>
      <w:r w:rsidRPr="00B3663B">
        <w:t>is</w:t>
      </w:r>
      <w:r w:rsidRPr="00492483">
        <w:t xml:space="preserve"> </w:t>
      </w:r>
      <w:r w:rsidRPr="00B3663B">
        <w:t>dealt</w:t>
      </w:r>
      <w:r w:rsidRPr="00492483">
        <w:t xml:space="preserve"> </w:t>
      </w:r>
      <w:r w:rsidRPr="00B3663B">
        <w:t>with</w:t>
      </w:r>
      <w:r w:rsidR="00C70EF6">
        <w:t xml:space="preserve"> </w:t>
      </w:r>
      <w:r w:rsidRPr="00B3663B">
        <w:t>in</w:t>
      </w:r>
      <w:r w:rsidRPr="00BC72BD">
        <w:rPr>
          <w:color w:val="FF0000"/>
        </w:rPr>
        <w:t xml:space="preserve"> </w:t>
      </w:r>
      <w:r w:rsidRPr="00CA1ED3">
        <w:rPr>
          <w:color w:val="auto"/>
        </w:rPr>
        <w:t>paragraphs 4.</w:t>
      </w:r>
      <w:r w:rsidR="00CA1ED3" w:rsidRPr="00CA1ED3">
        <w:rPr>
          <w:color w:val="auto"/>
        </w:rPr>
        <w:t>14</w:t>
      </w:r>
      <w:r w:rsidR="006E1755" w:rsidRPr="00CA1ED3">
        <w:rPr>
          <w:color w:val="auto"/>
        </w:rPr>
        <w:t xml:space="preserve"> - 4.</w:t>
      </w:r>
      <w:r w:rsidR="00CA1ED3" w:rsidRPr="00CA1ED3">
        <w:rPr>
          <w:color w:val="auto"/>
        </w:rPr>
        <w:t>2</w:t>
      </w:r>
      <w:r w:rsidR="00B557D9">
        <w:rPr>
          <w:color w:val="auto"/>
        </w:rPr>
        <w:t>4</w:t>
      </w:r>
      <w:r w:rsidR="00C70EF6" w:rsidRPr="00CA1ED3">
        <w:rPr>
          <w:color w:val="auto"/>
        </w:rPr>
        <w:t>.</w:t>
      </w:r>
    </w:p>
    <w:p w14:paraId="1BE3B46F" w14:textId="77777777" w:rsidR="00BC72BD" w:rsidRDefault="00BC72BD" w:rsidP="00BC72BD">
      <w:pPr>
        <w:pStyle w:val="ListParagraph"/>
        <w:numPr>
          <w:ilvl w:val="0"/>
          <w:numId w:val="0"/>
        </w:numPr>
        <w:ind w:left="709"/>
      </w:pPr>
    </w:p>
    <w:p w14:paraId="26D4FC53" w14:textId="2ACD17CA" w:rsidR="001736D9" w:rsidRPr="001736D9" w:rsidRDefault="00C50C50" w:rsidP="002C2C7D">
      <w:pPr>
        <w:pStyle w:val="ListParagraph"/>
        <w:numPr>
          <w:ilvl w:val="1"/>
          <w:numId w:val="23"/>
        </w:numPr>
        <w:spacing w:after="0"/>
        <w:ind w:left="709" w:right="57"/>
        <w:jc w:val="both"/>
        <w:rPr>
          <w:color w:val="FF0000"/>
        </w:rPr>
      </w:pPr>
      <w:r w:rsidRPr="00A13C14">
        <w:t>It</w:t>
      </w:r>
      <w:r w:rsidRPr="00BC72BD">
        <w:rPr>
          <w:spacing w:val="-14"/>
        </w:rPr>
        <w:t xml:space="preserve"> </w:t>
      </w:r>
      <w:r w:rsidRPr="00A13C14">
        <w:t>is</w:t>
      </w:r>
      <w:r w:rsidRPr="00BC72BD">
        <w:rPr>
          <w:spacing w:val="-13"/>
        </w:rPr>
        <w:t xml:space="preserve"> </w:t>
      </w:r>
      <w:r w:rsidRPr="00A13C14">
        <w:t>good</w:t>
      </w:r>
      <w:r w:rsidRPr="00BC72BD">
        <w:rPr>
          <w:spacing w:val="-11"/>
        </w:rPr>
        <w:t xml:space="preserve"> </w:t>
      </w:r>
      <w:r w:rsidRPr="00A13C14">
        <w:t>practice</w:t>
      </w:r>
      <w:r w:rsidRPr="00BC72BD">
        <w:rPr>
          <w:spacing w:val="-13"/>
        </w:rPr>
        <w:t xml:space="preserve"> </w:t>
      </w:r>
      <w:r w:rsidRPr="00A13C14">
        <w:t>for</w:t>
      </w:r>
      <w:r w:rsidRPr="00BC72BD">
        <w:rPr>
          <w:spacing w:val="-14"/>
        </w:rPr>
        <w:t xml:space="preserve"> </w:t>
      </w:r>
      <w:r w:rsidRPr="00A13C14">
        <w:t>the</w:t>
      </w:r>
      <w:r w:rsidRPr="00BC72BD">
        <w:rPr>
          <w:spacing w:val="-13"/>
        </w:rPr>
        <w:t xml:space="preserve"> </w:t>
      </w:r>
      <w:r w:rsidRPr="00A13C14">
        <w:t>professionals</w:t>
      </w:r>
      <w:r w:rsidRPr="00BC72BD">
        <w:rPr>
          <w:spacing w:val="-13"/>
        </w:rPr>
        <w:t xml:space="preserve"> </w:t>
      </w:r>
      <w:r w:rsidRPr="00A13C14">
        <w:t>involved</w:t>
      </w:r>
      <w:r w:rsidRPr="00BC72BD">
        <w:rPr>
          <w:spacing w:val="-13"/>
        </w:rPr>
        <w:t xml:space="preserve"> </w:t>
      </w:r>
      <w:r w:rsidRPr="00A13C14">
        <w:t>in</w:t>
      </w:r>
      <w:r w:rsidRPr="00BC72BD">
        <w:rPr>
          <w:spacing w:val="-13"/>
        </w:rPr>
        <w:t xml:space="preserve"> </w:t>
      </w:r>
      <w:r w:rsidRPr="00A13C14">
        <w:t>the</w:t>
      </w:r>
      <w:r w:rsidRPr="00BC72BD">
        <w:rPr>
          <w:spacing w:val="-13"/>
        </w:rPr>
        <w:t xml:space="preserve"> </w:t>
      </w:r>
      <w:r w:rsidRPr="00A13C14">
        <w:t>application</w:t>
      </w:r>
      <w:r w:rsidRPr="00BC72BD">
        <w:rPr>
          <w:spacing w:val="-9"/>
        </w:rPr>
        <w:t xml:space="preserve"> </w:t>
      </w:r>
      <w:r w:rsidRPr="00A13C14">
        <w:t xml:space="preserve">for admission </w:t>
      </w:r>
      <w:r w:rsidR="00185075">
        <w:t xml:space="preserve">process </w:t>
      </w:r>
      <w:r w:rsidRPr="00A13C14">
        <w:t>to</w:t>
      </w:r>
      <w:r w:rsidRPr="00BC72BD">
        <w:rPr>
          <w:spacing w:val="-13"/>
        </w:rPr>
        <w:t xml:space="preserve"> </w:t>
      </w:r>
      <w:r w:rsidRPr="00A13C14">
        <w:t>be</w:t>
      </w:r>
      <w:r w:rsidRPr="00BC72BD">
        <w:rPr>
          <w:spacing w:val="-7"/>
        </w:rPr>
        <w:t xml:space="preserve"> </w:t>
      </w:r>
      <w:r w:rsidRPr="00A13C14">
        <w:t>present</w:t>
      </w:r>
      <w:r w:rsidRPr="00BC72BD">
        <w:rPr>
          <w:spacing w:val="24"/>
        </w:rPr>
        <w:t xml:space="preserve"> </w:t>
      </w:r>
      <w:r w:rsidRPr="00A13C14">
        <w:t>at the same</w:t>
      </w:r>
      <w:r w:rsidRPr="00BC72BD">
        <w:rPr>
          <w:spacing w:val="-2"/>
        </w:rPr>
        <w:t xml:space="preserve"> </w:t>
      </w:r>
      <w:r w:rsidRPr="00A13C14">
        <w:t>time</w:t>
      </w:r>
      <w:r w:rsidRPr="00BC72BD">
        <w:rPr>
          <w:spacing w:val="-13"/>
        </w:rPr>
        <w:t xml:space="preserve"> </w:t>
      </w:r>
      <w:r w:rsidRPr="00A13C14">
        <w:t>(although it may be</w:t>
      </w:r>
      <w:r w:rsidRPr="00BC72BD">
        <w:rPr>
          <w:spacing w:val="-13"/>
        </w:rPr>
        <w:t xml:space="preserve"> </w:t>
      </w:r>
      <w:r w:rsidRPr="00A13C14">
        <w:t>advantageous for each</w:t>
      </w:r>
      <w:r w:rsidRPr="00BC72BD">
        <w:rPr>
          <w:spacing w:val="-3"/>
        </w:rPr>
        <w:t xml:space="preserve"> </w:t>
      </w:r>
      <w:r w:rsidRPr="00A13C14">
        <w:t>to</w:t>
      </w:r>
      <w:r w:rsidRPr="00BC72BD">
        <w:rPr>
          <w:spacing w:val="-13"/>
        </w:rPr>
        <w:t xml:space="preserve"> </w:t>
      </w:r>
      <w:r w:rsidRPr="00A13C14">
        <w:t xml:space="preserve">interview the patient separately). Everyone involved should be aware </w:t>
      </w:r>
      <w:r w:rsidRPr="00BC72BD">
        <w:rPr>
          <w:spacing w:val="-2"/>
        </w:rPr>
        <w:t>of</w:t>
      </w:r>
      <w:r w:rsidRPr="00BC72BD">
        <w:rPr>
          <w:spacing w:val="-12"/>
        </w:rPr>
        <w:t xml:space="preserve"> </w:t>
      </w:r>
      <w:r w:rsidRPr="00BC72BD">
        <w:rPr>
          <w:spacing w:val="-2"/>
        </w:rPr>
        <w:t>the</w:t>
      </w:r>
      <w:r w:rsidRPr="00BC72BD">
        <w:rPr>
          <w:spacing w:val="-11"/>
        </w:rPr>
        <w:t xml:space="preserve"> </w:t>
      </w:r>
      <w:r w:rsidRPr="00BC72BD">
        <w:rPr>
          <w:spacing w:val="-2"/>
        </w:rPr>
        <w:t>need</w:t>
      </w:r>
      <w:r w:rsidRPr="00BC72BD">
        <w:rPr>
          <w:spacing w:val="-11"/>
        </w:rPr>
        <w:t xml:space="preserve"> </w:t>
      </w:r>
      <w:r w:rsidRPr="00BC72BD">
        <w:rPr>
          <w:spacing w:val="-2"/>
        </w:rPr>
        <w:t>to</w:t>
      </w:r>
      <w:r w:rsidRPr="00BC72BD">
        <w:rPr>
          <w:spacing w:val="-11"/>
        </w:rPr>
        <w:t xml:space="preserve"> </w:t>
      </w:r>
      <w:r w:rsidRPr="00BC72BD">
        <w:rPr>
          <w:spacing w:val="-2"/>
        </w:rPr>
        <w:t>provide</w:t>
      </w:r>
      <w:r w:rsidRPr="00BC72BD">
        <w:rPr>
          <w:spacing w:val="-8"/>
        </w:rPr>
        <w:t xml:space="preserve"> </w:t>
      </w:r>
      <w:r w:rsidRPr="00BC72BD">
        <w:rPr>
          <w:spacing w:val="-2"/>
        </w:rPr>
        <w:t>mutual</w:t>
      </w:r>
      <w:r w:rsidRPr="00BC72BD">
        <w:rPr>
          <w:spacing w:val="-7"/>
        </w:rPr>
        <w:t xml:space="preserve"> </w:t>
      </w:r>
      <w:r w:rsidRPr="00BC72BD">
        <w:rPr>
          <w:spacing w:val="-2"/>
        </w:rPr>
        <w:t>support.</w:t>
      </w:r>
      <w:r w:rsidRPr="00BC72BD">
        <w:rPr>
          <w:spacing w:val="-12"/>
        </w:rPr>
        <w:t xml:space="preserve"> </w:t>
      </w:r>
      <w:r w:rsidRPr="00BC72BD">
        <w:rPr>
          <w:spacing w:val="-2"/>
        </w:rPr>
        <w:t>They</w:t>
      </w:r>
      <w:r w:rsidRPr="00BC72BD">
        <w:rPr>
          <w:spacing w:val="-4"/>
        </w:rPr>
        <w:t xml:space="preserve"> </w:t>
      </w:r>
      <w:r w:rsidRPr="00BC72BD">
        <w:rPr>
          <w:spacing w:val="-2"/>
        </w:rPr>
        <w:t>should also,</w:t>
      </w:r>
      <w:r w:rsidRPr="00BC72BD">
        <w:rPr>
          <w:spacing w:val="-12"/>
        </w:rPr>
        <w:t xml:space="preserve"> </w:t>
      </w:r>
      <w:r w:rsidRPr="00BC72BD">
        <w:rPr>
          <w:spacing w:val="-2"/>
        </w:rPr>
        <w:t>where</w:t>
      </w:r>
      <w:r w:rsidRPr="00BC72BD">
        <w:rPr>
          <w:spacing w:val="-5"/>
        </w:rPr>
        <w:t xml:space="preserve"> </w:t>
      </w:r>
      <w:r w:rsidRPr="00BC72BD">
        <w:rPr>
          <w:spacing w:val="-2"/>
        </w:rPr>
        <w:t>there</w:t>
      </w:r>
      <w:r w:rsidRPr="00BC72BD">
        <w:rPr>
          <w:spacing w:val="-12"/>
        </w:rPr>
        <w:t xml:space="preserve"> </w:t>
      </w:r>
      <w:r w:rsidRPr="00BC72BD">
        <w:rPr>
          <w:spacing w:val="-2"/>
        </w:rPr>
        <w:t xml:space="preserve">is a risk </w:t>
      </w:r>
      <w:r w:rsidRPr="00A13C14">
        <w:t xml:space="preserve">of the patient causing serious physical harm, consider calling for </w:t>
      </w:r>
      <w:r>
        <w:t>police</w:t>
      </w:r>
      <w:r w:rsidRPr="00A13C14">
        <w:t xml:space="preserve"> </w:t>
      </w:r>
      <w:r w:rsidRPr="00BC72BD">
        <w:rPr>
          <w:spacing w:val="-2"/>
        </w:rPr>
        <w:t>assistance</w:t>
      </w:r>
      <w:r w:rsidRPr="00BC72BD">
        <w:rPr>
          <w:spacing w:val="-12"/>
        </w:rPr>
        <w:t xml:space="preserve"> </w:t>
      </w:r>
      <w:r w:rsidRPr="00BC72BD">
        <w:rPr>
          <w:spacing w:val="-2"/>
        </w:rPr>
        <w:t>and</w:t>
      </w:r>
      <w:r w:rsidRPr="00BC72BD">
        <w:rPr>
          <w:spacing w:val="-11"/>
        </w:rPr>
        <w:t xml:space="preserve"> </w:t>
      </w:r>
      <w:r w:rsidRPr="00BC72BD">
        <w:rPr>
          <w:spacing w:val="-2"/>
        </w:rPr>
        <w:t>should</w:t>
      </w:r>
      <w:r w:rsidRPr="00BC72BD">
        <w:rPr>
          <w:spacing w:val="-11"/>
        </w:rPr>
        <w:t xml:space="preserve"> </w:t>
      </w:r>
      <w:r w:rsidRPr="00BC72BD">
        <w:rPr>
          <w:spacing w:val="-2"/>
        </w:rPr>
        <w:t>know</w:t>
      </w:r>
      <w:r w:rsidRPr="00BC72BD">
        <w:rPr>
          <w:spacing w:val="-11"/>
        </w:rPr>
        <w:t xml:space="preserve"> </w:t>
      </w:r>
      <w:r w:rsidRPr="00BC72BD">
        <w:rPr>
          <w:spacing w:val="-2"/>
        </w:rPr>
        <w:t>how</w:t>
      </w:r>
      <w:r w:rsidRPr="00BC72BD">
        <w:rPr>
          <w:spacing w:val="-8"/>
        </w:rPr>
        <w:t xml:space="preserve"> </w:t>
      </w:r>
      <w:r w:rsidRPr="00BC72BD">
        <w:rPr>
          <w:spacing w:val="-2"/>
        </w:rPr>
        <w:t>to</w:t>
      </w:r>
      <w:r w:rsidRPr="00BC72BD">
        <w:rPr>
          <w:spacing w:val="-12"/>
        </w:rPr>
        <w:t xml:space="preserve"> </w:t>
      </w:r>
      <w:r w:rsidRPr="00BC72BD">
        <w:rPr>
          <w:spacing w:val="-2"/>
        </w:rPr>
        <w:t>use</w:t>
      </w:r>
      <w:r w:rsidRPr="00BC72BD">
        <w:rPr>
          <w:spacing w:val="-11"/>
        </w:rPr>
        <w:t xml:space="preserve"> </w:t>
      </w:r>
      <w:r w:rsidRPr="00BC72BD">
        <w:rPr>
          <w:spacing w:val="-2"/>
        </w:rPr>
        <w:t>that</w:t>
      </w:r>
      <w:r w:rsidRPr="00BC72BD">
        <w:rPr>
          <w:spacing w:val="-11"/>
        </w:rPr>
        <w:t xml:space="preserve"> </w:t>
      </w:r>
      <w:r w:rsidRPr="00BC72BD">
        <w:rPr>
          <w:spacing w:val="-2"/>
        </w:rPr>
        <w:t>assistance</w:t>
      </w:r>
      <w:r w:rsidRPr="00BC72BD">
        <w:rPr>
          <w:spacing w:val="1"/>
        </w:rPr>
        <w:t xml:space="preserve"> </w:t>
      </w:r>
      <w:r w:rsidRPr="00BC72BD">
        <w:rPr>
          <w:spacing w:val="-2"/>
        </w:rPr>
        <w:t>to</w:t>
      </w:r>
      <w:r w:rsidRPr="00BC72BD">
        <w:rPr>
          <w:spacing w:val="-12"/>
        </w:rPr>
        <w:t xml:space="preserve"> </w:t>
      </w:r>
      <w:r w:rsidRPr="00BC72BD">
        <w:rPr>
          <w:spacing w:val="-2"/>
        </w:rPr>
        <w:t>minimise</w:t>
      </w:r>
      <w:r w:rsidRPr="00BC72BD">
        <w:rPr>
          <w:spacing w:val="6"/>
        </w:rPr>
        <w:t xml:space="preserve"> </w:t>
      </w:r>
      <w:r w:rsidRPr="00BC72BD">
        <w:rPr>
          <w:spacing w:val="-2"/>
        </w:rPr>
        <w:t>the</w:t>
      </w:r>
      <w:r w:rsidRPr="00BC72BD">
        <w:rPr>
          <w:spacing w:val="-11"/>
        </w:rPr>
        <w:t xml:space="preserve"> </w:t>
      </w:r>
      <w:r w:rsidRPr="00BC72BD">
        <w:rPr>
          <w:spacing w:val="-2"/>
        </w:rPr>
        <w:t>risk</w:t>
      </w:r>
      <w:r w:rsidRPr="00BC72BD">
        <w:rPr>
          <w:spacing w:val="-12"/>
        </w:rPr>
        <w:t xml:space="preserve"> </w:t>
      </w:r>
      <w:r w:rsidRPr="00BC72BD">
        <w:rPr>
          <w:spacing w:val="-2"/>
        </w:rPr>
        <w:t xml:space="preserve">of violence. </w:t>
      </w:r>
      <w:r w:rsidR="00B33708" w:rsidRPr="00BC72BD">
        <w:rPr>
          <w:spacing w:val="-2"/>
        </w:rPr>
        <w:t>HSC</w:t>
      </w:r>
      <w:r w:rsidRPr="00BC72BD">
        <w:rPr>
          <w:spacing w:val="-2"/>
        </w:rPr>
        <w:t xml:space="preserve"> staff</w:t>
      </w:r>
      <w:r w:rsidR="00B33708" w:rsidRPr="00BC72BD">
        <w:rPr>
          <w:spacing w:val="-2"/>
        </w:rPr>
        <w:t>,</w:t>
      </w:r>
      <w:r w:rsidRPr="00BC72BD">
        <w:rPr>
          <w:spacing w:val="-2"/>
        </w:rPr>
        <w:t xml:space="preserve"> when dealing with situations in </w:t>
      </w:r>
      <w:r w:rsidR="00B33708" w:rsidRPr="00BC72BD">
        <w:rPr>
          <w:spacing w:val="-2"/>
        </w:rPr>
        <w:t>HSC</w:t>
      </w:r>
      <w:r w:rsidRPr="00BC72BD">
        <w:rPr>
          <w:spacing w:val="-2"/>
        </w:rPr>
        <w:t xml:space="preserve"> settings where restrictive practices may be involved</w:t>
      </w:r>
      <w:r w:rsidR="00B33708" w:rsidRPr="00BC72BD">
        <w:rPr>
          <w:spacing w:val="-2"/>
        </w:rPr>
        <w:t>,</w:t>
      </w:r>
      <w:r w:rsidRPr="00BC72BD">
        <w:rPr>
          <w:spacing w:val="-2"/>
        </w:rPr>
        <w:t xml:space="preserve"> should follow the </w:t>
      </w:r>
      <w:r w:rsidR="00C47E16" w:rsidRPr="00D6024E">
        <w:t>Regional Policy on the use of Restrictive Practices in HSC Settings</w:t>
      </w:r>
      <w:r w:rsidR="001C0755">
        <w:t>.</w:t>
      </w:r>
    </w:p>
    <w:p w14:paraId="53E0CF66" w14:textId="77777777" w:rsidR="001736D9" w:rsidRDefault="001736D9" w:rsidP="001736D9">
      <w:pPr>
        <w:pStyle w:val="ListParagraph"/>
        <w:numPr>
          <w:ilvl w:val="0"/>
          <w:numId w:val="0"/>
        </w:numPr>
        <w:ind w:left="709"/>
      </w:pPr>
    </w:p>
    <w:p w14:paraId="0396DB9E" w14:textId="71BAD046" w:rsidR="00C50C50" w:rsidRPr="001736D9" w:rsidRDefault="00346EEF" w:rsidP="002C2C7D">
      <w:pPr>
        <w:pStyle w:val="ListParagraph"/>
        <w:numPr>
          <w:ilvl w:val="1"/>
          <w:numId w:val="23"/>
        </w:numPr>
        <w:spacing w:after="0"/>
        <w:ind w:left="709" w:right="57"/>
        <w:jc w:val="both"/>
        <w:rPr>
          <w:color w:val="FF0000"/>
        </w:rPr>
      </w:pPr>
      <w:r>
        <w:t xml:space="preserve">When it is not possible for the professionals to be present at the </w:t>
      </w:r>
      <w:r w:rsidR="006F17DF">
        <w:t>same time</w:t>
      </w:r>
      <w:r>
        <w:t xml:space="preserve">, they should communicate clearly with each other about their assessment of the patient’s circumstances and their decision in relation to making the medical </w:t>
      </w:r>
      <w:r w:rsidR="006F17DF">
        <w:t>recommendation</w:t>
      </w:r>
      <w:r>
        <w:t xml:space="preserve"> or application. </w:t>
      </w:r>
    </w:p>
    <w:p w14:paraId="27D7460A" w14:textId="77777777" w:rsidR="006E1755" w:rsidRPr="00AE7F5D" w:rsidRDefault="006E1755" w:rsidP="00B74974">
      <w:pPr>
        <w:pStyle w:val="BodyText"/>
        <w:spacing w:before="0" w:beforeAutospacing="0" w:after="0" w:afterAutospacing="0"/>
        <w:ind w:left="57" w:right="57"/>
      </w:pPr>
      <w:bookmarkStart w:id="97" w:name="_Toc205555088"/>
    </w:p>
    <w:p w14:paraId="793D4174" w14:textId="275CA29E" w:rsidR="00C50C50" w:rsidRPr="00884601" w:rsidRDefault="00C50C50" w:rsidP="0089677B">
      <w:pPr>
        <w:pStyle w:val="Heading2"/>
      </w:pPr>
      <w:bookmarkStart w:id="98" w:name="_Toc233642939"/>
      <w:r w:rsidRPr="00AE7F5D">
        <w:t>Choice of applicant</w:t>
      </w:r>
      <w:bookmarkEnd w:id="97"/>
      <w:bookmarkEnd w:id="98"/>
      <w:r w:rsidRPr="00AE7F5D">
        <w:t xml:space="preserve"> </w:t>
      </w:r>
    </w:p>
    <w:p w14:paraId="40B2DF09" w14:textId="77777777" w:rsidR="00A06FED" w:rsidRPr="006E1755" w:rsidRDefault="00A06FED" w:rsidP="00B74974">
      <w:pPr>
        <w:pStyle w:val="BodyText"/>
        <w:spacing w:before="0" w:beforeAutospacing="0" w:after="0" w:afterAutospacing="0"/>
        <w:ind w:left="57" w:right="57"/>
        <w:rPr>
          <w:b/>
          <w:bCs/>
          <w:sz w:val="28"/>
          <w:szCs w:val="28"/>
        </w:rPr>
      </w:pPr>
    </w:p>
    <w:p w14:paraId="3E04EA84" w14:textId="77777777" w:rsidR="00C50C50" w:rsidRPr="00B3663B" w:rsidRDefault="00C50C50" w:rsidP="002C2C7D">
      <w:pPr>
        <w:pStyle w:val="ListParagraph"/>
        <w:numPr>
          <w:ilvl w:val="1"/>
          <w:numId w:val="23"/>
        </w:numPr>
        <w:spacing w:after="0"/>
        <w:ind w:left="57" w:right="57" w:firstLine="85"/>
        <w:jc w:val="both"/>
      </w:pPr>
      <w:bookmarkStart w:id="99" w:name="_Hlk183284347"/>
      <w:r w:rsidRPr="00B3663B">
        <w:t>Application for admission to hospital for assessment may be made by:</w:t>
      </w:r>
    </w:p>
    <w:p w14:paraId="5DA59F98" w14:textId="77777777" w:rsidR="00C50C50" w:rsidRPr="00B3663B" w:rsidRDefault="00C50C50" w:rsidP="001736D9">
      <w:pPr>
        <w:spacing w:after="0"/>
        <w:ind w:left="1134" w:right="57"/>
        <w:jc w:val="both"/>
      </w:pPr>
    </w:p>
    <w:p w14:paraId="35E87BA9" w14:textId="26E4B032" w:rsidR="00C50C50" w:rsidRPr="00B3663B" w:rsidRDefault="00E36BE4" w:rsidP="002C2C7D">
      <w:pPr>
        <w:pStyle w:val="ListParagraph"/>
        <w:numPr>
          <w:ilvl w:val="0"/>
          <w:numId w:val="14"/>
        </w:numPr>
        <w:spacing w:after="0"/>
        <w:ind w:left="1134" w:right="57"/>
        <w:jc w:val="both"/>
      </w:pPr>
      <w:r>
        <w:t>t</w:t>
      </w:r>
      <w:r w:rsidR="00C50C50" w:rsidRPr="00B3663B">
        <w:t>he patient</w:t>
      </w:r>
      <w:r>
        <w:t>’</w:t>
      </w:r>
      <w:r w:rsidR="00C50C50" w:rsidRPr="00B3663B">
        <w:t>s nearest relative (Article 5(1)(a));</w:t>
      </w:r>
    </w:p>
    <w:p w14:paraId="32DCDC62" w14:textId="31F8A272" w:rsidR="00C50C50" w:rsidRPr="00B3663B" w:rsidRDefault="00E36BE4" w:rsidP="002C2C7D">
      <w:pPr>
        <w:pStyle w:val="ListParagraph"/>
        <w:numPr>
          <w:ilvl w:val="0"/>
          <w:numId w:val="14"/>
        </w:numPr>
        <w:spacing w:after="0"/>
        <w:ind w:left="1134" w:right="57"/>
        <w:jc w:val="both"/>
      </w:pPr>
      <w:r>
        <w:t>a</w:t>
      </w:r>
      <w:r w:rsidR="00C50C50" w:rsidRPr="00B3663B">
        <w:t>n ASW (Article 5(1)(b)); or</w:t>
      </w:r>
    </w:p>
    <w:p w14:paraId="5DFF7B35" w14:textId="175E1B6B" w:rsidR="00C50C50" w:rsidRDefault="00E36BE4" w:rsidP="002C2C7D">
      <w:pPr>
        <w:pStyle w:val="ListParagraph"/>
        <w:numPr>
          <w:ilvl w:val="0"/>
          <w:numId w:val="14"/>
        </w:numPr>
        <w:spacing w:after="0"/>
        <w:ind w:left="1134" w:right="57"/>
        <w:jc w:val="both"/>
      </w:pPr>
      <w:r>
        <w:lastRenderedPageBreak/>
        <w:t>a</w:t>
      </w:r>
      <w:r w:rsidR="00C50C50" w:rsidRPr="00B3663B">
        <w:t xml:space="preserve"> person appointed by the </w:t>
      </w:r>
      <w:r w:rsidR="001736D9">
        <w:t>C</w:t>
      </w:r>
      <w:r w:rsidR="00C50C50" w:rsidRPr="00B3663B">
        <w:t xml:space="preserve">ounty </w:t>
      </w:r>
      <w:r w:rsidR="001736D9">
        <w:t>C</w:t>
      </w:r>
      <w:r w:rsidR="00C50C50" w:rsidRPr="00B3663B">
        <w:t>ourt to act as the nearest relative (Article 36)</w:t>
      </w:r>
      <w:bookmarkEnd w:id="99"/>
      <w:r>
        <w:t>.</w:t>
      </w:r>
    </w:p>
    <w:p w14:paraId="3CCE1F70" w14:textId="77777777" w:rsidR="00B81027" w:rsidRPr="00B3663B" w:rsidRDefault="00B81027" w:rsidP="00B74974">
      <w:pPr>
        <w:spacing w:after="0"/>
        <w:ind w:left="57" w:right="57"/>
        <w:jc w:val="both"/>
      </w:pPr>
    </w:p>
    <w:p w14:paraId="2D2697C4" w14:textId="77777777" w:rsidR="00C50C50" w:rsidRPr="00D32A31" w:rsidRDefault="00C50C50" w:rsidP="0089677B">
      <w:pPr>
        <w:pStyle w:val="Heading2"/>
      </w:pPr>
      <w:bookmarkStart w:id="100" w:name="_Toc205555089"/>
      <w:bookmarkStart w:id="101" w:name="_Toc222144003"/>
      <w:bookmarkStart w:id="102" w:name="_Toc233642940"/>
      <w:r w:rsidRPr="00D32A31">
        <w:t>The nearest relative</w:t>
      </w:r>
      <w:bookmarkEnd w:id="100"/>
      <w:bookmarkEnd w:id="101"/>
      <w:bookmarkEnd w:id="102"/>
      <w:r w:rsidRPr="00D32A31">
        <w:t xml:space="preserve"> </w:t>
      </w:r>
    </w:p>
    <w:p w14:paraId="3C99092E" w14:textId="77777777" w:rsidR="00C50C50" w:rsidRPr="00B3663B" w:rsidRDefault="00C50C50" w:rsidP="00B74974">
      <w:pPr>
        <w:spacing w:after="0"/>
        <w:ind w:left="57" w:right="57"/>
        <w:jc w:val="both"/>
      </w:pPr>
    </w:p>
    <w:p w14:paraId="5601EE6B" w14:textId="2F16D8EB" w:rsidR="00C50C50" w:rsidRPr="00B3663B" w:rsidRDefault="00C50C50" w:rsidP="002C2C7D">
      <w:pPr>
        <w:pStyle w:val="ListParagraph"/>
        <w:numPr>
          <w:ilvl w:val="1"/>
          <w:numId w:val="23"/>
        </w:numPr>
        <w:spacing w:after="0"/>
        <w:ind w:left="709" w:right="57"/>
        <w:jc w:val="both"/>
      </w:pPr>
      <w:r w:rsidRPr="00B3663B">
        <w:t>The</w:t>
      </w:r>
      <w:r w:rsidRPr="001736D9">
        <w:rPr>
          <w:spacing w:val="-14"/>
        </w:rPr>
        <w:t xml:space="preserve"> </w:t>
      </w:r>
      <w:r w:rsidRPr="00B3663B">
        <w:t>nearest</w:t>
      </w:r>
      <w:r w:rsidRPr="001736D9">
        <w:rPr>
          <w:spacing w:val="-5"/>
        </w:rPr>
        <w:t xml:space="preserve"> </w:t>
      </w:r>
      <w:r w:rsidRPr="00B3663B">
        <w:t>relative is</w:t>
      </w:r>
      <w:r w:rsidRPr="001736D9">
        <w:rPr>
          <w:spacing w:val="-14"/>
        </w:rPr>
        <w:t xml:space="preserve"> </w:t>
      </w:r>
      <w:r w:rsidRPr="00B3663B">
        <w:t>defined in</w:t>
      </w:r>
      <w:r w:rsidRPr="001736D9">
        <w:rPr>
          <w:spacing w:val="-12"/>
        </w:rPr>
        <w:t xml:space="preserve"> </w:t>
      </w:r>
      <w:r w:rsidRPr="00B3663B">
        <w:t>Article</w:t>
      </w:r>
      <w:r w:rsidRPr="001736D9">
        <w:rPr>
          <w:spacing w:val="-6"/>
        </w:rPr>
        <w:t xml:space="preserve"> </w:t>
      </w:r>
      <w:r w:rsidRPr="00B3663B">
        <w:t>32</w:t>
      </w:r>
      <w:r w:rsidRPr="001736D9">
        <w:rPr>
          <w:spacing w:val="-3"/>
        </w:rPr>
        <w:t xml:space="preserve"> </w:t>
      </w:r>
      <w:r w:rsidRPr="00B3663B">
        <w:t>of the</w:t>
      </w:r>
      <w:r w:rsidRPr="001736D9">
        <w:rPr>
          <w:spacing w:val="-8"/>
        </w:rPr>
        <w:t xml:space="preserve"> </w:t>
      </w:r>
      <w:r w:rsidRPr="00B3663B">
        <w:t>Order</w:t>
      </w:r>
      <w:r w:rsidRPr="001736D9">
        <w:rPr>
          <w:spacing w:val="-7"/>
        </w:rPr>
        <w:t xml:space="preserve"> </w:t>
      </w:r>
      <w:r w:rsidRPr="00B3663B">
        <w:t>by</w:t>
      </w:r>
      <w:r w:rsidRPr="001736D9">
        <w:rPr>
          <w:spacing w:val="-4"/>
        </w:rPr>
        <w:t xml:space="preserve"> </w:t>
      </w:r>
      <w:r w:rsidRPr="00B3663B">
        <w:t>reference to a</w:t>
      </w:r>
      <w:r w:rsidRPr="001736D9">
        <w:rPr>
          <w:spacing w:val="-14"/>
        </w:rPr>
        <w:t xml:space="preserve"> </w:t>
      </w:r>
      <w:r w:rsidRPr="00B3663B">
        <w:t>list</w:t>
      </w:r>
      <w:r w:rsidRPr="001736D9">
        <w:rPr>
          <w:spacing w:val="-13"/>
        </w:rPr>
        <w:t xml:space="preserve"> </w:t>
      </w:r>
      <w:r w:rsidRPr="00B3663B">
        <w:t>of</w:t>
      </w:r>
      <w:r w:rsidRPr="001736D9">
        <w:rPr>
          <w:spacing w:val="-10"/>
        </w:rPr>
        <w:t xml:space="preserve"> </w:t>
      </w:r>
      <w:r w:rsidRPr="00B3663B">
        <w:t>relationships</w:t>
      </w:r>
      <w:r w:rsidRPr="001736D9">
        <w:rPr>
          <w:spacing w:val="-12"/>
        </w:rPr>
        <w:t xml:space="preserve"> </w:t>
      </w:r>
      <w:r w:rsidRPr="00B3663B">
        <w:t>in paragraph (1) of</w:t>
      </w:r>
      <w:r w:rsidRPr="001736D9">
        <w:rPr>
          <w:spacing w:val="12"/>
        </w:rPr>
        <w:t xml:space="preserve"> </w:t>
      </w:r>
      <w:r w:rsidRPr="00B3663B">
        <w:t>that</w:t>
      </w:r>
      <w:r w:rsidRPr="001736D9">
        <w:rPr>
          <w:spacing w:val="-14"/>
        </w:rPr>
        <w:t xml:space="preserve"> </w:t>
      </w:r>
      <w:r w:rsidRPr="00B3663B">
        <w:t>Article,</w:t>
      </w:r>
      <w:r w:rsidRPr="001736D9">
        <w:rPr>
          <w:spacing w:val="-12"/>
        </w:rPr>
        <w:t xml:space="preserve"> </w:t>
      </w:r>
      <w:r w:rsidRPr="00B3663B">
        <w:t>a caring</w:t>
      </w:r>
      <w:r w:rsidRPr="001736D9">
        <w:rPr>
          <w:spacing w:val="-10"/>
        </w:rPr>
        <w:t xml:space="preserve"> </w:t>
      </w:r>
      <w:r w:rsidRPr="00B3663B">
        <w:t>relative</w:t>
      </w:r>
      <w:r w:rsidRPr="001736D9">
        <w:rPr>
          <w:spacing w:val="-11"/>
        </w:rPr>
        <w:t xml:space="preserve"> </w:t>
      </w:r>
      <w:r w:rsidRPr="00B3663B">
        <w:t>taking priority over a non-caring relative (whatever their position on the</w:t>
      </w:r>
      <w:r w:rsidRPr="001736D9">
        <w:rPr>
          <w:spacing w:val="-5"/>
        </w:rPr>
        <w:t xml:space="preserve"> </w:t>
      </w:r>
      <w:r w:rsidRPr="00B3663B">
        <w:t>list).</w:t>
      </w:r>
      <w:r w:rsidRPr="001736D9">
        <w:rPr>
          <w:spacing w:val="-5"/>
        </w:rPr>
        <w:t xml:space="preserve"> </w:t>
      </w:r>
      <w:r w:rsidRPr="00B3663B">
        <w:t>Guidance</w:t>
      </w:r>
      <w:r w:rsidRPr="001736D9">
        <w:rPr>
          <w:spacing w:val="-14"/>
        </w:rPr>
        <w:t xml:space="preserve"> </w:t>
      </w:r>
      <w:r w:rsidRPr="00B3663B">
        <w:t>on</w:t>
      </w:r>
      <w:r w:rsidRPr="001736D9">
        <w:rPr>
          <w:spacing w:val="-9"/>
        </w:rPr>
        <w:t xml:space="preserve"> </w:t>
      </w:r>
      <w:r w:rsidRPr="00B3663B">
        <w:t>how</w:t>
      </w:r>
      <w:r w:rsidRPr="001736D9">
        <w:rPr>
          <w:spacing w:val="-8"/>
        </w:rPr>
        <w:t xml:space="preserve"> </w:t>
      </w:r>
      <w:r w:rsidRPr="00B3663B">
        <w:t>the</w:t>
      </w:r>
      <w:r w:rsidRPr="001736D9">
        <w:rPr>
          <w:spacing w:val="-12"/>
        </w:rPr>
        <w:t xml:space="preserve"> </w:t>
      </w:r>
      <w:r w:rsidRPr="00B3663B">
        <w:t>nearest relative</w:t>
      </w:r>
      <w:r w:rsidRPr="001736D9">
        <w:rPr>
          <w:spacing w:val="-5"/>
        </w:rPr>
        <w:t xml:space="preserve"> </w:t>
      </w:r>
      <w:r w:rsidRPr="00B3663B">
        <w:t>is</w:t>
      </w:r>
      <w:r w:rsidRPr="001736D9">
        <w:rPr>
          <w:spacing w:val="-14"/>
        </w:rPr>
        <w:t xml:space="preserve"> </w:t>
      </w:r>
      <w:r w:rsidRPr="00B3663B">
        <w:t>determined</w:t>
      </w:r>
      <w:r w:rsidRPr="001736D9">
        <w:rPr>
          <w:spacing w:val="7"/>
        </w:rPr>
        <w:t xml:space="preserve"> </w:t>
      </w:r>
      <w:r w:rsidRPr="00B3663B">
        <w:t>is</w:t>
      </w:r>
      <w:r w:rsidRPr="001736D9">
        <w:rPr>
          <w:spacing w:val="-4"/>
        </w:rPr>
        <w:t xml:space="preserve"> </w:t>
      </w:r>
      <w:r w:rsidRPr="00B3663B">
        <w:t>set</w:t>
      </w:r>
      <w:r w:rsidRPr="001736D9">
        <w:rPr>
          <w:spacing w:val="-10"/>
        </w:rPr>
        <w:t xml:space="preserve"> </w:t>
      </w:r>
      <w:r w:rsidRPr="00B3663B">
        <w:t>out</w:t>
      </w:r>
      <w:r w:rsidRPr="001736D9">
        <w:rPr>
          <w:spacing w:val="-11"/>
        </w:rPr>
        <w:t xml:space="preserve"> </w:t>
      </w:r>
      <w:r w:rsidRPr="00B3663B">
        <w:t>in</w:t>
      </w:r>
      <w:r w:rsidRPr="001736D9">
        <w:rPr>
          <w:spacing w:val="-14"/>
        </w:rPr>
        <w:t xml:space="preserve"> </w:t>
      </w:r>
      <w:r w:rsidRPr="00B3663B">
        <w:t>the</w:t>
      </w:r>
      <w:r w:rsidRPr="001736D9">
        <w:rPr>
          <w:spacing w:val="-10"/>
        </w:rPr>
        <w:t xml:space="preserve"> </w:t>
      </w:r>
      <w:r w:rsidRPr="00B3663B">
        <w:t>back</w:t>
      </w:r>
      <w:r w:rsidRPr="001736D9">
        <w:rPr>
          <w:spacing w:val="-14"/>
        </w:rPr>
        <w:t xml:space="preserve"> </w:t>
      </w:r>
      <w:r w:rsidRPr="00B3663B">
        <w:t>of the</w:t>
      </w:r>
      <w:r w:rsidRPr="001736D9">
        <w:rPr>
          <w:spacing w:val="-14"/>
        </w:rPr>
        <w:t xml:space="preserve"> </w:t>
      </w:r>
      <w:r w:rsidRPr="00B3663B">
        <w:t>application</w:t>
      </w:r>
      <w:r w:rsidRPr="001736D9">
        <w:rPr>
          <w:spacing w:val="-1"/>
        </w:rPr>
        <w:t xml:space="preserve"> </w:t>
      </w:r>
      <w:r w:rsidRPr="00B3663B">
        <w:t>form</w:t>
      </w:r>
      <w:r w:rsidRPr="001736D9">
        <w:rPr>
          <w:spacing w:val="8"/>
        </w:rPr>
        <w:t xml:space="preserve"> </w:t>
      </w:r>
      <w:r w:rsidRPr="00B3663B">
        <w:t>(</w:t>
      </w:r>
      <w:r w:rsidRPr="001736D9">
        <w:rPr>
          <w:b/>
          <w:bCs/>
        </w:rPr>
        <w:t>Form</w:t>
      </w:r>
      <w:r w:rsidRPr="001736D9">
        <w:rPr>
          <w:b/>
          <w:bCs/>
          <w:spacing w:val="-14"/>
        </w:rPr>
        <w:t xml:space="preserve"> </w:t>
      </w:r>
      <w:r w:rsidRPr="001736D9">
        <w:rPr>
          <w:b/>
          <w:bCs/>
        </w:rPr>
        <w:t>1</w:t>
      </w:r>
      <w:r w:rsidRPr="00B3663B">
        <w:t>). They have</w:t>
      </w:r>
      <w:r w:rsidRPr="001736D9">
        <w:rPr>
          <w:spacing w:val="-10"/>
        </w:rPr>
        <w:t xml:space="preserve"> </w:t>
      </w:r>
      <w:r w:rsidRPr="00B3663B">
        <w:t>an important part to</w:t>
      </w:r>
      <w:r w:rsidRPr="001736D9">
        <w:rPr>
          <w:spacing w:val="-11"/>
        </w:rPr>
        <w:t xml:space="preserve"> </w:t>
      </w:r>
      <w:r w:rsidRPr="00B3663B">
        <w:t>play</w:t>
      </w:r>
      <w:r w:rsidRPr="001736D9">
        <w:rPr>
          <w:spacing w:val="-3"/>
        </w:rPr>
        <w:t xml:space="preserve"> </w:t>
      </w:r>
      <w:r w:rsidRPr="00B3663B">
        <w:t>in</w:t>
      </w:r>
      <w:r w:rsidRPr="001736D9">
        <w:rPr>
          <w:spacing w:val="-4"/>
        </w:rPr>
        <w:t xml:space="preserve"> </w:t>
      </w:r>
      <w:r w:rsidRPr="00B3663B">
        <w:t>the</w:t>
      </w:r>
      <w:r w:rsidRPr="001736D9">
        <w:rPr>
          <w:spacing w:val="-10"/>
        </w:rPr>
        <w:t xml:space="preserve"> </w:t>
      </w:r>
      <w:r w:rsidRPr="00B3663B">
        <w:t>application to</w:t>
      </w:r>
      <w:r w:rsidRPr="001736D9">
        <w:rPr>
          <w:spacing w:val="-14"/>
        </w:rPr>
        <w:t xml:space="preserve"> </w:t>
      </w:r>
      <w:r w:rsidRPr="00B3663B">
        <w:t>admit to</w:t>
      </w:r>
      <w:r w:rsidRPr="001736D9">
        <w:rPr>
          <w:spacing w:val="-9"/>
        </w:rPr>
        <w:t xml:space="preserve"> </w:t>
      </w:r>
      <w:r w:rsidRPr="00B3663B">
        <w:t>hospital</w:t>
      </w:r>
      <w:r w:rsidR="001736D9">
        <w:t>,</w:t>
      </w:r>
      <w:r w:rsidRPr="001736D9">
        <w:rPr>
          <w:spacing w:val="-4"/>
        </w:rPr>
        <w:t xml:space="preserve"> </w:t>
      </w:r>
      <w:r w:rsidRPr="00B3663B">
        <w:t>even</w:t>
      </w:r>
      <w:r w:rsidRPr="001736D9">
        <w:rPr>
          <w:spacing w:val="-12"/>
        </w:rPr>
        <w:t xml:space="preserve"> </w:t>
      </w:r>
      <w:r w:rsidRPr="00B3663B">
        <w:t xml:space="preserve">if they are </w:t>
      </w:r>
      <w:r w:rsidRPr="001736D9">
        <w:rPr>
          <w:spacing w:val="-3"/>
        </w:rPr>
        <w:t>not</w:t>
      </w:r>
      <w:r w:rsidRPr="00B3663B">
        <w:t xml:space="preserve"> the</w:t>
      </w:r>
      <w:r w:rsidRPr="001736D9">
        <w:rPr>
          <w:spacing w:val="-14"/>
        </w:rPr>
        <w:t xml:space="preserve"> </w:t>
      </w:r>
      <w:r w:rsidRPr="00B3663B">
        <w:t>applicant.</w:t>
      </w:r>
      <w:r w:rsidRPr="001736D9">
        <w:rPr>
          <w:spacing w:val="-13"/>
        </w:rPr>
        <w:t xml:space="preserve">  They are normally</w:t>
      </w:r>
      <w:r w:rsidRPr="001736D9">
        <w:rPr>
          <w:spacing w:val="9"/>
        </w:rPr>
        <w:t xml:space="preserve"> </w:t>
      </w:r>
      <w:r w:rsidRPr="00B3663B">
        <w:t>the</w:t>
      </w:r>
      <w:r w:rsidRPr="001736D9">
        <w:rPr>
          <w:spacing w:val="-14"/>
        </w:rPr>
        <w:t xml:space="preserve"> </w:t>
      </w:r>
      <w:r w:rsidRPr="00B3663B">
        <w:t>person</w:t>
      </w:r>
      <w:r w:rsidRPr="001736D9">
        <w:rPr>
          <w:spacing w:val="-3"/>
        </w:rPr>
        <w:t xml:space="preserve"> </w:t>
      </w:r>
      <w:r w:rsidRPr="00B3663B">
        <w:t>who</w:t>
      </w:r>
      <w:r w:rsidRPr="001736D9">
        <w:rPr>
          <w:spacing w:val="-14"/>
        </w:rPr>
        <w:t xml:space="preserve"> </w:t>
      </w:r>
      <w:r w:rsidRPr="00B3663B">
        <w:t>is</w:t>
      </w:r>
      <w:r w:rsidRPr="001736D9">
        <w:rPr>
          <w:spacing w:val="-6"/>
        </w:rPr>
        <w:t xml:space="preserve"> </w:t>
      </w:r>
      <w:r w:rsidRPr="00B3663B">
        <w:t>closest to</w:t>
      </w:r>
      <w:r w:rsidRPr="001736D9">
        <w:rPr>
          <w:spacing w:val="-14"/>
        </w:rPr>
        <w:t xml:space="preserve"> </w:t>
      </w:r>
      <w:r w:rsidRPr="00B3663B">
        <w:t>the</w:t>
      </w:r>
      <w:r w:rsidRPr="001736D9">
        <w:rPr>
          <w:spacing w:val="-13"/>
        </w:rPr>
        <w:t xml:space="preserve"> </w:t>
      </w:r>
      <w:r w:rsidRPr="00B3663B">
        <w:t>patient</w:t>
      </w:r>
      <w:r w:rsidRPr="001736D9">
        <w:rPr>
          <w:spacing w:val="-2"/>
        </w:rPr>
        <w:t xml:space="preserve"> </w:t>
      </w:r>
      <w:r w:rsidRPr="00B3663B">
        <w:t>and</w:t>
      </w:r>
      <w:r w:rsidRPr="001736D9">
        <w:rPr>
          <w:spacing w:val="-4"/>
        </w:rPr>
        <w:t xml:space="preserve"> </w:t>
      </w:r>
      <w:r w:rsidRPr="00B3663B">
        <w:t xml:space="preserve">will usually be aware of the circumstances surrounding the possible need for </w:t>
      </w:r>
      <w:r w:rsidRPr="001736D9">
        <w:rPr>
          <w:spacing w:val="-2"/>
        </w:rPr>
        <w:t xml:space="preserve">admission. </w:t>
      </w:r>
    </w:p>
    <w:p w14:paraId="23246E5E" w14:textId="77777777" w:rsidR="00C50C50" w:rsidRPr="00B3663B" w:rsidRDefault="00C50C50" w:rsidP="00B74974">
      <w:pPr>
        <w:spacing w:after="0"/>
        <w:ind w:left="57" w:right="57"/>
        <w:jc w:val="both"/>
      </w:pPr>
    </w:p>
    <w:p w14:paraId="47AACA6A" w14:textId="2CA6BF56" w:rsidR="00C50C50" w:rsidRDefault="00C50C50" w:rsidP="002C2C7D">
      <w:pPr>
        <w:pStyle w:val="ListParagraph"/>
        <w:numPr>
          <w:ilvl w:val="1"/>
          <w:numId w:val="23"/>
        </w:numPr>
        <w:spacing w:after="0"/>
        <w:ind w:left="709" w:right="57"/>
        <w:jc w:val="both"/>
      </w:pPr>
      <w:r w:rsidRPr="00B3663B">
        <w:t>A list in order of precedence of the persons who are entitled to be regarded for the purposes of the Order as the patient's relative is contained in Article 32(1)</w:t>
      </w:r>
      <w:r w:rsidR="000C0722">
        <w:t xml:space="preserve"> as follows:</w:t>
      </w:r>
    </w:p>
    <w:p w14:paraId="7E241C2C" w14:textId="77777777" w:rsidR="00C50C50" w:rsidRPr="00491D26" w:rsidRDefault="00C50C50" w:rsidP="00B74974">
      <w:pPr>
        <w:spacing w:after="0"/>
        <w:ind w:left="57" w:right="57"/>
        <w:jc w:val="both"/>
      </w:pPr>
    </w:p>
    <w:p w14:paraId="4A59B1C1" w14:textId="0A420085" w:rsidR="00C50C50" w:rsidRPr="00166ACD" w:rsidRDefault="00C50C50" w:rsidP="001736D9">
      <w:pPr>
        <w:spacing w:after="0"/>
        <w:ind w:left="709" w:right="57"/>
        <w:jc w:val="both"/>
        <w:rPr>
          <w:w w:val="100"/>
          <w:lang w:eastAsia="en-GB"/>
        </w:rPr>
      </w:pPr>
      <w:r w:rsidRPr="00166ACD">
        <w:rPr>
          <w:rFonts w:cs="Arial"/>
          <w:w w:val="100"/>
          <w:lang w:eastAsia="en-GB"/>
        </w:rPr>
        <w:t>(</w:t>
      </w:r>
      <w:r w:rsidRPr="00166ACD">
        <w:rPr>
          <w:w w:val="100"/>
          <w:lang w:eastAsia="en-GB"/>
        </w:rPr>
        <w:t>a)</w:t>
      </w:r>
      <w:r w:rsidR="00575E93">
        <w:rPr>
          <w:w w:val="100"/>
          <w:lang w:eastAsia="en-GB"/>
        </w:rPr>
        <w:t xml:space="preserve"> </w:t>
      </w:r>
      <w:r w:rsidRPr="00166ACD">
        <w:rPr>
          <w:w w:val="100"/>
          <w:lang w:eastAsia="en-GB"/>
        </w:rPr>
        <w:t>spouse or civil partner</w:t>
      </w:r>
      <w:r w:rsidR="00975DA8">
        <w:rPr>
          <w:rStyle w:val="FootnoteReference"/>
          <w:w w:val="100"/>
          <w:lang w:eastAsia="en-GB"/>
        </w:rPr>
        <w:footnoteReference w:id="23"/>
      </w:r>
      <w:r w:rsidR="00975DA8">
        <w:rPr>
          <w:w w:val="100"/>
          <w:lang w:eastAsia="en-GB"/>
        </w:rPr>
        <w:t xml:space="preserve"> (same sex couples and civil partnerships have the same legal rights and responsibilities as different sex married couples) </w:t>
      </w:r>
    </w:p>
    <w:p w14:paraId="6E0516FF" w14:textId="13D23089" w:rsidR="00C50C50" w:rsidRPr="00166ACD" w:rsidRDefault="00C50C50" w:rsidP="001736D9">
      <w:pPr>
        <w:spacing w:after="0"/>
        <w:ind w:left="709" w:right="57"/>
        <w:jc w:val="both"/>
        <w:rPr>
          <w:w w:val="100"/>
          <w:lang w:eastAsia="en-GB"/>
        </w:rPr>
      </w:pPr>
      <w:r w:rsidRPr="00166ACD">
        <w:rPr>
          <w:w w:val="100"/>
          <w:lang w:eastAsia="en-GB"/>
        </w:rPr>
        <w:t>(b)</w:t>
      </w:r>
      <w:r w:rsidR="00575E93">
        <w:rPr>
          <w:w w:val="100"/>
          <w:lang w:eastAsia="en-GB"/>
        </w:rPr>
        <w:t xml:space="preserve"> </w:t>
      </w:r>
      <w:r w:rsidRPr="00166ACD">
        <w:rPr>
          <w:w w:val="100"/>
          <w:lang w:eastAsia="en-GB"/>
        </w:rPr>
        <w:t>child</w:t>
      </w:r>
    </w:p>
    <w:p w14:paraId="54502554" w14:textId="211A94FB" w:rsidR="00C50C50" w:rsidRPr="00166ACD" w:rsidRDefault="00C50C50" w:rsidP="001736D9">
      <w:pPr>
        <w:spacing w:after="0"/>
        <w:ind w:left="709" w:right="57"/>
        <w:jc w:val="both"/>
        <w:rPr>
          <w:w w:val="100"/>
          <w:lang w:eastAsia="en-GB"/>
        </w:rPr>
      </w:pPr>
      <w:r w:rsidRPr="00166ACD">
        <w:rPr>
          <w:w w:val="100"/>
          <w:lang w:eastAsia="en-GB"/>
        </w:rPr>
        <w:t>(c)</w:t>
      </w:r>
      <w:r w:rsidR="00575E93">
        <w:rPr>
          <w:w w:val="100"/>
          <w:lang w:eastAsia="en-GB"/>
        </w:rPr>
        <w:t xml:space="preserve"> </w:t>
      </w:r>
      <w:r w:rsidRPr="00166ACD">
        <w:rPr>
          <w:w w:val="100"/>
          <w:lang w:eastAsia="en-GB"/>
        </w:rPr>
        <w:t>parent</w:t>
      </w:r>
    </w:p>
    <w:p w14:paraId="21B4E88D" w14:textId="019CB8F6" w:rsidR="00C50C50" w:rsidRPr="00166ACD" w:rsidRDefault="00C50C50" w:rsidP="001736D9">
      <w:pPr>
        <w:spacing w:after="0"/>
        <w:ind w:left="709" w:right="57"/>
        <w:jc w:val="both"/>
        <w:rPr>
          <w:w w:val="100"/>
          <w:lang w:eastAsia="en-GB"/>
        </w:rPr>
      </w:pPr>
      <w:r w:rsidRPr="00166ACD">
        <w:rPr>
          <w:w w:val="100"/>
          <w:lang w:eastAsia="en-GB"/>
        </w:rPr>
        <w:t>(d)</w:t>
      </w:r>
      <w:r w:rsidR="00575E93">
        <w:rPr>
          <w:w w:val="100"/>
          <w:lang w:eastAsia="en-GB"/>
        </w:rPr>
        <w:t xml:space="preserve"> </w:t>
      </w:r>
      <w:r w:rsidRPr="00166ACD">
        <w:rPr>
          <w:w w:val="100"/>
          <w:lang w:eastAsia="en-GB"/>
        </w:rPr>
        <w:t>brother or sister</w:t>
      </w:r>
    </w:p>
    <w:p w14:paraId="344A2551" w14:textId="179B3656" w:rsidR="00C50C50" w:rsidRPr="00166ACD" w:rsidRDefault="00C50C50" w:rsidP="001736D9">
      <w:pPr>
        <w:spacing w:after="0"/>
        <w:ind w:left="709" w:right="57"/>
        <w:jc w:val="both"/>
        <w:rPr>
          <w:w w:val="100"/>
          <w:lang w:eastAsia="en-GB"/>
        </w:rPr>
      </w:pPr>
      <w:r w:rsidRPr="00166ACD">
        <w:rPr>
          <w:w w:val="100"/>
          <w:lang w:eastAsia="en-GB"/>
        </w:rPr>
        <w:t>(e)</w:t>
      </w:r>
      <w:r w:rsidR="00575E93">
        <w:rPr>
          <w:w w:val="100"/>
          <w:lang w:eastAsia="en-GB"/>
        </w:rPr>
        <w:t xml:space="preserve"> </w:t>
      </w:r>
      <w:r w:rsidRPr="00166ACD">
        <w:rPr>
          <w:w w:val="100"/>
          <w:lang w:eastAsia="en-GB"/>
        </w:rPr>
        <w:t>grandparent</w:t>
      </w:r>
    </w:p>
    <w:p w14:paraId="1B8661D4" w14:textId="747069E4" w:rsidR="00C50C50" w:rsidRPr="00166ACD" w:rsidRDefault="00C50C50" w:rsidP="001736D9">
      <w:pPr>
        <w:spacing w:after="0"/>
        <w:ind w:left="0" w:right="57" w:firstLine="709"/>
        <w:jc w:val="both"/>
        <w:rPr>
          <w:w w:val="100"/>
          <w:lang w:eastAsia="en-GB"/>
        </w:rPr>
      </w:pPr>
      <w:r w:rsidRPr="00166ACD">
        <w:rPr>
          <w:w w:val="100"/>
          <w:lang w:eastAsia="en-GB"/>
        </w:rPr>
        <w:t>(f)</w:t>
      </w:r>
      <w:r w:rsidR="00575E93">
        <w:rPr>
          <w:w w:val="100"/>
          <w:lang w:eastAsia="en-GB"/>
        </w:rPr>
        <w:t xml:space="preserve"> </w:t>
      </w:r>
      <w:r w:rsidRPr="00166ACD">
        <w:rPr>
          <w:w w:val="100"/>
          <w:lang w:eastAsia="en-GB"/>
        </w:rPr>
        <w:t>grandchild</w:t>
      </w:r>
    </w:p>
    <w:p w14:paraId="0D63CDD9" w14:textId="38802C7A" w:rsidR="00C50C50" w:rsidRPr="00166ACD" w:rsidRDefault="00C50C50" w:rsidP="001736D9">
      <w:pPr>
        <w:spacing w:after="0"/>
        <w:ind w:left="709" w:right="57"/>
        <w:jc w:val="both"/>
        <w:rPr>
          <w:w w:val="100"/>
          <w:lang w:eastAsia="en-GB"/>
        </w:rPr>
      </w:pPr>
      <w:r w:rsidRPr="00166ACD">
        <w:rPr>
          <w:w w:val="100"/>
          <w:lang w:eastAsia="en-GB"/>
        </w:rPr>
        <w:t>(g)</w:t>
      </w:r>
      <w:r w:rsidR="00575E93">
        <w:rPr>
          <w:w w:val="100"/>
          <w:lang w:eastAsia="en-GB"/>
        </w:rPr>
        <w:t xml:space="preserve"> </w:t>
      </w:r>
      <w:r w:rsidRPr="00166ACD">
        <w:rPr>
          <w:w w:val="100"/>
          <w:lang w:eastAsia="en-GB"/>
        </w:rPr>
        <w:t>uncle or aunt</w:t>
      </w:r>
    </w:p>
    <w:p w14:paraId="48DCAA6A" w14:textId="418135F7" w:rsidR="00C50C50" w:rsidRPr="008A26CF" w:rsidRDefault="00C50C50" w:rsidP="001736D9">
      <w:pPr>
        <w:spacing w:after="0"/>
        <w:ind w:left="709" w:right="57"/>
        <w:jc w:val="both"/>
        <w:rPr>
          <w:w w:val="100"/>
          <w:lang w:eastAsia="en-GB"/>
        </w:rPr>
      </w:pPr>
      <w:r w:rsidRPr="008A26CF">
        <w:rPr>
          <w:w w:val="100"/>
          <w:lang w:eastAsia="en-GB"/>
        </w:rPr>
        <w:t>(h)</w:t>
      </w:r>
      <w:r w:rsidR="00575E93">
        <w:rPr>
          <w:w w:val="100"/>
          <w:lang w:eastAsia="en-GB"/>
        </w:rPr>
        <w:t xml:space="preserve"> </w:t>
      </w:r>
      <w:r w:rsidRPr="008A26CF">
        <w:rPr>
          <w:w w:val="100"/>
          <w:lang w:eastAsia="en-GB"/>
        </w:rPr>
        <w:t>nephew or niece</w:t>
      </w:r>
    </w:p>
    <w:p w14:paraId="54828145" w14:textId="77777777" w:rsidR="00C50C50" w:rsidRDefault="00C50C50" w:rsidP="00B74974">
      <w:pPr>
        <w:spacing w:after="0"/>
        <w:ind w:left="57" w:right="57"/>
      </w:pPr>
    </w:p>
    <w:p w14:paraId="2DA608F6" w14:textId="31DC83F5" w:rsidR="00C50C50" w:rsidRPr="00491D26" w:rsidRDefault="001736D9" w:rsidP="001736D9">
      <w:pPr>
        <w:spacing w:after="0"/>
        <w:ind w:left="709" w:right="57" w:hanging="709"/>
        <w:jc w:val="both"/>
      </w:pPr>
      <w:r>
        <w:t>2.13</w:t>
      </w:r>
      <w:r>
        <w:tab/>
      </w:r>
      <w:r w:rsidR="00C50C50" w:rsidRPr="00491D26">
        <w:t xml:space="preserve">The nearest relative is then defined as the first person listed who is caring for the patient or, if the patient is already in hospital, was caring for the patient before admission. For example, if a patient is being cared for by a grandchild, that grandchild would be the nearest relative within the meaning of the Order even though a son or daughter was still alive. The definition is, however, subject to the remaining provisions of Article 32 which cover a wide variety of special circumstances </w:t>
      </w:r>
      <w:r w:rsidR="00481AAA">
        <w:t>and may require professional discussion which should be reflected in the social work report</w:t>
      </w:r>
      <w:r w:rsidR="00127DA3">
        <w:t>. Article 32 provides that:</w:t>
      </w:r>
    </w:p>
    <w:p w14:paraId="55B2977D" w14:textId="77777777" w:rsidR="00C50C50" w:rsidRPr="00B3663B" w:rsidRDefault="00C50C50" w:rsidP="00B74974">
      <w:pPr>
        <w:spacing w:after="0"/>
        <w:ind w:left="57" w:right="57"/>
        <w:jc w:val="both"/>
      </w:pPr>
    </w:p>
    <w:p w14:paraId="3F6A733F" w14:textId="0EA926AA" w:rsidR="00C50C50" w:rsidRPr="00B3663B" w:rsidRDefault="0010218F" w:rsidP="002C2C7D">
      <w:pPr>
        <w:pStyle w:val="BodyText"/>
        <w:numPr>
          <w:ilvl w:val="0"/>
          <w:numId w:val="27"/>
        </w:numPr>
        <w:spacing w:before="0" w:beforeAutospacing="0" w:after="0" w:afterAutospacing="0"/>
        <w:ind w:left="1276" w:right="57"/>
        <w:jc w:val="both"/>
      </w:pPr>
      <w:r>
        <w:t>I</w:t>
      </w:r>
      <w:r w:rsidR="00C50C50" w:rsidRPr="00B3663B">
        <w:t xml:space="preserve">f the patient has </w:t>
      </w:r>
      <w:r w:rsidR="00824230" w:rsidRPr="00B3663B">
        <w:t>relatives,</w:t>
      </w:r>
      <w:r w:rsidR="00C50C50" w:rsidRPr="00B3663B">
        <w:t xml:space="preserve"> but none are or were caring for them, then the nearest relative is simply the first person listed.</w:t>
      </w:r>
    </w:p>
    <w:p w14:paraId="71D413BF" w14:textId="0A3D1097" w:rsidR="00C50C50" w:rsidRDefault="0010218F" w:rsidP="002C2C7D">
      <w:pPr>
        <w:pStyle w:val="BodyText"/>
        <w:numPr>
          <w:ilvl w:val="0"/>
          <w:numId w:val="27"/>
        </w:numPr>
        <w:spacing w:before="0" w:beforeAutospacing="0" w:after="0" w:afterAutospacing="0"/>
        <w:ind w:left="1276" w:right="57"/>
        <w:jc w:val="both"/>
      </w:pPr>
      <w:r>
        <w:t>W</w:t>
      </w:r>
      <w:r w:rsidR="00C50C50" w:rsidRPr="00B3663B">
        <w:t>here there are two or more persons in one category, the elder or eldest is preferred.</w:t>
      </w:r>
    </w:p>
    <w:p w14:paraId="70067ABF" w14:textId="27F59DC9" w:rsidR="00C50C50" w:rsidRPr="000D356F" w:rsidRDefault="00C50C50" w:rsidP="002C2C7D">
      <w:pPr>
        <w:pStyle w:val="BodyText"/>
        <w:numPr>
          <w:ilvl w:val="0"/>
          <w:numId w:val="27"/>
        </w:numPr>
        <w:spacing w:before="0" w:beforeAutospacing="0" w:after="0" w:afterAutospacing="0"/>
        <w:ind w:left="1276" w:right="57"/>
        <w:jc w:val="both"/>
      </w:pPr>
      <w:r w:rsidRPr="000D356F">
        <w:t>“</w:t>
      </w:r>
      <w:r w:rsidR="0010218F">
        <w:t>A</w:t>
      </w:r>
      <w:r w:rsidRPr="000D356F">
        <w:t xml:space="preserve">n “illegitimate person” is treated as the legitimate child of their mother and their father (if their father has parental responsibility </w:t>
      </w:r>
      <w:r w:rsidRPr="00372CBE">
        <w:t>for the child</w:t>
      </w:r>
      <w:r w:rsidRPr="000D356F">
        <w:t xml:space="preserve"> within the meaning of the Children (NI) Order 1995 (see </w:t>
      </w:r>
      <w:r w:rsidR="0010218F">
        <w:t>A</w:t>
      </w:r>
      <w:r w:rsidRPr="000D356F">
        <w:t>rticle 32(2)(b))</w:t>
      </w:r>
      <w:r w:rsidR="001736D9">
        <w:t>.</w:t>
      </w:r>
    </w:p>
    <w:p w14:paraId="439FF509" w14:textId="300261A0" w:rsidR="00C50C50" w:rsidRPr="00B3663B" w:rsidRDefault="00716504" w:rsidP="002C2C7D">
      <w:pPr>
        <w:pStyle w:val="BodyText"/>
        <w:numPr>
          <w:ilvl w:val="0"/>
          <w:numId w:val="27"/>
        </w:numPr>
        <w:spacing w:before="0" w:beforeAutospacing="0" w:after="0" w:afterAutospacing="0"/>
        <w:ind w:left="1276" w:right="57"/>
        <w:jc w:val="both"/>
      </w:pPr>
      <w:r>
        <w:lastRenderedPageBreak/>
        <w:t>T</w:t>
      </w:r>
      <w:r w:rsidR="00C50C50" w:rsidRPr="00B3663B">
        <w:t>o determine relationship</w:t>
      </w:r>
      <w:r w:rsidR="001736D9">
        <w:t>,</w:t>
      </w:r>
      <w:r w:rsidR="00C50C50" w:rsidRPr="00B3663B">
        <w:t xml:space="preserve"> a half-blood </w:t>
      </w:r>
      <w:r w:rsidR="00C50C50">
        <w:t xml:space="preserve">relative </w:t>
      </w:r>
      <w:r w:rsidR="00C50C50" w:rsidRPr="00B3663B">
        <w:t>is treated as a whole-blood</w:t>
      </w:r>
      <w:r w:rsidR="00C50C50">
        <w:t xml:space="preserve"> relative</w:t>
      </w:r>
      <w:r w:rsidR="00C50C50" w:rsidRPr="00B3663B">
        <w:t xml:space="preserve"> but</w:t>
      </w:r>
      <w:r w:rsidR="001736D9">
        <w:t>,</w:t>
      </w:r>
      <w:r w:rsidR="00C50C50" w:rsidRPr="00B3663B">
        <w:t xml:space="preserve"> within the same </w:t>
      </w:r>
      <w:r w:rsidR="00C50C50">
        <w:t>description</w:t>
      </w:r>
      <w:r w:rsidR="00C50C50" w:rsidRPr="00B3663B">
        <w:t xml:space="preserve"> of relative, a whole-blood </w:t>
      </w:r>
      <w:r w:rsidR="00C50C50">
        <w:t xml:space="preserve">relative </w:t>
      </w:r>
      <w:r w:rsidR="00C50C50" w:rsidRPr="00B3663B">
        <w:t>is preferred.</w:t>
      </w:r>
    </w:p>
    <w:p w14:paraId="6A8839A7" w14:textId="6667FB75" w:rsidR="00C50C50" w:rsidRPr="00B3663B" w:rsidRDefault="00716504" w:rsidP="002C2C7D">
      <w:pPr>
        <w:pStyle w:val="BodyText"/>
        <w:numPr>
          <w:ilvl w:val="0"/>
          <w:numId w:val="27"/>
        </w:numPr>
        <w:spacing w:before="0" w:beforeAutospacing="0" w:after="0" w:afterAutospacing="0"/>
        <w:ind w:left="1276" w:right="57"/>
        <w:jc w:val="both"/>
      </w:pPr>
      <w:r>
        <w:t>W</w:t>
      </w:r>
      <w:r w:rsidR="00C50C50" w:rsidRPr="00B3663B">
        <w:t>here the person</w:t>
      </w:r>
      <w:r w:rsidR="001736D9">
        <w:t>,</w:t>
      </w:r>
      <w:r w:rsidR="00C50C50" w:rsidRPr="00B3663B">
        <w:t xml:space="preserve"> who would otherwise be the nearest relative, is under 18 years of age, that person is disregarded unless they are the spouse</w:t>
      </w:r>
      <w:r w:rsidR="00C50C50">
        <w:t>/civil partner</w:t>
      </w:r>
      <w:r w:rsidR="00C50C50" w:rsidRPr="00B3663B">
        <w:t xml:space="preserve"> or parent of the patient.</w:t>
      </w:r>
    </w:p>
    <w:p w14:paraId="07189E47" w14:textId="007D9E3C" w:rsidR="00C50C50" w:rsidRPr="00B3663B" w:rsidRDefault="00716504" w:rsidP="002C2C7D">
      <w:pPr>
        <w:pStyle w:val="BodyText"/>
        <w:numPr>
          <w:ilvl w:val="0"/>
          <w:numId w:val="27"/>
        </w:numPr>
        <w:spacing w:before="0" w:beforeAutospacing="0" w:after="0" w:afterAutospacing="0"/>
        <w:ind w:left="1276" w:right="57"/>
        <w:jc w:val="both"/>
      </w:pPr>
      <w:r>
        <w:t>W</w:t>
      </w:r>
      <w:r w:rsidR="00C50C50" w:rsidRPr="00B3663B">
        <w:t xml:space="preserve">here </w:t>
      </w:r>
      <w:r w:rsidR="00C50C50">
        <w:t>there is a permanent separation or desertion</w:t>
      </w:r>
      <w:r w:rsidR="00C50C50" w:rsidRPr="00B3663B">
        <w:t xml:space="preserve"> and the person</w:t>
      </w:r>
      <w:r w:rsidR="001736D9">
        <w:t>,</w:t>
      </w:r>
      <w:r w:rsidR="00C50C50" w:rsidRPr="00B3663B">
        <w:t xml:space="preserve"> who would otherwise be the nearest relative of the patient by virtue of their being their spouse</w:t>
      </w:r>
      <w:r w:rsidR="001736D9">
        <w:t>,</w:t>
      </w:r>
      <w:r w:rsidR="00C50C50" w:rsidRPr="00B3663B">
        <w:t xml:space="preserve"> is no longer living with the patient, that person is disregarded.</w:t>
      </w:r>
    </w:p>
    <w:p w14:paraId="567CBEC4" w14:textId="4CEBD069" w:rsidR="00C50C50" w:rsidRPr="00B3663B" w:rsidRDefault="00716504" w:rsidP="002C2C7D">
      <w:pPr>
        <w:pStyle w:val="BodyText"/>
        <w:numPr>
          <w:ilvl w:val="0"/>
          <w:numId w:val="27"/>
        </w:numPr>
        <w:spacing w:before="0" w:beforeAutospacing="0" w:after="0" w:afterAutospacing="0"/>
        <w:ind w:left="1276" w:right="57"/>
        <w:jc w:val="both"/>
      </w:pPr>
      <w:r>
        <w:t>W</w:t>
      </w:r>
      <w:r w:rsidR="00C50C50" w:rsidRPr="00B3663B">
        <w:t>here a person who would otherwise be the nearest relative ordinarily lives outside the United Kingdom, the Channel Islands, the Isle of Man or the Republic of Ireland, that person is disregarded</w:t>
      </w:r>
      <w:r w:rsidR="00C50C50">
        <w:t xml:space="preserve"> unless the patient also ordinarily resides outside those countries.</w:t>
      </w:r>
    </w:p>
    <w:p w14:paraId="6612FDDB" w14:textId="14ADE1DB" w:rsidR="006E1755" w:rsidRPr="00B3663B" w:rsidRDefault="00716504" w:rsidP="002C2C7D">
      <w:pPr>
        <w:pStyle w:val="BodyText"/>
        <w:numPr>
          <w:ilvl w:val="0"/>
          <w:numId w:val="27"/>
        </w:numPr>
        <w:spacing w:before="0" w:beforeAutospacing="0" w:after="0" w:afterAutospacing="0"/>
        <w:ind w:left="1276" w:right="57"/>
        <w:jc w:val="both"/>
      </w:pPr>
      <w:r>
        <w:t>F</w:t>
      </w:r>
      <w:r w:rsidR="00C50C50" w:rsidRPr="00B3663B">
        <w:t>or the purposes of the Order, the term spouse includes a person who is living with the patient as though they were married or</w:t>
      </w:r>
      <w:r w:rsidR="00810042">
        <w:t>,</w:t>
      </w:r>
      <w:r w:rsidR="002767AF">
        <w:t xml:space="preserve"> i</w:t>
      </w:r>
      <w:r w:rsidR="00C50C50" w:rsidRPr="00B3663B">
        <w:t>f the patient is already in hospital</w:t>
      </w:r>
      <w:r w:rsidR="00810042">
        <w:t>,</w:t>
      </w:r>
      <w:r w:rsidR="002767AF">
        <w:t xml:space="preserve"> </w:t>
      </w:r>
      <w:r w:rsidR="00C50C50" w:rsidRPr="00B3663B">
        <w:t>had been so living with them before admission, and has or had been so living for not less than 6 months.</w:t>
      </w:r>
    </w:p>
    <w:p w14:paraId="58EB3821" w14:textId="77777777" w:rsidR="00BA3B3D" w:rsidRDefault="006E1755" w:rsidP="002C2C7D">
      <w:pPr>
        <w:pStyle w:val="BodyText"/>
        <w:numPr>
          <w:ilvl w:val="0"/>
          <w:numId w:val="27"/>
        </w:numPr>
        <w:spacing w:before="0" w:beforeAutospacing="0" w:after="0" w:afterAutospacing="0"/>
        <w:ind w:left="1276" w:right="57"/>
        <w:jc w:val="both"/>
      </w:pPr>
      <w:r>
        <w:t>A</w:t>
      </w:r>
      <w:r w:rsidR="00C50C50" w:rsidRPr="00B3663B">
        <w:t xml:space="preserve"> person with whom the patient ordinarily resides and has been so resident for at least 5 years</w:t>
      </w:r>
      <w:r w:rsidR="00810042">
        <w:t>,</w:t>
      </w:r>
      <w:r w:rsidR="00C50C50" w:rsidRPr="00B3663B">
        <w:t xml:space="preserve"> but who is not a relative and cannot be regarded as a spouse in the terms of (viii) above</w:t>
      </w:r>
      <w:r w:rsidR="00810042">
        <w:t>,</w:t>
      </w:r>
      <w:r w:rsidR="00C50C50" w:rsidRPr="00B3663B">
        <w:t xml:space="preserve"> is treated as the nearest relative within the meaning of the Order if they are caring for the patient </w:t>
      </w:r>
      <w:r>
        <w:t>or, where the patient is already in hospital, was caring for the patient before admission.</w:t>
      </w:r>
    </w:p>
    <w:p w14:paraId="59FC7D73" w14:textId="77777777" w:rsidR="00BA3B3D" w:rsidRDefault="00BA3B3D" w:rsidP="00BA3B3D">
      <w:pPr>
        <w:pStyle w:val="BodyText"/>
        <w:spacing w:before="0" w:beforeAutospacing="0" w:after="0" w:afterAutospacing="0"/>
        <w:ind w:right="57"/>
        <w:jc w:val="both"/>
      </w:pPr>
    </w:p>
    <w:p w14:paraId="7921A92A" w14:textId="77777777" w:rsidR="00BA3B3D" w:rsidRPr="00973666" w:rsidRDefault="006E1755" w:rsidP="002C2C7D">
      <w:pPr>
        <w:pStyle w:val="BodyText"/>
        <w:numPr>
          <w:ilvl w:val="1"/>
          <w:numId w:val="70"/>
        </w:numPr>
        <w:spacing w:before="0" w:beforeAutospacing="0" w:after="0" w:afterAutospacing="0"/>
        <w:ind w:left="709" w:right="57" w:hanging="709"/>
        <w:jc w:val="both"/>
      </w:pPr>
      <w:r>
        <w:t xml:space="preserve">A </w:t>
      </w:r>
      <w:r w:rsidR="00C50C50" w:rsidRPr="003049FB">
        <w:t>patient’s father does not automatically take precedence over the patient’s mother, but the elder of the two will take precedence. Care should therefore be taken to establish who the nearest relative is before, for example, an application for assessment or guardianship is made. To assist those involved</w:t>
      </w:r>
      <w:r w:rsidR="002767AF">
        <w:t>,</w:t>
      </w:r>
      <w:r w:rsidR="00C50C50" w:rsidRPr="003049FB">
        <w:t xml:space="preserve"> some notes of guidance have been included on the reverse of the respective prescribed application </w:t>
      </w:r>
      <w:r w:rsidR="00C50C50" w:rsidRPr="00973666">
        <w:t>forms (</w:t>
      </w:r>
      <w:r w:rsidR="00C50C50" w:rsidRPr="00973666">
        <w:rPr>
          <w:b/>
          <w:bCs/>
        </w:rPr>
        <w:t>Form 1 and Form 13</w:t>
      </w:r>
      <w:r w:rsidR="00C50C50" w:rsidRPr="00973666">
        <w:t>).</w:t>
      </w:r>
    </w:p>
    <w:p w14:paraId="59FCB60B" w14:textId="77777777" w:rsidR="00BA3B3D" w:rsidRPr="00973666" w:rsidRDefault="00BA3B3D" w:rsidP="00BA3B3D">
      <w:pPr>
        <w:pStyle w:val="BodyText"/>
        <w:spacing w:before="0" w:beforeAutospacing="0" w:after="0" w:afterAutospacing="0"/>
        <w:ind w:left="709" w:right="57"/>
        <w:jc w:val="both"/>
      </w:pPr>
    </w:p>
    <w:p w14:paraId="6180FE8A" w14:textId="6A1C535A" w:rsidR="008540D9" w:rsidRDefault="00C50C50" w:rsidP="002C2C7D">
      <w:pPr>
        <w:pStyle w:val="BodyText"/>
        <w:numPr>
          <w:ilvl w:val="1"/>
          <w:numId w:val="70"/>
        </w:numPr>
        <w:spacing w:before="0" w:beforeAutospacing="0" w:after="0" w:afterAutospacing="0"/>
        <w:ind w:left="709" w:right="57" w:hanging="709"/>
        <w:jc w:val="both"/>
      </w:pPr>
      <w:r w:rsidRPr="00973666">
        <w:t>The</w:t>
      </w:r>
      <w:r w:rsidR="00BE462D" w:rsidRPr="00CF2762">
        <w:t xml:space="preserve"> </w:t>
      </w:r>
      <w:r w:rsidR="0035165A" w:rsidRPr="001C0755">
        <w:t>SHARE Guidelines</w:t>
      </w:r>
      <w:r w:rsidR="0057698B">
        <w:t xml:space="preserve"> </w:t>
      </w:r>
      <w:r w:rsidRPr="00B3663B">
        <w:t xml:space="preserve">provide useful information that guides staff when communicating with nearest relatives, families and carers.  </w:t>
      </w:r>
    </w:p>
    <w:p w14:paraId="2CB1D4DE" w14:textId="77777777" w:rsidR="008540D9" w:rsidRDefault="008540D9" w:rsidP="008540D9">
      <w:pPr>
        <w:pStyle w:val="ListParagraph"/>
        <w:numPr>
          <w:ilvl w:val="0"/>
          <w:numId w:val="0"/>
        </w:numPr>
        <w:ind w:left="709"/>
      </w:pPr>
    </w:p>
    <w:p w14:paraId="2C2CF729" w14:textId="787547DE" w:rsidR="00C50C50" w:rsidRDefault="00C50C50" w:rsidP="00B01C53">
      <w:pPr>
        <w:pStyle w:val="BodyText"/>
        <w:numPr>
          <w:ilvl w:val="1"/>
          <w:numId w:val="70"/>
        </w:numPr>
        <w:spacing w:before="0" w:beforeAutospacing="0" w:after="0" w:afterAutospacing="0"/>
        <w:ind w:left="709" w:right="57" w:hanging="709"/>
        <w:jc w:val="both"/>
      </w:pPr>
      <w:r w:rsidRPr="00B3663B">
        <w:t xml:space="preserve">The Order confers various functions on the patient's nearest relative such as making applications for admission, exercising the right to discharge the patient and making applications to the Tribunal. These and other rights and powers of the nearest relative are mentioned in more detail as they arise throughout the Order. It is open to the nearest relative of a patient who is detained or subject to guardianship to authorise under Article 35 some other person to perform their functions under the Order. If they wish to do so they must </w:t>
      </w:r>
      <w:r>
        <w:t>obtain</w:t>
      </w:r>
      <w:r w:rsidRPr="00B3663B">
        <w:t xml:space="preserve"> the written agreement of the person who is willing to act in this capacity, and </w:t>
      </w:r>
      <w:r>
        <w:t xml:space="preserve">they </w:t>
      </w:r>
      <w:r w:rsidRPr="00B3663B">
        <w:t xml:space="preserve">must </w:t>
      </w:r>
      <w:r>
        <w:t xml:space="preserve">also give </w:t>
      </w:r>
      <w:r w:rsidRPr="00B3663B">
        <w:t xml:space="preserve">a notice to the </w:t>
      </w:r>
      <w:r w:rsidR="006E1755">
        <w:t xml:space="preserve">responsible authority </w:t>
      </w:r>
      <w:r w:rsidR="006E1755">
        <w:lastRenderedPageBreak/>
        <w:t xml:space="preserve">(normally the receiving </w:t>
      </w:r>
      <w:r w:rsidR="00AB595F">
        <w:t>T</w:t>
      </w:r>
      <w:r w:rsidR="006E1755">
        <w:t>rust)</w:t>
      </w:r>
      <w:r w:rsidRPr="00B3663B">
        <w:t xml:space="preserve"> using the prescribed form (</w:t>
      </w:r>
      <w:r w:rsidRPr="008540D9">
        <w:rPr>
          <w:b/>
          <w:bCs/>
        </w:rPr>
        <w:t>Form 20</w:t>
      </w:r>
      <w:r w:rsidRPr="00B3663B">
        <w:t>)</w:t>
      </w:r>
      <w:r>
        <w:rPr>
          <w:rStyle w:val="FootnoteReference"/>
        </w:rPr>
        <w:footnoteReference w:id="24"/>
      </w:r>
      <w:r w:rsidRPr="00B3663B">
        <w:t xml:space="preserve"> formally assigning their functions as nearest relative.</w:t>
      </w:r>
    </w:p>
    <w:p w14:paraId="61E936EB" w14:textId="77777777" w:rsidR="0061668A" w:rsidRPr="00D850F8" w:rsidRDefault="0061668A" w:rsidP="0061668A">
      <w:pPr>
        <w:pStyle w:val="ListParagraph"/>
        <w:numPr>
          <w:ilvl w:val="0"/>
          <w:numId w:val="0"/>
        </w:numPr>
        <w:ind w:left="709"/>
      </w:pPr>
    </w:p>
    <w:p w14:paraId="54129B89" w14:textId="532796D3" w:rsidR="00C50C50" w:rsidRPr="00696A49" w:rsidRDefault="00C50C50" w:rsidP="0089677B">
      <w:pPr>
        <w:pStyle w:val="Heading2"/>
      </w:pPr>
      <w:bookmarkStart w:id="104" w:name="_Toc205555090"/>
      <w:bookmarkStart w:id="105" w:name="_Toc222144004"/>
      <w:bookmarkStart w:id="106" w:name="_Toc233642941"/>
      <w:r w:rsidRPr="00D850F8">
        <w:t>Children and young persons in care</w:t>
      </w:r>
      <w:bookmarkEnd w:id="104"/>
      <w:bookmarkEnd w:id="105"/>
      <w:bookmarkEnd w:id="106"/>
    </w:p>
    <w:p w14:paraId="68E5C716" w14:textId="77777777" w:rsidR="00C50C50" w:rsidRPr="00D850F8" w:rsidRDefault="00C50C50" w:rsidP="00B74974">
      <w:pPr>
        <w:spacing w:after="0"/>
        <w:ind w:left="57" w:right="57"/>
        <w:jc w:val="both"/>
      </w:pPr>
    </w:p>
    <w:p w14:paraId="52137B8C" w14:textId="1DFBF1DA" w:rsidR="00C50C50" w:rsidRPr="008A26CF" w:rsidRDefault="00C50C50" w:rsidP="002C2C7D">
      <w:pPr>
        <w:pStyle w:val="ListParagraph"/>
        <w:numPr>
          <w:ilvl w:val="1"/>
          <w:numId w:val="70"/>
        </w:numPr>
        <w:spacing w:after="0"/>
        <w:ind w:left="709" w:right="57" w:hanging="709"/>
        <w:jc w:val="both"/>
        <w:rPr>
          <w:rFonts w:cs="Times New Roman"/>
        </w:rPr>
      </w:pPr>
      <w:bookmarkStart w:id="107" w:name="_Hlk197430749"/>
      <w:r w:rsidRPr="00D850F8">
        <w:rPr>
          <w:w w:val="100"/>
        </w:rPr>
        <w:t>The wording of Article 33 of the Order was replaced by amendment in the Children (NI) Order 1995 (“the 1995 Order”) and now states:</w:t>
      </w:r>
    </w:p>
    <w:p w14:paraId="6579FC61" w14:textId="77777777" w:rsidR="008A26CF" w:rsidRPr="00BD4D1E" w:rsidRDefault="008A26CF" w:rsidP="00B74974">
      <w:pPr>
        <w:spacing w:after="0"/>
        <w:ind w:left="57" w:right="57"/>
        <w:jc w:val="both"/>
        <w:rPr>
          <w:i/>
          <w:iCs/>
        </w:rPr>
      </w:pPr>
    </w:p>
    <w:p w14:paraId="50777A8E" w14:textId="43198FF2" w:rsidR="00C50C50" w:rsidRPr="00BD4D1E" w:rsidRDefault="00BD4D1E" w:rsidP="00BD4D1E">
      <w:pPr>
        <w:spacing w:after="0"/>
        <w:ind w:left="709" w:right="57"/>
        <w:jc w:val="both"/>
        <w:rPr>
          <w:i/>
          <w:iCs/>
          <w:w w:val="100"/>
        </w:rPr>
      </w:pPr>
      <w:r w:rsidRPr="00BD4D1E">
        <w:rPr>
          <w:i/>
          <w:iCs/>
          <w:w w:val="100"/>
        </w:rPr>
        <w:t>“</w:t>
      </w:r>
      <w:r w:rsidR="00C50C50" w:rsidRPr="00BD4D1E">
        <w:rPr>
          <w:i/>
          <w:iCs/>
          <w:w w:val="100"/>
        </w:rPr>
        <w:t xml:space="preserve">Where a patient who is a child </w:t>
      </w:r>
      <w:r w:rsidR="00C50C50" w:rsidRPr="00973666">
        <w:rPr>
          <w:i/>
          <w:iCs/>
          <w:w w:val="100"/>
        </w:rPr>
        <w:t xml:space="preserve">or young person is in the care of a HSC trust by virtue of a </w:t>
      </w:r>
      <w:r w:rsidR="00C50C50" w:rsidRPr="00973666">
        <w:rPr>
          <w:b/>
          <w:bCs/>
          <w:i/>
          <w:iCs/>
          <w:w w:val="100"/>
        </w:rPr>
        <w:t>care order</w:t>
      </w:r>
      <w:r w:rsidR="00C50C50" w:rsidRPr="00973666">
        <w:rPr>
          <w:i/>
          <w:iCs/>
          <w:w w:val="100"/>
        </w:rPr>
        <w:t xml:space="preserve"> within the meaning of the </w:t>
      </w:r>
      <w:r w:rsidR="00C50C50" w:rsidRPr="001C0755">
        <w:rPr>
          <w:i/>
          <w:iCs/>
          <w:w w:val="100"/>
        </w:rPr>
        <w:t>Children (Northe</w:t>
      </w:r>
      <w:r w:rsidR="00E2200F" w:rsidRPr="001C0755">
        <w:rPr>
          <w:i/>
          <w:iCs/>
          <w:w w:val="100"/>
        </w:rPr>
        <w:t>rn Ireland) Order 1995</w:t>
      </w:r>
      <w:r w:rsidR="00E2200F" w:rsidRPr="00973666">
        <w:rPr>
          <w:i/>
          <w:iCs/>
          <w:w w:val="100"/>
        </w:rPr>
        <w:t>, the ...</w:t>
      </w:r>
      <w:r w:rsidR="00C50C50" w:rsidRPr="00973666">
        <w:rPr>
          <w:i/>
          <w:iCs/>
          <w:w w:val="100"/>
        </w:rPr>
        <w:t xml:space="preserve">trust </w:t>
      </w:r>
      <w:r w:rsidR="00C50C50" w:rsidRPr="00973666">
        <w:rPr>
          <w:b/>
          <w:bCs/>
          <w:i/>
          <w:iCs/>
          <w:w w:val="100"/>
        </w:rPr>
        <w:t>shall be deemed to be the nearest relative</w:t>
      </w:r>
      <w:r w:rsidR="00C50C50" w:rsidRPr="00973666">
        <w:rPr>
          <w:i/>
          <w:iCs/>
          <w:w w:val="100"/>
        </w:rPr>
        <w:t xml:space="preserve"> of the patient in preference </w:t>
      </w:r>
      <w:r w:rsidR="00C50C50" w:rsidRPr="00BD4D1E">
        <w:rPr>
          <w:i/>
          <w:iCs/>
          <w:w w:val="100"/>
        </w:rPr>
        <w:t>to any person except the patient's spouse or civil partner (if any). A care order includes emergency protection order, care order or interim care order.</w:t>
      </w:r>
      <w:r w:rsidRPr="00BD4D1E">
        <w:rPr>
          <w:i/>
          <w:iCs/>
          <w:w w:val="100"/>
        </w:rPr>
        <w:t>”</w:t>
      </w:r>
      <w:r w:rsidR="00C50C50" w:rsidRPr="00BD4D1E">
        <w:rPr>
          <w:i/>
          <w:iCs/>
          <w:w w:val="100"/>
        </w:rPr>
        <w:t xml:space="preserve"> </w:t>
      </w:r>
    </w:p>
    <w:p w14:paraId="12A58B7B" w14:textId="77777777" w:rsidR="00C50C50" w:rsidRPr="003049FB" w:rsidRDefault="00C50C50" w:rsidP="00B74974">
      <w:pPr>
        <w:spacing w:after="0"/>
        <w:ind w:left="57" w:right="57"/>
        <w:jc w:val="both"/>
      </w:pPr>
    </w:p>
    <w:p w14:paraId="73E4A4C1" w14:textId="161B7132" w:rsidR="00C50C50" w:rsidRDefault="00C50C50" w:rsidP="002C2C7D">
      <w:pPr>
        <w:pStyle w:val="ListParagraph"/>
        <w:numPr>
          <w:ilvl w:val="1"/>
          <w:numId w:val="70"/>
        </w:numPr>
        <w:spacing w:after="0"/>
        <w:ind w:left="709" w:right="57" w:hanging="709"/>
        <w:jc w:val="both"/>
      </w:pPr>
      <w:r w:rsidRPr="001C2FCC">
        <w:t xml:space="preserve">If </w:t>
      </w:r>
      <w:r>
        <w:t xml:space="preserve">a child is </w:t>
      </w:r>
      <w:r w:rsidRPr="001C2FCC">
        <w:t>voluntarily accommodated, the Trust does not have parental responsibility. A parent with parental responsibility does not lose it. Given the complexities around identification of persons who may have paren</w:t>
      </w:r>
      <w:r w:rsidRPr="008A26CF">
        <w:t xml:space="preserve">tal responsibility, practitioners should refer to </w:t>
      </w:r>
      <w:r w:rsidR="00BD4D1E" w:rsidRPr="00372CBE">
        <w:t xml:space="preserve">Part </w:t>
      </w:r>
      <w:r w:rsidR="009B2297">
        <w:t>II</w:t>
      </w:r>
      <w:r w:rsidR="00BD4D1E">
        <w:t xml:space="preserve"> of </w:t>
      </w:r>
      <w:r w:rsidR="00AD49AD">
        <w:t>t</w:t>
      </w:r>
      <w:r w:rsidRPr="008A26CF">
        <w:t xml:space="preserve">he </w:t>
      </w:r>
      <w:r w:rsidR="00BD4D1E">
        <w:t xml:space="preserve">1995 </w:t>
      </w:r>
      <w:r w:rsidRPr="00372CBE">
        <w:t>Order and reference should be made to</w:t>
      </w:r>
      <w:r w:rsidR="00AD49AD">
        <w:t>:</w:t>
      </w:r>
      <w:r w:rsidRPr="00372CBE">
        <w:t xml:space="preserve"> </w:t>
      </w:r>
    </w:p>
    <w:p w14:paraId="0D97B3CF" w14:textId="77777777" w:rsidR="005616FA" w:rsidRPr="00372CBE" w:rsidRDefault="005616FA" w:rsidP="00B74974">
      <w:pPr>
        <w:spacing w:after="0"/>
        <w:ind w:left="57" w:right="57"/>
        <w:jc w:val="both"/>
      </w:pPr>
    </w:p>
    <w:p w14:paraId="25916D5C" w14:textId="6CE35B87" w:rsidR="00C50C50" w:rsidRPr="00372CBE" w:rsidRDefault="00C50C50" w:rsidP="002C2C7D">
      <w:pPr>
        <w:pStyle w:val="ListParagraph"/>
        <w:numPr>
          <w:ilvl w:val="0"/>
          <w:numId w:val="71"/>
        </w:numPr>
        <w:spacing w:after="0"/>
        <w:ind w:right="57"/>
        <w:jc w:val="both"/>
      </w:pPr>
      <w:r w:rsidRPr="00372CBE">
        <w:t>Article 5</w:t>
      </w:r>
      <w:r w:rsidR="00AD49AD">
        <w:t>:</w:t>
      </w:r>
      <w:r w:rsidRPr="00372CBE">
        <w:t xml:space="preserve"> Parental responsibility for children</w:t>
      </w:r>
      <w:r w:rsidR="005E66EA">
        <w:t>.</w:t>
      </w:r>
      <w:r w:rsidRPr="00372CBE">
        <w:t xml:space="preserve"> </w:t>
      </w:r>
    </w:p>
    <w:p w14:paraId="571D35F7" w14:textId="259E5ADD" w:rsidR="00C50C50" w:rsidRPr="00BD4D1E" w:rsidRDefault="00C50C50" w:rsidP="002C2C7D">
      <w:pPr>
        <w:pStyle w:val="ListParagraph"/>
        <w:numPr>
          <w:ilvl w:val="0"/>
          <w:numId w:val="71"/>
        </w:numPr>
        <w:spacing w:after="0"/>
        <w:ind w:right="57"/>
        <w:jc w:val="both"/>
        <w:rPr>
          <w:w w:val="100"/>
          <w:lang w:eastAsia="en-GB"/>
        </w:rPr>
      </w:pPr>
      <w:r w:rsidRPr="00BD4D1E">
        <w:rPr>
          <w:rFonts w:cs="Times New Roman"/>
        </w:rPr>
        <w:t>Article 6</w:t>
      </w:r>
      <w:r w:rsidR="00AD49AD" w:rsidRPr="00BD4D1E">
        <w:rPr>
          <w:rFonts w:cs="Times New Roman"/>
        </w:rPr>
        <w:t>:</w:t>
      </w:r>
      <w:r w:rsidRPr="00BD4D1E">
        <w:rPr>
          <w:rFonts w:cs="Times New Roman"/>
        </w:rPr>
        <w:t xml:space="preserve"> Parental </w:t>
      </w:r>
      <w:r w:rsidR="00BD4D1E">
        <w:rPr>
          <w:rFonts w:cs="Times New Roman"/>
        </w:rPr>
        <w:t>r</w:t>
      </w:r>
      <w:r w:rsidRPr="00BD4D1E">
        <w:rPr>
          <w:rFonts w:cs="Times New Roman"/>
        </w:rPr>
        <w:t xml:space="preserve">esponsibility </w:t>
      </w:r>
      <w:r w:rsidRPr="00BD4D1E">
        <w:rPr>
          <w:w w:val="100"/>
          <w:lang w:eastAsia="en-GB"/>
        </w:rPr>
        <w:t>means all the rights, duties, powers, responsibilities and authority which by law a parent of a child has in relation to the child and his property.</w:t>
      </w:r>
    </w:p>
    <w:p w14:paraId="16AC32E1" w14:textId="20A51B31" w:rsidR="00C50C50" w:rsidRPr="00372CBE" w:rsidRDefault="00C50C50" w:rsidP="002C2C7D">
      <w:pPr>
        <w:pStyle w:val="ListParagraph"/>
        <w:numPr>
          <w:ilvl w:val="0"/>
          <w:numId w:val="71"/>
        </w:numPr>
        <w:spacing w:after="0"/>
        <w:ind w:right="57"/>
        <w:jc w:val="both"/>
      </w:pPr>
      <w:r w:rsidRPr="00372CBE">
        <w:t>Article 7</w:t>
      </w:r>
      <w:r w:rsidR="00AD49AD">
        <w:t>:</w:t>
      </w:r>
      <w:r w:rsidRPr="00372CBE">
        <w:t xml:space="preserve"> Acquisition of parental responsibility.  </w:t>
      </w:r>
    </w:p>
    <w:p w14:paraId="672895A9" w14:textId="77777777" w:rsidR="00C50C50" w:rsidRPr="00372CBE" w:rsidRDefault="00C50C50" w:rsidP="00B74974">
      <w:pPr>
        <w:spacing w:after="0"/>
        <w:ind w:left="57" w:right="57"/>
        <w:jc w:val="both"/>
        <w:rPr>
          <w:rFonts w:cs="Times New Roman"/>
          <w:szCs w:val="24"/>
        </w:rPr>
      </w:pPr>
    </w:p>
    <w:p w14:paraId="1B026FE1" w14:textId="39E1E6E8" w:rsidR="00C50C50" w:rsidRPr="00A13C14" w:rsidRDefault="00CC382A" w:rsidP="00CC382A">
      <w:pPr>
        <w:spacing w:after="0"/>
        <w:ind w:left="709" w:right="57" w:hanging="567"/>
        <w:jc w:val="both"/>
        <w:rPr>
          <w:rFonts w:cs="Times New Roman"/>
          <w:szCs w:val="24"/>
        </w:rPr>
      </w:pPr>
      <w:r>
        <w:rPr>
          <w:rFonts w:cs="Times New Roman"/>
          <w:szCs w:val="24"/>
        </w:rPr>
        <w:t>2.19</w:t>
      </w:r>
      <w:r>
        <w:rPr>
          <w:rFonts w:cs="Times New Roman"/>
          <w:szCs w:val="24"/>
        </w:rPr>
        <w:tab/>
      </w:r>
      <w:r w:rsidR="00C50C50" w:rsidRPr="00372CBE">
        <w:rPr>
          <w:rFonts w:cs="Times New Roman"/>
          <w:szCs w:val="24"/>
        </w:rPr>
        <w:t xml:space="preserve">Practitioners may require advice from children’s social work colleagues or from </w:t>
      </w:r>
      <w:r w:rsidR="005E66EA">
        <w:rPr>
          <w:rFonts w:cs="Times New Roman"/>
          <w:szCs w:val="24"/>
        </w:rPr>
        <w:t xml:space="preserve">the </w:t>
      </w:r>
      <w:r w:rsidR="00C50C50" w:rsidRPr="00372CBE">
        <w:rPr>
          <w:rFonts w:cs="Times New Roman"/>
          <w:szCs w:val="24"/>
        </w:rPr>
        <w:t xml:space="preserve">Directorate of Legal Services in determining those with parental responsibility.  </w:t>
      </w:r>
    </w:p>
    <w:bookmarkEnd w:id="107"/>
    <w:p w14:paraId="478ACB67" w14:textId="77777777" w:rsidR="00C50C50" w:rsidRPr="000A6907" w:rsidRDefault="00C50C50" w:rsidP="00B74974">
      <w:pPr>
        <w:spacing w:after="0"/>
        <w:ind w:left="57" w:right="57"/>
      </w:pPr>
    </w:p>
    <w:p w14:paraId="3EA44DD1" w14:textId="21B415F5" w:rsidR="00C50C50" w:rsidRPr="00883606" w:rsidRDefault="00C50C50" w:rsidP="0089677B">
      <w:pPr>
        <w:pStyle w:val="Heading2"/>
      </w:pPr>
      <w:bookmarkStart w:id="108" w:name="_Toc205555091"/>
      <w:bookmarkStart w:id="109" w:name="_Toc222144005"/>
      <w:bookmarkStart w:id="110" w:name="_Toc233642942"/>
      <w:r w:rsidRPr="00883606">
        <w:t xml:space="preserve">Nearest </w:t>
      </w:r>
      <w:r w:rsidR="00551AD7">
        <w:t>r</w:t>
      </w:r>
      <w:r w:rsidRPr="00883606">
        <w:t xml:space="preserve">elative acting as </w:t>
      </w:r>
      <w:r w:rsidR="00551AD7">
        <w:t>a</w:t>
      </w:r>
      <w:r w:rsidRPr="00883606">
        <w:t>pplicant</w:t>
      </w:r>
      <w:bookmarkEnd w:id="108"/>
      <w:bookmarkEnd w:id="109"/>
      <w:bookmarkEnd w:id="110"/>
      <w:r w:rsidRPr="00883606">
        <w:t xml:space="preserve"> </w:t>
      </w:r>
    </w:p>
    <w:p w14:paraId="404A0E5D" w14:textId="77777777" w:rsidR="00C50C50" w:rsidRPr="00B3663B" w:rsidRDefault="00C50C50" w:rsidP="00B74974">
      <w:pPr>
        <w:spacing w:after="0"/>
        <w:ind w:left="57" w:right="57"/>
      </w:pPr>
    </w:p>
    <w:p w14:paraId="16CEBE0E" w14:textId="69B831B1" w:rsidR="00093BA4" w:rsidRDefault="00C50C50" w:rsidP="002C2C7D">
      <w:pPr>
        <w:pStyle w:val="ListParagraph"/>
        <w:numPr>
          <w:ilvl w:val="1"/>
          <w:numId w:val="72"/>
        </w:numPr>
        <w:spacing w:after="0"/>
        <w:ind w:left="709" w:right="57" w:hanging="567"/>
        <w:jc w:val="both"/>
      </w:pPr>
      <w:r w:rsidRPr="00B3663B">
        <w:t>Where</w:t>
      </w:r>
      <w:r w:rsidRPr="00093BA4">
        <w:rPr>
          <w:spacing w:val="-13"/>
        </w:rPr>
        <w:t xml:space="preserve"> </w:t>
      </w:r>
      <w:r w:rsidRPr="00B3663B">
        <w:t>the</w:t>
      </w:r>
      <w:r w:rsidRPr="00093BA4">
        <w:rPr>
          <w:spacing w:val="-13"/>
        </w:rPr>
        <w:t xml:space="preserve"> </w:t>
      </w:r>
      <w:r w:rsidRPr="00B3663B">
        <w:t>nearest</w:t>
      </w:r>
      <w:r w:rsidRPr="00093BA4">
        <w:rPr>
          <w:spacing w:val="-14"/>
        </w:rPr>
        <w:t xml:space="preserve"> </w:t>
      </w:r>
      <w:r w:rsidRPr="00B3663B">
        <w:t>relative is proposing to act as the applicant, the professionals involved in the case should offer the</w:t>
      </w:r>
      <w:r>
        <w:t>m</w:t>
      </w:r>
      <w:r w:rsidRPr="00B3663B">
        <w:t xml:space="preserve"> any assistance or advice required. That advice should include</w:t>
      </w:r>
      <w:r w:rsidRPr="00093BA4">
        <w:rPr>
          <w:spacing w:val="-1"/>
        </w:rPr>
        <w:t xml:space="preserve"> </w:t>
      </w:r>
      <w:r w:rsidRPr="00B3663B">
        <w:t>such</w:t>
      </w:r>
      <w:r w:rsidRPr="00093BA4">
        <w:rPr>
          <w:spacing w:val="-1"/>
        </w:rPr>
        <w:t xml:space="preserve"> </w:t>
      </w:r>
      <w:r w:rsidRPr="00B3663B">
        <w:t>elements of the guidance fo</w:t>
      </w:r>
      <w:r w:rsidRPr="00883E4A">
        <w:rPr>
          <w:color w:val="auto"/>
        </w:rPr>
        <w:t>r</w:t>
      </w:r>
      <w:r w:rsidRPr="00883E4A">
        <w:rPr>
          <w:color w:val="auto"/>
          <w:spacing w:val="-6"/>
        </w:rPr>
        <w:t xml:space="preserve"> </w:t>
      </w:r>
      <w:r w:rsidRPr="00883E4A">
        <w:rPr>
          <w:color w:val="auto"/>
        </w:rPr>
        <w:t>ASWs</w:t>
      </w:r>
      <w:r w:rsidRPr="00883E4A">
        <w:rPr>
          <w:color w:val="auto"/>
          <w:spacing w:val="-2"/>
        </w:rPr>
        <w:t xml:space="preserve"> </w:t>
      </w:r>
      <w:r w:rsidRPr="00883E4A">
        <w:rPr>
          <w:color w:val="auto"/>
        </w:rPr>
        <w:t>in paragraphs 2.</w:t>
      </w:r>
      <w:r w:rsidR="00883E4A" w:rsidRPr="00883E4A">
        <w:rPr>
          <w:color w:val="auto"/>
        </w:rPr>
        <w:t xml:space="preserve">23 </w:t>
      </w:r>
      <w:r w:rsidRPr="00883E4A">
        <w:rPr>
          <w:color w:val="auto"/>
        </w:rPr>
        <w:t>to 2.</w:t>
      </w:r>
      <w:r w:rsidR="00883E4A" w:rsidRPr="00883E4A">
        <w:rPr>
          <w:color w:val="auto"/>
        </w:rPr>
        <w:t>41</w:t>
      </w:r>
      <w:r w:rsidRPr="00883E4A">
        <w:rPr>
          <w:color w:val="auto"/>
        </w:rPr>
        <w:t xml:space="preserve"> </w:t>
      </w:r>
      <w:r w:rsidRPr="00883E4A">
        <w:rPr>
          <w:color w:val="auto"/>
          <w:spacing w:val="-2"/>
        </w:rPr>
        <w:t>of</w:t>
      </w:r>
      <w:r w:rsidRPr="00883E4A">
        <w:rPr>
          <w:color w:val="auto"/>
          <w:spacing w:val="3"/>
        </w:rPr>
        <w:t xml:space="preserve"> </w:t>
      </w:r>
      <w:r w:rsidRPr="00883E4A">
        <w:rPr>
          <w:color w:val="auto"/>
          <w:spacing w:val="-2"/>
        </w:rPr>
        <w:t>the</w:t>
      </w:r>
      <w:r w:rsidRPr="00883E4A">
        <w:rPr>
          <w:color w:val="auto"/>
          <w:spacing w:val="-11"/>
        </w:rPr>
        <w:t xml:space="preserve"> </w:t>
      </w:r>
      <w:r w:rsidRPr="00093BA4">
        <w:rPr>
          <w:spacing w:val="-2"/>
        </w:rPr>
        <w:t>Code as are</w:t>
      </w:r>
      <w:r w:rsidRPr="00093BA4">
        <w:rPr>
          <w:spacing w:val="-11"/>
        </w:rPr>
        <w:t xml:space="preserve"> </w:t>
      </w:r>
      <w:r w:rsidRPr="00093BA4">
        <w:rPr>
          <w:spacing w:val="-2"/>
        </w:rPr>
        <w:t>appropriate.</w:t>
      </w:r>
      <w:r w:rsidRPr="00093BA4">
        <w:rPr>
          <w:spacing w:val="-11"/>
        </w:rPr>
        <w:t xml:space="preserve"> </w:t>
      </w:r>
      <w:r w:rsidRPr="00093BA4">
        <w:rPr>
          <w:spacing w:val="-2"/>
        </w:rPr>
        <w:t>The</w:t>
      </w:r>
      <w:r w:rsidRPr="00093BA4">
        <w:rPr>
          <w:spacing w:val="-12"/>
        </w:rPr>
        <w:t xml:space="preserve"> </w:t>
      </w:r>
      <w:r w:rsidRPr="00093BA4">
        <w:rPr>
          <w:spacing w:val="-2"/>
        </w:rPr>
        <w:t>nearest</w:t>
      </w:r>
      <w:r w:rsidRPr="00093BA4">
        <w:rPr>
          <w:spacing w:val="9"/>
        </w:rPr>
        <w:t xml:space="preserve"> </w:t>
      </w:r>
      <w:r w:rsidRPr="00093BA4">
        <w:rPr>
          <w:spacing w:val="-2"/>
        </w:rPr>
        <w:t>relative</w:t>
      </w:r>
      <w:r w:rsidRPr="00093BA4">
        <w:rPr>
          <w:spacing w:val="-6"/>
        </w:rPr>
        <w:t xml:space="preserve"> </w:t>
      </w:r>
      <w:r w:rsidRPr="00093BA4">
        <w:rPr>
          <w:spacing w:val="-2"/>
        </w:rPr>
        <w:t>should</w:t>
      </w:r>
      <w:r w:rsidRPr="00B3663B">
        <w:t xml:space="preserve"> </w:t>
      </w:r>
      <w:r w:rsidRPr="00093BA4">
        <w:rPr>
          <w:spacing w:val="-2"/>
        </w:rPr>
        <w:t>also</w:t>
      </w:r>
      <w:r w:rsidRPr="00093BA4">
        <w:rPr>
          <w:spacing w:val="-12"/>
        </w:rPr>
        <w:t xml:space="preserve"> </w:t>
      </w:r>
      <w:r w:rsidRPr="00093BA4">
        <w:rPr>
          <w:spacing w:val="-2"/>
        </w:rPr>
        <w:t>be</w:t>
      </w:r>
      <w:r w:rsidRPr="00093BA4">
        <w:rPr>
          <w:spacing w:val="-10"/>
        </w:rPr>
        <w:t xml:space="preserve"> </w:t>
      </w:r>
      <w:r w:rsidRPr="00093BA4">
        <w:rPr>
          <w:spacing w:val="-2"/>
        </w:rPr>
        <w:t>made</w:t>
      </w:r>
      <w:r w:rsidRPr="00093BA4">
        <w:rPr>
          <w:spacing w:val="-8"/>
        </w:rPr>
        <w:t xml:space="preserve"> </w:t>
      </w:r>
      <w:r w:rsidRPr="00093BA4">
        <w:rPr>
          <w:spacing w:val="-2"/>
        </w:rPr>
        <w:t xml:space="preserve">aware </w:t>
      </w:r>
      <w:r w:rsidRPr="00B3663B">
        <w:t>of the</w:t>
      </w:r>
      <w:r w:rsidRPr="00093BA4">
        <w:rPr>
          <w:spacing w:val="-5"/>
        </w:rPr>
        <w:t xml:space="preserve"> </w:t>
      </w:r>
      <w:r w:rsidRPr="00B3663B">
        <w:t>relevant form (</w:t>
      </w:r>
      <w:r w:rsidRPr="00093BA4">
        <w:rPr>
          <w:b/>
          <w:bCs/>
        </w:rPr>
        <w:t>Form</w:t>
      </w:r>
      <w:r w:rsidRPr="00093BA4">
        <w:rPr>
          <w:b/>
          <w:bCs/>
          <w:spacing w:val="-6"/>
        </w:rPr>
        <w:t xml:space="preserve"> </w:t>
      </w:r>
      <w:r w:rsidRPr="00093BA4">
        <w:rPr>
          <w:b/>
          <w:bCs/>
        </w:rPr>
        <w:t>1</w:t>
      </w:r>
      <w:r w:rsidRPr="00B3663B">
        <w:t>)</w:t>
      </w:r>
      <w:r>
        <w:rPr>
          <w:rStyle w:val="FootnoteReference"/>
          <w:rFonts w:cs="Times New Roman"/>
        </w:rPr>
        <w:footnoteReference w:id="25"/>
      </w:r>
      <w:r w:rsidRPr="00B3663B">
        <w:t xml:space="preserve"> and how</w:t>
      </w:r>
      <w:r w:rsidRPr="00093BA4">
        <w:rPr>
          <w:spacing w:val="-2"/>
        </w:rPr>
        <w:t xml:space="preserve"> </w:t>
      </w:r>
      <w:r w:rsidRPr="00B3663B">
        <w:t>it</w:t>
      </w:r>
      <w:r w:rsidRPr="00093BA4">
        <w:rPr>
          <w:spacing w:val="-6"/>
        </w:rPr>
        <w:t xml:space="preserve"> </w:t>
      </w:r>
      <w:r w:rsidRPr="00B3663B">
        <w:t>should be</w:t>
      </w:r>
      <w:r w:rsidRPr="00093BA4">
        <w:rPr>
          <w:spacing w:val="-9"/>
        </w:rPr>
        <w:t xml:space="preserve"> </w:t>
      </w:r>
      <w:r w:rsidRPr="00B3663B">
        <w:t>completed.</w:t>
      </w:r>
      <w:r w:rsidRPr="00093BA4">
        <w:rPr>
          <w:spacing w:val="-7"/>
        </w:rPr>
        <w:t xml:space="preserve"> </w:t>
      </w:r>
      <w:r w:rsidRPr="00B3663B">
        <w:t>Alternatives to compulsory admission, such as voluntary admission, guardianship, or continuing</w:t>
      </w:r>
      <w:r w:rsidRPr="00093BA4">
        <w:rPr>
          <w:spacing w:val="-14"/>
        </w:rPr>
        <w:t xml:space="preserve"> </w:t>
      </w:r>
      <w:r w:rsidRPr="00B3663B">
        <w:t>medical,</w:t>
      </w:r>
      <w:r w:rsidRPr="00093BA4">
        <w:rPr>
          <w:spacing w:val="-6"/>
        </w:rPr>
        <w:t xml:space="preserve"> </w:t>
      </w:r>
      <w:r w:rsidRPr="00B3663B">
        <w:t>nursing</w:t>
      </w:r>
      <w:r w:rsidRPr="00093BA4">
        <w:rPr>
          <w:spacing w:val="-4"/>
        </w:rPr>
        <w:t xml:space="preserve"> </w:t>
      </w:r>
      <w:r w:rsidRPr="00B3663B">
        <w:t>and</w:t>
      </w:r>
      <w:r w:rsidRPr="00093BA4">
        <w:rPr>
          <w:spacing w:val="-11"/>
        </w:rPr>
        <w:t xml:space="preserve"> </w:t>
      </w:r>
      <w:r w:rsidRPr="00B3663B">
        <w:t>social</w:t>
      </w:r>
      <w:r w:rsidRPr="00093BA4">
        <w:rPr>
          <w:spacing w:val="-14"/>
        </w:rPr>
        <w:t xml:space="preserve"> </w:t>
      </w:r>
      <w:r w:rsidRPr="00B3663B">
        <w:t>work</w:t>
      </w:r>
      <w:r w:rsidRPr="00093BA4">
        <w:rPr>
          <w:spacing w:val="-7"/>
        </w:rPr>
        <w:t xml:space="preserve"> </w:t>
      </w:r>
      <w:r w:rsidR="006E1755">
        <w:t>involvement</w:t>
      </w:r>
      <w:r w:rsidRPr="00093BA4">
        <w:rPr>
          <w:spacing w:val="-14"/>
        </w:rPr>
        <w:t xml:space="preserve"> </w:t>
      </w:r>
      <w:r w:rsidRPr="00B3663B">
        <w:t>outside</w:t>
      </w:r>
      <w:r w:rsidRPr="00093BA4">
        <w:rPr>
          <w:spacing w:val="-10"/>
        </w:rPr>
        <w:t xml:space="preserve"> </w:t>
      </w:r>
      <w:r w:rsidRPr="00B3663B">
        <w:t>hospital,</w:t>
      </w:r>
      <w:r w:rsidRPr="00093BA4">
        <w:rPr>
          <w:spacing w:val="-8"/>
        </w:rPr>
        <w:t xml:space="preserve"> </w:t>
      </w:r>
      <w:r w:rsidRPr="00B3663B">
        <w:t>should be discussed with them by the professionals involved.</w:t>
      </w:r>
    </w:p>
    <w:p w14:paraId="72298487" w14:textId="77777777" w:rsidR="00093BA4" w:rsidRDefault="00093BA4" w:rsidP="00093BA4">
      <w:pPr>
        <w:pStyle w:val="ListParagraph"/>
        <w:numPr>
          <w:ilvl w:val="0"/>
          <w:numId w:val="0"/>
        </w:numPr>
        <w:spacing w:after="0"/>
        <w:ind w:left="709" w:right="57"/>
        <w:jc w:val="both"/>
      </w:pPr>
    </w:p>
    <w:p w14:paraId="402985D8" w14:textId="77777777" w:rsidR="00093BA4" w:rsidRDefault="00C50C50" w:rsidP="002C2C7D">
      <w:pPr>
        <w:pStyle w:val="ListParagraph"/>
        <w:numPr>
          <w:ilvl w:val="1"/>
          <w:numId w:val="72"/>
        </w:numPr>
        <w:spacing w:after="0"/>
        <w:ind w:left="709" w:right="57" w:hanging="567"/>
        <w:jc w:val="both"/>
      </w:pPr>
      <w:r w:rsidRPr="00B3663B">
        <w:lastRenderedPageBreak/>
        <w:t>There</w:t>
      </w:r>
      <w:r w:rsidRPr="00093BA4">
        <w:rPr>
          <w:spacing w:val="-14"/>
        </w:rPr>
        <w:t xml:space="preserve"> </w:t>
      </w:r>
      <w:r w:rsidRPr="00B3663B">
        <w:t>will,</w:t>
      </w:r>
      <w:r w:rsidRPr="00093BA4">
        <w:rPr>
          <w:spacing w:val="-13"/>
        </w:rPr>
        <w:t xml:space="preserve"> </w:t>
      </w:r>
      <w:r w:rsidRPr="00B3663B">
        <w:t>of</w:t>
      </w:r>
      <w:r w:rsidRPr="00093BA4">
        <w:rPr>
          <w:spacing w:val="-13"/>
        </w:rPr>
        <w:t xml:space="preserve"> </w:t>
      </w:r>
      <w:r w:rsidRPr="00B3663B">
        <w:t>course,</w:t>
      </w:r>
      <w:r w:rsidRPr="00093BA4">
        <w:rPr>
          <w:spacing w:val="-13"/>
        </w:rPr>
        <w:t xml:space="preserve"> </w:t>
      </w:r>
      <w:r w:rsidRPr="00B3663B">
        <w:t>be</w:t>
      </w:r>
      <w:r w:rsidRPr="00093BA4">
        <w:rPr>
          <w:spacing w:val="-13"/>
        </w:rPr>
        <w:t xml:space="preserve"> </w:t>
      </w:r>
      <w:r w:rsidRPr="00B3663B">
        <w:t>occasions</w:t>
      </w:r>
      <w:r w:rsidRPr="00093BA4">
        <w:rPr>
          <w:spacing w:val="-13"/>
        </w:rPr>
        <w:t xml:space="preserve"> </w:t>
      </w:r>
      <w:r w:rsidRPr="00B3663B">
        <w:t>when</w:t>
      </w:r>
      <w:r w:rsidRPr="00093BA4">
        <w:rPr>
          <w:spacing w:val="-13"/>
        </w:rPr>
        <w:t xml:space="preserve"> </w:t>
      </w:r>
      <w:r w:rsidRPr="00B3663B">
        <w:t>the</w:t>
      </w:r>
      <w:r w:rsidRPr="00093BA4">
        <w:rPr>
          <w:spacing w:val="-13"/>
        </w:rPr>
        <w:t xml:space="preserve"> </w:t>
      </w:r>
      <w:r w:rsidRPr="00B3663B">
        <w:t>nearest</w:t>
      </w:r>
      <w:r w:rsidRPr="00093BA4">
        <w:rPr>
          <w:spacing w:val="-14"/>
        </w:rPr>
        <w:t xml:space="preserve"> </w:t>
      </w:r>
      <w:r w:rsidRPr="00B3663B">
        <w:t>relative</w:t>
      </w:r>
      <w:r w:rsidRPr="00093BA4">
        <w:rPr>
          <w:spacing w:val="-13"/>
        </w:rPr>
        <w:t xml:space="preserve"> </w:t>
      </w:r>
      <w:r w:rsidRPr="00B3663B">
        <w:t>does</w:t>
      </w:r>
      <w:r w:rsidRPr="00093BA4">
        <w:rPr>
          <w:spacing w:val="-13"/>
        </w:rPr>
        <w:t xml:space="preserve"> </w:t>
      </w:r>
      <w:r w:rsidRPr="00B3663B">
        <w:t>not wish,</w:t>
      </w:r>
      <w:r w:rsidRPr="00093BA4">
        <w:rPr>
          <w:spacing w:val="-14"/>
        </w:rPr>
        <w:t xml:space="preserve"> </w:t>
      </w:r>
      <w:r w:rsidRPr="00B3663B">
        <w:t>or</w:t>
      </w:r>
      <w:r w:rsidRPr="00093BA4">
        <w:rPr>
          <w:spacing w:val="-13"/>
        </w:rPr>
        <w:t xml:space="preserve"> </w:t>
      </w:r>
      <w:r w:rsidRPr="00B3663B">
        <w:t>is</w:t>
      </w:r>
      <w:r w:rsidRPr="00093BA4">
        <w:rPr>
          <w:spacing w:val="-13"/>
        </w:rPr>
        <w:t xml:space="preserve"> </w:t>
      </w:r>
      <w:r w:rsidRPr="00B3663B">
        <w:t>unable,</w:t>
      </w:r>
      <w:r w:rsidRPr="00093BA4">
        <w:rPr>
          <w:spacing w:val="-13"/>
        </w:rPr>
        <w:t xml:space="preserve"> </w:t>
      </w:r>
      <w:r w:rsidRPr="00B3663B">
        <w:t>to</w:t>
      </w:r>
      <w:r w:rsidRPr="00093BA4">
        <w:rPr>
          <w:spacing w:val="-13"/>
        </w:rPr>
        <w:t xml:space="preserve"> </w:t>
      </w:r>
      <w:r w:rsidRPr="00B3663B">
        <w:t>make</w:t>
      </w:r>
      <w:r w:rsidRPr="00093BA4">
        <w:rPr>
          <w:spacing w:val="-13"/>
        </w:rPr>
        <w:t xml:space="preserve"> </w:t>
      </w:r>
      <w:r w:rsidRPr="00B3663B">
        <w:t>the</w:t>
      </w:r>
      <w:r w:rsidRPr="00093BA4">
        <w:rPr>
          <w:spacing w:val="-13"/>
        </w:rPr>
        <w:t xml:space="preserve"> </w:t>
      </w:r>
      <w:r w:rsidRPr="00B3663B">
        <w:t>application.</w:t>
      </w:r>
      <w:r w:rsidRPr="00093BA4">
        <w:rPr>
          <w:spacing w:val="-13"/>
        </w:rPr>
        <w:t xml:space="preserve"> </w:t>
      </w:r>
      <w:r w:rsidRPr="00B3663B">
        <w:t>Applying</w:t>
      </w:r>
      <w:r w:rsidRPr="00093BA4">
        <w:rPr>
          <w:spacing w:val="-13"/>
        </w:rPr>
        <w:t xml:space="preserve"> </w:t>
      </w:r>
      <w:r w:rsidRPr="00B3663B">
        <w:t>for</w:t>
      </w:r>
      <w:r w:rsidRPr="00093BA4">
        <w:rPr>
          <w:spacing w:val="-11"/>
        </w:rPr>
        <w:t xml:space="preserve"> </w:t>
      </w:r>
      <w:r w:rsidRPr="00B3663B">
        <w:t>admission at</w:t>
      </w:r>
      <w:r w:rsidRPr="00093BA4">
        <w:rPr>
          <w:spacing w:val="-13"/>
        </w:rPr>
        <w:t xml:space="preserve"> </w:t>
      </w:r>
      <w:r w:rsidRPr="00B3663B">
        <w:t>a</w:t>
      </w:r>
      <w:r w:rsidRPr="00093BA4">
        <w:rPr>
          <w:spacing w:val="-14"/>
        </w:rPr>
        <w:t xml:space="preserve"> </w:t>
      </w:r>
      <w:r w:rsidRPr="00B3663B">
        <w:t>time of crisis can be</w:t>
      </w:r>
      <w:r w:rsidRPr="00093BA4">
        <w:rPr>
          <w:spacing w:val="-2"/>
        </w:rPr>
        <w:t xml:space="preserve"> </w:t>
      </w:r>
      <w:r w:rsidRPr="00B3663B">
        <w:t>a stressful experience. On occasions</w:t>
      </w:r>
      <w:r w:rsidR="00093BA4">
        <w:t>,</w:t>
      </w:r>
      <w:r w:rsidRPr="00B3663B">
        <w:t xml:space="preserve"> an application by the nearest relative may be</w:t>
      </w:r>
      <w:r w:rsidRPr="00093BA4">
        <w:rPr>
          <w:spacing w:val="-1"/>
        </w:rPr>
        <w:t xml:space="preserve"> </w:t>
      </w:r>
      <w:r w:rsidRPr="00B3663B">
        <w:t xml:space="preserve">regarded by the patient as rejection by their family. </w:t>
      </w:r>
      <w:r w:rsidRPr="00093BA4">
        <w:rPr>
          <w:spacing w:val="-2"/>
        </w:rPr>
        <w:t>Where</w:t>
      </w:r>
      <w:r w:rsidRPr="00093BA4">
        <w:rPr>
          <w:spacing w:val="-12"/>
        </w:rPr>
        <w:t xml:space="preserve"> </w:t>
      </w:r>
      <w:r w:rsidRPr="00093BA4">
        <w:rPr>
          <w:spacing w:val="-2"/>
        </w:rPr>
        <w:t>the</w:t>
      </w:r>
      <w:r w:rsidRPr="00093BA4">
        <w:rPr>
          <w:spacing w:val="-11"/>
        </w:rPr>
        <w:t xml:space="preserve"> </w:t>
      </w:r>
      <w:r w:rsidRPr="00093BA4">
        <w:rPr>
          <w:spacing w:val="-2"/>
        </w:rPr>
        <w:t>nearest</w:t>
      </w:r>
      <w:r w:rsidRPr="00093BA4">
        <w:rPr>
          <w:spacing w:val="-11"/>
        </w:rPr>
        <w:t xml:space="preserve"> </w:t>
      </w:r>
      <w:r w:rsidRPr="00093BA4">
        <w:rPr>
          <w:spacing w:val="-2"/>
        </w:rPr>
        <w:t>relative</w:t>
      </w:r>
      <w:r w:rsidRPr="00093BA4">
        <w:rPr>
          <w:spacing w:val="-11"/>
        </w:rPr>
        <w:t xml:space="preserve"> </w:t>
      </w:r>
      <w:r w:rsidRPr="00093BA4">
        <w:rPr>
          <w:spacing w:val="-2"/>
        </w:rPr>
        <w:t>is reluctant</w:t>
      </w:r>
      <w:r w:rsidRPr="00093BA4">
        <w:rPr>
          <w:spacing w:val="-5"/>
        </w:rPr>
        <w:t xml:space="preserve"> </w:t>
      </w:r>
      <w:r w:rsidRPr="00093BA4">
        <w:rPr>
          <w:spacing w:val="-2"/>
        </w:rPr>
        <w:t>to initiate</w:t>
      </w:r>
      <w:r w:rsidRPr="00093BA4">
        <w:rPr>
          <w:spacing w:val="-4"/>
        </w:rPr>
        <w:t xml:space="preserve"> </w:t>
      </w:r>
      <w:r w:rsidRPr="00093BA4">
        <w:rPr>
          <w:spacing w:val="-2"/>
        </w:rPr>
        <w:t>the</w:t>
      </w:r>
      <w:r w:rsidRPr="00093BA4">
        <w:rPr>
          <w:spacing w:val="-12"/>
        </w:rPr>
        <w:t xml:space="preserve"> </w:t>
      </w:r>
      <w:r w:rsidRPr="00093BA4">
        <w:rPr>
          <w:spacing w:val="-2"/>
        </w:rPr>
        <w:t>application</w:t>
      </w:r>
      <w:r w:rsidRPr="00093BA4">
        <w:rPr>
          <w:spacing w:val="9"/>
        </w:rPr>
        <w:t xml:space="preserve"> </w:t>
      </w:r>
      <w:r w:rsidRPr="00093BA4">
        <w:rPr>
          <w:spacing w:val="-2"/>
        </w:rPr>
        <w:t>procedure, the medical practitioner</w:t>
      </w:r>
      <w:r w:rsidRPr="00093BA4">
        <w:rPr>
          <w:spacing w:val="-12"/>
        </w:rPr>
        <w:t xml:space="preserve"> </w:t>
      </w:r>
      <w:r w:rsidRPr="00093BA4">
        <w:rPr>
          <w:spacing w:val="-2"/>
        </w:rPr>
        <w:t>should</w:t>
      </w:r>
      <w:r w:rsidRPr="00093BA4">
        <w:rPr>
          <w:spacing w:val="-11"/>
        </w:rPr>
        <w:t xml:space="preserve"> </w:t>
      </w:r>
      <w:r w:rsidRPr="00093BA4">
        <w:rPr>
          <w:spacing w:val="-2"/>
        </w:rPr>
        <w:t>consult</w:t>
      </w:r>
      <w:r w:rsidRPr="00093BA4">
        <w:rPr>
          <w:spacing w:val="-10"/>
        </w:rPr>
        <w:t xml:space="preserve"> </w:t>
      </w:r>
      <w:r w:rsidRPr="00093BA4">
        <w:rPr>
          <w:spacing w:val="-2"/>
        </w:rPr>
        <w:t>the</w:t>
      </w:r>
      <w:r w:rsidRPr="00093BA4">
        <w:rPr>
          <w:spacing w:val="-11"/>
        </w:rPr>
        <w:t xml:space="preserve"> </w:t>
      </w:r>
      <w:r w:rsidRPr="00093BA4">
        <w:rPr>
          <w:spacing w:val="-2"/>
        </w:rPr>
        <w:t>ASW</w:t>
      </w:r>
      <w:r w:rsidRPr="00093BA4">
        <w:rPr>
          <w:spacing w:val="-8"/>
        </w:rPr>
        <w:t xml:space="preserve"> </w:t>
      </w:r>
      <w:r w:rsidRPr="00093BA4">
        <w:rPr>
          <w:spacing w:val="-2"/>
        </w:rPr>
        <w:t>and explain to</w:t>
      </w:r>
      <w:r w:rsidRPr="00093BA4">
        <w:rPr>
          <w:spacing w:val="-12"/>
        </w:rPr>
        <w:t xml:space="preserve"> </w:t>
      </w:r>
      <w:r w:rsidRPr="00093BA4">
        <w:rPr>
          <w:spacing w:val="-2"/>
        </w:rPr>
        <w:t>the</w:t>
      </w:r>
      <w:r w:rsidRPr="00093BA4">
        <w:rPr>
          <w:spacing w:val="-11"/>
        </w:rPr>
        <w:t xml:space="preserve"> </w:t>
      </w:r>
      <w:r w:rsidRPr="00093BA4">
        <w:rPr>
          <w:spacing w:val="-2"/>
        </w:rPr>
        <w:t>nearest</w:t>
      </w:r>
      <w:r w:rsidRPr="00B3663B">
        <w:t xml:space="preserve"> </w:t>
      </w:r>
      <w:r w:rsidRPr="00093BA4">
        <w:rPr>
          <w:spacing w:val="-2"/>
        </w:rPr>
        <w:t>relative</w:t>
      </w:r>
      <w:r w:rsidRPr="00093BA4">
        <w:rPr>
          <w:spacing w:val="9"/>
        </w:rPr>
        <w:t xml:space="preserve"> </w:t>
      </w:r>
      <w:r w:rsidRPr="00093BA4">
        <w:rPr>
          <w:spacing w:val="-2"/>
        </w:rPr>
        <w:t xml:space="preserve">the ASW's </w:t>
      </w:r>
      <w:r w:rsidRPr="00B3663B">
        <w:t>power to make an application.</w:t>
      </w:r>
    </w:p>
    <w:p w14:paraId="14007B09" w14:textId="77777777" w:rsidR="00093BA4" w:rsidRDefault="00093BA4" w:rsidP="00093BA4">
      <w:pPr>
        <w:pStyle w:val="ListParagraph"/>
        <w:numPr>
          <w:ilvl w:val="0"/>
          <w:numId w:val="0"/>
        </w:numPr>
        <w:ind w:left="709"/>
      </w:pPr>
    </w:p>
    <w:p w14:paraId="439289E8" w14:textId="2E8F07C3" w:rsidR="00C50C50" w:rsidRPr="00883606" w:rsidRDefault="00C50C50" w:rsidP="002C2C7D">
      <w:pPr>
        <w:pStyle w:val="ListParagraph"/>
        <w:numPr>
          <w:ilvl w:val="1"/>
          <w:numId w:val="72"/>
        </w:numPr>
        <w:spacing w:after="0"/>
        <w:ind w:left="709" w:right="57" w:hanging="567"/>
        <w:jc w:val="both"/>
      </w:pPr>
      <w:r w:rsidRPr="00B3663B">
        <w:t>ASWs are qualified to address these relationship and procedural issues.</w:t>
      </w:r>
      <w:r w:rsidRPr="00093BA4">
        <w:rPr>
          <w:spacing w:val="-14"/>
        </w:rPr>
        <w:t xml:space="preserve"> </w:t>
      </w:r>
      <w:r w:rsidRPr="00B3663B">
        <w:t>Their</w:t>
      </w:r>
      <w:r w:rsidRPr="00093BA4">
        <w:rPr>
          <w:spacing w:val="-13"/>
        </w:rPr>
        <w:t xml:space="preserve"> </w:t>
      </w:r>
      <w:r w:rsidRPr="00B3663B">
        <w:t>role</w:t>
      </w:r>
      <w:r w:rsidRPr="00093BA4">
        <w:rPr>
          <w:spacing w:val="-13"/>
        </w:rPr>
        <w:t xml:space="preserve"> </w:t>
      </w:r>
      <w:r w:rsidRPr="00B3663B">
        <w:t>is</w:t>
      </w:r>
      <w:r w:rsidRPr="00093BA4">
        <w:rPr>
          <w:spacing w:val="-13"/>
        </w:rPr>
        <w:t xml:space="preserve"> </w:t>
      </w:r>
      <w:r w:rsidRPr="00B3663B">
        <w:t>described</w:t>
      </w:r>
      <w:r w:rsidRPr="00093BA4">
        <w:rPr>
          <w:spacing w:val="-13"/>
        </w:rPr>
        <w:t xml:space="preserve"> </w:t>
      </w:r>
      <w:r w:rsidRPr="00B3663B">
        <w:t>more</w:t>
      </w:r>
      <w:r w:rsidRPr="00093BA4">
        <w:rPr>
          <w:spacing w:val="-13"/>
        </w:rPr>
        <w:t xml:space="preserve"> </w:t>
      </w:r>
      <w:r w:rsidRPr="00B3663B">
        <w:t>fully</w:t>
      </w:r>
      <w:r w:rsidRPr="00093BA4">
        <w:rPr>
          <w:spacing w:val="-13"/>
        </w:rPr>
        <w:t xml:space="preserve"> </w:t>
      </w:r>
      <w:r w:rsidRPr="00B3663B">
        <w:t>below.</w:t>
      </w:r>
      <w:r w:rsidRPr="00093BA4">
        <w:rPr>
          <w:spacing w:val="-13"/>
        </w:rPr>
        <w:t xml:space="preserve"> </w:t>
      </w:r>
      <w:r w:rsidRPr="00B3663B">
        <w:t>It</w:t>
      </w:r>
      <w:r w:rsidRPr="00093BA4">
        <w:rPr>
          <w:spacing w:val="-14"/>
        </w:rPr>
        <w:t xml:space="preserve"> </w:t>
      </w:r>
      <w:r w:rsidRPr="00B3663B">
        <w:t>is</w:t>
      </w:r>
      <w:r w:rsidRPr="00093BA4">
        <w:rPr>
          <w:spacing w:val="-13"/>
        </w:rPr>
        <w:t xml:space="preserve"> </w:t>
      </w:r>
      <w:r w:rsidRPr="00B3663B">
        <w:t>envisaged</w:t>
      </w:r>
      <w:r w:rsidRPr="00093BA4">
        <w:rPr>
          <w:spacing w:val="-13"/>
        </w:rPr>
        <w:t xml:space="preserve"> </w:t>
      </w:r>
      <w:r w:rsidRPr="00B3663B">
        <w:t>that,</w:t>
      </w:r>
      <w:r w:rsidRPr="00093BA4">
        <w:rPr>
          <w:spacing w:val="-13"/>
        </w:rPr>
        <w:t xml:space="preserve"> </w:t>
      </w:r>
      <w:r w:rsidRPr="00B3663B">
        <w:t>in</w:t>
      </w:r>
      <w:r w:rsidRPr="00093BA4">
        <w:rPr>
          <w:spacing w:val="-13"/>
        </w:rPr>
        <w:t xml:space="preserve"> </w:t>
      </w:r>
      <w:r w:rsidRPr="00B3663B">
        <w:t>many cases, the nearest relative will continue to play a significant part in the application process, even where the ASW acts as applicant. However, a nearest relative should not be</w:t>
      </w:r>
      <w:r w:rsidRPr="00093BA4">
        <w:rPr>
          <w:spacing w:val="-3"/>
        </w:rPr>
        <w:t xml:space="preserve"> </w:t>
      </w:r>
      <w:r w:rsidRPr="00B3663B">
        <w:t>forced to make an application for admission under the Order because of a delay in obtaining the</w:t>
      </w:r>
      <w:r w:rsidRPr="00093BA4">
        <w:rPr>
          <w:spacing w:val="-4"/>
        </w:rPr>
        <w:t xml:space="preserve"> </w:t>
      </w:r>
      <w:r w:rsidRPr="00B3663B">
        <w:t>services</w:t>
      </w:r>
      <w:r w:rsidRPr="00093BA4">
        <w:rPr>
          <w:spacing w:val="-2"/>
        </w:rPr>
        <w:t xml:space="preserve"> </w:t>
      </w:r>
      <w:r w:rsidRPr="00B3663B">
        <w:t>of an</w:t>
      </w:r>
      <w:r w:rsidRPr="00093BA4">
        <w:rPr>
          <w:spacing w:val="-3"/>
        </w:rPr>
        <w:t xml:space="preserve"> </w:t>
      </w:r>
      <w:r w:rsidRPr="00093BA4">
        <w:rPr>
          <w:bCs/>
        </w:rPr>
        <w:t>ASW.</w:t>
      </w:r>
    </w:p>
    <w:p w14:paraId="292E8822" w14:textId="77777777" w:rsidR="00093BA4" w:rsidRDefault="00093BA4" w:rsidP="0089677B">
      <w:pPr>
        <w:pStyle w:val="Heading2"/>
      </w:pPr>
      <w:bookmarkStart w:id="111" w:name="_Toc205555092"/>
    </w:p>
    <w:p w14:paraId="67C160A5" w14:textId="046170BC" w:rsidR="00C50C50" w:rsidRPr="00D32A31" w:rsidRDefault="00C50C50" w:rsidP="0089677B">
      <w:pPr>
        <w:pStyle w:val="Heading2"/>
      </w:pPr>
      <w:bookmarkStart w:id="112" w:name="_Toc222144006"/>
      <w:bookmarkStart w:id="113" w:name="_Toc233642943"/>
      <w:r w:rsidRPr="00D32A31">
        <w:t xml:space="preserve">ASW responsibilities </w:t>
      </w:r>
      <w:r>
        <w:t xml:space="preserve">when acting as </w:t>
      </w:r>
      <w:r w:rsidR="00551AD7">
        <w:t>a</w:t>
      </w:r>
      <w:r>
        <w:t>pplicant</w:t>
      </w:r>
      <w:bookmarkEnd w:id="111"/>
      <w:bookmarkEnd w:id="112"/>
      <w:bookmarkEnd w:id="113"/>
    </w:p>
    <w:p w14:paraId="6AE69CD2" w14:textId="6094897B" w:rsidR="00C50C50" w:rsidRPr="00B3663B" w:rsidRDefault="00C50C50" w:rsidP="00B74974">
      <w:pPr>
        <w:spacing w:after="0"/>
        <w:ind w:left="57" w:right="57"/>
        <w:jc w:val="both"/>
      </w:pPr>
    </w:p>
    <w:p w14:paraId="24BBFC72" w14:textId="03EB637F" w:rsidR="00C50C50" w:rsidRDefault="00C50C50" w:rsidP="001E1D85">
      <w:pPr>
        <w:pStyle w:val="ListParagraph"/>
        <w:numPr>
          <w:ilvl w:val="1"/>
          <w:numId w:val="72"/>
        </w:numPr>
        <w:spacing w:after="0"/>
        <w:ind w:left="709" w:right="57" w:hanging="709"/>
        <w:jc w:val="both"/>
      </w:pPr>
      <w:r w:rsidRPr="00B3663B">
        <w:t>Trusts</w:t>
      </w:r>
      <w:r w:rsidRPr="00093BA4">
        <w:rPr>
          <w:spacing w:val="-3"/>
        </w:rPr>
        <w:t xml:space="preserve"> </w:t>
      </w:r>
      <w:r w:rsidRPr="00B3663B">
        <w:t>provide a 24</w:t>
      </w:r>
      <w:r w:rsidRPr="00093BA4">
        <w:rPr>
          <w:spacing w:val="-1"/>
        </w:rPr>
        <w:t>-hour</w:t>
      </w:r>
      <w:r w:rsidRPr="00B3663B">
        <w:t xml:space="preserve"> ASW</w:t>
      </w:r>
      <w:r w:rsidRPr="00093BA4">
        <w:rPr>
          <w:spacing w:val="-1"/>
        </w:rPr>
        <w:t xml:space="preserve"> </w:t>
      </w:r>
      <w:r w:rsidRPr="00B3663B">
        <w:t>service.</w:t>
      </w:r>
      <w:r w:rsidRPr="00093BA4">
        <w:rPr>
          <w:spacing w:val="-1"/>
        </w:rPr>
        <w:t xml:space="preserve"> </w:t>
      </w:r>
      <w:r w:rsidRPr="00B3663B">
        <w:t>They should issue guidance</w:t>
      </w:r>
      <w:r w:rsidRPr="00093BA4">
        <w:rPr>
          <w:spacing w:val="40"/>
        </w:rPr>
        <w:t xml:space="preserve"> </w:t>
      </w:r>
      <w:r w:rsidRPr="00B3663B">
        <w:t xml:space="preserve">to </w:t>
      </w:r>
      <w:r w:rsidRPr="00093BA4">
        <w:rPr>
          <w:bCs/>
        </w:rPr>
        <w:t xml:space="preserve">ASWs </w:t>
      </w:r>
      <w:r w:rsidRPr="00B3663B">
        <w:t>on:</w:t>
      </w:r>
    </w:p>
    <w:p w14:paraId="596137F0" w14:textId="77777777" w:rsidR="00093BA4" w:rsidRPr="00B3663B" w:rsidRDefault="00093BA4" w:rsidP="00093BA4">
      <w:pPr>
        <w:pStyle w:val="ListParagraph"/>
        <w:numPr>
          <w:ilvl w:val="0"/>
          <w:numId w:val="0"/>
        </w:numPr>
        <w:spacing w:after="0"/>
        <w:ind w:left="602" w:right="57"/>
        <w:jc w:val="both"/>
      </w:pPr>
    </w:p>
    <w:p w14:paraId="5AD068BF" w14:textId="77777777" w:rsidR="00C50C50" w:rsidRPr="00B3663B" w:rsidRDefault="00C50C50" w:rsidP="002C2C7D">
      <w:pPr>
        <w:pStyle w:val="BodyText"/>
        <w:numPr>
          <w:ilvl w:val="1"/>
          <w:numId w:val="40"/>
        </w:numPr>
        <w:spacing w:before="0" w:beforeAutospacing="0" w:after="0" w:afterAutospacing="0"/>
        <w:ind w:left="993" w:right="57"/>
        <w:jc w:val="both"/>
      </w:pPr>
      <w:r w:rsidRPr="00B3663B">
        <w:t>What amounts to a “request to consider application from the nearest relative”.</w:t>
      </w:r>
    </w:p>
    <w:p w14:paraId="084F3E3B" w14:textId="6564964D" w:rsidR="00C50C50" w:rsidRPr="00B3663B" w:rsidRDefault="00C50C50" w:rsidP="002C2C7D">
      <w:pPr>
        <w:pStyle w:val="BodyText"/>
        <w:numPr>
          <w:ilvl w:val="1"/>
          <w:numId w:val="40"/>
        </w:numPr>
        <w:spacing w:before="0" w:beforeAutospacing="0" w:after="0" w:afterAutospacing="0"/>
        <w:ind w:left="993" w:right="57"/>
        <w:jc w:val="both"/>
      </w:pPr>
      <w:r w:rsidRPr="00B3663B">
        <w:t xml:space="preserve">How to respond to repeated requests where the condition of the patient has not changed significantly. </w:t>
      </w:r>
    </w:p>
    <w:p w14:paraId="707C09C9" w14:textId="5B1B529A" w:rsidR="00C50C50" w:rsidRPr="00A46857" w:rsidRDefault="00C50C50" w:rsidP="002C2C7D">
      <w:pPr>
        <w:pStyle w:val="BodyText"/>
        <w:numPr>
          <w:ilvl w:val="1"/>
          <w:numId w:val="40"/>
        </w:numPr>
        <w:spacing w:before="0" w:beforeAutospacing="0" w:after="0" w:afterAutospacing="0"/>
        <w:ind w:left="993" w:right="57"/>
        <w:jc w:val="both"/>
      </w:pPr>
      <w:r w:rsidRPr="00B3663B">
        <w:t xml:space="preserve">How to respond to a request made on behalf of a nearest relative by a </w:t>
      </w:r>
      <w:r w:rsidR="00206809">
        <w:t>m</w:t>
      </w:r>
      <w:r w:rsidRPr="00B3663B">
        <w:t xml:space="preserve">edical </w:t>
      </w:r>
      <w:r w:rsidR="00206809">
        <w:t>p</w:t>
      </w:r>
      <w:r w:rsidRPr="00B3663B">
        <w:t>ractitioner or other professional whether employed in the statutory</w:t>
      </w:r>
      <w:r>
        <w:t xml:space="preserve">, </w:t>
      </w:r>
      <w:r w:rsidRPr="00A46857">
        <w:t>private or voluntary sector.</w:t>
      </w:r>
    </w:p>
    <w:p w14:paraId="1B9CD9EA" w14:textId="77777777" w:rsidR="00093BA4" w:rsidRDefault="00093BA4" w:rsidP="00B74974">
      <w:pPr>
        <w:spacing w:after="0"/>
        <w:ind w:left="57" w:right="57"/>
        <w:jc w:val="both"/>
        <w:rPr>
          <w:rFonts w:cs="Times New Roman"/>
          <w:szCs w:val="24"/>
        </w:rPr>
      </w:pPr>
    </w:p>
    <w:p w14:paraId="6190499F" w14:textId="4BC187ED" w:rsidR="00C50C50" w:rsidRPr="00973666" w:rsidRDefault="00093BA4" w:rsidP="001E1D85">
      <w:pPr>
        <w:spacing w:after="0"/>
        <w:ind w:left="633" w:right="57" w:hanging="633"/>
        <w:jc w:val="both"/>
      </w:pPr>
      <w:r>
        <w:rPr>
          <w:rFonts w:cs="Times New Roman"/>
          <w:szCs w:val="24"/>
        </w:rPr>
        <w:t>2.24</w:t>
      </w:r>
      <w:r>
        <w:rPr>
          <w:rFonts w:cs="Times New Roman"/>
          <w:szCs w:val="24"/>
        </w:rPr>
        <w:tab/>
      </w:r>
      <w:r w:rsidR="00C50C50" w:rsidRPr="00D4276B">
        <w:rPr>
          <w:color w:val="000000" w:themeColor="text1"/>
        </w:rPr>
        <w:t>The DoH Approved Social Work Quality Standards</w:t>
      </w:r>
      <w:r w:rsidR="00C50C50" w:rsidRPr="00973666">
        <w:rPr>
          <w:rFonts w:cs="Times New Roman"/>
          <w:szCs w:val="24"/>
        </w:rPr>
        <w:t xml:space="preserve"> </w:t>
      </w:r>
      <w:r w:rsidR="00FA0518" w:rsidRPr="00973666">
        <w:rPr>
          <w:rFonts w:cs="Times New Roman"/>
          <w:szCs w:val="24"/>
        </w:rPr>
        <w:t>(</w:t>
      </w:r>
      <w:hyperlink r:id="rId54" w:history="1">
        <w:r w:rsidR="00C50C50" w:rsidRPr="00973666">
          <w:rPr>
            <w:rStyle w:val="Hyperlink"/>
            <w:rFonts w:cs="Times New Roman"/>
            <w:color w:val="auto"/>
            <w:szCs w:val="24"/>
          </w:rPr>
          <w:t>Approved Social Work Quality Standards</w:t>
        </w:r>
      </w:hyperlink>
      <w:r w:rsidR="00FA0518" w:rsidRPr="00973666">
        <w:t>)</w:t>
      </w:r>
      <w:r w:rsidR="00C50C50" w:rsidRPr="00973666">
        <w:rPr>
          <w:rFonts w:cs="Times New Roman"/>
          <w:szCs w:val="24"/>
        </w:rPr>
        <w:t xml:space="preserve"> </w:t>
      </w:r>
      <w:r w:rsidR="00FA0518" w:rsidRPr="00973666">
        <w:rPr>
          <w:rFonts w:cs="Times New Roman"/>
          <w:szCs w:val="24"/>
        </w:rPr>
        <w:t>require Trusts to meet certain criteria in the provision of their ASW Service.</w:t>
      </w:r>
    </w:p>
    <w:p w14:paraId="02137B72" w14:textId="77777777" w:rsidR="00C50C50" w:rsidRPr="00973666" w:rsidRDefault="00C50C50" w:rsidP="00B74974">
      <w:pPr>
        <w:spacing w:after="0"/>
        <w:ind w:left="57" w:right="57"/>
        <w:rPr>
          <w:rFonts w:cs="Times New Roman"/>
          <w:szCs w:val="24"/>
          <w:u w:val="single"/>
        </w:rPr>
      </w:pPr>
    </w:p>
    <w:p w14:paraId="167865E5" w14:textId="33EF4F8E" w:rsidR="007C4B9B" w:rsidRDefault="00093BA4" w:rsidP="00093BA4">
      <w:pPr>
        <w:pStyle w:val="xxmsonormal0"/>
        <w:ind w:left="633" w:right="57" w:hanging="633"/>
        <w:jc w:val="both"/>
        <w:rPr>
          <w:rFonts w:ascii="Arial" w:hAnsi="Arial" w:cs="Arial"/>
          <w:sz w:val="24"/>
          <w:szCs w:val="24"/>
        </w:rPr>
      </w:pPr>
      <w:bookmarkStart w:id="114" w:name="_Hlk219815055"/>
      <w:r>
        <w:rPr>
          <w:rFonts w:ascii="Arial" w:hAnsi="Arial" w:cs="Arial"/>
          <w:sz w:val="24"/>
          <w:szCs w:val="24"/>
        </w:rPr>
        <w:t>2.25</w:t>
      </w:r>
      <w:r>
        <w:rPr>
          <w:rFonts w:ascii="Arial" w:hAnsi="Arial" w:cs="Arial"/>
          <w:sz w:val="24"/>
          <w:szCs w:val="24"/>
        </w:rPr>
        <w:tab/>
      </w:r>
      <w:r w:rsidR="007C4B9B" w:rsidRPr="00492483">
        <w:rPr>
          <w:rFonts w:ascii="Arial" w:hAnsi="Arial" w:cs="Arial"/>
          <w:sz w:val="24"/>
          <w:szCs w:val="24"/>
        </w:rPr>
        <w:t xml:space="preserve">Article 40 of the Order places a duty on the ASW to make an application where they are satisfied that an application ought to be made and that it is necessary or proper for the application to be made by them as it is </w:t>
      </w:r>
      <w:r w:rsidR="007C4B9B" w:rsidRPr="00492483">
        <w:rPr>
          <w:rFonts w:ascii="Arial" w:hAnsi="Arial" w:cs="Arial"/>
          <w:i/>
          <w:iCs/>
          <w:sz w:val="24"/>
          <w:szCs w:val="24"/>
        </w:rPr>
        <w:t xml:space="preserve">“the most appropriate way of providing the care and medical treatment” </w:t>
      </w:r>
      <w:r w:rsidR="00DE1576" w:rsidRPr="00492483">
        <w:rPr>
          <w:rFonts w:ascii="Arial" w:hAnsi="Arial" w:cs="Arial"/>
          <w:sz w:val="24"/>
          <w:szCs w:val="24"/>
        </w:rPr>
        <w:t>(</w:t>
      </w:r>
      <w:r w:rsidR="007C4B9B" w:rsidRPr="00492483">
        <w:rPr>
          <w:rFonts w:ascii="Arial" w:hAnsi="Arial" w:cs="Arial"/>
          <w:sz w:val="24"/>
          <w:szCs w:val="24"/>
        </w:rPr>
        <w:t>Article 40</w:t>
      </w:r>
      <w:r w:rsidR="007C4B9B" w:rsidRPr="00093BA4">
        <w:rPr>
          <w:rFonts w:ascii="Arial" w:hAnsi="Arial" w:cs="Arial"/>
          <w:sz w:val="24"/>
          <w:szCs w:val="24"/>
        </w:rPr>
        <w:t>(2)</w:t>
      </w:r>
      <w:r w:rsidR="00DE1576" w:rsidRPr="00093BA4">
        <w:rPr>
          <w:rFonts w:ascii="Arial" w:hAnsi="Arial" w:cs="Arial"/>
          <w:sz w:val="24"/>
          <w:szCs w:val="24"/>
        </w:rPr>
        <w:t>)</w:t>
      </w:r>
      <w:r w:rsidR="007C4B9B" w:rsidRPr="00093BA4">
        <w:rPr>
          <w:rFonts w:ascii="Arial" w:hAnsi="Arial" w:cs="Arial"/>
          <w:sz w:val="24"/>
          <w:szCs w:val="24"/>
        </w:rPr>
        <w:t xml:space="preserve">. </w:t>
      </w:r>
      <w:r w:rsidR="007C4B9B" w:rsidRPr="00492483">
        <w:rPr>
          <w:rFonts w:ascii="Arial" w:hAnsi="Arial" w:cs="Arial"/>
          <w:sz w:val="24"/>
          <w:szCs w:val="24"/>
        </w:rPr>
        <w:t xml:space="preserve">The practical guidance in this part of the Code applies where the ASW is acting under Article 40 but is generally applicable where they are considering an application at the request of the nearest relative. </w:t>
      </w:r>
    </w:p>
    <w:p w14:paraId="30003AAF" w14:textId="77777777" w:rsidR="00DE1576" w:rsidRPr="00492483" w:rsidRDefault="00DE1576" w:rsidP="00B74974">
      <w:pPr>
        <w:pStyle w:val="xxmsonormal0"/>
        <w:ind w:left="57" w:right="57"/>
        <w:jc w:val="both"/>
        <w:rPr>
          <w:rFonts w:ascii="Arial" w:hAnsi="Arial" w:cs="Arial"/>
          <w:sz w:val="24"/>
          <w:szCs w:val="24"/>
        </w:rPr>
      </w:pPr>
    </w:p>
    <w:bookmarkEnd w:id="114"/>
    <w:p w14:paraId="4B892895" w14:textId="54F73D11" w:rsidR="007C4B9B" w:rsidRPr="0015662D" w:rsidRDefault="007662C9" w:rsidP="001E1D85">
      <w:pPr>
        <w:spacing w:after="0"/>
        <w:ind w:left="633" w:right="57" w:hanging="633"/>
        <w:jc w:val="both"/>
      </w:pPr>
      <w:r w:rsidRPr="0015662D">
        <w:t>2.26</w:t>
      </w:r>
      <w:r w:rsidRPr="0015662D">
        <w:tab/>
      </w:r>
      <w:r w:rsidR="007C4B9B" w:rsidRPr="0015662D">
        <w:t>ASWs often find themselves operating with limited and insufficient resources, particularly when decisions about admission for assessment are being made. In these circumstances</w:t>
      </w:r>
      <w:r w:rsidR="00DE1576" w:rsidRPr="0015662D">
        <w:t>,</w:t>
      </w:r>
      <w:r w:rsidR="007C4B9B" w:rsidRPr="0015662D">
        <w:t xml:space="preserve"> ASWs should clearly record the impact </w:t>
      </w:r>
      <w:r w:rsidR="00CD0D2C" w:rsidRPr="0015662D">
        <w:t xml:space="preserve">of </w:t>
      </w:r>
      <w:r w:rsidR="007C4B9B" w:rsidRPr="0015662D">
        <w:t>lack of appropriate resources</w:t>
      </w:r>
      <w:r w:rsidR="00CD0D2C" w:rsidRPr="0015662D">
        <w:t>.</w:t>
      </w:r>
      <w:r w:rsidR="007C4B9B" w:rsidRPr="0015662D">
        <w:t xml:space="preserve"> </w:t>
      </w:r>
    </w:p>
    <w:p w14:paraId="2A2427FC" w14:textId="77777777" w:rsidR="00C50C50" w:rsidRPr="00B3663B" w:rsidRDefault="00C50C50" w:rsidP="007662C9">
      <w:pPr>
        <w:spacing w:after="0"/>
        <w:ind w:left="0" w:right="57"/>
        <w:jc w:val="both"/>
      </w:pPr>
    </w:p>
    <w:p w14:paraId="481EBCC6" w14:textId="4EE01BCE" w:rsidR="00C50C50" w:rsidRPr="00B3663B" w:rsidRDefault="00C50C50" w:rsidP="002C2C7D">
      <w:pPr>
        <w:pStyle w:val="ListParagraph"/>
        <w:numPr>
          <w:ilvl w:val="1"/>
          <w:numId w:val="73"/>
        </w:numPr>
        <w:tabs>
          <w:tab w:val="left" w:pos="0"/>
          <w:tab w:val="left" w:pos="567"/>
        </w:tabs>
        <w:spacing w:after="0"/>
        <w:ind w:left="567" w:right="57" w:hanging="567"/>
        <w:jc w:val="both"/>
      </w:pPr>
      <w:r w:rsidRPr="00B3663B">
        <w:t>To</w:t>
      </w:r>
      <w:r w:rsidRPr="007662C9">
        <w:rPr>
          <w:spacing w:val="-5"/>
        </w:rPr>
        <w:t xml:space="preserve"> </w:t>
      </w:r>
      <w:r w:rsidRPr="00B3663B">
        <w:t>satisfy themself that it is necessary and proper for</w:t>
      </w:r>
      <w:r w:rsidRPr="007662C9">
        <w:rPr>
          <w:spacing w:val="-3"/>
        </w:rPr>
        <w:t xml:space="preserve"> </w:t>
      </w:r>
      <w:r w:rsidRPr="00B3663B">
        <w:t xml:space="preserve">an application to be </w:t>
      </w:r>
      <w:r w:rsidRPr="00E2200F">
        <w:t>made</w:t>
      </w:r>
      <w:r w:rsidR="005A08BE">
        <w:t>,</w:t>
      </w:r>
      <w:r w:rsidRPr="00E2200F">
        <w:t xml:space="preserve"> the ASW should interview the patient in person. At the start of the interview, they should identify themself to the patient</w:t>
      </w:r>
      <w:r w:rsidR="00201DBC">
        <w:t xml:space="preserve">, </w:t>
      </w:r>
      <w:r w:rsidRPr="00E2200F">
        <w:t xml:space="preserve">to </w:t>
      </w:r>
      <w:r w:rsidR="008359AC">
        <w:t>nearest relatives</w:t>
      </w:r>
      <w:r w:rsidR="00201DBC">
        <w:t xml:space="preserve">, and to </w:t>
      </w:r>
      <w:r w:rsidRPr="00E2200F">
        <w:t xml:space="preserve">members of </w:t>
      </w:r>
      <w:r w:rsidR="00E2200F" w:rsidRPr="00E2200F">
        <w:t>the</w:t>
      </w:r>
      <w:r w:rsidRPr="00E2200F">
        <w:t xml:space="preserve"> family and other professionals present; explain in </w:t>
      </w:r>
      <w:r w:rsidRPr="00E2200F">
        <w:lastRenderedPageBreak/>
        <w:t xml:space="preserve">clear terms their role and the purpose of their visit; and check that the other professionals have explained their roles. ASWs should </w:t>
      </w:r>
      <w:proofErr w:type="gramStart"/>
      <w:r w:rsidRPr="00E2200F">
        <w:t>at all times</w:t>
      </w:r>
      <w:proofErr w:type="gramEnd"/>
      <w:r w:rsidRPr="00E2200F">
        <w:t xml:space="preserve"> carry documents identifying themselves as ASWs.</w:t>
      </w:r>
      <w:r w:rsidRPr="007662C9">
        <w:rPr>
          <w:spacing w:val="-2"/>
        </w:rPr>
        <w:t xml:space="preserve"> </w:t>
      </w:r>
    </w:p>
    <w:p w14:paraId="5E3CC3AE" w14:textId="77777777" w:rsidR="00C50C50" w:rsidRPr="00B3663B" w:rsidRDefault="00C50C50" w:rsidP="00B74974">
      <w:pPr>
        <w:spacing w:after="0"/>
        <w:ind w:left="57" w:right="57"/>
        <w:jc w:val="both"/>
      </w:pPr>
    </w:p>
    <w:p w14:paraId="69B89AAD" w14:textId="76D161E8" w:rsidR="007662C9" w:rsidRDefault="00C50C50" w:rsidP="002C2C7D">
      <w:pPr>
        <w:pStyle w:val="ListParagraph"/>
        <w:numPr>
          <w:ilvl w:val="1"/>
          <w:numId w:val="73"/>
        </w:numPr>
        <w:spacing w:after="0"/>
        <w:ind w:left="567" w:right="57" w:hanging="567"/>
        <w:jc w:val="both"/>
      </w:pPr>
      <w:r w:rsidRPr="00B3663B">
        <w:t xml:space="preserve">Before </w:t>
      </w:r>
      <w:bookmarkStart w:id="115" w:name="_Hlk182907405"/>
      <w:r w:rsidRPr="00B3663B">
        <w:t xml:space="preserve">making an application, the </w:t>
      </w:r>
      <w:r>
        <w:t>ASW</w:t>
      </w:r>
      <w:r w:rsidRPr="00B3663B">
        <w:t xml:space="preserve"> is required under Article 40(2) to interview the patient in a suitable manner</w:t>
      </w:r>
      <w:r w:rsidRPr="00A46857">
        <w:t>, which includes taking</w:t>
      </w:r>
      <w:r w:rsidRPr="00B3663B">
        <w:t xml:space="preserve"> account of any physical, mental or cognitive difficulties the patient may have</w:t>
      </w:r>
      <w:r w:rsidR="00646DC9">
        <w:t>,</w:t>
      </w:r>
      <w:r w:rsidRPr="00B3663B">
        <w:t xml:space="preserve"> such as sensory impairment or linguistic difficulties. First language should also be considered. </w:t>
      </w:r>
      <w:bookmarkEnd w:id="115"/>
    </w:p>
    <w:p w14:paraId="6A12C92B" w14:textId="77777777" w:rsidR="007662C9" w:rsidRDefault="007662C9" w:rsidP="007662C9">
      <w:pPr>
        <w:pStyle w:val="ListParagraph"/>
        <w:numPr>
          <w:ilvl w:val="0"/>
          <w:numId w:val="0"/>
        </w:numPr>
        <w:ind w:left="709"/>
      </w:pPr>
    </w:p>
    <w:p w14:paraId="3D63AA29" w14:textId="1ED4EDEF" w:rsidR="00C50C50" w:rsidRDefault="006E1755" w:rsidP="002C2C7D">
      <w:pPr>
        <w:pStyle w:val="ListParagraph"/>
        <w:numPr>
          <w:ilvl w:val="1"/>
          <w:numId w:val="73"/>
        </w:numPr>
        <w:spacing w:after="0"/>
        <w:ind w:left="567" w:right="57" w:hanging="567"/>
        <w:jc w:val="both"/>
      </w:pPr>
      <w:r>
        <w:t xml:space="preserve">The </w:t>
      </w:r>
      <w:r w:rsidR="00C50C50" w:rsidRPr="00B3663B">
        <w:t>ASW must attempt to</w:t>
      </w:r>
      <w:r w:rsidR="00C50C50" w:rsidRPr="007662C9">
        <w:rPr>
          <w:spacing w:val="-4"/>
        </w:rPr>
        <w:t xml:space="preserve"> </w:t>
      </w:r>
      <w:r w:rsidR="00C50C50" w:rsidRPr="00B3663B">
        <w:t>identify the</w:t>
      </w:r>
      <w:r w:rsidR="00C50C50" w:rsidRPr="007662C9">
        <w:rPr>
          <w:spacing w:val="-2"/>
        </w:rPr>
        <w:t xml:space="preserve"> </w:t>
      </w:r>
      <w:r w:rsidR="00C50C50" w:rsidRPr="00B3663B">
        <w:t>patient's nearest relative and ensure that their statutory</w:t>
      </w:r>
      <w:r w:rsidR="00C50C50" w:rsidRPr="007662C9">
        <w:rPr>
          <w:spacing w:val="40"/>
        </w:rPr>
        <w:t xml:space="preserve"> </w:t>
      </w:r>
      <w:r w:rsidR="00C50C50" w:rsidRPr="00B3663B">
        <w:t>obligations to the nearest</w:t>
      </w:r>
      <w:r w:rsidR="00C50C50" w:rsidRPr="007662C9">
        <w:rPr>
          <w:spacing w:val="40"/>
        </w:rPr>
        <w:t xml:space="preserve"> </w:t>
      </w:r>
      <w:r w:rsidR="00C50C50" w:rsidRPr="00B3663B">
        <w:t xml:space="preserve">relative are fulfilled. In addition, the ASW should where possible: </w:t>
      </w:r>
    </w:p>
    <w:p w14:paraId="25B0F47E" w14:textId="24D13142" w:rsidR="005616FA" w:rsidRPr="00B3663B" w:rsidRDefault="005616FA" w:rsidP="003A1EC4">
      <w:pPr>
        <w:spacing w:after="0"/>
        <w:ind w:left="57" w:right="57"/>
        <w:jc w:val="both"/>
      </w:pPr>
    </w:p>
    <w:p w14:paraId="07BA3D9C" w14:textId="2FC6862E" w:rsidR="007662C9" w:rsidRPr="003A1EC4" w:rsidRDefault="00B657CB" w:rsidP="003A1EC4">
      <w:pPr>
        <w:pStyle w:val="BodyText"/>
        <w:numPr>
          <w:ilvl w:val="0"/>
          <w:numId w:val="41"/>
        </w:numPr>
        <w:spacing w:before="0" w:beforeAutospacing="0" w:after="0" w:afterAutospacing="0"/>
        <w:ind w:right="57"/>
        <w:jc w:val="both"/>
        <w:rPr>
          <w:rFonts w:eastAsiaTheme="minorHAnsi" w:cstheme="minorBidi"/>
          <w:color w:val="000000" w:themeColor="text1"/>
          <w:w w:val="105"/>
          <w:kern w:val="2"/>
          <w:szCs w:val="22"/>
          <w:lang w:eastAsia="en-US"/>
          <w14:ligatures w14:val="standardContextual"/>
        </w:rPr>
      </w:pPr>
      <w:r w:rsidRPr="003A1EC4">
        <w:rPr>
          <w:rFonts w:eastAsiaTheme="minorHAnsi" w:cstheme="minorBidi"/>
          <w:color w:val="000000" w:themeColor="text1"/>
          <w:w w:val="105"/>
          <w:kern w:val="2"/>
          <w:szCs w:val="22"/>
          <w:lang w:eastAsia="en-US"/>
          <w14:ligatures w14:val="standardContextual"/>
        </w:rPr>
        <w:t>a</w:t>
      </w:r>
      <w:r w:rsidR="00C50C50" w:rsidRPr="003A1EC4">
        <w:rPr>
          <w:rFonts w:eastAsiaTheme="minorHAnsi" w:cstheme="minorBidi"/>
          <w:color w:val="000000" w:themeColor="text1"/>
          <w:w w:val="105"/>
          <w:kern w:val="2"/>
          <w:szCs w:val="22"/>
          <w:lang w:eastAsia="en-US"/>
          <w14:ligatures w14:val="standardContextual"/>
        </w:rPr>
        <w:t xml:space="preserve">scertain the nearest relative's views about the patient's needs and their (the </w:t>
      </w:r>
      <w:r w:rsidR="00567D97" w:rsidRPr="003A1EC4">
        <w:rPr>
          <w:rFonts w:eastAsiaTheme="minorHAnsi" w:cstheme="minorBidi"/>
          <w:color w:val="000000" w:themeColor="text1"/>
          <w:w w:val="105"/>
          <w:kern w:val="2"/>
          <w:szCs w:val="22"/>
          <w:lang w:eastAsia="en-US"/>
          <w14:ligatures w14:val="standardContextual"/>
        </w:rPr>
        <w:t xml:space="preserve">nearest </w:t>
      </w:r>
      <w:r w:rsidR="00C50C50" w:rsidRPr="003A1EC4">
        <w:rPr>
          <w:rFonts w:eastAsiaTheme="minorHAnsi" w:cstheme="minorBidi"/>
          <w:color w:val="000000" w:themeColor="text1"/>
          <w:w w:val="105"/>
          <w:kern w:val="2"/>
          <w:szCs w:val="22"/>
          <w:lang w:eastAsia="en-US"/>
          <w14:ligatures w14:val="standardContextual"/>
        </w:rPr>
        <w:t>relative's) own needs in relation to the patient; and</w:t>
      </w:r>
    </w:p>
    <w:p w14:paraId="5E4F7772" w14:textId="4FF1BBB0" w:rsidR="00C50C50" w:rsidRPr="003A1EC4" w:rsidRDefault="00B657CB" w:rsidP="003A1EC4">
      <w:pPr>
        <w:pStyle w:val="BodyText"/>
        <w:numPr>
          <w:ilvl w:val="0"/>
          <w:numId w:val="41"/>
        </w:numPr>
        <w:spacing w:before="0" w:beforeAutospacing="0" w:after="0" w:afterAutospacing="0"/>
        <w:ind w:right="57"/>
        <w:jc w:val="both"/>
        <w:rPr>
          <w:rFonts w:eastAsiaTheme="minorHAnsi" w:cstheme="minorBidi"/>
          <w:color w:val="000000" w:themeColor="text1"/>
          <w:w w:val="105"/>
          <w:kern w:val="2"/>
          <w:szCs w:val="22"/>
          <w:lang w:eastAsia="en-US"/>
          <w14:ligatures w14:val="standardContextual"/>
        </w:rPr>
      </w:pPr>
      <w:r w:rsidRPr="003A1EC4">
        <w:rPr>
          <w:rFonts w:eastAsiaTheme="minorHAnsi" w:cstheme="minorBidi"/>
          <w:color w:val="000000" w:themeColor="text1"/>
          <w:w w:val="105"/>
          <w:kern w:val="2"/>
          <w:szCs w:val="22"/>
          <w:lang w:eastAsia="en-US"/>
          <w14:ligatures w14:val="standardContextual"/>
        </w:rPr>
        <w:t>i</w:t>
      </w:r>
      <w:r w:rsidR="00C50C50" w:rsidRPr="003A1EC4">
        <w:rPr>
          <w:rFonts w:eastAsiaTheme="minorHAnsi" w:cstheme="minorBidi"/>
          <w:color w:val="000000" w:themeColor="text1"/>
          <w:w w:val="105"/>
          <w:kern w:val="2"/>
          <w:szCs w:val="22"/>
          <w:lang w:eastAsia="en-US"/>
          <w14:ligatures w14:val="standardContextual"/>
        </w:rPr>
        <w:t>nform the nearest relative of the reasons for considering an application for admission under the Order and the effects of making such an application.</w:t>
      </w:r>
    </w:p>
    <w:p w14:paraId="29A63006" w14:textId="77777777" w:rsidR="00C50C50" w:rsidRPr="00B3663B" w:rsidRDefault="00C50C50" w:rsidP="00B74974">
      <w:pPr>
        <w:spacing w:after="0"/>
        <w:ind w:left="57" w:right="57" w:hanging="142"/>
        <w:jc w:val="both"/>
      </w:pPr>
    </w:p>
    <w:p w14:paraId="678D2753" w14:textId="5B8756E5" w:rsidR="00C50C50" w:rsidRPr="007662C9" w:rsidRDefault="00C50C50" w:rsidP="002C2C7D">
      <w:pPr>
        <w:pStyle w:val="ListParagraph"/>
        <w:numPr>
          <w:ilvl w:val="1"/>
          <w:numId w:val="73"/>
        </w:numPr>
        <w:spacing w:after="0"/>
        <w:ind w:left="567" w:right="57" w:hanging="567"/>
        <w:jc w:val="both"/>
        <w:rPr>
          <w:i/>
          <w:iCs/>
        </w:rPr>
      </w:pPr>
      <w:r w:rsidRPr="0070635B">
        <w:t>Article 36 does not allow the patient to make an application in relation to having a nearest relative appointed, as the wording is that the “applicant” seeks an order that they (the applicant) exercise the functions of the nearest relative. The grounds for making such an order are listed in Art</w:t>
      </w:r>
      <w:r w:rsidR="00831257">
        <w:t>icle</w:t>
      </w:r>
      <w:r w:rsidRPr="0070635B">
        <w:t xml:space="preserve"> 36(3) and include </w:t>
      </w:r>
      <w:proofErr w:type="spellStart"/>
      <w:r w:rsidRPr="0070635B">
        <w:t>at</w:t>
      </w:r>
      <w:proofErr w:type="spellEnd"/>
      <w:r w:rsidRPr="0070635B">
        <w:t xml:space="preserve"> sub-paragraph (a) </w:t>
      </w:r>
      <w:r w:rsidRPr="007662C9">
        <w:rPr>
          <w:i/>
          <w:iCs/>
        </w:rPr>
        <w:t xml:space="preserve">“that the patient has no nearest relative within the meaning of this Order, or that it is not reasonably practicable to ascertain whether </w:t>
      </w:r>
      <w:r w:rsidR="00FB377B" w:rsidRPr="007662C9">
        <w:rPr>
          <w:i/>
          <w:iCs/>
        </w:rPr>
        <w:t xml:space="preserve">they have </w:t>
      </w:r>
      <w:r w:rsidRPr="007662C9">
        <w:rPr>
          <w:i/>
          <w:iCs/>
        </w:rPr>
        <w:t xml:space="preserve">such a relative, or who that relative is”. </w:t>
      </w:r>
    </w:p>
    <w:p w14:paraId="2D2A907E" w14:textId="77777777" w:rsidR="00C50C50" w:rsidRPr="0070635B" w:rsidRDefault="00C50C50" w:rsidP="00B74974">
      <w:pPr>
        <w:spacing w:after="0"/>
        <w:ind w:left="57" w:right="57" w:hanging="142"/>
        <w:jc w:val="both"/>
      </w:pPr>
    </w:p>
    <w:p w14:paraId="04568A93" w14:textId="03F8100B" w:rsidR="00B30B50" w:rsidRPr="00973666" w:rsidRDefault="00C50C50" w:rsidP="002C2C7D">
      <w:pPr>
        <w:pStyle w:val="ListParagraph"/>
        <w:numPr>
          <w:ilvl w:val="1"/>
          <w:numId w:val="73"/>
        </w:numPr>
        <w:tabs>
          <w:tab w:val="left" w:pos="567"/>
        </w:tabs>
        <w:spacing w:after="0"/>
        <w:ind w:left="567" w:right="57" w:hanging="567"/>
        <w:jc w:val="both"/>
        <w:rPr>
          <w:color w:val="auto"/>
        </w:rPr>
      </w:pPr>
      <w:r w:rsidRPr="0070635B">
        <w:t xml:space="preserve">The </w:t>
      </w:r>
      <w:r w:rsidRPr="00973666">
        <w:rPr>
          <w:color w:val="auto"/>
        </w:rPr>
        <w:t xml:space="preserve">decision in </w:t>
      </w:r>
      <w:r w:rsidRPr="002D5101">
        <w:t>HM’s Application [2014] NIQB 43</w:t>
      </w:r>
      <w:r w:rsidR="002D5101">
        <w:rPr>
          <w:rStyle w:val="FootnoteReference"/>
        </w:rPr>
        <w:footnoteReference w:id="26"/>
      </w:r>
      <w:r w:rsidRPr="00973666">
        <w:rPr>
          <w:color w:val="auto"/>
        </w:rPr>
        <w:t>, however, established that Articles</w:t>
      </w:r>
      <w:r w:rsidR="00B30B50" w:rsidRPr="00973666">
        <w:rPr>
          <w:color w:val="auto"/>
        </w:rPr>
        <w:t xml:space="preserve"> </w:t>
      </w:r>
      <w:r w:rsidRPr="00973666">
        <w:rPr>
          <w:color w:val="auto"/>
        </w:rPr>
        <w:t>32 and 36 could be read in a Convention compliant way such that</w:t>
      </w:r>
      <w:r w:rsidR="00B30B50" w:rsidRPr="00973666">
        <w:rPr>
          <w:color w:val="auto"/>
        </w:rPr>
        <w:t>:</w:t>
      </w:r>
    </w:p>
    <w:p w14:paraId="070EE7D2" w14:textId="70F9FC9F" w:rsidR="00B30B50" w:rsidRPr="00973666" w:rsidRDefault="00B30B50" w:rsidP="00B30B50">
      <w:pPr>
        <w:ind w:left="709" w:hanging="567"/>
      </w:pPr>
    </w:p>
    <w:p w14:paraId="7AFDBC2C" w14:textId="2C47F201" w:rsidR="00C50C50" w:rsidRPr="00973666" w:rsidRDefault="00B30B50" w:rsidP="002C2C7D">
      <w:pPr>
        <w:pStyle w:val="ListParagraph"/>
        <w:numPr>
          <w:ilvl w:val="3"/>
          <w:numId w:val="21"/>
        </w:numPr>
        <w:tabs>
          <w:tab w:val="left" w:pos="426"/>
          <w:tab w:val="left" w:pos="709"/>
        </w:tabs>
        <w:spacing w:after="0"/>
        <w:ind w:left="1276" w:right="57" w:hanging="709"/>
        <w:jc w:val="both"/>
        <w:rPr>
          <w:color w:val="auto"/>
        </w:rPr>
      </w:pPr>
      <w:r w:rsidRPr="00973666">
        <w:rPr>
          <w:color w:val="auto"/>
        </w:rPr>
        <w:t>a</w:t>
      </w:r>
      <w:r w:rsidR="00C50C50" w:rsidRPr="00973666">
        <w:rPr>
          <w:color w:val="auto"/>
        </w:rPr>
        <w:t xml:space="preserve"> patient can apply to the Court to have their nearest relative replaced; and</w:t>
      </w:r>
    </w:p>
    <w:p w14:paraId="7328EEF9" w14:textId="62103ECD" w:rsidR="00C50C50" w:rsidRPr="00973666" w:rsidRDefault="00C50C50" w:rsidP="002C2C7D">
      <w:pPr>
        <w:pStyle w:val="ListParagraph"/>
        <w:numPr>
          <w:ilvl w:val="3"/>
          <w:numId w:val="21"/>
        </w:numPr>
        <w:spacing w:after="0"/>
        <w:ind w:left="1276" w:right="57" w:hanging="709"/>
        <w:jc w:val="both"/>
        <w:rPr>
          <w:color w:val="auto"/>
        </w:rPr>
      </w:pPr>
      <w:r w:rsidRPr="00973666">
        <w:rPr>
          <w:color w:val="auto"/>
        </w:rPr>
        <w:t>can do so on the ground that the nearest relative of the patient is otherwise not a suitable person to act as such (as per the amendments to the 1983 Act) (para</w:t>
      </w:r>
      <w:r w:rsidR="002951A3" w:rsidRPr="00973666">
        <w:rPr>
          <w:color w:val="auto"/>
        </w:rPr>
        <w:t>graph</w:t>
      </w:r>
      <w:r w:rsidRPr="00973666">
        <w:rPr>
          <w:color w:val="auto"/>
        </w:rPr>
        <w:t xml:space="preserve"> 55 of the judgment)</w:t>
      </w:r>
      <w:r w:rsidR="005A4558">
        <w:rPr>
          <w:color w:val="auto"/>
        </w:rPr>
        <w:t>.</w:t>
      </w:r>
    </w:p>
    <w:p w14:paraId="0464C491" w14:textId="77777777" w:rsidR="00C50C50" w:rsidRPr="00973666" w:rsidRDefault="00C50C50" w:rsidP="00B74974">
      <w:pPr>
        <w:spacing w:after="0"/>
        <w:ind w:left="57" w:right="57" w:hanging="142"/>
        <w:jc w:val="both"/>
        <w:rPr>
          <w:rFonts w:cs="Times New Roman"/>
          <w:szCs w:val="24"/>
        </w:rPr>
      </w:pPr>
    </w:p>
    <w:p w14:paraId="28D596C4" w14:textId="0998DEE6" w:rsidR="00C50C50" w:rsidRPr="00973666" w:rsidRDefault="00B30B50" w:rsidP="00B30B50">
      <w:pPr>
        <w:spacing w:after="0"/>
        <w:ind w:left="567" w:right="57" w:hanging="582"/>
        <w:jc w:val="both"/>
      </w:pPr>
      <w:r w:rsidRPr="00973666">
        <w:t>2.32</w:t>
      </w:r>
      <w:r w:rsidRPr="00973666">
        <w:tab/>
      </w:r>
      <w:r w:rsidR="00C50C50" w:rsidRPr="00973666">
        <w:t xml:space="preserve">ASWs should assist the patient with this application to the Court to have a nearest relative appointed and </w:t>
      </w:r>
      <w:r w:rsidR="00D2610E" w:rsidRPr="00973666">
        <w:t xml:space="preserve">this </w:t>
      </w:r>
      <w:r w:rsidR="00C50C50" w:rsidRPr="00973666">
        <w:t xml:space="preserve">is applicable in both guardianship and detention processes that they may be involved in. </w:t>
      </w:r>
    </w:p>
    <w:p w14:paraId="25059780" w14:textId="77777777" w:rsidR="00C50C50" w:rsidRPr="00973666" w:rsidRDefault="00C50C50" w:rsidP="00B74974">
      <w:pPr>
        <w:spacing w:after="0"/>
        <w:ind w:left="57" w:right="57" w:hanging="142"/>
        <w:jc w:val="both"/>
        <w:rPr>
          <w:rFonts w:eastAsia="Times New Roman"/>
        </w:rPr>
      </w:pPr>
    </w:p>
    <w:p w14:paraId="55A7045E" w14:textId="7F437073" w:rsidR="00A22606" w:rsidRPr="00A22606" w:rsidRDefault="00B30B50" w:rsidP="00D4632A">
      <w:pPr>
        <w:spacing w:after="0"/>
        <w:ind w:left="567" w:right="57" w:hanging="582"/>
        <w:jc w:val="both"/>
      </w:pPr>
      <w:r w:rsidRPr="00973666">
        <w:t>2.33</w:t>
      </w:r>
      <w:r w:rsidRPr="00973666">
        <w:tab/>
      </w:r>
      <w:r w:rsidR="00A22606" w:rsidRPr="00A22606">
        <w:t>The implication</w:t>
      </w:r>
      <w:r w:rsidR="003269C3">
        <w:t>s</w:t>
      </w:r>
      <w:r w:rsidR="00A22606" w:rsidRPr="00A22606">
        <w:t xml:space="preserve"> of TW </w:t>
      </w:r>
      <w:r w:rsidR="00362E59">
        <w:t xml:space="preserve">v </w:t>
      </w:r>
      <w:r w:rsidR="00A22606" w:rsidRPr="00A22606">
        <w:t>Enfield Borough Council Court of Appeal, 27th March 2014 judgement</w:t>
      </w:r>
      <w:r w:rsidR="00362E59">
        <w:rPr>
          <w:rStyle w:val="FootnoteReference"/>
        </w:rPr>
        <w:footnoteReference w:id="27"/>
      </w:r>
      <w:r w:rsidR="00A22606" w:rsidRPr="00A22606">
        <w:t xml:space="preserve"> </w:t>
      </w:r>
      <w:r w:rsidR="003269C3">
        <w:t xml:space="preserve">are also relevant as the ASW can consider the suitability of the NR </w:t>
      </w:r>
    </w:p>
    <w:p w14:paraId="0DDD3F8B" w14:textId="77777777" w:rsidR="00C50C50" w:rsidRPr="00225942" w:rsidRDefault="00C50C50" w:rsidP="00D4632A">
      <w:pPr>
        <w:spacing w:after="0"/>
        <w:ind w:left="0" w:right="57"/>
        <w:jc w:val="both"/>
      </w:pPr>
    </w:p>
    <w:p w14:paraId="7BDB8172" w14:textId="5EC9537C" w:rsidR="00C50C50" w:rsidRPr="00E2200F" w:rsidRDefault="00B30B50" w:rsidP="00AF1BA0">
      <w:pPr>
        <w:spacing w:after="0"/>
        <w:ind w:left="567" w:right="57" w:hanging="567"/>
        <w:jc w:val="both"/>
      </w:pPr>
      <w:r>
        <w:lastRenderedPageBreak/>
        <w:t>2.34</w:t>
      </w:r>
      <w:r>
        <w:tab/>
      </w:r>
      <w:r w:rsidR="00C50C50" w:rsidRPr="00E2200F">
        <w:t xml:space="preserve">The important principle arising from </w:t>
      </w:r>
      <w:r w:rsidR="00115142">
        <w:t xml:space="preserve">the </w:t>
      </w:r>
      <w:r w:rsidR="00C50C50" w:rsidRPr="00E2200F">
        <w:t>TW</w:t>
      </w:r>
      <w:r w:rsidR="00115142">
        <w:t xml:space="preserve"> case</w:t>
      </w:r>
      <w:r w:rsidR="00C50C50" w:rsidRPr="00E2200F">
        <w:t xml:space="preserve"> was that there is more to the determination of what is “reasonably practicable”; it involves a balancing of rights because the obligation to consult the nearest relative might give rise to a conflict between a patient's right to liberty under Article 5 </w:t>
      </w:r>
      <w:r w:rsidR="00FE3F74">
        <w:t xml:space="preserve">of the </w:t>
      </w:r>
      <w:r w:rsidR="00C50C50" w:rsidRPr="00E2200F">
        <w:t>ECHR</w:t>
      </w:r>
      <w:r w:rsidR="00FE3F74">
        <w:t>,</w:t>
      </w:r>
      <w:r w:rsidR="00C50C50" w:rsidRPr="00E2200F">
        <w:t xml:space="preserve"> and </w:t>
      </w:r>
      <w:r w:rsidR="006E1755">
        <w:t xml:space="preserve">their </w:t>
      </w:r>
      <w:r w:rsidR="00C50C50" w:rsidRPr="00E2200F">
        <w:t xml:space="preserve">right to respect for private life and correspondence under Article 8 </w:t>
      </w:r>
      <w:r w:rsidR="00FE3F74">
        <w:t xml:space="preserve">of the </w:t>
      </w:r>
      <w:r w:rsidR="00C50C50" w:rsidRPr="00E2200F">
        <w:t xml:space="preserve">ECHR as pertaining to confidentiality of </w:t>
      </w:r>
      <w:r w:rsidR="006E1755">
        <w:t>their</w:t>
      </w:r>
      <w:r w:rsidR="00C50C50" w:rsidRPr="00E2200F">
        <w:t xml:space="preserve"> medical history and file.</w:t>
      </w:r>
    </w:p>
    <w:p w14:paraId="2F01FD55" w14:textId="77777777" w:rsidR="00C50C50" w:rsidRPr="00225942" w:rsidRDefault="00C50C50" w:rsidP="00AF1BA0">
      <w:pPr>
        <w:spacing w:after="0"/>
        <w:ind w:left="57" w:right="57" w:hanging="567"/>
        <w:jc w:val="both"/>
      </w:pPr>
    </w:p>
    <w:p w14:paraId="7A6076B9" w14:textId="6C949FB3" w:rsidR="00C50C50" w:rsidRPr="00225942" w:rsidRDefault="00B30B50" w:rsidP="00AF1BA0">
      <w:pPr>
        <w:spacing w:after="0"/>
        <w:ind w:left="567" w:right="57" w:hanging="567"/>
        <w:jc w:val="both"/>
      </w:pPr>
      <w:r>
        <w:t>2.35</w:t>
      </w:r>
      <w:r>
        <w:tab/>
      </w:r>
      <w:r w:rsidR="00C50C50" w:rsidRPr="00225942">
        <w:t xml:space="preserve">Section 11(4) of the </w:t>
      </w:r>
      <w:r w:rsidR="00160E0F" w:rsidRPr="002D5101">
        <w:t>Mental Health Act 1983</w:t>
      </w:r>
      <w:r w:rsidR="002D5101">
        <w:rPr>
          <w:rStyle w:val="FootnoteReference"/>
        </w:rPr>
        <w:footnoteReference w:id="28"/>
      </w:r>
      <w:r w:rsidR="00C50C50" w:rsidRPr="00225942">
        <w:t xml:space="preserve">, in the </w:t>
      </w:r>
      <w:r w:rsidR="001C4C36">
        <w:t>C</w:t>
      </w:r>
      <w:r w:rsidR="00C50C50" w:rsidRPr="00225942">
        <w:t xml:space="preserve">ourt’s determination, imposed on an </w:t>
      </w:r>
      <w:r w:rsidR="006E1755">
        <w:t>ASW</w:t>
      </w:r>
      <w:r w:rsidR="00C50C50" w:rsidRPr="00225942">
        <w:t xml:space="preserve"> an obligation to strike a balance between those competing rights. In circumstances where the duty to consult the nearest relative would interfere with the patient's Article 8 rights, the decision </w:t>
      </w:r>
      <w:r w:rsidR="00792858">
        <w:t xml:space="preserve">as to </w:t>
      </w:r>
      <w:r w:rsidR="00C50C50" w:rsidRPr="00225942">
        <w:t>whether it was reasonably practicable to consult the nearest relative would depend on whether it was justified and proportionate in the circumstances.</w:t>
      </w:r>
    </w:p>
    <w:p w14:paraId="5B2A099D" w14:textId="47A82455" w:rsidR="00C50C50" w:rsidRPr="003070E2" w:rsidRDefault="00C50C50" w:rsidP="00AF1BA0">
      <w:pPr>
        <w:spacing w:after="0"/>
        <w:ind w:left="57" w:right="57" w:hanging="567"/>
        <w:rPr>
          <w:rFonts w:eastAsia="Times New Roman"/>
        </w:rPr>
      </w:pPr>
    </w:p>
    <w:p w14:paraId="7C669FC5" w14:textId="1B68DB23" w:rsidR="00B30B50" w:rsidRDefault="00B30B50" w:rsidP="00AF1BA0">
      <w:pPr>
        <w:tabs>
          <w:tab w:val="left" w:pos="567"/>
        </w:tabs>
        <w:spacing w:after="0"/>
        <w:ind w:left="57" w:right="57" w:hanging="57"/>
        <w:jc w:val="both"/>
        <w:rPr>
          <w:rFonts w:eastAsia="Times New Roman"/>
        </w:rPr>
      </w:pPr>
      <w:r>
        <w:rPr>
          <w:rFonts w:eastAsia="Times New Roman"/>
        </w:rPr>
        <w:t>2.36</w:t>
      </w:r>
      <w:r>
        <w:rPr>
          <w:rFonts w:eastAsia="Times New Roman"/>
        </w:rPr>
        <w:tab/>
        <w:t xml:space="preserve"> </w:t>
      </w:r>
      <w:r w:rsidR="00C50C50" w:rsidRPr="003C1FA2">
        <w:rPr>
          <w:rFonts w:eastAsia="Times New Roman"/>
        </w:rPr>
        <w:t xml:space="preserve">The ASW should consider all the circumstances of the case including: </w:t>
      </w:r>
    </w:p>
    <w:p w14:paraId="76BFA19A" w14:textId="080C3C7C" w:rsidR="00C50C50" w:rsidRPr="003C1FA2" w:rsidRDefault="00C50C50" w:rsidP="00AF1BA0">
      <w:pPr>
        <w:spacing w:after="0"/>
        <w:ind w:left="57" w:right="57" w:hanging="567"/>
        <w:jc w:val="both"/>
      </w:pPr>
      <w:r w:rsidRPr="003C1FA2">
        <w:rPr>
          <w:rFonts w:eastAsia="Times New Roman"/>
        </w:rPr>
        <w:t xml:space="preserve"> </w:t>
      </w:r>
    </w:p>
    <w:p w14:paraId="30A77B6B" w14:textId="5745834A" w:rsidR="00C50C50" w:rsidRPr="0073208E" w:rsidRDefault="00C50C50" w:rsidP="00AF1BA0">
      <w:pPr>
        <w:pStyle w:val="BodyText"/>
        <w:numPr>
          <w:ilvl w:val="0"/>
          <w:numId w:val="74"/>
        </w:numPr>
        <w:spacing w:before="0" w:beforeAutospacing="0" w:after="0" w:afterAutospacing="0"/>
        <w:ind w:right="57" w:hanging="567"/>
        <w:jc w:val="both"/>
        <w:rPr>
          <w:rFonts w:eastAsiaTheme="minorHAnsi" w:cstheme="minorBidi"/>
          <w:w w:val="105"/>
          <w:kern w:val="2"/>
          <w:szCs w:val="22"/>
          <w:lang w:eastAsia="en-US"/>
          <w14:ligatures w14:val="standardContextual"/>
        </w:rPr>
      </w:pPr>
      <w:r w:rsidRPr="0073208E">
        <w:rPr>
          <w:rFonts w:eastAsiaTheme="minorHAnsi" w:cstheme="minorBidi"/>
          <w:w w:val="105"/>
          <w:kern w:val="2"/>
          <w:szCs w:val="22"/>
          <w:lang w:eastAsia="en-US"/>
          <w14:ligatures w14:val="standardContextual"/>
        </w:rPr>
        <w:t>The benefit to the patient of involving their nearest relative</w:t>
      </w:r>
      <w:r w:rsidR="00B30B50" w:rsidRPr="0073208E">
        <w:rPr>
          <w:rFonts w:eastAsiaTheme="minorHAnsi" w:cstheme="minorBidi"/>
          <w:w w:val="105"/>
          <w:kern w:val="2"/>
          <w:szCs w:val="22"/>
          <w:lang w:eastAsia="en-US"/>
          <w14:ligatures w14:val="standardContextual"/>
        </w:rPr>
        <w:t>.</w:t>
      </w:r>
    </w:p>
    <w:p w14:paraId="2436960F" w14:textId="3693ADC0" w:rsidR="00C50C50" w:rsidRPr="0073208E" w:rsidRDefault="00C50C50" w:rsidP="00AF1BA0">
      <w:pPr>
        <w:pStyle w:val="BodyText"/>
        <w:numPr>
          <w:ilvl w:val="0"/>
          <w:numId w:val="74"/>
        </w:numPr>
        <w:spacing w:before="0" w:beforeAutospacing="0" w:after="0" w:afterAutospacing="0"/>
        <w:ind w:right="57" w:hanging="567"/>
        <w:jc w:val="both"/>
        <w:rPr>
          <w:rFonts w:eastAsiaTheme="minorHAnsi" w:cstheme="minorBidi"/>
          <w:w w:val="105"/>
          <w:kern w:val="2"/>
          <w:szCs w:val="22"/>
          <w:lang w:eastAsia="en-US"/>
          <w14:ligatures w14:val="standardContextual"/>
        </w:rPr>
      </w:pPr>
      <w:r w:rsidRPr="0073208E">
        <w:rPr>
          <w:rFonts w:eastAsiaTheme="minorHAnsi" w:cstheme="minorBidi"/>
          <w:w w:val="105"/>
          <w:kern w:val="2"/>
          <w:szCs w:val="22"/>
          <w:lang w:eastAsia="en-US"/>
          <w14:ligatures w14:val="standardContextual"/>
        </w:rPr>
        <w:t xml:space="preserve">The patient’s wishes, </w:t>
      </w:r>
      <w:proofErr w:type="gramStart"/>
      <w:r w:rsidRPr="0073208E">
        <w:rPr>
          <w:rFonts w:eastAsiaTheme="minorHAnsi" w:cstheme="minorBidi"/>
          <w:w w:val="105"/>
          <w:kern w:val="2"/>
          <w:szCs w:val="22"/>
          <w:lang w:eastAsia="en-US"/>
          <w14:ligatures w14:val="standardContextual"/>
        </w:rPr>
        <w:t>taking into account</w:t>
      </w:r>
      <w:proofErr w:type="gramEnd"/>
      <w:r w:rsidRPr="0073208E">
        <w:rPr>
          <w:rFonts w:eastAsiaTheme="minorHAnsi" w:cstheme="minorBidi"/>
          <w:w w:val="105"/>
          <w:kern w:val="2"/>
          <w:szCs w:val="22"/>
          <w:lang w:eastAsia="en-US"/>
          <w14:ligatures w14:val="standardContextual"/>
        </w:rPr>
        <w:t xml:space="preserve"> whether they have the capacity to decide whether they would want their nearest relative involved and any statement of </w:t>
      </w:r>
      <w:r w:rsidRPr="0024499D">
        <w:rPr>
          <w:rFonts w:eastAsiaTheme="minorHAnsi" w:cstheme="minorBidi"/>
          <w:w w:val="105"/>
          <w:kern w:val="2"/>
          <w:szCs w:val="22"/>
          <w:lang w:eastAsia="en-US"/>
          <w14:ligatures w14:val="standardContextual"/>
        </w:rPr>
        <w:t>the</w:t>
      </w:r>
      <w:r w:rsidR="0024499D">
        <w:rPr>
          <w:rFonts w:eastAsiaTheme="minorHAnsi" w:cstheme="minorBidi"/>
          <w:w w:val="105"/>
          <w:kern w:val="2"/>
          <w:szCs w:val="22"/>
          <w:lang w:eastAsia="en-US"/>
          <w14:ligatures w14:val="standardContextual"/>
        </w:rPr>
        <w:t xml:space="preserve"> patient’s</w:t>
      </w:r>
      <w:r w:rsidRPr="0073208E">
        <w:rPr>
          <w:rFonts w:eastAsiaTheme="minorHAnsi" w:cstheme="minorBidi"/>
          <w:w w:val="105"/>
          <w:kern w:val="2"/>
          <w:szCs w:val="22"/>
          <w:lang w:eastAsia="en-US"/>
          <w14:ligatures w14:val="standardContextual"/>
        </w:rPr>
        <w:t xml:space="preserve"> wishes they had made in advance. </w:t>
      </w:r>
    </w:p>
    <w:p w14:paraId="5D277D49" w14:textId="77777777" w:rsidR="00C50C50" w:rsidRPr="0073208E" w:rsidRDefault="00C50C50" w:rsidP="00AF1BA0">
      <w:pPr>
        <w:pStyle w:val="BodyText"/>
        <w:numPr>
          <w:ilvl w:val="0"/>
          <w:numId w:val="74"/>
        </w:numPr>
        <w:spacing w:before="0" w:beforeAutospacing="0" w:after="0" w:afterAutospacing="0"/>
        <w:ind w:right="57" w:hanging="567"/>
        <w:jc w:val="both"/>
        <w:rPr>
          <w:rFonts w:eastAsiaTheme="minorHAnsi" w:cstheme="minorBidi"/>
          <w:w w:val="105"/>
          <w:kern w:val="2"/>
          <w:szCs w:val="22"/>
          <w:lang w:eastAsia="en-US"/>
          <w14:ligatures w14:val="standardContextual"/>
        </w:rPr>
      </w:pPr>
      <w:r w:rsidRPr="0073208E">
        <w:rPr>
          <w:rFonts w:eastAsiaTheme="minorHAnsi" w:cstheme="minorBidi"/>
          <w:w w:val="105"/>
          <w:kern w:val="2"/>
          <w:szCs w:val="22"/>
          <w:lang w:eastAsia="en-US"/>
          <w14:ligatures w14:val="standardContextual"/>
        </w:rPr>
        <w:t xml:space="preserve">Any detrimental effect that involving the nearest relative would have on the patient’s health and wellbeing. </w:t>
      </w:r>
    </w:p>
    <w:p w14:paraId="0D606FEB" w14:textId="6A418825" w:rsidR="00C50C50" w:rsidRPr="0073208E" w:rsidRDefault="00C50C50" w:rsidP="00AF1BA0">
      <w:pPr>
        <w:pStyle w:val="BodyText"/>
        <w:numPr>
          <w:ilvl w:val="0"/>
          <w:numId w:val="74"/>
        </w:numPr>
        <w:spacing w:before="0" w:beforeAutospacing="0" w:after="0" w:afterAutospacing="0"/>
        <w:ind w:right="57" w:hanging="567"/>
        <w:jc w:val="both"/>
        <w:rPr>
          <w:rFonts w:eastAsiaTheme="minorHAnsi" w:cstheme="minorBidi"/>
          <w:w w:val="105"/>
          <w:kern w:val="2"/>
          <w:szCs w:val="22"/>
          <w:lang w:eastAsia="en-US"/>
          <w14:ligatures w14:val="standardContextual"/>
        </w:rPr>
      </w:pPr>
      <w:r w:rsidRPr="0073208E">
        <w:rPr>
          <w:rFonts w:eastAsiaTheme="minorHAnsi" w:cstheme="minorBidi"/>
          <w:w w:val="105"/>
          <w:kern w:val="2"/>
          <w:szCs w:val="22"/>
          <w:lang w:eastAsia="en-US"/>
          <w14:ligatures w14:val="standardContextual"/>
        </w:rPr>
        <w:t>Whether there is a good reason to think that the patient’s objection may be intended to prevent information relevant to the assessment being discovered.</w:t>
      </w:r>
    </w:p>
    <w:p w14:paraId="19694AD0" w14:textId="77777777" w:rsidR="00A06FED" w:rsidRPr="00B81027" w:rsidRDefault="00A06FED" w:rsidP="00AF1BA0">
      <w:pPr>
        <w:pStyle w:val="BodyText"/>
        <w:spacing w:before="0" w:beforeAutospacing="0" w:after="0" w:afterAutospacing="0"/>
        <w:ind w:left="57" w:right="57" w:hanging="567"/>
        <w:jc w:val="both"/>
      </w:pPr>
    </w:p>
    <w:p w14:paraId="47B249AF" w14:textId="48492BDC" w:rsidR="00C50C50" w:rsidRPr="00E77CF3" w:rsidRDefault="00C50C50" w:rsidP="0089677B">
      <w:pPr>
        <w:pStyle w:val="Heading2"/>
      </w:pPr>
      <w:bookmarkStart w:id="116" w:name="_Toc205555093"/>
      <w:bookmarkStart w:id="117" w:name="_Toc222144007"/>
      <w:bookmarkStart w:id="118" w:name="_Toc233642944"/>
      <w:r w:rsidRPr="00E77CF3">
        <w:t xml:space="preserve">Nearest </w:t>
      </w:r>
      <w:r w:rsidR="00792858">
        <w:t>r</w:t>
      </w:r>
      <w:r w:rsidRPr="00E77CF3">
        <w:t xml:space="preserve">elative </w:t>
      </w:r>
      <w:r w:rsidR="00792858">
        <w:t>o</w:t>
      </w:r>
      <w:r w:rsidRPr="00E77CF3">
        <w:t>bjects to application for admission for assessment</w:t>
      </w:r>
      <w:bookmarkEnd w:id="116"/>
      <w:bookmarkEnd w:id="117"/>
      <w:bookmarkEnd w:id="118"/>
      <w:r w:rsidRPr="00E77CF3">
        <w:t xml:space="preserve"> </w:t>
      </w:r>
    </w:p>
    <w:p w14:paraId="1DC1AB13" w14:textId="77777777" w:rsidR="00C50C50" w:rsidRPr="00A46857" w:rsidRDefault="00C50C50" w:rsidP="00AF1BA0">
      <w:pPr>
        <w:spacing w:after="0"/>
        <w:ind w:left="57" w:right="57" w:hanging="567"/>
        <w:jc w:val="both"/>
      </w:pPr>
    </w:p>
    <w:p w14:paraId="29CCABFB" w14:textId="4EEC821B" w:rsidR="00C50C50" w:rsidRPr="00B30B50" w:rsidRDefault="00C50C50" w:rsidP="00AF1BA0">
      <w:pPr>
        <w:pStyle w:val="ListParagraph"/>
        <w:numPr>
          <w:ilvl w:val="1"/>
          <w:numId w:val="75"/>
        </w:numPr>
        <w:spacing w:after="0"/>
        <w:ind w:right="57" w:hanging="567"/>
        <w:jc w:val="both"/>
        <w:rPr>
          <w:rStyle w:val="Hyperlink"/>
          <w:rFonts w:cs="Times New Roman"/>
          <w:color w:val="auto"/>
          <w:u w:val="none"/>
        </w:rPr>
      </w:pPr>
      <w:bookmarkStart w:id="119" w:name="_Hlk183688052"/>
      <w:r w:rsidRPr="00D65BC8">
        <w:t>If the nearest relative objects to an application being made and the ASW wishes to proceed with the application, they must consult a second ASW before they make the application (Article 5(4)). The second ASW should interview</w:t>
      </w:r>
      <w:r w:rsidRPr="00B30B50">
        <w:rPr>
          <w:spacing w:val="-13"/>
        </w:rPr>
        <w:t xml:space="preserve"> </w:t>
      </w:r>
      <w:r w:rsidRPr="00D65BC8">
        <w:t>the</w:t>
      </w:r>
      <w:r w:rsidRPr="00B30B50">
        <w:rPr>
          <w:spacing w:val="-13"/>
        </w:rPr>
        <w:t xml:space="preserve"> </w:t>
      </w:r>
      <w:r w:rsidRPr="00D65BC8">
        <w:t>patient</w:t>
      </w:r>
      <w:r w:rsidRPr="00B30B50">
        <w:rPr>
          <w:spacing w:val="-6"/>
        </w:rPr>
        <w:t xml:space="preserve"> </w:t>
      </w:r>
      <w:r w:rsidRPr="00D65BC8">
        <w:t>and</w:t>
      </w:r>
      <w:r w:rsidRPr="00B30B50">
        <w:rPr>
          <w:spacing w:val="-11"/>
        </w:rPr>
        <w:t xml:space="preserve"> </w:t>
      </w:r>
      <w:r w:rsidRPr="00D65BC8">
        <w:t>record</w:t>
      </w:r>
      <w:r w:rsidRPr="00B30B50">
        <w:rPr>
          <w:spacing w:val="-2"/>
        </w:rPr>
        <w:t xml:space="preserve"> their </w:t>
      </w:r>
      <w:r w:rsidRPr="00D65BC8">
        <w:t>conclusions on the second ASW report.</w:t>
      </w:r>
      <w:r w:rsidRPr="00B30B50">
        <w:rPr>
          <w:spacing w:val="-11"/>
        </w:rPr>
        <w:t xml:space="preserve"> </w:t>
      </w:r>
      <w:r w:rsidRPr="00D65BC8">
        <w:t>If</w:t>
      </w:r>
      <w:r w:rsidRPr="00B30B50">
        <w:rPr>
          <w:spacing w:val="-2"/>
        </w:rPr>
        <w:t xml:space="preserve"> </w:t>
      </w:r>
      <w:r w:rsidRPr="00D65BC8">
        <w:t>after</w:t>
      </w:r>
      <w:r w:rsidRPr="00B30B50">
        <w:rPr>
          <w:spacing w:val="-14"/>
        </w:rPr>
        <w:t xml:space="preserve"> </w:t>
      </w:r>
      <w:r w:rsidRPr="00D65BC8">
        <w:t>consultation</w:t>
      </w:r>
      <w:r w:rsidRPr="00B30B50">
        <w:rPr>
          <w:spacing w:val="-2"/>
        </w:rPr>
        <w:t xml:space="preserve"> </w:t>
      </w:r>
      <w:r w:rsidRPr="00D65BC8">
        <w:t>the</w:t>
      </w:r>
      <w:r w:rsidRPr="00B30B50">
        <w:rPr>
          <w:spacing w:val="-14"/>
        </w:rPr>
        <w:t xml:space="preserve"> </w:t>
      </w:r>
      <w:r w:rsidRPr="00D65BC8">
        <w:t>first ASW decides to proceed,</w:t>
      </w:r>
      <w:r w:rsidRPr="00B30B50">
        <w:rPr>
          <w:spacing w:val="-5"/>
        </w:rPr>
        <w:t xml:space="preserve"> they </w:t>
      </w:r>
      <w:r w:rsidRPr="00D65BC8">
        <w:t>must record the</w:t>
      </w:r>
      <w:r w:rsidRPr="00B30B50">
        <w:rPr>
          <w:spacing w:val="-5"/>
        </w:rPr>
        <w:t xml:space="preserve"> </w:t>
      </w:r>
      <w:r w:rsidRPr="00D65BC8">
        <w:t xml:space="preserve">nearest relative's objection on the application for assessment. Alternatively, they may apply to the County Court to have an acting nearest relative appointed on the grounds that the nearest relative has unreasonably objected to the making of an application (Article 36(3c)). The second ASW should use the </w:t>
      </w:r>
      <w:r w:rsidR="0000439F" w:rsidRPr="0000439F">
        <w:rPr>
          <w:b/>
          <w:bCs/>
        </w:rPr>
        <w:t>Second ASW Report Best Practice Recording Format</w:t>
      </w:r>
      <w:r w:rsidR="001908D3">
        <w:rPr>
          <w:rStyle w:val="FootnoteReference"/>
        </w:rPr>
        <w:footnoteReference w:id="29"/>
      </w:r>
      <w:r>
        <w:t xml:space="preserve"> </w:t>
      </w:r>
      <w:r w:rsidRPr="00D65BC8">
        <w:t>to record their decision</w:t>
      </w:r>
      <w:r w:rsidR="00481AAA">
        <w:t xml:space="preserve"> within a maximum of </w:t>
      </w:r>
      <w:r w:rsidR="001908D3">
        <w:t>five</w:t>
      </w:r>
      <w:r w:rsidR="00481AAA">
        <w:t xml:space="preserve"> days</w:t>
      </w:r>
      <w:r w:rsidRPr="00D65BC8">
        <w:t xml:space="preserve">. </w:t>
      </w:r>
    </w:p>
    <w:p w14:paraId="2BEE78E1" w14:textId="77777777" w:rsidR="00C50C50" w:rsidRPr="00A46857" w:rsidRDefault="00C50C50" w:rsidP="00B74974">
      <w:pPr>
        <w:spacing w:after="0"/>
        <w:ind w:left="57" w:right="57" w:hanging="141"/>
        <w:jc w:val="both"/>
      </w:pPr>
    </w:p>
    <w:bookmarkEnd w:id="119"/>
    <w:p w14:paraId="146CD13E" w14:textId="77777777" w:rsidR="00B30B50" w:rsidRDefault="00C50C50" w:rsidP="0067580B">
      <w:pPr>
        <w:pStyle w:val="ListParagraph"/>
        <w:numPr>
          <w:ilvl w:val="1"/>
          <w:numId w:val="75"/>
        </w:numPr>
        <w:spacing w:after="0"/>
        <w:ind w:right="57" w:hanging="602"/>
        <w:jc w:val="both"/>
      </w:pPr>
      <w:r w:rsidRPr="00A46857">
        <w:t xml:space="preserve">The ASW should </w:t>
      </w:r>
      <w:proofErr w:type="gramStart"/>
      <w:r w:rsidRPr="00A46857">
        <w:t>take into account</w:t>
      </w:r>
      <w:proofErr w:type="gramEnd"/>
      <w:r w:rsidRPr="00A46857">
        <w:t xml:space="preserve"> any wishes</w:t>
      </w:r>
      <w:r w:rsidRPr="00B3663B">
        <w:t xml:space="preserve"> expressed to them by relatives of the</w:t>
      </w:r>
      <w:r w:rsidRPr="00B30B50">
        <w:rPr>
          <w:spacing w:val="-10"/>
        </w:rPr>
        <w:t xml:space="preserve"> </w:t>
      </w:r>
      <w:r w:rsidRPr="00B3663B">
        <w:t>patient and</w:t>
      </w:r>
      <w:r w:rsidRPr="00B30B50">
        <w:rPr>
          <w:spacing w:val="-2"/>
        </w:rPr>
        <w:t xml:space="preserve"> </w:t>
      </w:r>
      <w:r w:rsidRPr="00B3663B">
        <w:t>any</w:t>
      </w:r>
      <w:r w:rsidRPr="00B30B50">
        <w:rPr>
          <w:spacing w:val="-5"/>
        </w:rPr>
        <w:t xml:space="preserve"> </w:t>
      </w:r>
      <w:r w:rsidRPr="00B3663B">
        <w:t>other</w:t>
      </w:r>
      <w:r w:rsidRPr="00B30B50">
        <w:rPr>
          <w:spacing w:val="-4"/>
        </w:rPr>
        <w:t xml:space="preserve"> </w:t>
      </w:r>
      <w:r w:rsidRPr="00B3663B">
        <w:t>relevant circumstances when</w:t>
      </w:r>
      <w:r w:rsidRPr="00B30B50">
        <w:rPr>
          <w:spacing w:val="-6"/>
        </w:rPr>
        <w:t xml:space="preserve"> </w:t>
      </w:r>
      <w:r w:rsidRPr="00B3663B">
        <w:t xml:space="preserve">deciding </w:t>
      </w:r>
      <w:proofErr w:type="gramStart"/>
      <w:r w:rsidRPr="00B3663B">
        <w:t>whether</w:t>
      </w:r>
      <w:r w:rsidRPr="00B30B50">
        <w:rPr>
          <w:spacing w:val="-14"/>
        </w:rPr>
        <w:t xml:space="preserve"> </w:t>
      </w:r>
      <w:r w:rsidRPr="00B3663B">
        <w:t>or not</w:t>
      </w:r>
      <w:proofErr w:type="gramEnd"/>
      <w:r w:rsidRPr="00B30B50">
        <w:rPr>
          <w:spacing w:val="-13"/>
        </w:rPr>
        <w:t xml:space="preserve"> </w:t>
      </w:r>
      <w:r w:rsidRPr="00B3663B">
        <w:t>to</w:t>
      </w:r>
      <w:r w:rsidRPr="00B30B50">
        <w:rPr>
          <w:spacing w:val="-13"/>
        </w:rPr>
        <w:t xml:space="preserve"> </w:t>
      </w:r>
      <w:r w:rsidRPr="00B3663B">
        <w:t>make</w:t>
      </w:r>
      <w:r w:rsidRPr="00B30B50">
        <w:rPr>
          <w:spacing w:val="-13"/>
        </w:rPr>
        <w:t xml:space="preserve"> </w:t>
      </w:r>
      <w:r w:rsidRPr="00B3663B">
        <w:t>an application</w:t>
      </w:r>
      <w:r w:rsidRPr="00B30B50">
        <w:rPr>
          <w:spacing w:val="-13"/>
        </w:rPr>
        <w:t xml:space="preserve"> </w:t>
      </w:r>
      <w:r w:rsidRPr="00B3663B">
        <w:t>(Article</w:t>
      </w:r>
      <w:r w:rsidRPr="00B30B50">
        <w:rPr>
          <w:spacing w:val="-13"/>
        </w:rPr>
        <w:t xml:space="preserve"> </w:t>
      </w:r>
      <w:r w:rsidRPr="00B3663B">
        <w:t>40(1)(b)).</w:t>
      </w:r>
      <w:r w:rsidRPr="00B30B50">
        <w:rPr>
          <w:spacing w:val="-13"/>
        </w:rPr>
        <w:t xml:space="preserve"> </w:t>
      </w:r>
      <w:r w:rsidRPr="00B3663B">
        <w:t>It</w:t>
      </w:r>
      <w:r w:rsidRPr="00B30B50">
        <w:rPr>
          <w:spacing w:val="-13"/>
        </w:rPr>
        <w:t xml:space="preserve"> may</w:t>
      </w:r>
      <w:r w:rsidRPr="00B30B50">
        <w:rPr>
          <w:spacing w:val="-14"/>
        </w:rPr>
        <w:t xml:space="preserve"> </w:t>
      </w:r>
      <w:r w:rsidRPr="00B3663B">
        <w:t>be</w:t>
      </w:r>
      <w:r w:rsidRPr="00B30B50">
        <w:rPr>
          <w:spacing w:val="-13"/>
        </w:rPr>
        <w:t xml:space="preserve"> </w:t>
      </w:r>
      <w:r w:rsidRPr="00B3663B">
        <w:lastRenderedPageBreak/>
        <w:t>appropriate in</w:t>
      </w:r>
      <w:r w:rsidRPr="00B30B50">
        <w:rPr>
          <w:spacing w:val="-4"/>
        </w:rPr>
        <w:t xml:space="preserve"> </w:t>
      </w:r>
      <w:r w:rsidRPr="00B3663B">
        <w:t>certain cases to</w:t>
      </w:r>
      <w:r w:rsidRPr="00B30B50">
        <w:rPr>
          <w:spacing w:val="-9"/>
        </w:rPr>
        <w:t xml:space="preserve"> </w:t>
      </w:r>
      <w:r w:rsidRPr="00B3663B">
        <w:t>have regard to</w:t>
      </w:r>
      <w:r w:rsidRPr="00B30B50">
        <w:rPr>
          <w:spacing w:val="-5"/>
        </w:rPr>
        <w:t xml:space="preserve"> </w:t>
      </w:r>
      <w:r w:rsidRPr="00B3663B">
        <w:t>any</w:t>
      </w:r>
      <w:r w:rsidRPr="00B30B50">
        <w:rPr>
          <w:spacing w:val="-1"/>
        </w:rPr>
        <w:t xml:space="preserve"> </w:t>
      </w:r>
      <w:r w:rsidRPr="00B3663B">
        <w:t>views</w:t>
      </w:r>
      <w:r w:rsidRPr="00B30B50">
        <w:rPr>
          <w:spacing w:val="-4"/>
        </w:rPr>
        <w:t xml:space="preserve"> </w:t>
      </w:r>
      <w:r w:rsidRPr="00B3663B">
        <w:t xml:space="preserve">expressed by particularly close friends. </w:t>
      </w:r>
    </w:p>
    <w:p w14:paraId="2DA3FD6F" w14:textId="77777777" w:rsidR="00B30B50" w:rsidRDefault="00B30B50" w:rsidP="0067580B">
      <w:pPr>
        <w:pStyle w:val="ListParagraph"/>
        <w:numPr>
          <w:ilvl w:val="0"/>
          <w:numId w:val="0"/>
        </w:numPr>
        <w:ind w:left="709" w:hanging="602"/>
      </w:pPr>
    </w:p>
    <w:p w14:paraId="7A4B4313" w14:textId="77777777" w:rsidR="00B30B50" w:rsidRDefault="00C50C50" w:rsidP="0067580B">
      <w:pPr>
        <w:pStyle w:val="ListParagraph"/>
        <w:numPr>
          <w:ilvl w:val="1"/>
          <w:numId w:val="75"/>
        </w:numPr>
        <w:spacing w:after="0"/>
        <w:ind w:right="57" w:hanging="602"/>
        <w:jc w:val="both"/>
      </w:pPr>
      <w:r w:rsidRPr="00B3663B">
        <w:t xml:space="preserve">The ASW should consult the </w:t>
      </w:r>
      <w:r>
        <w:t>medical practitioner</w:t>
      </w:r>
      <w:r w:rsidRPr="00B3663B">
        <w:t xml:space="preserve"> in attendance and</w:t>
      </w:r>
      <w:r w:rsidR="00F718E4">
        <w:t>,</w:t>
      </w:r>
      <w:r w:rsidRPr="00B3663B">
        <w:t xml:space="preserve"> whenever possible</w:t>
      </w:r>
      <w:r w:rsidR="00F718E4">
        <w:t>,</w:t>
      </w:r>
      <w:r w:rsidRPr="00B30B50">
        <w:rPr>
          <w:spacing w:val="-5"/>
        </w:rPr>
        <w:t xml:space="preserve"> </w:t>
      </w:r>
      <w:r w:rsidRPr="00B3663B">
        <w:t>other</w:t>
      </w:r>
      <w:r w:rsidRPr="00B30B50">
        <w:rPr>
          <w:spacing w:val="-8"/>
        </w:rPr>
        <w:t xml:space="preserve"> </w:t>
      </w:r>
      <w:r w:rsidRPr="00B3663B">
        <w:t>professionals who</w:t>
      </w:r>
      <w:r w:rsidRPr="00B30B50">
        <w:rPr>
          <w:spacing w:val="-13"/>
        </w:rPr>
        <w:t xml:space="preserve"> </w:t>
      </w:r>
      <w:r w:rsidRPr="00B3663B">
        <w:t>have</w:t>
      </w:r>
      <w:r w:rsidRPr="00B30B50">
        <w:rPr>
          <w:spacing w:val="-13"/>
        </w:rPr>
        <w:t xml:space="preserve"> </w:t>
      </w:r>
      <w:r w:rsidRPr="00B3663B">
        <w:t>been</w:t>
      </w:r>
      <w:r w:rsidRPr="00B30B50">
        <w:rPr>
          <w:spacing w:val="-3"/>
        </w:rPr>
        <w:t xml:space="preserve"> </w:t>
      </w:r>
      <w:r w:rsidRPr="00B3663B">
        <w:t>involved with the</w:t>
      </w:r>
      <w:r w:rsidRPr="00B30B50">
        <w:rPr>
          <w:spacing w:val="-3"/>
        </w:rPr>
        <w:t xml:space="preserve"> </w:t>
      </w:r>
      <w:r w:rsidRPr="00B3663B">
        <w:t>patient's</w:t>
      </w:r>
      <w:r w:rsidRPr="00B30B50">
        <w:rPr>
          <w:spacing w:val="-11"/>
        </w:rPr>
        <w:t xml:space="preserve"> </w:t>
      </w:r>
      <w:r w:rsidRPr="00B3663B">
        <w:t>care.</w:t>
      </w:r>
    </w:p>
    <w:p w14:paraId="34592EE8" w14:textId="77777777" w:rsidR="00B30B50" w:rsidRDefault="00B30B50" w:rsidP="0067580B">
      <w:pPr>
        <w:pStyle w:val="ListParagraph"/>
        <w:numPr>
          <w:ilvl w:val="0"/>
          <w:numId w:val="0"/>
        </w:numPr>
        <w:ind w:left="709" w:hanging="602"/>
      </w:pPr>
    </w:p>
    <w:p w14:paraId="0BF44730" w14:textId="07999F21" w:rsidR="00B30B50" w:rsidRDefault="00C50C50" w:rsidP="0067580B">
      <w:pPr>
        <w:pStyle w:val="ListParagraph"/>
        <w:numPr>
          <w:ilvl w:val="1"/>
          <w:numId w:val="75"/>
        </w:numPr>
        <w:spacing w:after="0"/>
        <w:ind w:right="57" w:hanging="602"/>
        <w:jc w:val="both"/>
      </w:pPr>
      <w:r w:rsidRPr="00B3663B">
        <w:t xml:space="preserve">When the ASW has decided </w:t>
      </w:r>
      <w:r w:rsidR="00973666" w:rsidRPr="00B3663B">
        <w:t>whether</w:t>
      </w:r>
      <w:r w:rsidRPr="00B3663B">
        <w:t xml:space="preserve"> they </w:t>
      </w:r>
      <w:r>
        <w:t>should</w:t>
      </w:r>
      <w:r w:rsidRPr="00B3663B">
        <w:t xml:space="preserve"> make an application for admission, they should tell (giving the reason): </w:t>
      </w:r>
    </w:p>
    <w:p w14:paraId="6B9C09B3" w14:textId="77777777" w:rsidR="00B30B50" w:rsidRPr="00B3663B" w:rsidRDefault="00B30B50" w:rsidP="0067580B">
      <w:pPr>
        <w:pStyle w:val="ListParagraph"/>
        <w:numPr>
          <w:ilvl w:val="0"/>
          <w:numId w:val="0"/>
        </w:numPr>
        <w:spacing w:after="0"/>
        <w:ind w:left="602" w:right="57" w:hanging="602"/>
        <w:jc w:val="both"/>
      </w:pPr>
    </w:p>
    <w:p w14:paraId="05BB5B50" w14:textId="75FB20CC" w:rsidR="00C50C50" w:rsidRPr="00B3663B" w:rsidRDefault="00D87695" w:rsidP="0067580B">
      <w:pPr>
        <w:pStyle w:val="ListParagraph"/>
        <w:numPr>
          <w:ilvl w:val="0"/>
          <w:numId w:val="2"/>
        </w:numPr>
        <w:spacing w:after="0"/>
        <w:ind w:left="993" w:right="57" w:hanging="602"/>
        <w:jc w:val="both"/>
      </w:pPr>
      <w:r>
        <w:t>t</w:t>
      </w:r>
      <w:r w:rsidR="00C50C50" w:rsidRPr="00B3663B">
        <w:t xml:space="preserve">he patient; </w:t>
      </w:r>
    </w:p>
    <w:p w14:paraId="7FAAD2B7" w14:textId="3E2630D0" w:rsidR="00C50C50" w:rsidRPr="00B3663B" w:rsidRDefault="00D87695" w:rsidP="0067580B">
      <w:pPr>
        <w:pStyle w:val="ListParagraph"/>
        <w:numPr>
          <w:ilvl w:val="0"/>
          <w:numId w:val="2"/>
        </w:numPr>
        <w:spacing w:after="0"/>
        <w:ind w:left="993" w:right="57" w:hanging="602"/>
        <w:jc w:val="both"/>
      </w:pPr>
      <w:r>
        <w:t>t</w:t>
      </w:r>
      <w:r w:rsidR="00C50C50" w:rsidRPr="00B3663B">
        <w:t xml:space="preserve">he patient’s nearest relative (whenever possible); and </w:t>
      </w:r>
    </w:p>
    <w:p w14:paraId="16CC973F" w14:textId="77777777" w:rsidR="005D4571" w:rsidRDefault="00D87695" w:rsidP="0067580B">
      <w:pPr>
        <w:pStyle w:val="ListParagraph"/>
        <w:numPr>
          <w:ilvl w:val="0"/>
          <w:numId w:val="2"/>
        </w:numPr>
        <w:spacing w:after="0"/>
        <w:ind w:left="993" w:right="57" w:hanging="602"/>
        <w:jc w:val="both"/>
      </w:pPr>
      <w:r>
        <w:t>t</w:t>
      </w:r>
      <w:r w:rsidR="00C50C50" w:rsidRPr="00B3663B">
        <w:t xml:space="preserve">he </w:t>
      </w:r>
      <w:r w:rsidR="00C50C50">
        <w:t>medical practitioner</w:t>
      </w:r>
      <w:r w:rsidR="00C50C50" w:rsidRPr="00B3663B">
        <w:t>(s) involved in the assessment.</w:t>
      </w:r>
    </w:p>
    <w:p w14:paraId="5762C1B2" w14:textId="53E1C197" w:rsidR="00C50C50" w:rsidRPr="00B3663B" w:rsidRDefault="00C50C50" w:rsidP="0067580B">
      <w:pPr>
        <w:pStyle w:val="ListParagraph"/>
        <w:numPr>
          <w:ilvl w:val="0"/>
          <w:numId w:val="0"/>
        </w:numPr>
        <w:spacing w:after="0"/>
        <w:ind w:left="993" w:right="57" w:hanging="602"/>
        <w:jc w:val="both"/>
      </w:pPr>
      <w:r w:rsidRPr="00B3663B">
        <w:t xml:space="preserve"> </w:t>
      </w:r>
    </w:p>
    <w:p w14:paraId="02ADB664" w14:textId="52C18B5B" w:rsidR="00C50C50" w:rsidRPr="00D925C4" w:rsidRDefault="005D4571" w:rsidP="0067580B">
      <w:pPr>
        <w:pStyle w:val="NormalWeb"/>
        <w:spacing w:before="0" w:beforeAutospacing="0" w:after="0" w:afterAutospacing="0"/>
        <w:ind w:left="567" w:right="57" w:hanging="602"/>
        <w:jc w:val="both"/>
        <w:rPr>
          <w:rFonts w:asciiTheme="minorHAnsi" w:hAnsiTheme="minorHAnsi" w:cstheme="minorHAnsi"/>
        </w:rPr>
      </w:pPr>
      <w:bookmarkStart w:id="120" w:name="_Hlk206331015"/>
      <w:r>
        <w:rPr>
          <w:rFonts w:asciiTheme="minorHAnsi" w:hAnsiTheme="minorHAnsi" w:cstheme="minorHAnsi"/>
        </w:rPr>
        <w:t>2.41</w:t>
      </w:r>
      <w:r>
        <w:rPr>
          <w:rFonts w:asciiTheme="minorHAnsi" w:hAnsiTheme="minorHAnsi" w:cstheme="minorHAnsi"/>
        </w:rPr>
        <w:tab/>
      </w:r>
      <w:r w:rsidR="00DB3EB9">
        <w:rPr>
          <w:rFonts w:asciiTheme="minorHAnsi" w:hAnsiTheme="minorHAnsi" w:cstheme="minorHAnsi"/>
        </w:rPr>
        <w:t>It</w:t>
      </w:r>
      <w:r w:rsidR="00C50C50" w:rsidRPr="00DB3EB9">
        <w:rPr>
          <w:rFonts w:asciiTheme="minorHAnsi" w:hAnsiTheme="minorHAnsi" w:cstheme="minorHAnsi"/>
        </w:rPr>
        <w:t xml:space="preserve"> is considered best practice for both the medical practitioner and the ASW to be present at the same time, even if they choose to interview the patient separately.</w:t>
      </w:r>
    </w:p>
    <w:bookmarkEnd w:id="120"/>
    <w:p w14:paraId="71EAB058" w14:textId="77777777" w:rsidR="006E1755" w:rsidRPr="006E1755" w:rsidRDefault="006E1755" w:rsidP="005D4571">
      <w:pPr>
        <w:spacing w:after="0"/>
        <w:ind w:left="0" w:right="57"/>
      </w:pPr>
    </w:p>
    <w:p w14:paraId="7F462B4B" w14:textId="54C90F7F" w:rsidR="00C50C50" w:rsidRPr="00A46857" w:rsidRDefault="00C50C50" w:rsidP="0089677B">
      <w:pPr>
        <w:pStyle w:val="Heading2"/>
      </w:pPr>
      <w:bookmarkStart w:id="121" w:name="_Toc205555094"/>
      <w:bookmarkStart w:id="122" w:name="_Toc222144008"/>
      <w:bookmarkStart w:id="123" w:name="_Toc233642945"/>
      <w:r w:rsidRPr="00A46857">
        <w:t xml:space="preserve">Approved Social Work (ASW) </w:t>
      </w:r>
      <w:r w:rsidR="00060DC4">
        <w:t>r</w:t>
      </w:r>
      <w:r w:rsidRPr="00A46857">
        <w:t>eport</w:t>
      </w:r>
      <w:bookmarkEnd w:id="121"/>
      <w:bookmarkEnd w:id="122"/>
      <w:bookmarkEnd w:id="123"/>
      <w:r w:rsidRPr="00A46857">
        <w:t xml:space="preserve"> </w:t>
      </w:r>
    </w:p>
    <w:p w14:paraId="41F7E84A" w14:textId="77777777" w:rsidR="00C50C50" w:rsidRPr="00A46857" w:rsidRDefault="00C50C50" w:rsidP="00B74974">
      <w:pPr>
        <w:spacing w:after="0"/>
        <w:ind w:left="57" w:right="57"/>
        <w:jc w:val="both"/>
      </w:pPr>
    </w:p>
    <w:p w14:paraId="5E972517" w14:textId="6682B4B2" w:rsidR="00C50C50" w:rsidRPr="005D4571" w:rsidRDefault="00C50C50" w:rsidP="00427D21">
      <w:pPr>
        <w:pStyle w:val="ListParagraph"/>
        <w:numPr>
          <w:ilvl w:val="1"/>
          <w:numId w:val="76"/>
        </w:numPr>
        <w:spacing w:after="0"/>
        <w:ind w:right="57" w:hanging="602"/>
        <w:jc w:val="both"/>
        <w:rPr>
          <w:u w:val="single"/>
        </w:rPr>
      </w:pPr>
      <w:r w:rsidRPr="000026C7">
        <w:t xml:space="preserve">Where the ASW makes the application, they should have </w:t>
      </w:r>
      <w:r w:rsidRPr="00372CBE">
        <w:t>satisfied themself that</w:t>
      </w:r>
      <w:r w:rsidR="004D6FE1">
        <w:t>,</w:t>
      </w:r>
      <w:r w:rsidRPr="00372CBE">
        <w:t xml:space="preserve"> in all the circumstances, the statutory criteria for admission for assessment ha</w:t>
      </w:r>
      <w:r w:rsidR="004D6FE1">
        <w:t>ve</w:t>
      </w:r>
      <w:r w:rsidRPr="00372CBE">
        <w:t xml:space="preserve"> been met and the admission is appropriate. It is good practice for the ASW to complete</w:t>
      </w:r>
      <w:r w:rsidRPr="000026C7">
        <w:t xml:space="preserve"> a report outlining the circumstances of the application and risks identified that should be made available to the admitting medical practitioner as soon as possible, preferably on admission. The ASW should follow up with a more detailed report completed on the regionally agreed format, as linked below, within the regionally agreed </w:t>
      </w:r>
      <w:r>
        <w:t>maximum</w:t>
      </w:r>
      <w:r w:rsidR="006E1755">
        <w:t xml:space="preserve"> </w:t>
      </w:r>
      <w:r w:rsidR="00C457FE">
        <w:t>five</w:t>
      </w:r>
      <w:r w:rsidR="00975DA8">
        <w:t xml:space="preserve"> </w:t>
      </w:r>
      <w:r w:rsidR="000839FB">
        <w:t>working</w:t>
      </w:r>
      <w:r w:rsidR="00975DA8">
        <w:t xml:space="preserve"> </w:t>
      </w:r>
      <w:r>
        <w:t>day</w:t>
      </w:r>
      <w:r w:rsidR="00C457FE">
        <w:t>s</w:t>
      </w:r>
      <w:r>
        <w:t xml:space="preserve"> </w:t>
      </w:r>
      <w:r w:rsidRPr="000026C7">
        <w:t xml:space="preserve">timeframe. </w:t>
      </w:r>
      <w:r w:rsidR="00975DA8">
        <w:t xml:space="preserve">The ASW should also complete a report when they decide not to make application, setting out clearly the reasons for this decision. </w:t>
      </w:r>
    </w:p>
    <w:p w14:paraId="6776C4C3" w14:textId="77777777" w:rsidR="00C50C50" w:rsidRDefault="00C50C50" w:rsidP="00B74974">
      <w:pPr>
        <w:spacing w:after="0"/>
        <w:ind w:left="57" w:right="57" w:firstLine="142"/>
        <w:jc w:val="both"/>
        <w:rPr>
          <w:rFonts w:cs="Times New Roman"/>
          <w:szCs w:val="24"/>
        </w:rPr>
      </w:pPr>
    </w:p>
    <w:p w14:paraId="20FDB3C1" w14:textId="73113DB2" w:rsidR="00372CBE" w:rsidRDefault="00C50C50" w:rsidP="0067580B">
      <w:pPr>
        <w:pStyle w:val="ListParagraph"/>
        <w:numPr>
          <w:ilvl w:val="1"/>
          <w:numId w:val="76"/>
        </w:numPr>
        <w:spacing w:after="0"/>
        <w:ind w:right="57" w:hanging="602"/>
        <w:jc w:val="both"/>
      </w:pPr>
      <w:r>
        <w:t xml:space="preserve">The </w:t>
      </w:r>
      <w:r w:rsidR="00AD6B4E" w:rsidRPr="00DB6BB0">
        <w:rPr>
          <w:b/>
          <w:bCs/>
        </w:rPr>
        <w:t>ASW</w:t>
      </w:r>
      <w:r w:rsidRPr="00DB6BB0">
        <w:rPr>
          <w:b/>
          <w:bCs/>
        </w:rPr>
        <w:t xml:space="preserve"> </w:t>
      </w:r>
      <w:r w:rsidR="00DB6BB0" w:rsidRPr="00DB6BB0">
        <w:rPr>
          <w:b/>
          <w:bCs/>
        </w:rPr>
        <w:t>R</w:t>
      </w:r>
      <w:r w:rsidRPr="00DB6BB0">
        <w:rPr>
          <w:b/>
          <w:bCs/>
        </w:rPr>
        <w:t>e</w:t>
      </w:r>
      <w:r w:rsidR="00DB3EB9" w:rsidRPr="00DB6BB0">
        <w:rPr>
          <w:b/>
          <w:bCs/>
        </w:rPr>
        <w:t xml:space="preserve">cording </w:t>
      </w:r>
      <w:r w:rsidR="00DB6BB0" w:rsidRPr="00DB6BB0">
        <w:rPr>
          <w:b/>
          <w:bCs/>
        </w:rPr>
        <w:t>F</w:t>
      </w:r>
      <w:r w:rsidR="00DB3EB9" w:rsidRPr="00DB6BB0">
        <w:rPr>
          <w:b/>
          <w:bCs/>
        </w:rPr>
        <w:t>ormats</w:t>
      </w:r>
      <w:r w:rsidR="00DB3EB9">
        <w:t xml:space="preserve"> </w:t>
      </w:r>
      <w:r>
        <w:t>can be located at the links</w:t>
      </w:r>
      <w:r w:rsidR="002764F8">
        <w:t xml:space="preserve"> in the footnote</w:t>
      </w:r>
      <w:r>
        <w:t xml:space="preserve"> </w:t>
      </w:r>
      <w:r w:rsidR="00372CBE">
        <w:t>below</w:t>
      </w:r>
      <w:r w:rsidR="00743E2D">
        <w:t>.</w:t>
      </w:r>
      <w:r w:rsidR="002764F8">
        <w:rPr>
          <w:rStyle w:val="FootnoteReference"/>
        </w:rPr>
        <w:footnoteReference w:id="30"/>
      </w:r>
    </w:p>
    <w:p w14:paraId="11D9B452" w14:textId="77777777" w:rsidR="00427D21" w:rsidRDefault="00427D21" w:rsidP="00427D21">
      <w:pPr>
        <w:pStyle w:val="ListParagraph"/>
        <w:numPr>
          <w:ilvl w:val="0"/>
          <w:numId w:val="0"/>
        </w:numPr>
        <w:ind w:left="709"/>
      </w:pPr>
    </w:p>
    <w:p w14:paraId="6B18DAC9" w14:textId="3ECFFD21" w:rsidR="00C50C50" w:rsidRPr="00A46857" w:rsidRDefault="00C50C50" w:rsidP="0089677B">
      <w:pPr>
        <w:pStyle w:val="Heading2"/>
      </w:pPr>
      <w:bookmarkStart w:id="124" w:name="_Toc205555095"/>
      <w:bookmarkStart w:id="125" w:name="_Toc222144009"/>
      <w:bookmarkStart w:id="126" w:name="_Toc233642946"/>
      <w:r w:rsidRPr="00A46857">
        <w:t xml:space="preserve">Social </w:t>
      </w:r>
      <w:r w:rsidR="00060DC4">
        <w:t>c</w:t>
      </w:r>
      <w:r w:rsidRPr="00A46857">
        <w:t>ircumstance</w:t>
      </w:r>
      <w:r w:rsidR="00060DC4">
        <w:t>s</w:t>
      </w:r>
      <w:r w:rsidRPr="00A46857">
        <w:t xml:space="preserve"> </w:t>
      </w:r>
      <w:r w:rsidR="00060DC4">
        <w:t>r</w:t>
      </w:r>
      <w:r w:rsidRPr="00A46857">
        <w:t>eport</w:t>
      </w:r>
      <w:bookmarkEnd w:id="124"/>
      <w:bookmarkEnd w:id="125"/>
      <w:bookmarkEnd w:id="126"/>
      <w:r w:rsidRPr="00A46857">
        <w:t xml:space="preserve"> </w:t>
      </w:r>
    </w:p>
    <w:p w14:paraId="338E39D8" w14:textId="77777777" w:rsidR="00C50C50" w:rsidRPr="00A46857" w:rsidRDefault="00C50C50" w:rsidP="00B74974">
      <w:pPr>
        <w:spacing w:after="0"/>
        <w:ind w:left="57" w:right="57"/>
        <w:jc w:val="both"/>
      </w:pPr>
    </w:p>
    <w:p w14:paraId="4F59709E" w14:textId="23C32644" w:rsidR="005D4571" w:rsidRDefault="00C50C50" w:rsidP="0067580B">
      <w:pPr>
        <w:pStyle w:val="ListParagraph"/>
        <w:numPr>
          <w:ilvl w:val="1"/>
          <w:numId w:val="77"/>
        </w:numPr>
        <w:spacing w:after="0"/>
        <w:ind w:right="57" w:hanging="602"/>
        <w:jc w:val="both"/>
      </w:pPr>
      <w:r w:rsidRPr="00A46857">
        <w:t>If an application is made by the nearest relative</w:t>
      </w:r>
      <w:r w:rsidR="00060DC4">
        <w:t>,</w:t>
      </w:r>
      <w:r w:rsidRPr="00A46857">
        <w:t xml:space="preserve"> no social worker may have been involved before it is made. In this type of case, Article 5(6) requires the Trust to arrange for a social worker, who need not be an ASW, to interview the patient and provide the </w:t>
      </w:r>
      <w:r w:rsidR="00546683">
        <w:t>RMO</w:t>
      </w:r>
      <w:r w:rsidRPr="00A46857">
        <w:t xml:space="preserve"> with a report on their social circumstances</w:t>
      </w:r>
      <w:r w:rsidR="00B041D9">
        <w:t>.</w:t>
      </w:r>
      <w:r w:rsidR="0056702C">
        <w:rPr>
          <w:rStyle w:val="FootnoteReference"/>
        </w:rPr>
        <w:footnoteReference w:id="31"/>
      </w:r>
      <w:r w:rsidRPr="00A46857">
        <w:t xml:space="preserve"> </w:t>
      </w:r>
      <w:r w:rsidR="005F3CBA">
        <w:t xml:space="preserve">The social worker undertaking this task should have participated in training and have the competence to fulfil this role. </w:t>
      </w:r>
    </w:p>
    <w:p w14:paraId="49BB0068" w14:textId="77777777" w:rsidR="005D4571" w:rsidRDefault="005D4571" w:rsidP="005D4571">
      <w:pPr>
        <w:pStyle w:val="ListParagraph"/>
        <w:numPr>
          <w:ilvl w:val="0"/>
          <w:numId w:val="0"/>
        </w:numPr>
        <w:spacing w:after="0"/>
        <w:ind w:left="602" w:right="57"/>
        <w:jc w:val="both"/>
      </w:pPr>
    </w:p>
    <w:p w14:paraId="2CA8F5D7" w14:textId="77777777" w:rsidR="005D4571" w:rsidRDefault="00C50C50" w:rsidP="00427D21">
      <w:pPr>
        <w:pStyle w:val="ListParagraph"/>
        <w:numPr>
          <w:ilvl w:val="1"/>
          <w:numId w:val="77"/>
        </w:numPr>
        <w:spacing w:after="0"/>
        <w:ind w:right="57" w:hanging="602"/>
        <w:jc w:val="both"/>
      </w:pPr>
      <w:r w:rsidRPr="00A46857">
        <w:lastRenderedPageBreak/>
        <w:t>The report will deal with matters</w:t>
      </w:r>
      <w:r w:rsidR="00CC143C">
        <w:t xml:space="preserve"> </w:t>
      </w:r>
      <w:r w:rsidR="008D5FD8">
        <w:t>such</w:t>
      </w:r>
      <w:r w:rsidRPr="00A46857">
        <w:t xml:space="preserve"> as the </w:t>
      </w:r>
      <w:proofErr w:type="gramStart"/>
      <w:r w:rsidRPr="00A46857">
        <w:t>past history</w:t>
      </w:r>
      <w:proofErr w:type="gramEnd"/>
      <w:r w:rsidRPr="00A46857">
        <w:t xml:space="preserve"> of the patient's mental disorder, their present condition and the social, familial and personal</w:t>
      </w:r>
      <w:r w:rsidRPr="00B3663B">
        <w:t xml:space="preserve"> factors bearing on it, the wishes of the patient and their relatives, and medical opinion. The social worker making the report will need to consult those professionally involved in the case and will consider other options for giving the patient the care and treatment they need, such as guardianship, admission as a voluntary patient, day care, out-patient treatment, community psychiatric nursing support, primary health care support and support from friends, relatives and voluntary organisations. </w:t>
      </w:r>
    </w:p>
    <w:p w14:paraId="68EC01B5" w14:textId="77777777" w:rsidR="005D4571" w:rsidRDefault="005D4571" w:rsidP="005D4571">
      <w:pPr>
        <w:pStyle w:val="ListParagraph"/>
        <w:numPr>
          <w:ilvl w:val="0"/>
          <w:numId w:val="0"/>
        </w:numPr>
        <w:ind w:left="709"/>
      </w:pPr>
    </w:p>
    <w:p w14:paraId="3342399D" w14:textId="7895FA1C" w:rsidR="00C50C50" w:rsidRPr="00B3663B" w:rsidRDefault="00C50C50" w:rsidP="00427D21">
      <w:pPr>
        <w:pStyle w:val="ListParagraph"/>
        <w:numPr>
          <w:ilvl w:val="1"/>
          <w:numId w:val="77"/>
        </w:numPr>
        <w:spacing w:after="0"/>
        <w:ind w:right="57" w:hanging="602"/>
        <w:jc w:val="both"/>
      </w:pPr>
      <w:r w:rsidRPr="00B3663B">
        <w:t xml:space="preserve">The social worker's report </w:t>
      </w:r>
      <w:r>
        <w:t>should</w:t>
      </w:r>
      <w:r w:rsidRPr="00B3663B">
        <w:t xml:space="preserve"> be done as soon as practicable as it should be available to </w:t>
      </w:r>
      <w:r w:rsidRPr="00DB3EB9">
        <w:t xml:space="preserve">the </w:t>
      </w:r>
      <w:r w:rsidR="00DC25F8" w:rsidRPr="00DB3EB9">
        <w:t>RMO</w:t>
      </w:r>
      <w:r w:rsidRPr="00DB3EB9">
        <w:t xml:space="preserve"> as</w:t>
      </w:r>
      <w:r w:rsidRPr="00B3663B">
        <w:t xml:space="preserve"> early as possible during the assessment period.</w:t>
      </w:r>
    </w:p>
    <w:p w14:paraId="051E220E" w14:textId="77777777" w:rsidR="00C50C50" w:rsidRDefault="00C50C50" w:rsidP="00427D21">
      <w:pPr>
        <w:spacing w:after="0"/>
        <w:ind w:left="57" w:right="57" w:hanging="602"/>
        <w:jc w:val="both"/>
        <w:rPr>
          <w:rFonts w:cs="Times New Roman"/>
          <w:szCs w:val="24"/>
        </w:rPr>
      </w:pPr>
    </w:p>
    <w:p w14:paraId="4A691CF7" w14:textId="322CF5EC" w:rsidR="00C50C50" w:rsidRPr="00DE47FB" w:rsidRDefault="00C50C50" w:rsidP="0089677B">
      <w:pPr>
        <w:pStyle w:val="Heading2"/>
      </w:pPr>
      <w:bookmarkStart w:id="128" w:name="_Toc205555096"/>
      <w:bookmarkStart w:id="129" w:name="_Toc222144010"/>
      <w:bookmarkStart w:id="130" w:name="_Toc233642947"/>
      <w:r w:rsidRPr="00225942">
        <w:t>Promoting Quality Care</w:t>
      </w:r>
      <w:bookmarkEnd w:id="128"/>
      <w:bookmarkEnd w:id="129"/>
      <w:bookmarkEnd w:id="130"/>
      <w:r w:rsidRPr="00225942">
        <w:t xml:space="preserve"> </w:t>
      </w:r>
    </w:p>
    <w:p w14:paraId="3D891316" w14:textId="77777777" w:rsidR="00C50C50" w:rsidRPr="0078078E" w:rsidRDefault="00C50C50" w:rsidP="00427D21">
      <w:pPr>
        <w:spacing w:after="0"/>
        <w:ind w:left="57" w:right="57" w:hanging="602"/>
      </w:pPr>
    </w:p>
    <w:p w14:paraId="0E61201B" w14:textId="2295AF6B" w:rsidR="00DC25F8" w:rsidRPr="00DC25F8" w:rsidRDefault="00DC25F8" w:rsidP="00427D21">
      <w:pPr>
        <w:pStyle w:val="ListParagraph"/>
        <w:numPr>
          <w:ilvl w:val="1"/>
          <w:numId w:val="77"/>
        </w:numPr>
        <w:spacing w:after="0"/>
        <w:ind w:right="57" w:hanging="602"/>
        <w:jc w:val="both"/>
      </w:pPr>
      <w:r w:rsidRPr="00C768E5">
        <w:t>The ASW</w:t>
      </w:r>
      <w:r w:rsidR="00C71C4B" w:rsidRPr="00C768E5">
        <w:t xml:space="preserve"> and </w:t>
      </w:r>
      <w:r w:rsidRPr="00C768E5">
        <w:t>social work reports</w:t>
      </w:r>
      <w:r w:rsidRPr="00DC25F8">
        <w:t xml:space="preserve"> should also contribute to a comprehensive risk assessment under Promoting Quality Care (PQC) or someone’s mental health care pathway where these are being used.</w:t>
      </w:r>
    </w:p>
    <w:p w14:paraId="5751DE34" w14:textId="244561C8" w:rsidR="00DC25F8" w:rsidRPr="00DC25F8" w:rsidRDefault="00DC25F8" w:rsidP="00427D21">
      <w:pPr>
        <w:spacing w:after="0"/>
        <w:ind w:left="57" w:right="57" w:hanging="602"/>
        <w:jc w:val="both"/>
        <w:rPr>
          <w:rFonts w:cs="Times New Roman"/>
          <w:u w:val="single"/>
        </w:rPr>
      </w:pPr>
    </w:p>
    <w:p w14:paraId="055A62A0" w14:textId="6E893249" w:rsidR="00C50C50" w:rsidRPr="008E00B9" w:rsidRDefault="00DC25F8" w:rsidP="00427D21">
      <w:pPr>
        <w:pStyle w:val="ListParagraph"/>
        <w:numPr>
          <w:ilvl w:val="1"/>
          <w:numId w:val="77"/>
        </w:numPr>
        <w:spacing w:after="0"/>
        <w:ind w:right="57" w:hanging="602"/>
        <w:jc w:val="both"/>
        <w:rPr>
          <w:rFonts w:cs="Times New Roman"/>
          <w:u w:val="single"/>
        </w:rPr>
      </w:pPr>
      <w:r w:rsidRPr="008E00B9">
        <w:rPr>
          <w:rFonts w:cs="Times New Roman"/>
        </w:rPr>
        <w:t xml:space="preserve">PQC </w:t>
      </w:r>
      <w:r w:rsidR="00C50C50" w:rsidRPr="008E00B9">
        <w:rPr>
          <w:rFonts w:cs="Times New Roman"/>
        </w:rPr>
        <w:t xml:space="preserve">guidance </w:t>
      </w:r>
      <w:r w:rsidR="00C50C50" w:rsidRPr="000026C7">
        <w:t xml:space="preserve">describes the principles of best practice to assist individual mental health and learning disability care professionals, multidisciplinary teams and the organisations within which they work, to make decisions about managing the potential risk that </w:t>
      </w:r>
      <w:r w:rsidR="006E1755">
        <w:t>patients</w:t>
      </w:r>
      <w:r w:rsidR="00C50C50" w:rsidRPr="000026C7">
        <w:t xml:space="preserve"> may cause harm to themselves or others (including the staff who care for them, their families, carers or the general public)</w:t>
      </w:r>
      <w:r w:rsidR="00B467F9">
        <w:t>.</w:t>
      </w:r>
      <w:r w:rsidR="00801AC6">
        <w:rPr>
          <w:rStyle w:val="FootnoteReference"/>
        </w:rPr>
        <w:footnoteReference w:id="32"/>
      </w:r>
    </w:p>
    <w:p w14:paraId="7519B4C1" w14:textId="77777777" w:rsidR="00C50C50" w:rsidRPr="0078078E" w:rsidRDefault="00C50C50" w:rsidP="00B74974">
      <w:pPr>
        <w:spacing w:after="0"/>
        <w:ind w:left="57" w:right="57"/>
        <w:jc w:val="both"/>
        <w:rPr>
          <w:rFonts w:cs="Times New Roman"/>
          <w:szCs w:val="24"/>
          <w:u w:val="single"/>
        </w:rPr>
      </w:pPr>
    </w:p>
    <w:p w14:paraId="76383A6F" w14:textId="18E3D339" w:rsidR="00C50C50" w:rsidRDefault="00C50C50" w:rsidP="0089677B">
      <w:pPr>
        <w:pStyle w:val="Heading2"/>
      </w:pPr>
      <w:bookmarkStart w:id="131" w:name="_Toc205555097"/>
      <w:bookmarkStart w:id="132" w:name="_Toc222144011"/>
      <w:bookmarkStart w:id="133" w:name="_Toc233642948"/>
      <w:r>
        <w:t xml:space="preserve">Regional </w:t>
      </w:r>
      <w:r w:rsidR="008E00B9">
        <w:t>M</w:t>
      </w:r>
      <w:r>
        <w:t xml:space="preserve">ental </w:t>
      </w:r>
      <w:r w:rsidR="008E00B9">
        <w:t>H</w:t>
      </w:r>
      <w:r>
        <w:t xml:space="preserve">ealth </w:t>
      </w:r>
      <w:r w:rsidR="008E00B9">
        <w:t>C</w:t>
      </w:r>
      <w:r>
        <w:t xml:space="preserve">are </w:t>
      </w:r>
      <w:r w:rsidR="008E00B9">
        <w:t>P</w:t>
      </w:r>
      <w:r>
        <w:t>athway</w:t>
      </w:r>
      <w:bookmarkEnd w:id="131"/>
      <w:bookmarkEnd w:id="132"/>
      <w:bookmarkEnd w:id="133"/>
      <w:r>
        <w:t xml:space="preserve"> </w:t>
      </w:r>
    </w:p>
    <w:p w14:paraId="7D99EC03" w14:textId="77777777" w:rsidR="00225942" w:rsidRPr="00225942" w:rsidRDefault="00225942" w:rsidP="00B74974">
      <w:pPr>
        <w:spacing w:after="0"/>
        <w:ind w:left="57" w:right="57"/>
      </w:pPr>
    </w:p>
    <w:p w14:paraId="179CDB9F" w14:textId="69DCD6AA" w:rsidR="008E00B9" w:rsidRDefault="00C50C50" w:rsidP="00427D21">
      <w:pPr>
        <w:pStyle w:val="ListParagraph"/>
        <w:numPr>
          <w:ilvl w:val="1"/>
          <w:numId w:val="77"/>
        </w:numPr>
        <w:spacing w:after="0"/>
        <w:ind w:right="57" w:hanging="602"/>
        <w:jc w:val="both"/>
      </w:pPr>
      <w:r w:rsidRPr="00225942">
        <w:t xml:space="preserve">The </w:t>
      </w:r>
      <w:r w:rsidR="008E00B9">
        <w:t>R</w:t>
      </w:r>
      <w:r w:rsidRPr="00225942">
        <w:t xml:space="preserve">egional </w:t>
      </w:r>
      <w:r w:rsidR="008E00B9">
        <w:t>M</w:t>
      </w:r>
      <w:r w:rsidRPr="00225942">
        <w:t xml:space="preserve">ental </w:t>
      </w:r>
      <w:r w:rsidR="008E00B9">
        <w:t>H</w:t>
      </w:r>
      <w:r w:rsidRPr="00225942">
        <w:t xml:space="preserve">ealth </w:t>
      </w:r>
      <w:r w:rsidR="008E00B9">
        <w:t>C</w:t>
      </w:r>
      <w:r w:rsidRPr="00225942">
        <w:t xml:space="preserve">are </w:t>
      </w:r>
      <w:r w:rsidR="008E00B9">
        <w:t>P</w:t>
      </w:r>
      <w:r w:rsidRPr="00225942">
        <w:t>athway</w:t>
      </w:r>
      <w:r w:rsidR="006576C3">
        <w:rPr>
          <w:rStyle w:val="FootnoteReference"/>
        </w:rPr>
        <w:footnoteReference w:id="33"/>
      </w:r>
      <w:r w:rsidRPr="00225942">
        <w:t xml:space="preserve"> was developed for people who require mental health care and support. The </w:t>
      </w:r>
      <w:r w:rsidR="008E00B9">
        <w:t>C</w:t>
      </w:r>
      <w:r w:rsidRPr="00225942">
        <w:t xml:space="preserve">are </w:t>
      </w:r>
      <w:r w:rsidR="008E00B9">
        <w:t>P</w:t>
      </w:r>
      <w:r w:rsidRPr="00225942">
        <w:t xml:space="preserve">athway recognises that all treatment and care </w:t>
      </w:r>
      <w:r w:rsidRPr="00C768E5">
        <w:t>need</w:t>
      </w:r>
      <w:r w:rsidRPr="00225942">
        <w:t xml:space="preserve"> to be highly personalised and recovery orientated. The purpose of the </w:t>
      </w:r>
      <w:r w:rsidR="008E00B9">
        <w:t>C</w:t>
      </w:r>
      <w:r w:rsidRPr="00225942">
        <w:t xml:space="preserve">are </w:t>
      </w:r>
      <w:r w:rsidR="008E00B9">
        <w:t>P</w:t>
      </w:r>
      <w:r w:rsidRPr="00225942">
        <w:t>athway is not only to provide guidance on the steps of care to be delivered</w:t>
      </w:r>
      <w:r w:rsidR="00E06523">
        <w:t>,</w:t>
      </w:r>
      <w:r w:rsidRPr="00225942">
        <w:t xml:space="preserve"> but it is designed also to enhance the </w:t>
      </w:r>
      <w:proofErr w:type="gramStart"/>
      <w:r w:rsidRPr="00225942">
        <w:t>quality</w:t>
      </w:r>
      <w:r w:rsidR="008E00B9">
        <w:t xml:space="preserve"> </w:t>
      </w:r>
      <w:r w:rsidRPr="00225942">
        <w:t>of service</w:t>
      </w:r>
      <w:proofErr w:type="gramEnd"/>
      <w:r w:rsidRPr="00225942">
        <w:t xml:space="preserve"> experience and promote consistency of service delivery across Northern Ireland. </w:t>
      </w:r>
    </w:p>
    <w:p w14:paraId="286332A8" w14:textId="77777777" w:rsidR="008E00B9" w:rsidRDefault="008E00B9" w:rsidP="00727053">
      <w:pPr>
        <w:pStyle w:val="ListParagraph"/>
        <w:numPr>
          <w:ilvl w:val="0"/>
          <w:numId w:val="0"/>
        </w:numPr>
        <w:spacing w:after="0"/>
        <w:ind w:left="602" w:right="57" w:hanging="602"/>
        <w:jc w:val="both"/>
      </w:pPr>
    </w:p>
    <w:p w14:paraId="73D53BF0" w14:textId="4765AA70" w:rsidR="008E00B9" w:rsidRDefault="00C50C50" w:rsidP="00727053">
      <w:pPr>
        <w:pStyle w:val="ListParagraph"/>
        <w:numPr>
          <w:ilvl w:val="1"/>
          <w:numId w:val="77"/>
        </w:numPr>
        <w:spacing w:after="0"/>
        <w:ind w:right="57" w:hanging="602"/>
        <w:jc w:val="both"/>
      </w:pPr>
      <w:r w:rsidRPr="00225942">
        <w:t xml:space="preserve">At the heart of this </w:t>
      </w:r>
      <w:r w:rsidR="008E00B9">
        <w:t>C</w:t>
      </w:r>
      <w:r w:rsidRPr="00225942">
        <w:t xml:space="preserve">are </w:t>
      </w:r>
      <w:r w:rsidR="008E00B9">
        <w:t>P</w:t>
      </w:r>
      <w:r w:rsidRPr="00225942">
        <w:t xml:space="preserve">athway is the recognition that people, whether they are using, supporting or providing a service, have a positive contribution to make. The development and implementation of this </w:t>
      </w:r>
      <w:r w:rsidR="008E00B9">
        <w:t>C</w:t>
      </w:r>
      <w:r w:rsidRPr="00225942">
        <w:t xml:space="preserve">are </w:t>
      </w:r>
      <w:r w:rsidR="008E00B9">
        <w:t>P</w:t>
      </w:r>
      <w:r w:rsidRPr="00225942">
        <w:t xml:space="preserve">athway will promote a genuine partnership approach in </w:t>
      </w:r>
      <w:r w:rsidR="00E06523">
        <w:t>m</w:t>
      </w:r>
      <w:r w:rsidRPr="00225942">
        <w:t xml:space="preserve">ental </w:t>
      </w:r>
      <w:r w:rsidR="00E06523">
        <w:t>h</w:t>
      </w:r>
      <w:r w:rsidRPr="00225942">
        <w:t xml:space="preserve">ealth </w:t>
      </w:r>
      <w:r w:rsidR="00E06523">
        <w:t>s</w:t>
      </w:r>
      <w:r w:rsidRPr="00225942">
        <w:t xml:space="preserve">ervices. Central to the </w:t>
      </w:r>
      <w:r w:rsidR="008E00B9">
        <w:t>C</w:t>
      </w:r>
      <w:r w:rsidRPr="00225942">
        <w:t xml:space="preserve">are </w:t>
      </w:r>
      <w:r w:rsidR="008E00B9">
        <w:t>P</w:t>
      </w:r>
      <w:r w:rsidRPr="00225942">
        <w:t>athway is a desire to ensure that everyone has the opportunity to experience the very best care and therefore it has been co-produced in a style that promotes</w:t>
      </w:r>
      <w:r w:rsidR="0008743B">
        <w:t>:</w:t>
      </w:r>
      <w:r w:rsidRPr="00225942">
        <w:t xml:space="preserve"> </w:t>
      </w:r>
      <w:r w:rsidR="00E06523">
        <w:t>h</w:t>
      </w:r>
      <w:r w:rsidRPr="00225942">
        <w:t>ope</w:t>
      </w:r>
      <w:r w:rsidR="00E06523">
        <w:t>;</w:t>
      </w:r>
      <w:r w:rsidRPr="00225942">
        <w:t xml:space="preserve"> </w:t>
      </w:r>
      <w:r w:rsidR="00E06523">
        <w:t>p</w:t>
      </w:r>
      <w:r w:rsidRPr="00225942">
        <w:t xml:space="preserve">artnership; </w:t>
      </w:r>
      <w:r w:rsidR="00E06523">
        <w:t>p</w:t>
      </w:r>
      <w:r w:rsidRPr="00225942">
        <w:t>ersonal participation</w:t>
      </w:r>
      <w:r w:rsidR="00E06523">
        <w:t>;</w:t>
      </w:r>
      <w:r w:rsidR="0008743B">
        <w:t xml:space="preserve"> </w:t>
      </w:r>
      <w:r w:rsidR="00E06523">
        <w:t>i</w:t>
      </w:r>
      <w:r w:rsidRPr="00225942">
        <w:t>nput into all key decision making</w:t>
      </w:r>
      <w:r w:rsidR="00E06523">
        <w:t>;</w:t>
      </w:r>
      <w:r w:rsidR="0008743B">
        <w:t xml:space="preserve"> </w:t>
      </w:r>
      <w:r w:rsidR="00E06523">
        <w:t>c</w:t>
      </w:r>
      <w:r w:rsidRPr="00225942">
        <w:t xml:space="preserve">onfidence in the support </w:t>
      </w:r>
      <w:r w:rsidRPr="00225942">
        <w:lastRenderedPageBreak/>
        <w:t>provided</w:t>
      </w:r>
      <w:r w:rsidR="00E06523">
        <w:t>;</w:t>
      </w:r>
      <w:r w:rsidRPr="00225942">
        <w:t xml:space="preserve"> </w:t>
      </w:r>
      <w:r w:rsidR="00E06523">
        <w:t>b</w:t>
      </w:r>
      <w:r w:rsidRPr="00225942">
        <w:t>etter outcomes which enables personal recovery</w:t>
      </w:r>
      <w:r w:rsidR="00E06523">
        <w:t>;</w:t>
      </w:r>
      <w:r w:rsidRPr="00225942">
        <w:t xml:space="preserve"> </w:t>
      </w:r>
      <w:r w:rsidR="00E06523">
        <w:t>and f</w:t>
      </w:r>
      <w:r w:rsidRPr="00225942">
        <w:t xml:space="preserve">amily focused approaches. </w:t>
      </w:r>
    </w:p>
    <w:p w14:paraId="5669505C" w14:textId="77777777" w:rsidR="008E00B9" w:rsidRDefault="008E00B9" w:rsidP="00727053">
      <w:pPr>
        <w:pStyle w:val="ListParagraph"/>
        <w:numPr>
          <w:ilvl w:val="0"/>
          <w:numId w:val="0"/>
        </w:numPr>
        <w:ind w:left="709" w:hanging="602"/>
      </w:pPr>
    </w:p>
    <w:p w14:paraId="74788157" w14:textId="08786824" w:rsidR="00C50C50" w:rsidRPr="00A46857" w:rsidRDefault="00C50C50" w:rsidP="00727053">
      <w:pPr>
        <w:pStyle w:val="ListParagraph"/>
        <w:numPr>
          <w:ilvl w:val="1"/>
          <w:numId w:val="77"/>
        </w:numPr>
        <w:spacing w:after="0"/>
        <w:ind w:right="57" w:hanging="602"/>
        <w:jc w:val="both"/>
      </w:pPr>
      <w:r w:rsidRPr="00225942">
        <w:t xml:space="preserve">The </w:t>
      </w:r>
      <w:r w:rsidR="008E00B9">
        <w:t>C</w:t>
      </w:r>
      <w:r w:rsidRPr="00225942">
        <w:t xml:space="preserve">are </w:t>
      </w:r>
      <w:r w:rsidR="008E00B9">
        <w:t>P</w:t>
      </w:r>
      <w:r w:rsidRPr="00225942">
        <w:t xml:space="preserve">athway recognises that mental health care should receive parity of esteem with physical health care services in terms of priority and resources. Although aspects of this Care Pathway are challenging to implement immediately, due to </w:t>
      </w:r>
      <w:r w:rsidR="008B2F93">
        <w:t>resource</w:t>
      </w:r>
      <w:r w:rsidRPr="00225942">
        <w:t xml:space="preserve"> constraints, it does commit </w:t>
      </w:r>
      <w:r w:rsidR="008B2F93">
        <w:t>HSC</w:t>
      </w:r>
      <w:r w:rsidR="008E00B9">
        <w:t xml:space="preserve"> </w:t>
      </w:r>
      <w:r w:rsidRPr="00225942">
        <w:t>services to make better use of existing resources and to secure additional resources to address gaps in service provision.</w:t>
      </w:r>
    </w:p>
    <w:p w14:paraId="6F1BA95A" w14:textId="77777777" w:rsidR="00246E39" w:rsidRPr="00246E39" w:rsidRDefault="00246E39" w:rsidP="000F7535">
      <w:pPr>
        <w:spacing w:after="0"/>
        <w:ind w:left="0" w:right="57" w:hanging="602"/>
      </w:pPr>
    </w:p>
    <w:p w14:paraId="47D662A0" w14:textId="77777777" w:rsidR="00C50C50" w:rsidRPr="00D32A31" w:rsidRDefault="00C50C50" w:rsidP="0089677B">
      <w:pPr>
        <w:pStyle w:val="Heading2"/>
      </w:pPr>
      <w:bookmarkStart w:id="134" w:name="_Toc205555098"/>
      <w:bookmarkStart w:id="135" w:name="_Toc222144012"/>
      <w:bookmarkStart w:id="136" w:name="_Toc233642949"/>
      <w:r w:rsidRPr="00D32A31">
        <w:t>Medical recommendation</w:t>
      </w:r>
      <w:bookmarkEnd w:id="134"/>
      <w:bookmarkEnd w:id="135"/>
      <w:bookmarkEnd w:id="136"/>
      <w:r w:rsidRPr="00D32A31">
        <w:t xml:space="preserve"> </w:t>
      </w:r>
    </w:p>
    <w:p w14:paraId="06927144" w14:textId="77777777" w:rsidR="00C50C50" w:rsidRPr="00B3663B" w:rsidRDefault="00C50C50" w:rsidP="000F7535">
      <w:pPr>
        <w:spacing w:after="0"/>
        <w:ind w:left="57" w:right="57" w:hanging="602"/>
        <w:jc w:val="both"/>
      </w:pPr>
    </w:p>
    <w:p w14:paraId="2AE9C2C5" w14:textId="57170358" w:rsidR="00975DA8" w:rsidRDefault="00C50C50" w:rsidP="000F7535">
      <w:pPr>
        <w:pStyle w:val="ListParagraph"/>
        <w:numPr>
          <w:ilvl w:val="1"/>
          <w:numId w:val="77"/>
        </w:numPr>
        <w:spacing w:after="0"/>
        <w:ind w:left="709" w:right="57" w:hanging="602"/>
        <w:jc w:val="both"/>
      </w:pPr>
      <w:r>
        <w:t xml:space="preserve">The medical recommendation which will accompany an application for </w:t>
      </w:r>
      <w:r w:rsidRPr="000857DA">
        <w:t xml:space="preserve">assessment must be made on </w:t>
      </w:r>
      <w:r w:rsidRPr="008E00B9">
        <w:rPr>
          <w:b/>
          <w:bCs/>
        </w:rPr>
        <w:t>Form 3</w:t>
      </w:r>
      <w:r w:rsidR="0082225E">
        <w:t>,</w:t>
      </w:r>
      <w:r w:rsidRPr="00101C2F">
        <w:rPr>
          <w:szCs w:val="24"/>
          <w:vertAlign w:val="superscript"/>
        </w:rPr>
        <w:footnoteReference w:id="34"/>
      </w:r>
      <w:r w:rsidRPr="000857DA">
        <w:t xml:space="preserve"> The medical practitioner providing the medical recommendation must have examined the patient not more than two days before the date on which they sign the recommendation (Article 6). They should, </w:t>
      </w:r>
      <w:proofErr w:type="gramStart"/>
      <w:r w:rsidRPr="000857DA">
        <w:t>if at all possible</w:t>
      </w:r>
      <w:proofErr w:type="gramEnd"/>
      <w:r w:rsidRPr="000857DA">
        <w:t>, be someone who already knows the patient</w:t>
      </w:r>
      <w:r w:rsidR="00975DA8">
        <w:t xml:space="preserve"> (Article 6</w:t>
      </w:r>
      <w:r w:rsidR="00892594">
        <w:t>(</w:t>
      </w:r>
      <w:r w:rsidR="00975DA8">
        <w:t>b</w:t>
      </w:r>
      <w:r w:rsidR="00892594">
        <w:t>)</w:t>
      </w:r>
      <w:r w:rsidR="00975DA8">
        <w:t>)</w:t>
      </w:r>
      <w:r w:rsidRPr="000857DA">
        <w:t xml:space="preserve">, and </w:t>
      </w:r>
      <w:r w:rsidR="00E9300B">
        <w:t xml:space="preserve">preferably </w:t>
      </w:r>
      <w:r w:rsidRPr="000857DA">
        <w:t xml:space="preserve">the patient's own GP. A partner, locum, or any other medical practitioner is not barred from providing the recommendation. </w:t>
      </w:r>
    </w:p>
    <w:p w14:paraId="26D30B1F" w14:textId="77777777" w:rsidR="008E00B9" w:rsidRDefault="008E00B9" w:rsidP="000F7535">
      <w:pPr>
        <w:spacing w:after="0"/>
        <w:ind w:left="57" w:right="57" w:hanging="602"/>
        <w:jc w:val="both"/>
      </w:pPr>
    </w:p>
    <w:p w14:paraId="3F0D9B44" w14:textId="4830BBF6" w:rsidR="00975DA8" w:rsidRDefault="008E00B9" w:rsidP="000F7535">
      <w:pPr>
        <w:spacing w:after="0"/>
        <w:ind w:left="709" w:right="57" w:hanging="602"/>
        <w:jc w:val="both"/>
      </w:pPr>
      <w:r>
        <w:t>2.53</w:t>
      </w:r>
      <w:r>
        <w:tab/>
      </w:r>
      <w:r w:rsidR="00975DA8" w:rsidRPr="007A6546">
        <w:t>It is recognised that</w:t>
      </w:r>
      <w:r w:rsidR="0004081B">
        <w:t>,</w:t>
      </w:r>
      <w:r w:rsidR="00975DA8" w:rsidRPr="007A6546">
        <w:t xml:space="preserve"> due to other clinical pressures and priorities, GP response times can vary. If the medical recommendation is to be significantly delayed</w:t>
      </w:r>
      <w:r w:rsidR="00B62A31">
        <w:t>, or it is not reasonably practicable for the GP to attend</w:t>
      </w:r>
      <w:r w:rsidR="00975DA8" w:rsidRPr="007A6546">
        <w:t xml:space="preserve"> (for example, due to GP competing demands), a risk assessment should inform next steps. </w:t>
      </w:r>
    </w:p>
    <w:p w14:paraId="2419F16E" w14:textId="77777777" w:rsidR="008E00B9" w:rsidRDefault="008E00B9" w:rsidP="000F7535">
      <w:pPr>
        <w:spacing w:after="0"/>
        <w:ind w:left="57" w:right="57" w:hanging="851"/>
        <w:jc w:val="both"/>
      </w:pPr>
    </w:p>
    <w:p w14:paraId="080A513B" w14:textId="379A0483" w:rsidR="00975DA8" w:rsidRDefault="00975DA8" w:rsidP="000F7535">
      <w:pPr>
        <w:pStyle w:val="ListParagraph"/>
        <w:numPr>
          <w:ilvl w:val="1"/>
          <w:numId w:val="78"/>
        </w:numPr>
        <w:spacing w:after="0"/>
        <w:ind w:left="709" w:right="57" w:hanging="567"/>
        <w:jc w:val="both"/>
      </w:pPr>
      <w:r w:rsidRPr="007A6546">
        <w:t>In cases of urgent necessity, another medical practitioner trained to act under Part II of the Order can undertake this medical assessment. Urgent necessity in such cases refers to the measure of risk to the patient or others due to any delay in assessment.</w:t>
      </w:r>
    </w:p>
    <w:p w14:paraId="4250FA2A" w14:textId="77777777" w:rsidR="008E00B9" w:rsidRPr="008E00B9" w:rsidRDefault="008E00B9" w:rsidP="000F7535">
      <w:pPr>
        <w:pStyle w:val="ListParagraph"/>
        <w:numPr>
          <w:ilvl w:val="0"/>
          <w:numId w:val="0"/>
        </w:numPr>
        <w:ind w:left="517" w:hanging="851"/>
      </w:pPr>
    </w:p>
    <w:p w14:paraId="6E676AF5" w14:textId="19899639" w:rsidR="008E00B9" w:rsidRDefault="00975DA8" w:rsidP="000F7535">
      <w:pPr>
        <w:pStyle w:val="ListParagraph"/>
        <w:numPr>
          <w:ilvl w:val="1"/>
          <w:numId w:val="78"/>
        </w:numPr>
        <w:spacing w:after="0"/>
        <w:ind w:left="709" w:right="57" w:hanging="567"/>
        <w:jc w:val="both"/>
      </w:pPr>
      <w:r w:rsidRPr="00A213A5">
        <w:t xml:space="preserve">The outcome of the risk assessment should guide decision-making, specifically regarding the decision to wait for a GP or arrange an assessment with another medical practitioner. </w:t>
      </w:r>
    </w:p>
    <w:p w14:paraId="6A003081" w14:textId="77777777" w:rsidR="008E00B9" w:rsidRDefault="008E00B9" w:rsidP="000F7535">
      <w:pPr>
        <w:pStyle w:val="ListParagraph"/>
        <w:numPr>
          <w:ilvl w:val="0"/>
          <w:numId w:val="0"/>
        </w:numPr>
        <w:spacing w:after="0"/>
        <w:ind w:left="517" w:right="57" w:hanging="567"/>
        <w:jc w:val="both"/>
      </w:pPr>
    </w:p>
    <w:p w14:paraId="3B0FE8B6" w14:textId="7E23A577" w:rsidR="00C50C50" w:rsidRPr="00A46857" w:rsidRDefault="00C50C50" w:rsidP="000F7535">
      <w:pPr>
        <w:pStyle w:val="ListParagraph"/>
        <w:numPr>
          <w:ilvl w:val="1"/>
          <w:numId w:val="78"/>
        </w:numPr>
        <w:spacing w:after="0"/>
        <w:ind w:left="709" w:right="57" w:hanging="567"/>
        <w:jc w:val="both"/>
      </w:pPr>
      <w:r w:rsidRPr="000857DA">
        <w:t xml:space="preserve">A medical practitioner on the staff of the hospital to which the patient is to be admitted cannot provide the recommendation except in a case of urgent necessity (Article 6 (c)). </w:t>
      </w:r>
      <w:bookmarkStart w:id="137" w:name="_Hlk198985106"/>
      <w:r w:rsidR="000E01EE">
        <w:t>T</w:t>
      </w:r>
      <w:r w:rsidRPr="000857DA">
        <w:t>he reason the medical practitioner on the staff of the hospital should not provide the medical recommendation</w:t>
      </w:r>
      <w:r w:rsidR="000E01EE">
        <w:t>,</w:t>
      </w:r>
      <w:r w:rsidRPr="000857DA">
        <w:t xml:space="preserve"> except in cases of urgent necessity</w:t>
      </w:r>
      <w:r w:rsidR="000E01EE">
        <w:t>,</w:t>
      </w:r>
      <w:r w:rsidRPr="000857DA">
        <w:t xml:space="preserve"> is to preserve independence in the assessment process and is therefore an important patient safeguard. Close relatives, business partners and others (see Schedule </w:t>
      </w:r>
      <w:r w:rsidR="008E00B9">
        <w:t>1</w:t>
      </w:r>
      <w:r w:rsidRPr="000857DA">
        <w:t xml:space="preserve"> to the Order) are NOT permitted to give the medical recommendation. Service pressures should not dictate urgent necessity.</w:t>
      </w:r>
    </w:p>
    <w:bookmarkEnd w:id="137"/>
    <w:p w14:paraId="24A52259" w14:textId="6B9FC4CF" w:rsidR="00C50C50" w:rsidRPr="00B3663B" w:rsidRDefault="00087B3C" w:rsidP="00087B3C">
      <w:pPr>
        <w:spacing w:after="0"/>
        <w:ind w:left="709" w:right="57" w:hanging="567"/>
        <w:jc w:val="both"/>
      </w:pPr>
      <w:r>
        <w:lastRenderedPageBreak/>
        <w:t>2.57</w:t>
      </w:r>
      <w:r w:rsidR="00C50C50" w:rsidRPr="00B3663B">
        <w:t xml:space="preserve"> The criteria</w:t>
      </w:r>
      <w:r w:rsidR="00C50C50" w:rsidRPr="00087B3C">
        <w:rPr>
          <w:spacing w:val="-4"/>
        </w:rPr>
        <w:t xml:space="preserve"> </w:t>
      </w:r>
      <w:r w:rsidR="00C50C50" w:rsidRPr="00B3663B">
        <w:t>for</w:t>
      </w:r>
      <w:r w:rsidR="00C50C50" w:rsidRPr="00087B3C">
        <w:rPr>
          <w:spacing w:val="-2"/>
        </w:rPr>
        <w:t xml:space="preserve"> </w:t>
      </w:r>
      <w:r w:rsidR="00C50C50" w:rsidRPr="00B3663B">
        <w:t>application and medical recommendation</w:t>
      </w:r>
      <w:r w:rsidR="00C50C50" w:rsidRPr="00087B3C">
        <w:rPr>
          <w:spacing w:val="-5"/>
        </w:rPr>
        <w:t xml:space="preserve"> </w:t>
      </w:r>
      <w:r w:rsidR="00C50C50" w:rsidRPr="00B3663B">
        <w:t>for admission</w:t>
      </w:r>
      <w:r w:rsidR="00C50C50" w:rsidRPr="00087B3C">
        <w:rPr>
          <w:spacing w:val="-33"/>
        </w:rPr>
        <w:t xml:space="preserve"> </w:t>
      </w:r>
      <w:r w:rsidR="00C50C50" w:rsidRPr="00B3663B">
        <w:t>for</w:t>
      </w:r>
      <w:r w:rsidR="00C50C50" w:rsidRPr="00087B3C">
        <w:rPr>
          <w:spacing w:val="-24"/>
        </w:rPr>
        <w:t xml:space="preserve"> </w:t>
      </w:r>
      <w:r w:rsidR="00C50C50" w:rsidRPr="00B3663B">
        <w:t>assessment</w:t>
      </w:r>
      <w:r w:rsidR="00C50C50" w:rsidRPr="00087B3C">
        <w:rPr>
          <w:spacing w:val="-9"/>
        </w:rPr>
        <w:t xml:space="preserve"> </w:t>
      </w:r>
      <w:r w:rsidR="00C50C50" w:rsidRPr="00B3663B">
        <w:t>are</w:t>
      </w:r>
      <w:r w:rsidR="00C50C50" w:rsidRPr="00087B3C">
        <w:rPr>
          <w:spacing w:val="-31"/>
        </w:rPr>
        <w:t xml:space="preserve"> </w:t>
      </w:r>
      <w:r w:rsidR="00C50C50" w:rsidRPr="00B3663B">
        <w:t>set</w:t>
      </w:r>
      <w:r w:rsidR="00C50C50" w:rsidRPr="00087B3C">
        <w:rPr>
          <w:spacing w:val="-26"/>
        </w:rPr>
        <w:t xml:space="preserve"> </w:t>
      </w:r>
      <w:r w:rsidR="00C50C50" w:rsidRPr="00B3663B">
        <w:t>out</w:t>
      </w:r>
      <w:r w:rsidR="00C50C50" w:rsidRPr="00087B3C">
        <w:rPr>
          <w:spacing w:val="-30"/>
        </w:rPr>
        <w:t xml:space="preserve"> </w:t>
      </w:r>
      <w:r w:rsidR="00C50C50" w:rsidRPr="00B3663B">
        <w:t>in</w:t>
      </w:r>
      <w:r w:rsidR="00C50C50" w:rsidRPr="00087B3C">
        <w:rPr>
          <w:spacing w:val="-18"/>
        </w:rPr>
        <w:t xml:space="preserve"> </w:t>
      </w:r>
      <w:r w:rsidR="00C50C50" w:rsidRPr="00B3663B">
        <w:t>Article</w:t>
      </w:r>
      <w:r w:rsidR="00C50C50" w:rsidRPr="00087B3C">
        <w:rPr>
          <w:spacing w:val="-21"/>
        </w:rPr>
        <w:t xml:space="preserve"> </w:t>
      </w:r>
      <w:r w:rsidR="00C50C50" w:rsidRPr="00B3663B">
        <w:t>4(2)</w:t>
      </w:r>
      <w:r w:rsidR="00C50C50" w:rsidRPr="00087B3C">
        <w:rPr>
          <w:spacing w:val="-29"/>
        </w:rPr>
        <w:t xml:space="preserve"> </w:t>
      </w:r>
      <w:r w:rsidR="00C50C50" w:rsidRPr="00B3663B">
        <w:t>and</w:t>
      </w:r>
      <w:r w:rsidR="00C50C50" w:rsidRPr="00087B3C">
        <w:rPr>
          <w:spacing w:val="-25"/>
        </w:rPr>
        <w:t xml:space="preserve"> </w:t>
      </w:r>
      <w:r w:rsidR="00C50C50" w:rsidRPr="00B3663B">
        <w:t>(3)</w:t>
      </w:r>
      <w:r w:rsidR="00C50C50" w:rsidRPr="00087B3C">
        <w:rPr>
          <w:spacing w:val="-22"/>
        </w:rPr>
        <w:t xml:space="preserve"> </w:t>
      </w:r>
      <w:r w:rsidR="00C50C50" w:rsidRPr="00B3663B">
        <w:t>of</w:t>
      </w:r>
      <w:r w:rsidR="00C50C50" w:rsidRPr="00087B3C">
        <w:rPr>
          <w:spacing w:val="-9"/>
        </w:rPr>
        <w:t xml:space="preserve"> </w:t>
      </w:r>
      <w:r w:rsidR="00C50C50" w:rsidRPr="00B3663B">
        <w:t>the</w:t>
      </w:r>
      <w:r w:rsidR="00C50C50" w:rsidRPr="00087B3C">
        <w:rPr>
          <w:spacing w:val="-28"/>
        </w:rPr>
        <w:t xml:space="preserve"> </w:t>
      </w:r>
      <w:r w:rsidR="00C50C50" w:rsidRPr="00B3663B">
        <w:t>Order. Article</w:t>
      </w:r>
      <w:r w:rsidR="00C50C50" w:rsidRPr="00087B3C">
        <w:rPr>
          <w:spacing w:val="-20"/>
        </w:rPr>
        <w:t xml:space="preserve"> </w:t>
      </w:r>
      <w:r w:rsidR="00C50C50" w:rsidRPr="00B3663B">
        <w:t>4(2)</w:t>
      </w:r>
      <w:r w:rsidR="00C50C50" w:rsidRPr="00087B3C">
        <w:rPr>
          <w:spacing w:val="-16"/>
        </w:rPr>
        <w:t xml:space="preserve"> </w:t>
      </w:r>
      <w:r w:rsidR="00C50C50" w:rsidRPr="00B3663B">
        <w:t>provides</w:t>
      </w:r>
      <w:r w:rsidR="00C50C50" w:rsidRPr="00087B3C">
        <w:rPr>
          <w:spacing w:val="-17"/>
        </w:rPr>
        <w:t xml:space="preserve"> </w:t>
      </w:r>
      <w:r w:rsidR="00C50C50" w:rsidRPr="00B3663B">
        <w:t>that</w:t>
      </w:r>
      <w:r w:rsidR="00C50C50" w:rsidRPr="00087B3C">
        <w:rPr>
          <w:spacing w:val="-19"/>
        </w:rPr>
        <w:t xml:space="preserve"> </w:t>
      </w:r>
      <w:r w:rsidR="00C50C50" w:rsidRPr="00B3663B">
        <w:t>an application</w:t>
      </w:r>
      <w:r w:rsidR="00C50C50" w:rsidRPr="00087B3C">
        <w:rPr>
          <w:spacing w:val="-2"/>
        </w:rPr>
        <w:t xml:space="preserve"> </w:t>
      </w:r>
      <w:r w:rsidR="00C50C50" w:rsidRPr="00B3663B">
        <w:t>may</w:t>
      </w:r>
      <w:r w:rsidR="00C50C50" w:rsidRPr="00087B3C">
        <w:rPr>
          <w:spacing w:val="-21"/>
        </w:rPr>
        <w:t xml:space="preserve"> </w:t>
      </w:r>
      <w:r w:rsidR="00C50C50" w:rsidRPr="00B3663B">
        <w:t>be</w:t>
      </w:r>
      <w:r w:rsidR="00C50C50" w:rsidRPr="00087B3C">
        <w:rPr>
          <w:spacing w:val="-13"/>
        </w:rPr>
        <w:t xml:space="preserve"> </w:t>
      </w:r>
      <w:r w:rsidR="00C50C50" w:rsidRPr="00B3663B">
        <w:t>made</w:t>
      </w:r>
      <w:r w:rsidR="00C50C50" w:rsidRPr="00087B3C">
        <w:rPr>
          <w:spacing w:val="-27"/>
        </w:rPr>
        <w:t xml:space="preserve"> </w:t>
      </w:r>
      <w:r w:rsidR="00C50C50" w:rsidRPr="00B3663B">
        <w:t>in</w:t>
      </w:r>
      <w:r w:rsidR="00C50C50" w:rsidRPr="00087B3C">
        <w:rPr>
          <w:spacing w:val="-11"/>
        </w:rPr>
        <w:t xml:space="preserve"> </w:t>
      </w:r>
      <w:r w:rsidR="00C50C50" w:rsidRPr="00B3663B">
        <w:t>respect</w:t>
      </w:r>
      <w:r w:rsidR="00C50C50" w:rsidRPr="00087B3C">
        <w:rPr>
          <w:spacing w:val="-22"/>
        </w:rPr>
        <w:t xml:space="preserve"> </w:t>
      </w:r>
      <w:r w:rsidR="00C50C50" w:rsidRPr="00B3663B">
        <w:t>of</w:t>
      </w:r>
      <w:r w:rsidR="00C50C50" w:rsidRPr="00087B3C">
        <w:rPr>
          <w:spacing w:val="-14"/>
        </w:rPr>
        <w:t xml:space="preserve"> </w:t>
      </w:r>
      <w:r w:rsidR="00C50C50" w:rsidRPr="00B3663B">
        <w:t>a</w:t>
      </w:r>
      <w:r w:rsidR="00C50C50" w:rsidRPr="00087B3C">
        <w:rPr>
          <w:spacing w:val="-17"/>
        </w:rPr>
        <w:t xml:space="preserve"> </w:t>
      </w:r>
      <w:r w:rsidR="00C50C50" w:rsidRPr="00B3663B">
        <w:t>patient</w:t>
      </w:r>
      <w:r w:rsidR="00C50C50" w:rsidRPr="00087B3C">
        <w:rPr>
          <w:spacing w:val="-14"/>
        </w:rPr>
        <w:t xml:space="preserve"> </w:t>
      </w:r>
      <w:r w:rsidR="00C50C50" w:rsidRPr="00B3663B">
        <w:t>on</w:t>
      </w:r>
      <w:r w:rsidR="00C50C50" w:rsidRPr="00087B3C">
        <w:rPr>
          <w:spacing w:val="-28"/>
        </w:rPr>
        <w:t xml:space="preserve"> </w:t>
      </w:r>
      <w:r w:rsidR="00C50C50" w:rsidRPr="00B3663B">
        <w:t xml:space="preserve">the grounds that: </w:t>
      </w:r>
    </w:p>
    <w:p w14:paraId="6E237A95" w14:textId="77777777" w:rsidR="00C50C50" w:rsidRPr="00225942" w:rsidRDefault="00C50C50" w:rsidP="00B74974">
      <w:pPr>
        <w:spacing w:after="0"/>
        <w:ind w:left="57" w:right="57"/>
        <w:jc w:val="both"/>
      </w:pPr>
    </w:p>
    <w:p w14:paraId="6222A68E" w14:textId="62932320" w:rsidR="00C50C50" w:rsidRPr="00892594" w:rsidRDefault="00C50C50" w:rsidP="002C2C7D">
      <w:pPr>
        <w:pStyle w:val="Quote"/>
        <w:numPr>
          <w:ilvl w:val="0"/>
          <w:numId w:val="28"/>
        </w:numPr>
        <w:spacing w:before="0" w:after="0"/>
        <w:ind w:left="1134" w:right="57" w:hanging="425"/>
        <w:jc w:val="both"/>
        <w:rPr>
          <w:color w:val="000000" w:themeColor="text1"/>
        </w:rPr>
      </w:pPr>
      <w:r w:rsidRPr="00892594">
        <w:rPr>
          <w:color w:val="000000" w:themeColor="text1"/>
        </w:rPr>
        <w:t>They are suffering from mental disorder of a nature or degree which warrants their detention in a hospital</w:t>
      </w:r>
      <w:r w:rsidR="00087B3C" w:rsidRPr="00892594">
        <w:rPr>
          <w:color w:val="000000" w:themeColor="text1"/>
        </w:rPr>
        <w:t xml:space="preserve"> [</w:t>
      </w:r>
      <w:r w:rsidRPr="00892594">
        <w:rPr>
          <w:color w:val="000000" w:themeColor="text1"/>
        </w:rPr>
        <w:t>…</w:t>
      </w:r>
      <w:r w:rsidR="00087B3C" w:rsidRPr="00892594">
        <w:rPr>
          <w:color w:val="000000" w:themeColor="text1"/>
        </w:rPr>
        <w:t>]</w:t>
      </w:r>
      <w:r w:rsidRPr="00892594">
        <w:rPr>
          <w:color w:val="000000" w:themeColor="text1"/>
        </w:rPr>
        <w:t xml:space="preserve">; and </w:t>
      </w:r>
    </w:p>
    <w:p w14:paraId="665C7C50" w14:textId="06880E60" w:rsidR="00C50C50" w:rsidRPr="00892594" w:rsidRDefault="00C50C50" w:rsidP="002C2C7D">
      <w:pPr>
        <w:pStyle w:val="Quote"/>
        <w:numPr>
          <w:ilvl w:val="0"/>
          <w:numId w:val="28"/>
        </w:numPr>
        <w:spacing w:before="0" w:after="0"/>
        <w:ind w:left="1134" w:right="57" w:hanging="425"/>
        <w:jc w:val="both"/>
        <w:rPr>
          <w:color w:val="000000" w:themeColor="text1"/>
        </w:rPr>
      </w:pPr>
      <w:r w:rsidRPr="00892594">
        <w:rPr>
          <w:color w:val="000000" w:themeColor="text1"/>
        </w:rPr>
        <w:t>Failure to detain them would create a substantial likelihood of serious physical harm to themself or to another person.</w:t>
      </w:r>
    </w:p>
    <w:p w14:paraId="0519E408" w14:textId="77777777" w:rsidR="00C50C50" w:rsidRPr="00B3663B" w:rsidRDefault="00C50C50" w:rsidP="00B74974">
      <w:pPr>
        <w:spacing w:after="0"/>
        <w:ind w:left="57" w:right="57"/>
        <w:jc w:val="both"/>
        <w:rPr>
          <w:rFonts w:cs="Times New Roman"/>
          <w:szCs w:val="24"/>
        </w:rPr>
      </w:pPr>
    </w:p>
    <w:p w14:paraId="4D4DA7A6" w14:textId="2903CAE7" w:rsidR="00C50C50" w:rsidRPr="00B3663B" w:rsidRDefault="00F37B40" w:rsidP="00F37B40">
      <w:pPr>
        <w:spacing w:after="0"/>
        <w:ind w:left="717" w:right="57" w:hanging="575"/>
        <w:jc w:val="both"/>
        <w:rPr>
          <w:rFonts w:cs="Times New Roman"/>
          <w:szCs w:val="24"/>
        </w:rPr>
      </w:pPr>
      <w:r>
        <w:rPr>
          <w:rFonts w:cs="Times New Roman"/>
          <w:szCs w:val="24"/>
        </w:rPr>
        <w:t>2.58</w:t>
      </w:r>
      <w:r>
        <w:rPr>
          <w:rFonts w:cs="Times New Roman"/>
          <w:szCs w:val="24"/>
        </w:rPr>
        <w:tab/>
      </w:r>
      <w:r w:rsidR="00C50C50" w:rsidRPr="00B3663B">
        <w:rPr>
          <w:rFonts w:cs="Times New Roman"/>
          <w:szCs w:val="24"/>
        </w:rPr>
        <w:t xml:space="preserve">Article 4(3) of the </w:t>
      </w:r>
      <w:r w:rsidR="00F46A7E">
        <w:rPr>
          <w:rFonts w:cs="Times New Roman"/>
          <w:szCs w:val="24"/>
        </w:rPr>
        <w:t>O</w:t>
      </w:r>
      <w:r w:rsidR="00C50C50" w:rsidRPr="00B3663B">
        <w:rPr>
          <w:rFonts w:cs="Times New Roman"/>
          <w:szCs w:val="24"/>
        </w:rPr>
        <w:t xml:space="preserve">rder provides that an application must be founded on a medical recommendation which includes: </w:t>
      </w:r>
    </w:p>
    <w:p w14:paraId="3725739B" w14:textId="77777777" w:rsidR="00C50C50" w:rsidRPr="00B3663B" w:rsidRDefault="00C50C50" w:rsidP="00B74974">
      <w:pPr>
        <w:spacing w:after="0"/>
        <w:ind w:left="57" w:right="57"/>
        <w:jc w:val="both"/>
        <w:rPr>
          <w:rFonts w:cs="Times New Roman"/>
          <w:szCs w:val="24"/>
        </w:rPr>
      </w:pPr>
    </w:p>
    <w:p w14:paraId="32D0D528" w14:textId="34BF633A" w:rsidR="00C50C50" w:rsidRPr="00F41B42" w:rsidRDefault="00F37B40" w:rsidP="002C2C7D">
      <w:pPr>
        <w:pStyle w:val="Quote"/>
        <w:numPr>
          <w:ilvl w:val="0"/>
          <w:numId w:val="29"/>
        </w:numPr>
        <w:spacing w:before="0" w:after="0"/>
        <w:ind w:left="993" w:right="57" w:hanging="426"/>
        <w:jc w:val="both"/>
        <w:rPr>
          <w:color w:val="000000" w:themeColor="text1"/>
        </w:rPr>
      </w:pPr>
      <w:r w:rsidRPr="00F41B42">
        <w:rPr>
          <w:color w:val="000000" w:themeColor="text1"/>
        </w:rPr>
        <w:t>a</w:t>
      </w:r>
      <w:r w:rsidR="00C50C50" w:rsidRPr="00F41B42">
        <w:rPr>
          <w:color w:val="000000" w:themeColor="text1"/>
        </w:rPr>
        <w:t xml:space="preserve"> statement that, in the opinion of the recommending medical practitioner, the grounds set out in paragraph 4 (2)(a) and (b) apply;</w:t>
      </w:r>
    </w:p>
    <w:p w14:paraId="108E1CD3" w14:textId="374DBFA7" w:rsidR="00C50C50" w:rsidRPr="00F41B42" w:rsidRDefault="00F37B40" w:rsidP="002C2C7D">
      <w:pPr>
        <w:pStyle w:val="Quote"/>
        <w:numPr>
          <w:ilvl w:val="0"/>
          <w:numId w:val="29"/>
        </w:numPr>
        <w:spacing w:before="0" w:after="0"/>
        <w:ind w:left="993" w:right="57" w:hanging="426"/>
        <w:jc w:val="both"/>
        <w:rPr>
          <w:color w:val="000000" w:themeColor="text1"/>
        </w:rPr>
      </w:pPr>
      <w:r w:rsidRPr="00F41B42">
        <w:rPr>
          <w:color w:val="000000" w:themeColor="text1"/>
        </w:rPr>
        <w:t>t</w:t>
      </w:r>
      <w:r w:rsidR="00C50C50" w:rsidRPr="00F41B42">
        <w:rPr>
          <w:color w:val="000000" w:themeColor="text1"/>
        </w:rPr>
        <w:t xml:space="preserve">he grounds, including a clinical description of the mental condition, for their opinion that the detention is warranted; and </w:t>
      </w:r>
    </w:p>
    <w:p w14:paraId="36F49475" w14:textId="6BA37337" w:rsidR="00C50C50" w:rsidRPr="00F41B42" w:rsidRDefault="00F37B40" w:rsidP="002C2C7D">
      <w:pPr>
        <w:pStyle w:val="Quote"/>
        <w:numPr>
          <w:ilvl w:val="0"/>
          <w:numId w:val="29"/>
        </w:numPr>
        <w:spacing w:before="0" w:after="0"/>
        <w:ind w:left="993" w:right="57" w:hanging="426"/>
        <w:jc w:val="both"/>
        <w:rPr>
          <w:color w:val="000000" w:themeColor="text1"/>
        </w:rPr>
      </w:pPr>
      <w:r w:rsidRPr="00F41B42">
        <w:rPr>
          <w:color w:val="000000" w:themeColor="text1"/>
        </w:rPr>
        <w:t>t</w:t>
      </w:r>
      <w:r w:rsidR="00C50C50" w:rsidRPr="00F41B42">
        <w:rPr>
          <w:color w:val="000000" w:themeColor="text1"/>
        </w:rPr>
        <w:t xml:space="preserve">he evidence for </w:t>
      </w:r>
      <w:r w:rsidR="00035803" w:rsidRPr="00F41B42">
        <w:rPr>
          <w:color w:val="000000" w:themeColor="text1"/>
        </w:rPr>
        <w:t xml:space="preserve">their </w:t>
      </w:r>
      <w:r w:rsidR="00C50C50" w:rsidRPr="00F41B42">
        <w:rPr>
          <w:color w:val="000000" w:themeColor="text1"/>
        </w:rPr>
        <w:t>opinion that failure to detain the patient would create a substantial likelihood of serious physical harm.</w:t>
      </w:r>
    </w:p>
    <w:p w14:paraId="5FF0231F" w14:textId="77777777" w:rsidR="00C50C50" w:rsidRPr="00B3663B" w:rsidRDefault="00C50C50" w:rsidP="00087B3C">
      <w:pPr>
        <w:spacing w:after="0"/>
        <w:ind w:left="851" w:right="57"/>
      </w:pPr>
    </w:p>
    <w:p w14:paraId="06133297" w14:textId="77777777" w:rsidR="00F37B40" w:rsidRPr="00F37B40" w:rsidRDefault="00C50C50" w:rsidP="002C2C7D">
      <w:pPr>
        <w:pStyle w:val="ListParagraph"/>
        <w:numPr>
          <w:ilvl w:val="1"/>
          <w:numId w:val="79"/>
        </w:numPr>
        <w:spacing w:after="0"/>
        <w:ind w:left="709" w:right="57" w:hanging="567"/>
        <w:jc w:val="both"/>
      </w:pPr>
      <w:r w:rsidRPr="00B3663B">
        <w:t>The statements in the medical recommendation governing the criteria for admission for assessment are statements of opinion and must be supported</w:t>
      </w:r>
      <w:r w:rsidRPr="00F37B40">
        <w:rPr>
          <w:rFonts w:eastAsia="Arial"/>
        </w:rPr>
        <w:t xml:space="preserve"> by statements that indicate that the patient may have a mental disorder, </w:t>
      </w:r>
      <w:r w:rsidRPr="00372CBE">
        <w:t>and evidence that there is a substantial likelihood of serious physical harm to the patient or to others.</w:t>
      </w:r>
      <w:r w:rsidRPr="00F37B40">
        <w:rPr>
          <w:b/>
        </w:rPr>
        <w:t xml:space="preserve"> </w:t>
      </w:r>
    </w:p>
    <w:p w14:paraId="72388D82" w14:textId="77777777" w:rsidR="00F37B40" w:rsidRPr="00F37B40" w:rsidRDefault="00F37B40" w:rsidP="00F37B40">
      <w:pPr>
        <w:pStyle w:val="ListParagraph"/>
        <w:numPr>
          <w:ilvl w:val="0"/>
          <w:numId w:val="0"/>
        </w:numPr>
        <w:spacing w:after="0"/>
        <w:ind w:left="709" w:right="57"/>
        <w:jc w:val="both"/>
      </w:pPr>
    </w:p>
    <w:p w14:paraId="6810A420" w14:textId="77777777" w:rsidR="00F37B40" w:rsidRPr="00F37B40" w:rsidRDefault="00C50C50" w:rsidP="002C2C7D">
      <w:pPr>
        <w:pStyle w:val="ListParagraph"/>
        <w:numPr>
          <w:ilvl w:val="1"/>
          <w:numId w:val="79"/>
        </w:numPr>
        <w:spacing w:after="0"/>
        <w:ind w:left="709" w:right="57" w:hanging="567"/>
        <w:jc w:val="both"/>
      </w:pPr>
      <w:r w:rsidRPr="00F37B40">
        <w:rPr>
          <w:bCs/>
        </w:rPr>
        <w:t xml:space="preserve">A specific diagnosis of the form of mental disorder is not required, as part of the purpose of the assessment is to determine this. However, the words </w:t>
      </w:r>
      <w:r w:rsidRPr="00F37B40">
        <w:rPr>
          <w:bCs/>
          <w:i/>
          <w:iCs/>
        </w:rPr>
        <w:t>“of a nature or degree which warrants his detention in hospital"</w:t>
      </w:r>
      <w:r w:rsidRPr="00F37B40">
        <w:rPr>
          <w:bCs/>
        </w:rPr>
        <w:t xml:space="preserve"> are intended to restrict the use of admission for assessment to patients who are thought to have a mental disorder which would justify detention in hospital for assessment. </w:t>
      </w:r>
    </w:p>
    <w:p w14:paraId="617546F3" w14:textId="77777777" w:rsidR="00F37B40" w:rsidRPr="00F37B40" w:rsidRDefault="00F37B40" w:rsidP="00F37B40">
      <w:pPr>
        <w:pStyle w:val="ListParagraph"/>
        <w:numPr>
          <w:ilvl w:val="0"/>
          <w:numId w:val="0"/>
        </w:numPr>
        <w:ind w:left="709"/>
        <w:rPr>
          <w:b/>
        </w:rPr>
      </w:pPr>
    </w:p>
    <w:p w14:paraId="21E319C6" w14:textId="074A65D7" w:rsidR="00C50C50" w:rsidRPr="00B3663B" w:rsidRDefault="00C50C50" w:rsidP="006C502F">
      <w:pPr>
        <w:pStyle w:val="ListParagraph"/>
        <w:numPr>
          <w:ilvl w:val="1"/>
          <w:numId w:val="79"/>
        </w:numPr>
        <w:spacing w:after="0"/>
        <w:ind w:left="709" w:right="57" w:hanging="567"/>
        <w:jc w:val="both"/>
      </w:pPr>
      <w:r w:rsidRPr="00F37B40">
        <w:rPr>
          <w:b/>
        </w:rPr>
        <w:t>Form</w:t>
      </w:r>
      <w:r w:rsidR="00CD71B1">
        <w:rPr>
          <w:b/>
        </w:rPr>
        <w:t xml:space="preserve"> </w:t>
      </w:r>
      <w:r w:rsidRPr="00F37B40">
        <w:rPr>
          <w:b/>
        </w:rPr>
        <w:t>3</w:t>
      </w:r>
      <w:r w:rsidRPr="00CD71B1">
        <w:rPr>
          <w:rStyle w:val="FootnoteReference"/>
          <w:rFonts w:cs="Times New Roman"/>
          <w:bCs/>
        </w:rPr>
        <w:footnoteReference w:id="35"/>
      </w:r>
      <w:r w:rsidRPr="00CD71B1">
        <w:rPr>
          <w:bCs/>
        </w:rPr>
        <w:t xml:space="preserve"> </w:t>
      </w:r>
      <w:r w:rsidRPr="00372CBE">
        <w:t>provides</w:t>
      </w:r>
      <w:r w:rsidRPr="00A46857">
        <w:t xml:space="preserve"> for these statements which, in the case of the diagnosis</w:t>
      </w:r>
      <w:r w:rsidR="00D27187">
        <w:t>,</w:t>
      </w:r>
      <w:r w:rsidRPr="00A46857">
        <w:t xml:space="preserve"> should include a clinical</w:t>
      </w:r>
      <w:r w:rsidRPr="00B3663B">
        <w:t xml:space="preserve"> description of the patient's mental condition and should indicate why the patient cannot suitably be cared for outside hospital, or be treated in a day-hospital, or as an out-patient, or be admitted as a voluntary patient. The interpretation to be placed on the term </w:t>
      </w:r>
      <w:r w:rsidRPr="00F37B40">
        <w:rPr>
          <w:i/>
          <w:iCs/>
        </w:rPr>
        <w:t>“a substantial likelihood of serious physical harm</w:t>
      </w:r>
      <w:r w:rsidRPr="00B3663B">
        <w:t xml:space="preserve">" is contained in Article 2(4) and the </w:t>
      </w:r>
      <w:r>
        <w:t>medical practitioner</w:t>
      </w:r>
      <w:r w:rsidRPr="00B3663B">
        <w:t>'s statement must, therefore, include evidence for at least one of the following:</w:t>
      </w:r>
    </w:p>
    <w:p w14:paraId="206089D6" w14:textId="77777777" w:rsidR="00C50C50" w:rsidRPr="00B3663B" w:rsidRDefault="00C50C50" w:rsidP="006C502F">
      <w:pPr>
        <w:spacing w:after="0"/>
        <w:ind w:left="57" w:right="57" w:hanging="567"/>
      </w:pPr>
    </w:p>
    <w:p w14:paraId="3294A678" w14:textId="4DA2BEE2" w:rsidR="00C50C50" w:rsidRPr="00B3663B" w:rsidRDefault="009015BB" w:rsidP="006C502F">
      <w:pPr>
        <w:pStyle w:val="ListParagraph"/>
        <w:numPr>
          <w:ilvl w:val="0"/>
          <w:numId w:val="8"/>
        </w:numPr>
        <w:tabs>
          <w:tab w:val="left" w:pos="8222"/>
        </w:tabs>
        <w:spacing w:after="0"/>
        <w:ind w:left="1276" w:right="57" w:hanging="567"/>
        <w:jc w:val="both"/>
      </w:pPr>
      <w:r>
        <w:lastRenderedPageBreak/>
        <w:t>t</w:t>
      </w:r>
      <w:r w:rsidR="00C50C50" w:rsidRPr="00B3663B">
        <w:t xml:space="preserve">hat the patient has inflicted, or threatened or attempted to inflict, serious physical harm on </w:t>
      </w:r>
      <w:r w:rsidR="00F37B40">
        <w:t>themselves;</w:t>
      </w:r>
    </w:p>
    <w:p w14:paraId="0BC30743" w14:textId="12CE95A7" w:rsidR="00C50C50" w:rsidRPr="00B3663B" w:rsidRDefault="009015BB" w:rsidP="006C502F">
      <w:pPr>
        <w:pStyle w:val="ListParagraph"/>
        <w:numPr>
          <w:ilvl w:val="0"/>
          <w:numId w:val="8"/>
        </w:numPr>
        <w:tabs>
          <w:tab w:val="left" w:pos="8222"/>
        </w:tabs>
        <w:spacing w:after="0"/>
        <w:ind w:left="1276" w:right="57" w:hanging="567"/>
        <w:jc w:val="both"/>
      </w:pPr>
      <w:r>
        <w:t>t</w:t>
      </w:r>
      <w:r w:rsidR="00C50C50" w:rsidRPr="00B3663B">
        <w:t>hat the patient's judgement is so affected that they are, or would soon be, unable to protect themself against serious physical harm and that reasonable provisions for their protection is not available in the community</w:t>
      </w:r>
      <w:r>
        <w:t>;</w:t>
      </w:r>
    </w:p>
    <w:p w14:paraId="53FA5B9F" w14:textId="7781C32F" w:rsidR="00C50C50" w:rsidRPr="00B3663B" w:rsidRDefault="009015BB" w:rsidP="006C502F">
      <w:pPr>
        <w:pStyle w:val="ListParagraph"/>
        <w:numPr>
          <w:ilvl w:val="0"/>
          <w:numId w:val="8"/>
        </w:numPr>
        <w:tabs>
          <w:tab w:val="left" w:pos="8222"/>
        </w:tabs>
        <w:spacing w:after="0"/>
        <w:ind w:left="1276" w:right="57" w:hanging="567"/>
        <w:jc w:val="both"/>
      </w:pPr>
      <w:r>
        <w:t>t</w:t>
      </w:r>
      <w:r w:rsidR="00C50C50" w:rsidRPr="00B3663B">
        <w:t>hat the patient has behaved violently towards another person</w:t>
      </w:r>
      <w:r w:rsidR="002964D3">
        <w:t>/ persons</w:t>
      </w:r>
      <w:r>
        <w:t>;</w:t>
      </w:r>
      <w:r w:rsidR="00F37B40">
        <w:t xml:space="preserve"> </w:t>
      </w:r>
      <w:r>
        <w:t>or</w:t>
      </w:r>
      <w:r w:rsidR="00C50C50" w:rsidRPr="00B3663B">
        <w:t xml:space="preserve"> </w:t>
      </w:r>
    </w:p>
    <w:p w14:paraId="4699CB23" w14:textId="3A5C477B" w:rsidR="00C50C50" w:rsidRPr="00B3663B" w:rsidRDefault="009015BB" w:rsidP="006C502F">
      <w:pPr>
        <w:pStyle w:val="ListParagraph"/>
        <w:numPr>
          <w:ilvl w:val="0"/>
          <w:numId w:val="8"/>
        </w:numPr>
        <w:tabs>
          <w:tab w:val="left" w:pos="8222"/>
        </w:tabs>
        <w:spacing w:after="0"/>
        <w:ind w:left="1276" w:right="57" w:hanging="567"/>
        <w:jc w:val="both"/>
        <w:rPr>
          <w:w w:val="100"/>
        </w:rPr>
      </w:pPr>
      <w:r>
        <w:t>t</w:t>
      </w:r>
      <w:r w:rsidR="00C50C50" w:rsidRPr="00B3663B">
        <w:t xml:space="preserve">hat the patient has so behaved </w:t>
      </w:r>
      <w:r w:rsidR="002964D3">
        <w:t>in a manner</w:t>
      </w:r>
      <w:r w:rsidR="00C50C50" w:rsidRPr="00B3663B">
        <w:t xml:space="preserve"> that other persons were placed in reasonable fear of serious physical harm to themselves. </w:t>
      </w:r>
    </w:p>
    <w:p w14:paraId="1512D888" w14:textId="77777777" w:rsidR="00C50C50" w:rsidRPr="00B3663B" w:rsidRDefault="00C50C50" w:rsidP="006C502F">
      <w:pPr>
        <w:spacing w:after="0"/>
        <w:ind w:left="57" w:right="57" w:hanging="567"/>
      </w:pPr>
    </w:p>
    <w:p w14:paraId="266ABCA5" w14:textId="10AF7E8E" w:rsidR="00F37B40" w:rsidRDefault="00F37B40" w:rsidP="006C502F">
      <w:pPr>
        <w:spacing w:after="0"/>
        <w:ind w:left="709" w:right="57" w:hanging="567"/>
        <w:jc w:val="both"/>
      </w:pPr>
      <w:r>
        <w:t>2.62</w:t>
      </w:r>
      <w:r>
        <w:tab/>
      </w:r>
      <w:r w:rsidR="00C50C50" w:rsidRPr="00B3663B">
        <w:t xml:space="preserve">It is not necessary to wait until the patient has injured themself </w:t>
      </w:r>
      <w:r w:rsidR="002964D3">
        <w:t xml:space="preserve">or others </w:t>
      </w:r>
      <w:r w:rsidR="00C50C50" w:rsidRPr="00B3663B">
        <w:t>before admitting them to hospital.</w:t>
      </w:r>
    </w:p>
    <w:p w14:paraId="53CC8E88" w14:textId="77777777" w:rsidR="00F37B40" w:rsidRDefault="00F37B40" w:rsidP="006C502F">
      <w:pPr>
        <w:pStyle w:val="ListParagraph"/>
        <w:numPr>
          <w:ilvl w:val="0"/>
          <w:numId w:val="0"/>
        </w:numPr>
        <w:spacing w:after="0"/>
        <w:ind w:left="602" w:right="57" w:hanging="567"/>
        <w:jc w:val="both"/>
      </w:pPr>
    </w:p>
    <w:p w14:paraId="74DC7402" w14:textId="0DA42DD1" w:rsidR="00C50C50" w:rsidRDefault="00C50C50" w:rsidP="006C502F">
      <w:pPr>
        <w:pStyle w:val="ListParagraph"/>
        <w:numPr>
          <w:ilvl w:val="1"/>
          <w:numId w:val="80"/>
        </w:numPr>
        <w:spacing w:after="0"/>
        <w:ind w:left="709" w:right="57" w:hanging="567"/>
        <w:jc w:val="both"/>
      </w:pPr>
      <w:r w:rsidRPr="00883606">
        <w:t xml:space="preserve">It </w:t>
      </w:r>
      <w:bookmarkStart w:id="139" w:name="_Hlk182908189"/>
      <w:r w:rsidRPr="00883606">
        <w:t xml:space="preserve">will be for the </w:t>
      </w:r>
      <w:r>
        <w:t>medical practitioner</w:t>
      </w:r>
      <w:r w:rsidRPr="00883606">
        <w:t xml:space="preserve"> to decide whether the evidence for one or more of the above is sufficient to warrant admission for an assessment, but clearly a patient who was simply making a nuisance of themself or indulging in anti-social behaviour</w:t>
      </w:r>
      <w:r w:rsidR="00342506">
        <w:t>,</w:t>
      </w:r>
      <w:r w:rsidRPr="00883606">
        <w:t xml:space="preserve"> would not meet the criteria. </w:t>
      </w:r>
      <w:bookmarkEnd w:id="139"/>
    </w:p>
    <w:p w14:paraId="485B5B80" w14:textId="77777777" w:rsidR="00C50C50" w:rsidRPr="00883606" w:rsidRDefault="00C50C50" w:rsidP="006C502F">
      <w:pPr>
        <w:spacing w:after="0"/>
        <w:ind w:left="57" w:right="57" w:hanging="567"/>
      </w:pPr>
    </w:p>
    <w:p w14:paraId="73D21131" w14:textId="4F9251F3" w:rsidR="00C50C50" w:rsidRPr="00B3663B" w:rsidRDefault="00E854C3" w:rsidP="006C502F">
      <w:pPr>
        <w:spacing w:after="0"/>
        <w:ind w:right="57" w:hanging="567"/>
        <w:jc w:val="both"/>
      </w:pPr>
      <w:r>
        <w:t>2.64</w:t>
      </w:r>
      <w:r>
        <w:tab/>
      </w:r>
      <w:r w:rsidR="00C50C50" w:rsidRPr="00B3663B">
        <w:t xml:space="preserve">The assessment of a patient may legitimately involve consideration of any prognosis of future deterioration of the patient's mental health and the known history of their mental disorder. Some examples of what may be considered in assessing the nature of the serious physical harm are: </w:t>
      </w:r>
    </w:p>
    <w:p w14:paraId="5CEA80E1" w14:textId="77777777" w:rsidR="00C50C50" w:rsidRPr="00B3663B" w:rsidRDefault="00C50C50" w:rsidP="006C502F">
      <w:pPr>
        <w:spacing w:after="0"/>
        <w:ind w:left="57" w:right="57" w:hanging="567"/>
      </w:pPr>
    </w:p>
    <w:p w14:paraId="2B5F3026" w14:textId="77777777" w:rsidR="00C50C50" w:rsidRPr="00B3663B" w:rsidRDefault="00C50C50" w:rsidP="006C502F">
      <w:pPr>
        <w:pStyle w:val="ListParagraph"/>
        <w:numPr>
          <w:ilvl w:val="0"/>
          <w:numId w:val="9"/>
        </w:numPr>
        <w:spacing w:after="0"/>
        <w:ind w:left="1276" w:right="57" w:hanging="567"/>
        <w:jc w:val="both"/>
      </w:pPr>
      <w:r w:rsidRPr="00B3663B">
        <w:t>Uncontrolled over-activity likely to lead to exhaustion.</w:t>
      </w:r>
    </w:p>
    <w:p w14:paraId="7DC6F7AB" w14:textId="77777777" w:rsidR="00C50C50" w:rsidRPr="00B3663B" w:rsidRDefault="00C50C50" w:rsidP="006C502F">
      <w:pPr>
        <w:pStyle w:val="ListParagraph"/>
        <w:numPr>
          <w:ilvl w:val="0"/>
          <w:numId w:val="9"/>
        </w:numPr>
        <w:spacing w:after="0"/>
        <w:ind w:left="1276" w:right="57" w:hanging="567"/>
        <w:jc w:val="both"/>
      </w:pPr>
      <w:r w:rsidRPr="00B3663B">
        <w:t>Gross neglect of hygiene and personal safety which would create a hazard to the patient or others.</w:t>
      </w:r>
    </w:p>
    <w:p w14:paraId="55186177" w14:textId="77777777" w:rsidR="00C50C50" w:rsidRPr="00B3663B" w:rsidRDefault="00C50C50" w:rsidP="006C502F">
      <w:pPr>
        <w:pStyle w:val="ListParagraph"/>
        <w:numPr>
          <w:ilvl w:val="0"/>
          <w:numId w:val="9"/>
        </w:numPr>
        <w:spacing w:after="0"/>
        <w:ind w:left="1276" w:right="57" w:hanging="567"/>
        <w:jc w:val="both"/>
      </w:pPr>
      <w:r w:rsidRPr="00B3663B">
        <w:t>Serious and protracted neglect of diet which would lead to malnutrition.</w:t>
      </w:r>
    </w:p>
    <w:p w14:paraId="2360064C" w14:textId="77777777" w:rsidR="00C50C50" w:rsidRPr="00B3663B" w:rsidRDefault="00C50C50" w:rsidP="006C502F">
      <w:pPr>
        <w:pStyle w:val="ListParagraph"/>
        <w:numPr>
          <w:ilvl w:val="0"/>
          <w:numId w:val="9"/>
        </w:numPr>
        <w:spacing w:after="0"/>
        <w:ind w:left="1276" w:right="57" w:hanging="567"/>
        <w:jc w:val="both"/>
      </w:pPr>
      <w:r w:rsidRPr="00B3663B">
        <w:t xml:space="preserve">Disinhibited behaviour likely eventually to lead to serious physical harm to the patient, their family or other persons. </w:t>
      </w:r>
    </w:p>
    <w:p w14:paraId="35DE52F3" w14:textId="77777777" w:rsidR="00C50C50" w:rsidRPr="00B3663B" w:rsidRDefault="00C50C50" w:rsidP="006C502F">
      <w:pPr>
        <w:spacing w:after="0"/>
        <w:ind w:left="57" w:right="57" w:hanging="567"/>
      </w:pPr>
    </w:p>
    <w:p w14:paraId="2D20F6BD" w14:textId="700A35E0" w:rsidR="00C50C50" w:rsidRPr="00B3663B" w:rsidRDefault="00C50C50" w:rsidP="006C502F">
      <w:pPr>
        <w:pStyle w:val="ListParagraph"/>
        <w:numPr>
          <w:ilvl w:val="1"/>
          <w:numId w:val="81"/>
        </w:numPr>
        <w:spacing w:after="0"/>
        <w:ind w:right="57" w:hanging="567"/>
        <w:jc w:val="both"/>
      </w:pPr>
      <w:r w:rsidRPr="00B3663B">
        <w:t xml:space="preserve">The </w:t>
      </w:r>
      <w:r>
        <w:t>medical practitioner</w:t>
      </w:r>
      <w:r w:rsidRPr="00B3663B">
        <w:t>'s responsibility goes beyond diagnostic assessment and</w:t>
      </w:r>
      <w:r w:rsidRPr="00E854C3">
        <w:rPr>
          <w:spacing w:val="-7"/>
        </w:rPr>
        <w:t xml:space="preserve"> </w:t>
      </w:r>
      <w:r w:rsidRPr="00B3663B">
        <w:t>includes assessment of the</w:t>
      </w:r>
      <w:r w:rsidRPr="00E854C3">
        <w:rPr>
          <w:spacing w:val="-7"/>
        </w:rPr>
        <w:t xml:space="preserve"> </w:t>
      </w:r>
      <w:r w:rsidRPr="00B3663B">
        <w:t>need</w:t>
      </w:r>
      <w:r w:rsidRPr="00E854C3">
        <w:rPr>
          <w:spacing w:val="-4"/>
        </w:rPr>
        <w:t xml:space="preserve"> </w:t>
      </w:r>
      <w:r w:rsidRPr="00B3663B">
        <w:t>for</w:t>
      </w:r>
      <w:r w:rsidRPr="00E854C3">
        <w:rPr>
          <w:spacing w:val="-2"/>
        </w:rPr>
        <w:t xml:space="preserve"> </w:t>
      </w:r>
      <w:r w:rsidRPr="00B3663B">
        <w:t>an admission for further assessment</w:t>
      </w:r>
      <w:r w:rsidRPr="00E854C3">
        <w:rPr>
          <w:spacing w:val="-7"/>
        </w:rPr>
        <w:t xml:space="preserve"> </w:t>
      </w:r>
      <w:r w:rsidRPr="00B3663B">
        <w:t>in</w:t>
      </w:r>
      <w:r w:rsidRPr="00E854C3">
        <w:rPr>
          <w:spacing w:val="-6"/>
        </w:rPr>
        <w:t xml:space="preserve"> </w:t>
      </w:r>
      <w:r w:rsidRPr="00B3663B">
        <w:t>hospital.</w:t>
      </w:r>
      <w:r w:rsidRPr="00E854C3">
        <w:rPr>
          <w:spacing w:val="-4"/>
        </w:rPr>
        <w:t xml:space="preserve"> </w:t>
      </w:r>
      <w:r w:rsidRPr="00B3663B">
        <w:t>In this they should co-operate with the applicant and consider both the need for detention and</w:t>
      </w:r>
      <w:r w:rsidRPr="00E854C3">
        <w:rPr>
          <w:spacing w:val="-3"/>
        </w:rPr>
        <w:t xml:space="preserve"> </w:t>
      </w:r>
      <w:r w:rsidRPr="00B3663B">
        <w:t>the</w:t>
      </w:r>
      <w:r w:rsidRPr="00E854C3">
        <w:rPr>
          <w:spacing w:val="-13"/>
        </w:rPr>
        <w:t xml:space="preserve"> </w:t>
      </w:r>
      <w:r w:rsidRPr="00B3663B">
        <w:t>possibility of alternative measures and</w:t>
      </w:r>
      <w:r w:rsidRPr="00E854C3">
        <w:rPr>
          <w:spacing w:val="-3"/>
        </w:rPr>
        <w:t xml:space="preserve"> </w:t>
      </w:r>
      <w:r w:rsidRPr="00B3663B">
        <w:t>how</w:t>
      </w:r>
      <w:r w:rsidRPr="00E854C3">
        <w:rPr>
          <w:spacing w:val="-3"/>
        </w:rPr>
        <w:t xml:space="preserve"> </w:t>
      </w:r>
      <w:r w:rsidRPr="00B3663B">
        <w:t>they</w:t>
      </w:r>
      <w:r w:rsidRPr="00E854C3">
        <w:rPr>
          <w:spacing w:val="-4"/>
        </w:rPr>
        <w:t xml:space="preserve"> </w:t>
      </w:r>
      <w:r w:rsidRPr="00B3663B">
        <w:t xml:space="preserve">might be </w:t>
      </w:r>
      <w:r w:rsidRPr="00E854C3">
        <w:rPr>
          <w:spacing w:val="-2"/>
        </w:rPr>
        <w:t>taken.</w:t>
      </w:r>
      <w:r w:rsidRPr="00E854C3">
        <w:rPr>
          <w:spacing w:val="-12"/>
        </w:rPr>
        <w:t xml:space="preserve"> </w:t>
      </w:r>
      <w:r w:rsidRPr="00E854C3">
        <w:rPr>
          <w:spacing w:val="-2"/>
        </w:rPr>
        <w:t>When</w:t>
      </w:r>
      <w:r w:rsidRPr="00E854C3">
        <w:rPr>
          <w:spacing w:val="-11"/>
        </w:rPr>
        <w:t xml:space="preserve"> </w:t>
      </w:r>
      <w:r w:rsidRPr="00E854C3">
        <w:rPr>
          <w:spacing w:val="-2"/>
        </w:rPr>
        <w:t>the</w:t>
      </w:r>
      <w:r w:rsidRPr="00E854C3">
        <w:rPr>
          <w:spacing w:val="-11"/>
        </w:rPr>
        <w:t xml:space="preserve"> </w:t>
      </w:r>
      <w:r w:rsidRPr="00E854C3">
        <w:rPr>
          <w:spacing w:val="-2"/>
        </w:rPr>
        <w:t>applicant</w:t>
      </w:r>
      <w:r w:rsidRPr="00E854C3">
        <w:rPr>
          <w:spacing w:val="-3"/>
        </w:rPr>
        <w:t xml:space="preserve"> </w:t>
      </w:r>
      <w:r w:rsidRPr="00E854C3">
        <w:rPr>
          <w:spacing w:val="-2"/>
        </w:rPr>
        <w:t>is</w:t>
      </w:r>
      <w:r w:rsidRPr="00E854C3">
        <w:rPr>
          <w:spacing w:val="7"/>
        </w:rPr>
        <w:t xml:space="preserve"> </w:t>
      </w:r>
      <w:r w:rsidRPr="00E854C3">
        <w:rPr>
          <w:spacing w:val="-2"/>
        </w:rPr>
        <w:t>the</w:t>
      </w:r>
      <w:r w:rsidRPr="00E854C3">
        <w:rPr>
          <w:spacing w:val="-11"/>
        </w:rPr>
        <w:t xml:space="preserve"> </w:t>
      </w:r>
      <w:r w:rsidRPr="00E854C3">
        <w:rPr>
          <w:spacing w:val="-2"/>
        </w:rPr>
        <w:t>nearest relative,</w:t>
      </w:r>
      <w:r w:rsidRPr="00E854C3">
        <w:rPr>
          <w:spacing w:val="-6"/>
        </w:rPr>
        <w:t xml:space="preserve"> </w:t>
      </w:r>
      <w:r w:rsidRPr="00E854C3">
        <w:rPr>
          <w:spacing w:val="-2"/>
        </w:rPr>
        <w:t>the</w:t>
      </w:r>
      <w:r w:rsidRPr="00E854C3">
        <w:rPr>
          <w:spacing w:val="-12"/>
        </w:rPr>
        <w:t xml:space="preserve"> </w:t>
      </w:r>
      <w:r w:rsidRPr="00E854C3">
        <w:rPr>
          <w:spacing w:val="-2"/>
        </w:rPr>
        <w:t>medical practitioner</w:t>
      </w:r>
      <w:r w:rsidRPr="00E854C3">
        <w:rPr>
          <w:spacing w:val="-11"/>
        </w:rPr>
        <w:t xml:space="preserve"> </w:t>
      </w:r>
      <w:r w:rsidRPr="00E854C3">
        <w:rPr>
          <w:spacing w:val="-2"/>
        </w:rPr>
        <w:t>should</w:t>
      </w:r>
      <w:r w:rsidRPr="00E854C3">
        <w:rPr>
          <w:spacing w:val="-3"/>
        </w:rPr>
        <w:t xml:space="preserve"> </w:t>
      </w:r>
      <w:r w:rsidRPr="00E854C3">
        <w:rPr>
          <w:spacing w:val="-2"/>
        </w:rPr>
        <w:t xml:space="preserve">advise them </w:t>
      </w:r>
      <w:r w:rsidRPr="00B3663B">
        <w:t xml:space="preserve">that they can discuss the position with an ASW.  </w:t>
      </w:r>
    </w:p>
    <w:p w14:paraId="64A68EEB" w14:textId="77777777" w:rsidR="00C50C50" w:rsidRPr="00E854C3" w:rsidRDefault="00C50C50" w:rsidP="006C502F">
      <w:pPr>
        <w:spacing w:after="0"/>
        <w:ind w:left="57" w:right="57" w:hanging="567"/>
        <w:jc w:val="both"/>
        <w:rPr>
          <w:color w:val="000000" w:themeColor="text1"/>
        </w:rPr>
      </w:pPr>
    </w:p>
    <w:p w14:paraId="24B9516E" w14:textId="77777777" w:rsidR="00E854C3" w:rsidRDefault="00C50C50" w:rsidP="006C502F">
      <w:pPr>
        <w:pStyle w:val="ListParagraph"/>
        <w:numPr>
          <w:ilvl w:val="1"/>
          <w:numId w:val="81"/>
        </w:numPr>
        <w:spacing w:after="0"/>
        <w:ind w:right="57" w:hanging="567"/>
        <w:jc w:val="both"/>
      </w:pPr>
      <w:r w:rsidRPr="00B3663B">
        <w:t xml:space="preserve">The </w:t>
      </w:r>
      <w:r>
        <w:t>medical practitioner</w:t>
      </w:r>
      <w:r w:rsidRPr="00E854C3">
        <w:t xml:space="preserve"> </w:t>
      </w:r>
      <w:r w:rsidRPr="00B3663B">
        <w:t>should</w:t>
      </w:r>
      <w:r w:rsidRPr="00E854C3">
        <w:t xml:space="preserve"> </w:t>
      </w:r>
      <w:r w:rsidRPr="00B3663B">
        <w:t>specifically</w:t>
      </w:r>
      <w:r w:rsidRPr="00E854C3">
        <w:t xml:space="preserve"> </w:t>
      </w:r>
      <w:r w:rsidRPr="00B3663B">
        <w:t>address the</w:t>
      </w:r>
      <w:r w:rsidRPr="00E854C3">
        <w:t xml:space="preserve"> </w:t>
      </w:r>
      <w:r w:rsidRPr="00B3663B">
        <w:t>legal</w:t>
      </w:r>
      <w:r w:rsidRPr="00E854C3">
        <w:t xml:space="preserve"> </w:t>
      </w:r>
      <w:r w:rsidRPr="00B3663B">
        <w:t>criteria</w:t>
      </w:r>
      <w:r w:rsidRPr="00E854C3">
        <w:t xml:space="preserve"> </w:t>
      </w:r>
      <w:r w:rsidRPr="00B3663B">
        <w:t>for</w:t>
      </w:r>
      <w:r w:rsidRPr="00E854C3">
        <w:t xml:space="preserve"> </w:t>
      </w:r>
      <w:r w:rsidRPr="00B3663B">
        <w:t>admission</w:t>
      </w:r>
      <w:r w:rsidRPr="00E854C3">
        <w:t xml:space="preserve"> </w:t>
      </w:r>
      <w:r w:rsidRPr="00B3663B">
        <w:t>under the</w:t>
      </w:r>
      <w:r w:rsidRPr="00E854C3">
        <w:t xml:space="preserve"> </w:t>
      </w:r>
      <w:r w:rsidRPr="00B3663B">
        <w:t>Order</w:t>
      </w:r>
      <w:r w:rsidRPr="00E854C3">
        <w:t xml:space="preserve"> </w:t>
      </w:r>
      <w:r w:rsidRPr="00B3663B">
        <w:t>and</w:t>
      </w:r>
      <w:r w:rsidRPr="00E854C3">
        <w:t xml:space="preserve"> </w:t>
      </w:r>
      <w:r w:rsidRPr="00B3663B">
        <w:t>set</w:t>
      </w:r>
      <w:r w:rsidRPr="00E854C3">
        <w:t xml:space="preserve"> </w:t>
      </w:r>
      <w:r w:rsidRPr="00B3663B">
        <w:t>out</w:t>
      </w:r>
      <w:r w:rsidRPr="00E854C3">
        <w:t xml:space="preserve"> </w:t>
      </w:r>
      <w:r w:rsidRPr="00B3663B">
        <w:t>in</w:t>
      </w:r>
      <w:r w:rsidRPr="00E854C3">
        <w:t xml:space="preserve"> their </w:t>
      </w:r>
      <w:r w:rsidRPr="00B3663B">
        <w:t>recommendation</w:t>
      </w:r>
      <w:r w:rsidRPr="00E854C3">
        <w:t xml:space="preserve"> </w:t>
      </w:r>
      <w:r w:rsidRPr="00B3663B">
        <w:t>those</w:t>
      </w:r>
      <w:r w:rsidRPr="00E854C3">
        <w:t xml:space="preserve"> </w:t>
      </w:r>
      <w:r w:rsidRPr="00B3663B">
        <w:t>aspects</w:t>
      </w:r>
      <w:r w:rsidRPr="00E854C3">
        <w:t xml:space="preserve"> </w:t>
      </w:r>
      <w:r w:rsidRPr="00B3663B">
        <w:t>of</w:t>
      </w:r>
      <w:r w:rsidRPr="00E854C3">
        <w:t xml:space="preserve"> </w:t>
      </w:r>
      <w:r w:rsidRPr="00B3663B">
        <w:t xml:space="preserve">the patient's symptoms and behaviour which satisfy the criteria.  </w:t>
      </w:r>
    </w:p>
    <w:p w14:paraId="7475B742" w14:textId="77777777" w:rsidR="00E854C3" w:rsidRDefault="00E854C3" w:rsidP="00E854C3">
      <w:pPr>
        <w:pStyle w:val="ListParagraph"/>
        <w:numPr>
          <w:ilvl w:val="0"/>
          <w:numId w:val="0"/>
        </w:numPr>
        <w:ind w:left="709"/>
      </w:pPr>
    </w:p>
    <w:p w14:paraId="53B86C10" w14:textId="07A37482" w:rsidR="00C50C50" w:rsidRPr="00D32A31" w:rsidRDefault="00C50C50" w:rsidP="006C502F">
      <w:pPr>
        <w:pStyle w:val="ListParagraph"/>
        <w:numPr>
          <w:ilvl w:val="1"/>
          <w:numId w:val="81"/>
        </w:numPr>
        <w:spacing w:after="0"/>
        <w:ind w:right="57" w:hanging="602"/>
        <w:jc w:val="both"/>
      </w:pPr>
      <w:r w:rsidRPr="00B3663B">
        <w:t>If an application for assessment is to be made</w:t>
      </w:r>
      <w:r w:rsidR="007523D9">
        <w:t>,</w:t>
      </w:r>
      <w:r w:rsidRPr="00B3663B">
        <w:t xml:space="preserve"> the</w:t>
      </w:r>
      <w:r w:rsidRPr="00E854C3">
        <w:rPr>
          <w:spacing w:val="-1"/>
        </w:rPr>
        <w:t xml:space="preserve"> </w:t>
      </w:r>
      <w:r>
        <w:t>medical practitioner</w:t>
      </w:r>
      <w:r w:rsidRPr="00B3663B">
        <w:t xml:space="preserve"> should</w:t>
      </w:r>
      <w:r w:rsidRPr="00E854C3">
        <w:rPr>
          <w:spacing w:val="40"/>
        </w:rPr>
        <w:t xml:space="preserve"> </w:t>
      </w:r>
      <w:r w:rsidRPr="00B3663B">
        <w:t>contact medical</w:t>
      </w:r>
      <w:r w:rsidRPr="00E854C3">
        <w:rPr>
          <w:spacing w:val="-14"/>
        </w:rPr>
        <w:t xml:space="preserve"> </w:t>
      </w:r>
      <w:r w:rsidRPr="00B3663B">
        <w:t>staff</w:t>
      </w:r>
      <w:r w:rsidRPr="00E854C3">
        <w:rPr>
          <w:spacing w:val="-13"/>
        </w:rPr>
        <w:t xml:space="preserve"> </w:t>
      </w:r>
      <w:r w:rsidRPr="00B3663B">
        <w:t>in</w:t>
      </w:r>
      <w:r w:rsidRPr="00E854C3">
        <w:rPr>
          <w:spacing w:val="-13"/>
        </w:rPr>
        <w:t xml:space="preserve"> </w:t>
      </w:r>
      <w:r w:rsidRPr="00B3663B">
        <w:t>the</w:t>
      </w:r>
      <w:r w:rsidRPr="00E854C3">
        <w:rPr>
          <w:spacing w:val="-13"/>
        </w:rPr>
        <w:t xml:space="preserve"> </w:t>
      </w:r>
      <w:r w:rsidRPr="00B3663B">
        <w:t>hospital</w:t>
      </w:r>
      <w:r w:rsidRPr="00E854C3">
        <w:rPr>
          <w:spacing w:val="-7"/>
        </w:rPr>
        <w:t xml:space="preserve"> </w:t>
      </w:r>
      <w:r w:rsidRPr="00B3663B">
        <w:t>to</w:t>
      </w:r>
      <w:r w:rsidRPr="00E854C3">
        <w:rPr>
          <w:spacing w:val="-13"/>
        </w:rPr>
        <w:t xml:space="preserve"> </w:t>
      </w:r>
      <w:r w:rsidRPr="00B3663B">
        <w:t>which the</w:t>
      </w:r>
      <w:r w:rsidRPr="00E854C3">
        <w:rPr>
          <w:spacing w:val="-14"/>
        </w:rPr>
        <w:t xml:space="preserve"> </w:t>
      </w:r>
      <w:r w:rsidRPr="00B3663B">
        <w:t>patient</w:t>
      </w:r>
      <w:r w:rsidRPr="00E854C3">
        <w:rPr>
          <w:spacing w:val="-9"/>
        </w:rPr>
        <w:t xml:space="preserve"> </w:t>
      </w:r>
      <w:r w:rsidRPr="00B3663B">
        <w:t>is</w:t>
      </w:r>
      <w:r w:rsidRPr="00E854C3">
        <w:rPr>
          <w:spacing w:val="-4"/>
        </w:rPr>
        <w:t xml:space="preserve"> </w:t>
      </w:r>
      <w:r w:rsidRPr="00B3663B">
        <w:t>to</w:t>
      </w:r>
      <w:r w:rsidRPr="00E854C3">
        <w:rPr>
          <w:spacing w:val="-14"/>
        </w:rPr>
        <w:t xml:space="preserve"> </w:t>
      </w:r>
      <w:r w:rsidRPr="00B3663B">
        <w:t>be</w:t>
      </w:r>
      <w:r w:rsidRPr="00E854C3">
        <w:rPr>
          <w:spacing w:val="-4"/>
        </w:rPr>
        <w:t xml:space="preserve"> </w:t>
      </w:r>
      <w:r w:rsidRPr="00B3663B">
        <w:t>admitted,</w:t>
      </w:r>
      <w:r w:rsidRPr="00E854C3">
        <w:rPr>
          <w:spacing w:val="-8"/>
        </w:rPr>
        <w:t xml:space="preserve"> </w:t>
      </w:r>
      <w:r w:rsidRPr="00B3663B">
        <w:t>to</w:t>
      </w:r>
      <w:r w:rsidRPr="00E854C3">
        <w:rPr>
          <w:spacing w:val="-14"/>
        </w:rPr>
        <w:t xml:space="preserve"> </w:t>
      </w:r>
      <w:r w:rsidRPr="00B3663B">
        <w:t>discuss any</w:t>
      </w:r>
      <w:r w:rsidRPr="00E854C3">
        <w:rPr>
          <w:spacing w:val="-4"/>
        </w:rPr>
        <w:t xml:space="preserve"> </w:t>
      </w:r>
      <w:r w:rsidRPr="00B3663B">
        <w:t>possible</w:t>
      </w:r>
      <w:r w:rsidRPr="00E854C3">
        <w:rPr>
          <w:spacing w:val="-1"/>
        </w:rPr>
        <w:t xml:space="preserve"> </w:t>
      </w:r>
      <w:r w:rsidRPr="00B3663B">
        <w:t>difficulties</w:t>
      </w:r>
      <w:r w:rsidRPr="00E854C3">
        <w:rPr>
          <w:spacing w:val="-3"/>
        </w:rPr>
        <w:t xml:space="preserve"> </w:t>
      </w:r>
      <w:r w:rsidRPr="00B3663B">
        <w:t>or</w:t>
      </w:r>
      <w:r w:rsidRPr="00E854C3">
        <w:rPr>
          <w:spacing w:val="-4"/>
        </w:rPr>
        <w:t xml:space="preserve"> </w:t>
      </w:r>
      <w:r w:rsidRPr="00B3663B">
        <w:t>uncertainties about</w:t>
      </w:r>
      <w:r w:rsidRPr="00E854C3">
        <w:rPr>
          <w:spacing w:val="-1"/>
        </w:rPr>
        <w:t xml:space="preserve"> </w:t>
      </w:r>
      <w:r w:rsidRPr="00B3663B">
        <w:t>admission, ensure</w:t>
      </w:r>
      <w:r w:rsidRPr="00E854C3">
        <w:rPr>
          <w:spacing w:val="-9"/>
        </w:rPr>
        <w:t xml:space="preserve"> </w:t>
      </w:r>
      <w:r w:rsidRPr="00B3663B">
        <w:t>that</w:t>
      </w:r>
      <w:r w:rsidRPr="00E854C3">
        <w:rPr>
          <w:spacing w:val="-4"/>
        </w:rPr>
        <w:t xml:space="preserve"> </w:t>
      </w:r>
      <w:r w:rsidRPr="00B3663B">
        <w:t>a</w:t>
      </w:r>
      <w:r w:rsidRPr="00E854C3">
        <w:rPr>
          <w:spacing w:val="-7"/>
        </w:rPr>
        <w:t xml:space="preserve"> </w:t>
      </w:r>
      <w:r w:rsidRPr="00B3663B">
        <w:t>bed will</w:t>
      </w:r>
      <w:r w:rsidRPr="00E854C3">
        <w:rPr>
          <w:spacing w:val="-14"/>
        </w:rPr>
        <w:t xml:space="preserve"> </w:t>
      </w:r>
      <w:r w:rsidRPr="00B3663B">
        <w:t>be</w:t>
      </w:r>
      <w:r w:rsidRPr="00E854C3">
        <w:rPr>
          <w:spacing w:val="-13"/>
        </w:rPr>
        <w:t xml:space="preserve"> </w:t>
      </w:r>
      <w:r w:rsidRPr="00B3663B">
        <w:t>available</w:t>
      </w:r>
      <w:r w:rsidRPr="00E854C3">
        <w:rPr>
          <w:spacing w:val="-13"/>
        </w:rPr>
        <w:t xml:space="preserve"> </w:t>
      </w:r>
      <w:r w:rsidRPr="00B3663B">
        <w:t>and</w:t>
      </w:r>
      <w:r w:rsidRPr="00E854C3">
        <w:rPr>
          <w:spacing w:val="-13"/>
        </w:rPr>
        <w:t xml:space="preserve"> </w:t>
      </w:r>
      <w:r w:rsidRPr="00B3663B">
        <w:t>advise</w:t>
      </w:r>
      <w:r w:rsidRPr="00E854C3">
        <w:rPr>
          <w:spacing w:val="-13"/>
        </w:rPr>
        <w:t xml:space="preserve"> </w:t>
      </w:r>
      <w:r w:rsidRPr="00B3663B">
        <w:t>of</w:t>
      </w:r>
      <w:r w:rsidRPr="00E854C3">
        <w:rPr>
          <w:spacing w:val="-13"/>
        </w:rPr>
        <w:t xml:space="preserve"> </w:t>
      </w:r>
      <w:r w:rsidRPr="00B3663B">
        <w:t>the</w:t>
      </w:r>
      <w:r w:rsidRPr="00E854C3">
        <w:rPr>
          <w:spacing w:val="-13"/>
        </w:rPr>
        <w:t xml:space="preserve"> </w:t>
      </w:r>
      <w:r w:rsidRPr="00B3663B">
        <w:t>anticipated</w:t>
      </w:r>
      <w:r w:rsidRPr="00E854C3">
        <w:rPr>
          <w:spacing w:val="-13"/>
        </w:rPr>
        <w:t xml:space="preserve"> </w:t>
      </w:r>
      <w:r w:rsidRPr="00B3663B">
        <w:t>time</w:t>
      </w:r>
      <w:r w:rsidRPr="00E854C3">
        <w:rPr>
          <w:spacing w:val="-14"/>
        </w:rPr>
        <w:t xml:space="preserve"> </w:t>
      </w:r>
      <w:r w:rsidRPr="00B3663B">
        <w:t>of</w:t>
      </w:r>
      <w:r w:rsidRPr="00E854C3">
        <w:rPr>
          <w:spacing w:val="-13"/>
        </w:rPr>
        <w:t xml:space="preserve"> </w:t>
      </w:r>
      <w:r w:rsidRPr="00B3663B">
        <w:t>arrival</w:t>
      </w:r>
      <w:r w:rsidRPr="00E854C3">
        <w:rPr>
          <w:spacing w:val="-13"/>
        </w:rPr>
        <w:t xml:space="preserve"> </w:t>
      </w:r>
      <w:r w:rsidRPr="00B3663B">
        <w:t>of</w:t>
      </w:r>
      <w:r w:rsidRPr="00E854C3">
        <w:rPr>
          <w:spacing w:val="-5"/>
        </w:rPr>
        <w:t xml:space="preserve"> </w:t>
      </w:r>
      <w:r w:rsidRPr="00B3663B">
        <w:t>the</w:t>
      </w:r>
      <w:r w:rsidRPr="00E854C3">
        <w:rPr>
          <w:spacing w:val="-13"/>
        </w:rPr>
        <w:t xml:space="preserve"> </w:t>
      </w:r>
      <w:r w:rsidRPr="00B3663B">
        <w:t>patient</w:t>
      </w:r>
      <w:r w:rsidRPr="00E854C3">
        <w:rPr>
          <w:spacing w:val="-13"/>
        </w:rPr>
        <w:t xml:space="preserve"> </w:t>
      </w:r>
      <w:r w:rsidRPr="00B3663B">
        <w:t>at the hospital.</w:t>
      </w:r>
    </w:p>
    <w:p w14:paraId="2BD198FC" w14:textId="15DCB4B5" w:rsidR="00C50C50" w:rsidRPr="00414FB0" w:rsidRDefault="00C50C50" w:rsidP="0089677B">
      <w:pPr>
        <w:pStyle w:val="Heading2"/>
      </w:pPr>
      <w:bookmarkStart w:id="140" w:name="_Toc205555099"/>
      <w:bookmarkStart w:id="141" w:name="_Toc222144013"/>
      <w:bookmarkStart w:id="142" w:name="_Toc233642950"/>
      <w:r w:rsidRPr="00414FB0">
        <w:lastRenderedPageBreak/>
        <w:t>Alternatives to application for admission</w:t>
      </w:r>
      <w:bookmarkEnd w:id="140"/>
      <w:bookmarkEnd w:id="141"/>
      <w:bookmarkEnd w:id="142"/>
    </w:p>
    <w:p w14:paraId="22E6D7DC" w14:textId="77777777" w:rsidR="00C50C50" w:rsidRPr="00B3663B" w:rsidRDefault="00C50C50" w:rsidP="006C502F">
      <w:pPr>
        <w:spacing w:after="0"/>
        <w:ind w:left="57" w:right="57" w:hanging="602"/>
        <w:jc w:val="both"/>
      </w:pPr>
    </w:p>
    <w:p w14:paraId="402CD49D" w14:textId="71C57B46" w:rsidR="00E854C3" w:rsidRDefault="00C50C50" w:rsidP="006C502F">
      <w:pPr>
        <w:pStyle w:val="ListParagraph"/>
        <w:numPr>
          <w:ilvl w:val="1"/>
          <w:numId w:val="81"/>
        </w:numPr>
        <w:tabs>
          <w:tab w:val="left" w:pos="567"/>
        </w:tabs>
        <w:spacing w:after="0"/>
        <w:ind w:left="709" w:right="57" w:hanging="602"/>
        <w:jc w:val="both"/>
      </w:pPr>
      <w:r w:rsidRPr="000857DA">
        <w:t>Before making a recommendation or proceeding with an application</w:t>
      </w:r>
      <w:r w:rsidR="00FA337B">
        <w:t>,</w:t>
      </w:r>
      <w:r w:rsidRPr="000857DA">
        <w:t xml:space="preserve"> the professionals involved should consider what is needed for the patient's care and protection and (where this applies) for the protection of others. All reasonable options</w:t>
      </w:r>
      <w:r w:rsidR="00E854C3">
        <w:t xml:space="preserve"> </w:t>
      </w:r>
      <w:r w:rsidRPr="000857DA">
        <w:t>should be considered, including voluntary admission</w:t>
      </w:r>
      <w:r w:rsidR="00975DA8" w:rsidRPr="00E854C3">
        <w:rPr>
          <w:vertAlign w:val="superscript"/>
        </w:rPr>
        <w:footnoteReference w:id="36"/>
      </w:r>
      <w:r w:rsidR="0082225E">
        <w:t>,</w:t>
      </w:r>
      <w:r w:rsidRPr="000857DA">
        <w:t xml:space="preserve"> alternatives to admission </w:t>
      </w:r>
      <w:r w:rsidR="004E168E">
        <w:t>(</w:t>
      </w:r>
      <w:r w:rsidRPr="000857DA">
        <w:t xml:space="preserve">which may include the patient remaining in the community supported by </w:t>
      </w:r>
      <w:r w:rsidR="00F62553" w:rsidRPr="000857DA">
        <w:t>community-based</w:t>
      </w:r>
      <w:r w:rsidRPr="000857DA">
        <w:t xml:space="preserve"> services</w:t>
      </w:r>
      <w:r w:rsidR="004E168E">
        <w:t>)</w:t>
      </w:r>
      <w:r w:rsidRPr="000857DA">
        <w:t xml:space="preserve">, and guardianship. </w:t>
      </w:r>
    </w:p>
    <w:p w14:paraId="044203BA" w14:textId="77777777" w:rsidR="00E854C3" w:rsidRDefault="00E854C3" w:rsidP="006C502F">
      <w:pPr>
        <w:pStyle w:val="ListParagraph"/>
        <w:numPr>
          <w:ilvl w:val="0"/>
          <w:numId w:val="0"/>
        </w:numPr>
        <w:spacing w:after="0"/>
        <w:ind w:left="602" w:right="57" w:hanging="602"/>
        <w:jc w:val="both"/>
      </w:pPr>
    </w:p>
    <w:p w14:paraId="0CF3E45F" w14:textId="3FEB47C3" w:rsidR="00C50C50" w:rsidRDefault="00C50C50" w:rsidP="006C502F">
      <w:pPr>
        <w:pStyle w:val="ListParagraph"/>
        <w:numPr>
          <w:ilvl w:val="1"/>
          <w:numId w:val="81"/>
        </w:numPr>
        <w:spacing w:after="0"/>
        <w:ind w:right="57" w:hanging="602"/>
        <w:jc w:val="both"/>
      </w:pPr>
      <w:r w:rsidRPr="000857DA">
        <w:t xml:space="preserve">Where admission is necessary and the patient has the capacity to agree, voluntary admission is to be preferred to compulsory admission under Part II of the Order. However, a compulsory admission should be considered where </w:t>
      </w:r>
      <w:r w:rsidR="00F62553" w:rsidRPr="000857DA">
        <w:t>the statutory criteria ha</w:t>
      </w:r>
      <w:r w:rsidR="003665B7">
        <w:t>ve</w:t>
      </w:r>
      <w:r w:rsidR="00F62553" w:rsidRPr="000857DA">
        <w:t xml:space="preserve"> been met and</w:t>
      </w:r>
      <w:r w:rsidRPr="000857DA">
        <w:t xml:space="preserve"> </w:t>
      </w:r>
      <w:r w:rsidR="00F62553" w:rsidRPr="000857DA">
        <w:t xml:space="preserve">there is </w:t>
      </w:r>
      <w:r w:rsidRPr="000857DA">
        <w:t xml:space="preserve">evidence </w:t>
      </w:r>
      <w:r w:rsidR="00F62553" w:rsidRPr="000857DA">
        <w:t xml:space="preserve">to </w:t>
      </w:r>
      <w:r w:rsidR="00BE462D" w:rsidRPr="000857DA">
        <w:t>suggest a</w:t>
      </w:r>
      <w:r w:rsidRPr="000857DA">
        <w:t xml:space="preserve"> strong likelihood that the</w:t>
      </w:r>
      <w:r w:rsidR="00F62553" w:rsidRPr="000857DA">
        <w:t xml:space="preserve"> patient</w:t>
      </w:r>
      <w:r w:rsidRPr="000857DA">
        <w:t xml:space="preserve"> will change their mind about voluntary admission, prior to admission to hospital, </w:t>
      </w:r>
      <w:r w:rsidR="00F62553" w:rsidRPr="000857DA">
        <w:t xml:space="preserve">resulting in </w:t>
      </w:r>
      <w:r w:rsidRPr="000857DA">
        <w:t>a substantial likelihood of serious physical harm to themsel</w:t>
      </w:r>
      <w:r w:rsidR="009D44E2">
        <w:t>f</w:t>
      </w:r>
      <w:r w:rsidRPr="000857DA">
        <w:t xml:space="preserve"> or to other persons. </w:t>
      </w:r>
    </w:p>
    <w:p w14:paraId="095A87BD" w14:textId="77777777" w:rsidR="003B44DF" w:rsidRDefault="003B44DF" w:rsidP="006C502F">
      <w:pPr>
        <w:pStyle w:val="ListParagraph"/>
        <w:numPr>
          <w:ilvl w:val="0"/>
          <w:numId w:val="0"/>
        </w:numPr>
        <w:spacing w:after="0"/>
        <w:ind w:left="57" w:right="57" w:hanging="602"/>
        <w:jc w:val="both"/>
      </w:pPr>
    </w:p>
    <w:p w14:paraId="315DC9B4" w14:textId="026C3C72" w:rsidR="00975DA8" w:rsidRPr="000857DA" w:rsidRDefault="00975DA8" w:rsidP="006C502F">
      <w:pPr>
        <w:pStyle w:val="ListParagraph"/>
        <w:numPr>
          <w:ilvl w:val="1"/>
          <w:numId w:val="81"/>
        </w:numPr>
        <w:spacing w:after="0"/>
        <w:ind w:right="57" w:hanging="602"/>
        <w:jc w:val="both"/>
      </w:pPr>
      <w:r>
        <w:t>In considering a voluntary admission, the patient should be given information about what this means, including that they would be free to leave the hospital if they remain</w:t>
      </w:r>
      <w:r w:rsidR="004A4467">
        <w:t>ed</w:t>
      </w:r>
      <w:r>
        <w:t xml:space="preserve"> as a voluntary patient. Patients should not be pressurised to remain as voluntary patients and</w:t>
      </w:r>
      <w:r w:rsidR="004A4467">
        <w:t>,</w:t>
      </w:r>
      <w:r>
        <w:t xml:space="preserve"> if they do want to leave</w:t>
      </w:r>
      <w:r w:rsidR="004A4467">
        <w:t>,</w:t>
      </w:r>
      <w:r>
        <w:t xml:space="preserve"> a reassessment of their situation should take place to enable them to do so</w:t>
      </w:r>
      <w:r w:rsidR="004A4467">
        <w:t>,</w:t>
      </w:r>
      <w:r>
        <w:t xml:space="preserve"> or if the criteria for admission for assessment </w:t>
      </w:r>
      <w:r w:rsidR="00E854C3">
        <w:t xml:space="preserve">are </w:t>
      </w:r>
      <w:r>
        <w:t xml:space="preserve">met, this process is commenced. </w:t>
      </w:r>
    </w:p>
    <w:p w14:paraId="038CD500" w14:textId="77777777" w:rsidR="00C50C50" w:rsidRPr="00E854C3" w:rsidRDefault="00C50C50" w:rsidP="006C502F">
      <w:pPr>
        <w:spacing w:after="0"/>
        <w:ind w:left="57" w:right="57" w:hanging="602"/>
        <w:jc w:val="both"/>
        <w:rPr>
          <w:color w:val="000000" w:themeColor="text1"/>
        </w:rPr>
      </w:pPr>
    </w:p>
    <w:p w14:paraId="4C429003" w14:textId="0557B058" w:rsidR="00D85714" w:rsidRPr="00D85714" w:rsidRDefault="00C50C50" w:rsidP="006C502F">
      <w:pPr>
        <w:pStyle w:val="ListParagraph"/>
        <w:numPr>
          <w:ilvl w:val="1"/>
          <w:numId w:val="81"/>
        </w:numPr>
        <w:spacing w:after="0"/>
        <w:ind w:right="57" w:hanging="602"/>
        <w:jc w:val="both"/>
        <w:rPr>
          <w:rFonts w:cs="Times New Roman"/>
        </w:rPr>
      </w:pPr>
      <w:r w:rsidRPr="00B3663B">
        <w:t>If it is</w:t>
      </w:r>
      <w:r w:rsidRPr="00E854C3">
        <w:t xml:space="preserve"> </w:t>
      </w:r>
      <w:r w:rsidRPr="00B3663B">
        <w:t>decided not to</w:t>
      </w:r>
      <w:r w:rsidRPr="00E854C3">
        <w:t xml:space="preserve"> </w:t>
      </w:r>
      <w:r w:rsidRPr="00B3663B">
        <w:t>apply for admission, the</w:t>
      </w:r>
      <w:r w:rsidRPr="00E854C3">
        <w:t xml:space="preserve"> </w:t>
      </w:r>
      <w:r w:rsidRPr="00B3663B">
        <w:t>professional</w:t>
      </w:r>
      <w:r w:rsidR="00E854C3">
        <w:t xml:space="preserve"> </w:t>
      </w:r>
      <w:r w:rsidRPr="00B3663B">
        <w:t>concerned</w:t>
      </w:r>
      <w:r w:rsidR="00B62A31">
        <w:t xml:space="preserve">, which may be either a health or social care professional, </w:t>
      </w:r>
      <w:r w:rsidRPr="00B3663B">
        <w:t>should</w:t>
      </w:r>
      <w:r w:rsidRPr="00B3663B">
        <w:rPr>
          <w:spacing w:val="-12"/>
        </w:rPr>
        <w:t xml:space="preserve"> </w:t>
      </w:r>
      <w:r w:rsidRPr="00B3663B">
        <w:t>decide</w:t>
      </w:r>
      <w:r w:rsidRPr="00B3663B">
        <w:rPr>
          <w:spacing w:val="-11"/>
        </w:rPr>
        <w:t xml:space="preserve"> </w:t>
      </w:r>
      <w:r w:rsidRPr="00B3663B">
        <w:t>what</w:t>
      </w:r>
      <w:r w:rsidRPr="00B3663B">
        <w:rPr>
          <w:spacing w:val="-7"/>
        </w:rPr>
        <w:t xml:space="preserve"> </w:t>
      </w:r>
      <w:r w:rsidRPr="00B3663B">
        <w:t>action</w:t>
      </w:r>
      <w:r w:rsidRPr="00B3663B">
        <w:rPr>
          <w:spacing w:val="-5"/>
        </w:rPr>
        <w:t xml:space="preserve"> </w:t>
      </w:r>
      <w:r w:rsidRPr="00B3663B">
        <w:t>is</w:t>
      </w:r>
      <w:r w:rsidRPr="00B3663B">
        <w:rPr>
          <w:spacing w:val="6"/>
        </w:rPr>
        <w:t xml:space="preserve"> </w:t>
      </w:r>
      <w:r w:rsidRPr="00B3663B">
        <w:t>needed to</w:t>
      </w:r>
      <w:r w:rsidRPr="00B3663B">
        <w:rPr>
          <w:spacing w:val="-12"/>
        </w:rPr>
        <w:t xml:space="preserve"> </w:t>
      </w:r>
      <w:r w:rsidRPr="00B3663B">
        <w:t>meet the</w:t>
      </w:r>
      <w:r w:rsidR="00E854C3">
        <w:t xml:space="preserve"> </w:t>
      </w:r>
      <w:r w:rsidRPr="00B3663B">
        <w:t>patient's</w:t>
      </w:r>
      <w:r w:rsidRPr="00B3663B">
        <w:rPr>
          <w:spacing w:val="-6"/>
        </w:rPr>
        <w:t xml:space="preserve"> </w:t>
      </w:r>
      <w:r w:rsidRPr="00B3663B">
        <w:t>needs,</w:t>
      </w:r>
      <w:r w:rsidRPr="00B3663B">
        <w:rPr>
          <w:spacing w:val="-12"/>
        </w:rPr>
        <w:t xml:space="preserve"> </w:t>
      </w:r>
      <w:r w:rsidRPr="00B3663B">
        <w:t>including</w:t>
      </w:r>
      <w:r w:rsidRPr="00B3663B">
        <w:rPr>
          <w:spacing w:val="-3"/>
        </w:rPr>
        <w:t xml:space="preserve"> </w:t>
      </w:r>
      <w:r w:rsidRPr="00B3663B">
        <w:t>the possible</w:t>
      </w:r>
      <w:r w:rsidRPr="00B3663B">
        <w:rPr>
          <w:spacing w:val="-4"/>
        </w:rPr>
        <w:t xml:space="preserve"> </w:t>
      </w:r>
      <w:r w:rsidRPr="00B3663B">
        <w:t>provision of</w:t>
      </w:r>
      <w:r w:rsidRPr="00B3663B">
        <w:rPr>
          <w:spacing w:val="-6"/>
        </w:rPr>
        <w:t xml:space="preserve"> </w:t>
      </w:r>
      <w:r w:rsidRPr="00B3663B">
        <w:t>other</w:t>
      </w:r>
      <w:r w:rsidRPr="00B3663B">
        <w:rPr>
          <w:spacing w:val="-12"/>
        </w:rPr>
        <w:t xml:space="preserve"> </w:t>
      </w:r>
      <w:r w:rsidRPr="00B3663B">
        <w:t>health and</w:t>
      </w:r>
      <w:r w:rsidRPr="00B3663B">
        <w:rPr>
          <w:spacing w:val="-8"/>
        </w:rPr>
        <w:t xml:space="preserve"> </w:t>
      </w:r>
      <w:r w:rsidRPr="00B3663B">
        <w:t>social</w:t>
      </w:r>
      <w:r w:rsidRPr="00B3663B">
        <w:rPr>
          <w:spacing w:val="-9"/>
        </w:rPr>
        <w:t xml:space="preserve"> </w:t>
      </w:r>
      <w:r w:rsidRPr="00B3663B">
        <w:t>services,</w:t>
      </w:r>
      <w:r w:rsidRPr="00B3663B">
        <w:rPr>
          <w:spacing w:val="7"/>
        </w:rPr>
        <w:t xml:space="preserve"> </w:t>
      </w:r>
      <w:r w:rsidRPr="00B3663B">
        <w:t>and</w:t>
      </w:r>
      <w:r w:rsidRPr="00B3663B">
        <w:rPr>
          <w:spacing w:val="-12"/>
        </w:rPr>
        <w:t xml:space="preserve"> </w:t>
      </w:r>
      <w:r w:rsidRPr="00B3663B">
        <w:t>should</w:t>
      </w:r>
      <w:r w:rsidRPr="00B3663B">
        <w:rPr>
          <w:spacing w:val="-4"/>
        </w:rPr>
        <w:t xml:space="preserve"> </w:t>
      </w:r>
      <w:r w:rsidRPr="00B3663B">
        <w:t>decide</w:t>
      </w:r>
      <w:r w:rsidRPr="00B3663B">
        <w:rPr>
          <w:spacing w:val="-10"/>
        </w:rPr>
        <w:t xml:space="preserve"> </w:t>
      </w:r>
      <w:r w:rsidRPr="00B3663B">
        <w:t xml:space="preserve">how to implement that action. </w:t>
      </w:r>
      <w:r>
        <w:t xml:space="preserve">The professionals concerned with the patient’s care should be fully involved in the taking of </w:t>
      </w:r>
      <w:r w:rsidRPr="00DB3EB9">
        <w:t xml:space="preserve">decisions, notably the </w:t>
      </w:r>
      <w:r w:rsidR="00BE462D" w:rsidRPr="00DB3EB9">
        <w:t xml:space="preserve">RMO, </w:t>
      </w:r>
      <w:r w:rsidRPr="00DB3EB9">
        <w:t xml:space="preserve">medical staff, </w:t>
      </w:r>
      <w:r w:rsidR="00BE462D" w:rsidRPr="00DB3EB9">
        <w:t>and keyworker.</w:t>
      </w:r>
    </w:p>
    <w:p w14:paraId="309BA313" w14:textId="77777777" w:rsidR="00D85714" w:rsidRDefault="00D85714" w:rsidP="006C502F">
      <w:pPr>
        <w:pStyle w:val="ListParagraph"/>
        <w:numPr>
          <w:ilvl w:val="0"/>
          <w:numId w:val="0"/>
        </w:numPr>
        <w:ind w:left="709" w:hanging="602"/>
      </w:pPr>
    </w:p>
    <w:p w14:paraId="09FB7DEB" w14:textId="596EB2BA" w:rsidR="00DB3EB9" w:rsidRPr="00D85714" w:rsidRDefault="00C50C50" w:rsidP="006C502F">
      <w:pPr>
        <w:pStyle w:val="ListParagraph"/>
        <w:numPr>
          <w:ilvl w:val="1"/>
          <w:numId w:val="81"/>
        </w:numPr>
        <w:spacing w:after="0"/>
        <w:ind w:right="57" w:hanging="602"/>
        <w:jc w:val="both"/>
        <w:rPr>
          <w:rFonts w:cs="Times New Roman"/>
        </w:rPr>
      </w:pPr>
      <w:r w:rsidRPr="00DB3EB9">
        <w:t>The</w:t>
      </w:r>
      <w:r w:rsidRPr="00D85714">
        <w:rPr>
          <w:spacing w:val="-10"/>
        </w:rPr>
        <w:t xml:space="preserve"> </w:t>
      </w:r>
      <w:r w:rsidRPr="00DB3EB9">
        <w:t>professionals</w:t>
      </w:r>
      <w:r w:rsidRPr="00D85714">
        <w:rPr>
          <w:spacing w:val="-6"/>
        </w:rPr>
        <w:t xml:space="preserve"> </w:t>
      </w:r>
      <w:r w:rsidRPr="00DB3EB9">
        <w:t>shou</w:t>
      </w:r>
      <w:r w:rsidRPr="00B3663B">
        <w:t>ld ensure that</w:t>
      </w:r>
      <w:r w:rsidRPr="00D85714">
        <w:rPr>
          <w:spacing w:val="-4"/>
        </w:rPr>
        <w:t xml:space="preserve"> </w:t>
      </w:r>
      <w:r w:rsidRPr="00B3663B">
        <w:t>they,</w:t>
      </w:r>
      <w:r w:rsidRPr="00D85714">
        <w:rPr>
          <w:spacing w:val="-9"/>
        </w:rPr>
        <w:t xml:space="preserve"> </w:t>
      </w:r>
      <w:r w:rsidRPr="00B3663B">
        <w:t>the</w:t>
      </w:r>
      <w:r w:rsidRPr="00D85714">
        <w:rPr>
          <w:spacing w:val="-8"/>
        </w:rPr>
        <w:t xml:space="preserve"> </w:t>
      </w:r>
      <w:r w:rsidRPr="00B3663B">
        <w:t>patient,</w:t>
      </w:r>
      <w:r w:rsidRPr="00D85714">
        <w:rPr>
          <w:spacing w:val="-4"/>
        </w:rPr>
        <w:t xml:space="preserve"> </w:t>
      </w:r>
      <w:r w:rsidRPr="00B3663B">
        <w:t>and (with the patient's consent</w:t>
      </w:r>
      <w:r>
        <w:t>, as far as possible</w:t>
      </w:r>
      <w:r w:rsidRPr="00B3663B">
        <w:t>) the nearest relative and any other closely connected relatives,</w:t>
      </w:r>
      <w:r w:rsidRPr="00D85714">
        <w:rPr>
          <w:spacing w:val="-18"/>
        </w:rPr>
        <w:t xml:space="preserve"> </w:t>
      </w:r>
      <w:r w:rsidRPr="00B3663B">
        <w:t>have</w:t>
      </w:r>
      <w:r w:rsidRPr="00D85714">
        <w:rPr>
          <w:spacing w:val="-25"/>
        </w:rPr>
        <w:t xml:space="preserve"> </w:t>
      </w:r>
      <w:r w:rsidRPr="00B3663B">
        <w:t>a</w:t>
      </w:r>
      <w:r w:rsidRPr="00D85714">
        <w:rPr>
          <w:spacing w:val="-31"/>
        </w:rPr>
        <w:t xml:space="preserve"> </w:t>
      </w:r>
      <w:r w:rsidRPr="00B3663B">
        <w:t>clear</w:t>
      </w:r>
      <w:r w:rsidRPr="00D85714">
        <w:rPr>
          <w:spacing w:val="-20"/>
        </w:rPr>
        <w:t xml:space="preserve"> </w:t>
      </w:r>
      <w:r w:rsidRPr="00B3663B">
        <w:t>understanding</w:t>
      </w:r>
      <w:r w:rsidRPr="00D85714">
        <w:rPr>
          <w:spacing w:val="-21"/>
        </w:rPr>
        <w:t xml:space="preserve"> </w:t>
      </w:r>
      <w:r w:rsidRPr="00B3663B">
        <w:t>of</w:t>
      </w:r>
      <w:r w:rsidRPr="00D85714">
        <w:rPr>
          <w:spacing w:val="-21"/>
        </w:rPr>
        <w:t xml:space="preserve"> </w:t>
      </w:r>
      <w:r w:rsidRPr="00B3663B">
        <w:t>any</w:t>
      </w:r>
      <w:r w:rsidRPr="00D85714">
        <w:rPr>
          <w:spacing w:val="-23"/>
        </w:rPr>
        <w:t xml:space="preserve"> </w:t>
      </w:r>
      <w:r w:rsidRPr="00B3663B">
        <w:t>alternative</w:t>
      </w:r>
      <w:r w:rsidRPr="00D85714">
        <w:rPr>
          <w:spacing w:val="-13"/>
        </w:rPr>
        <w:t xml:space="preserve"> </w:t>
      </w:r>
      <w:r w:rsidRPr="00B3663B">
        <w:t>arrangements</w:t>
      </w:r>
      <w:r w:rsidRPr="00D85714">
        <w:rPr>
          <w:spacing w:val="-23"/>
        </w:rPr>
        <w:t xml:space="preserve"> </w:t>
      </w:r>
      <w:r w:rsidRPr="00B3663B">
        <w:t>and</w:t>
      </w:r>
      <w:r w:rsidRPr="00D85714">
        <w:rPr>
          <w:spacing w:val="-23"/>
        </w:rPr>
        <w:t xml:space="preserve"> </w:t>
      </w:r>
      <w:r w:rsidRPr="00B3663B">
        <w:t>who will</w:t>
      </w:r>
      <w:r w:rsidRPr="00D85714">
        <w:rPr>
          <w:spacing w:val="-14"/>
        </w:rPr>
        <w:t xml:space="preserve"> </w:t>
      </w:r>
      <w:r w:rsidRPr="00B3663B">
        <w:t>be</w:t>
      </w:r>
      <w:r w:rsidRPr="00D85714">
        <w:rPr>
          <w:spacing w:val="-13"/>
        </w:rPr>
        <w:t xml:space="preserve"> </w:t>
      </w:r>
      <w:r w:rsidRPr="00B3663B">
        <w:t>responsible</w:t>
      </w:r>
      <w:r w:rsidRPr="00D85714">
        <w:rPr>
          <w:spacing w:val="-13"/>
        </w:rPr>
        <w:t xml:space="preserve"> </w:t>
      </w:r>
      <w:r w:rsidRPr="00B3663B">
        <w:t>for</w:t>
      </w:r>
      <w:r w:rsidRPr="00D85714">
        <w:rPr>
          <w:spacing w:val="-13"/>
        </w:rPr>
        <w:t xml:space="preserve"> </w:t>
      </w:r>
      <w:r w:rsidRPr="00B3663B">
        <w:t>ensuring</w:t>
      </w:r>
      <w:r w:rsidRPr="00D85714">
        <w:rPr>
          <w:spacing w:val="-13"/>
        </w:rPr>
        <w:t xml:space="preserve"> </w:t>
      </w:r>
      <w:r w:rsidRPr="00B3663B">
        <w:t>that</w:t>
      </w:r>
      <w:r w:rsidRPr="00D85714">
        <w:rPr>
          <w:spacing w:val="-13"/>
        </w:rPr>
        <w:t xml:space="preserve"> </w:t>
      </w:r>
      <w:r w:rsidRPr="00B3663B">
        <w:t>they</w:t>
      </w:r>
      <w:r w:rsidRPr="00D85714">
        <w:rPr>
          <w:spacing w:val="-13"/>
        </w:rPr>
        <w:t xml:space="preserve"> </w:t>
      </w:r>
      <w:r w:rsidRPr="00B3663B">
        <w:t>are</w:t>
      </w:r>
      <w:r w:rsidRPr="00D85714">
        <w:rPr>
          <w:spacing w:val="-13"/>
        </w:rPr>
        <w:t xml:space="preserve"> </w:t>
      </w:r>
      <w:r w:rsidRPr="00B3663B">
        <w:t>put</w:t>
      </w:r>
      <w:r w:rsidRPr="00D85714">
        <w:rPr>
          <w:spacing w:val="-13"/>
        </w:rPr>
        <w:t xml:space="preserve"> </w:t>
      </w:r>
      <w:r w:rsidRPr="00B3663B">
        <w:t>in</w:t>
      </w:r>
      <w:r w:rsidRPr="00D85714">
        <w:rPr>
          <w:spacing w:val="-13"/>
        </w:rPr>
        <w:t xml:space="preserve"> </w:t>
      </w:r>
      <w:r w:rsidRPr="00B3663B">
        <w:t>place.</w:t>
      </w:r>
      <w:r w:rsidRPr="00D85714">
        <w:rPr>
          <w:spacing w:val="-14"/>
        </w:rPr>
        <w:t xml:space="preserve"> </w:t>
      </w:r>
      <w:r w:rsidRPr="00B3663B">
        <w:t>Such</w:t>
      </w:r>
      <w:r w:rsidRPr="00D85714">
        <w:rPr>
          <w:spacing w:val="-5"/>
        </w:rPr>
        <w:t xml:space="preserve"> </w:t>
      </w:r>
      <w:r w:rsidRPr="00B3663B">
        <w:t>arrangements should</w:t>
      </w:r>
      <w:r w:rsidRPr="00D85714">
        <w:rPr>
          <w:spacing w:val="-12"/>
        </w:rPr>
        <w:t xml:space="preserve"> </w:t>
      </w:r>
      <w:r w:rsidRPr="00B3663B">
        <w:t>be</w:t>
      </w:r>
      <w:r w:rsidRPr="00D85714">
        <w:rPr>
          <w:spacing w:val="-11"/>
        </w:rPr>
        <w:t xml:space="preserve"> </w:t>
      </w:r>
      <w:r w:rsidRPr="00B3663B">
        <w:t>recorded</w:t>
      </w:r>
      <w:r w:rsidRPr="00D85714">
        <w:rPr>
          <w:spacing w:val="-4"/>
        </w:rPr>
        <w:t xml:space="preserve"> </w:t>
      </w:r>
      <w:r w:rsidRPr="00B3663B">
        <w:t>in</w:t>
      </w:r>
      <w:r w:rsidRPr="00D85714">
        <w:rPr>
          <w:spacing w:val="-9"/>
        </w:rPr>
        <w:t xml:space="preserve"> </w:t>
      </w:r>
      <w:r w:rsidRPr="00B3663B">
        <w:t>writing</w:t>
      </w:r>
      <w:r w:rsidRPr="00D85714">
        <w:rPr>
          <w:spacing w:val="-10"/>
        </w:rPr>
        <w:t xml:space="preserve"> </w:t>
      </w:r>
      <w:r w:rsidRPr="00B3663B">
        <w:t>and</w:t>
      </w:r>
      <w:r w:rsidRPr="00D85714">
        <w:rPr>
          <w:spacing w:val="-3"/>
        </w:rPr>
        <w:t xml:space="preserve"> </w:t>
      </w:r>
      <w:r w:rsidRPr="00B3663B">
        <w:t>copies</w:t>
      </w:r>
      <w:r w:rsidRPr="00D85714">
        <w:rPr>
          <w:spacing w:val="-7"/>
        </w:rPr>
        <w:t xml:space="preserve"> </w:t>
      </w:r>
      <w:r w:rsidRPr="00B3663B">
        <w:t>made</w:t>
      </w:r>
      <w:r w:rsidRPr="00D85714">
        <w:rPr>
          <w:spacing w:val="-12"/>
        </w:rPr>
        <w:t xml:space="preserve"> </w:t>
      </w:r>
      <w:r w:rsidRPr="00B3663B">
        <w:t>available</w:t>
      </w:r>
      <w:r w:rsidRPr="00D85714">
        <w:rPr>
          <w:spacing w:val="6"/>
        </w:rPr>
        <w:t xml:space="preserve"> </w:t>
      </w:r>
      <w:r w:rsidRPr="00B3663B">
        <w:t>to</w:t>
      </w:r>
      <w:r w:rsidRPr="00D85714">
        <w:rPr>
          <w:spacing w:val="-12"/>
        </w:rPr>
        <w:t xml:space="preserve"> </w:t>
      </w:r>
      <w:r w:rsidRPr="00B3663B">
        <w:t>all</w:t>
      </w:r>
      <w:r w:rsidRPr="00D85714">
        <w:rPr>
          <w:spacing w:val="-11"/>
        </w:rPr>
        <w:t xml:space="preserve"> </w:t>
      </w:r>
      <w:r w:rsidRPr="00B3663B">
        <w:t>those</w:t>
      </w:r>
      <w:r w:rsidRPr="00D85714">
        <w:rPr>
          <w:spacing w:val="-11"/>
        </w:rPr>
        <w:t xml:space="preserve"> </w:t>
      </w:r>
      <w:r w:rsidRPr="00B3663B">
        <w:t>who</w:t>
      </w:r>
      <w:r w:rsidRPr="00D85714">
        <w:rPr>
          <w:spacing w:val="-11"/>
        </w:rPr>
        <w:t xml:space="preserve"> </w:t>
      </w:r>
      <w:r w:rsidRPr="00B3663B">
        <w:t>need them,</w:t>
      </w:r>
      <w:r w:rsidRPr="00D85714">
        <w:rPr>
          <w:spacing w:val="-8"/>
        </w:rPr>
        <w:t xml:space="preserve"> </w:t>
      </w:r>
      <w:r w:rsidRPr="00B3663B">
        <w:t>subject to the</w:t>
      </w:r>
      <w:r w:rsidRPr="00D85714">
        <w:rPr>
          <w:spacing w:val="-1"/>
        </w:rPr>
        <w:t xml:space="preserve"> </w:t>
      </w:r>
      <w:r w:rsidRPr="00B3663B">
        <w:t>patient's right to confidentiality</w:t>
      </w:r>
      <w:r w:rsidR="00B67F42">
        <w:t>.</w:t>
      </w:r>
      <w:r w:rsidR="00975DA8">
        <w:rPr>
          <w:rStyle w:val="FootnoteReference"/>
        </w:rPr>
        <w:footnoteReference w:id="37"/>
      </w:r>
      <w:r w:rsidRPr="00B3663B">
        <w:t xml:space="preserve">  </w:t>
      </w:r>
      <w:r w:rsidR="00DB3EB9">
        <w:t xml:space="preserve">Professionals </w:t>
      </w:r>
      <w:r w:rsidRPr="00B3663B">
        <w:t>should con</w:t>
      </w:r>
      <w:r w:rsidRPr="00D85714">
        <w:t>sult the</w:t>
      </w:r>
      <w:r w:rsidR="00DB3EB9" w:rsidRPr="00D85714">
        <w:t xml:space="preserve"> </w:t>
      </w:r>
      <w:r w:rsidR="000D5AFC" w:rsidRPr="00CF7E6C">
        <w:t xml:space="preserve">SHARE Guidelines </w:t>
      </w:r>
      <w:r w:rsidR="00DB3EB9" w:rsidRPr="00D85714">
        <w:t xml:space="preserve">when </w:t>
      </w:r>
      <w:r w:rsidR="00DB3EB9">
        <w:t>sharing information with others.</w:t>
      </w:r>
    </w:p>
    <w:p w14:paraId="2362B149" w14:textId="77777777" w:rsidR="00DB3EB9" w:rsidRPr="00DB3EB9" w:rsidRDefault="00DB3EB9" w:rsidP="00B74974">
      <w:pPr>
        <w:spacing w:after="0"/>
        <w:ind w:left="57" w:right="57"/>
      </w:pPr>
    </w:p>
    <w:p w14:paraId="570A920F" w14:textId="4A342E53" w:rsidR="001B4E2C" w:rsidRDefault="00C50C50" w:rsidP="002C2C7D">
      <w:pPr>
        <w:pStyle w:val="ListParagraph"/>
        <w:numPr>
          <w:ilvl w:val="1"/>
          <w:numId w:val="81"/>
        </w:numPr>
        <w:spacing w:after="0"/>
        <w:ind w:right="57"/>
        <w:jc w:val="both"/>
      </w:pPr>
      <w:r w:rsidRPr="00B3663B">
        <w:t>The ASW</w:t>
      </w:r>
      <w:r w:rsidRPr="00B3663B">
        <w:rPr>
          <w:spacing w:val="-14"/>
        </w:rPr>
        <w:t xml:space="preserve"> </w:t>
      </w:r>
      <w:r w:rsidRPr="00B3663B">
        <w:t>should</w:t>
      </w:r>
      <w:r w:rsidRPr="00B3663B">
        <w:rPr>
          <w:spacing w:val="-13"/>
        </w:rPr>
        <w:t xml:space="preserve"> </w:t>
      </w:r>
      <w:r w:rsidRPr="00B3663B">
        <w:t>discuss</w:t>
      </w:r>
      <w:r w:rsidRPr="00B3663B">
        <w:rPr>
          <w:spacing w:val="-13"/>
        </w:rPr>
        <w:t xml:space="preserve"> </w:t>
      </w:r>
      <w:r w:rsidRPr="00B3663B">
        <w:t>with</w:t>
      </w:r>
      <w:r w:rsidRPr="00B3663B">
        <w:rPr>
          <w:spacing w:val="-9"/>
        </w:rPr>
        <w:t xml:space="preserve"> </w:t>
      </w:r>
      <w:r w:rsidRPr="00B3663B">
        <w:t>the</w:t>
      </w:r>
      <w:r w:rsidRPr="00B3663B">
        <w:rPr>
          <w:spacing w:val="-14"/>
        </w:rPr>
        <w:t xml:space="preserve"> </w:t>
      </w:r>
      <w:r w:rsidRPr="00B3663B">
        <w:t>patient's</w:t>
      </w:r>
      <w:r w:rsidRPr="00B3663B">
        <w:rPr>
          <w:spacing w:val="-2"/>
        </w:rPr>
        <w:t xml:space="preserve"> </w:t>
      </w:r>
      <w:r w:rsidRPr="00B3663B">
        <w:t>nearest</w:t>
      </w:r>
      <w:r w:rsidRPr="00B3663B">
        <w:rPr>
          <w:spacing w:val="-5"/>
        </w:rPr>
        <w:t xml:space="preserve"> </w:t>
      </w:r>
      <w:r w:rsidRPr="00B3663B">
        <w:t>relative</w:t>
      </w:r>
      <w:r w:rsidRPr="00B3663B">
        <w:rPr>
          <w:spacing w:val="-3"/>
        </w:rPr>
        <w:t xml:space="preserve"> </w:t>
      </w:r>
      <w:r w:rsidRPr="00B3663B">
        <w:t>the reasons for</w:t>
      </w:r>
      <w:r w:rsidRPr="00B3663B">
        <w:rPr>
          <w:spacing w:val="-14"/>
        </w:rPr>
        <w:t xml:space="preserve"> </w:t>
      </w:r>
      <w:r w:rsidRPr="00B3663B">
        <w:t>not</w:t>
      </w:r>
      <w:r w:rsidRPr="00B3663B">
        <w:rPr>
          <w:spacing w:val="-13"/>
        </w:rPr>
        <w:t xml:space="preserve"> </w:t>
      </w:r>
      <w:r w:rsidRPr="00B3663B">
        <w:t>making</w:t>
      </w:r>
      <w:r w:rsidRPr="00B3663B">
        <w:rPr>
          <w:spacing w:val="-13"/>
        </w:rPr>
        <w:t xml:space="preserve"> </w:t>
      </w:r>
      <w:r w:rsidRPr="00B3663B">
        <w:t>an</w:t>
      </w:r>
      <w:r w:rsidRPr="00B3663B">
        <w:rPr>
          <w:spacing w:val="-13"/>
        </w:rPr>
        <w:t xml:space="preserve"> </w:t>
      </w:r>
      <w:r w:rsidRPr="00B3663B">
        <w:t>application.</w:t>
      </w:r>
      <w:r w:rsidRPr="00B3663B">
        <w:rPr>
          <w:spacing w:val="-13"/>
        </w:rPr>
        <w:t xml:space="preserve"> </w:t>
      </w:r>
      <w:r w:rsidRPr="00B3663B">
        <w:t>The</w:t>
      </w:r>
      <w:r w:rsidRPr="00B3663B">
        <w:rPr>
          <w:spacing w:val="-13"/>
        </w:rPr>
        <w:t xml:space="preserve"> </w:t>
      </w:r>
      <w:r w:rsidRPr="00B3663B">
        <w:t>ASW</w:t>
      </w:r>
      <w:r w:rsidRPr="00B3663B">
        <w:rPr>
          <w:spacing w:val="-13"/>
        </w:rPr>
        <w:t xml:space="preserve"> </w:t>
      </w:r>
      <w:r w:rsidRPr="00B3663B">
        <w:t>should</w:t>
      </w:r>
      <w:r w:rsidRPr="00B3663B">
        <w:rPr>
          <w:spacing w:val="-13"/>
        </w:rPr>
        <w:t xml:space="preserve"> </w:t>
      </w:r>
      <w:r w:rsidRPr="00B3663B">
        <w:t>advise</w:t>
      </w:r>
      <w:r w:rsidRPr="00B3663B">
        <w:rPr>
          <w:spacing w:val="-14"/>
        </w:rPr>
        <w:t xml:space="preserve"> </w:t>
      </w:r>
      <w:r w:rsidRPr="00B3663B">
        <w:t>the</w:t>
      </w:r>
      <w:r w:rsidRPr="00B3663B">
        <w:rPr>
          <w:spacing w:val="-13"/>
        </w:rPr>
        <w:t xml:space="preserve"> </w:t>
      </w:r>
      <w:r w:rsidRPr="00B3663B">
        <w:t>nearest</w:t>
      </w:r>
      <w:r w:rsidRPr="00B3663B">
        <w:rPr>
          <w:spacing w:val="-11"/>
        </w:rPr>
        <w:t xml:space="preserve"> </w:t>
      </w:r>
      <w:r w:rsidRPr="00B3663B">
        <w:t>relative</w:t>
      </w:r>
      <w:r w:rsidRPr="00B3663B">
        <w:rPr>
          <w:spacing w:val="-13"/>
        </w:rPr>
        <w:t xml:space="preserve"> </w:t>
      </w:r>
      <w:r w:rsidRPr="00B3663B">
        <w:t xml:space="preserve">of their rights to apply and suggest that they consult the </w:t>
      </w:r>
      <w:r>
        <w:t>medical practitioner</w:t>
      </w:r>
      <w:r w:rsidRPr="00B3663B">
        <w:t xml:space="preserve"> </w:t>
      </w:r>
      <w:r w:rsidRPr="00B3663B">
        <w:lastRenderedPageBreak/>
        <w:t xml:space="preserve">if they wish to </w:t>
      </w:r>
      <w:r w:rsidRPr="00B3663B">
        <w:rPr>
          <w:spacing w:val="-2"/>
        </w:rPr>
        <w:t>consider</w:t>
      </w:r>
      <w:r w:rsidRPr="00B3663B">
        <w:rPr>
          <w:spacing w:val="-12"/>
        </w:rPr>
        <w:t xml:space="preserve"> </w:t>
      </w:r>
      <w:r w:rsidRPr="00B3663B">
        <w:rPr>
          <w:spacing w:val="-2"/>
        </w:rPr>
        <w:t>this</w:t>
      </w:r>
      <w:r w:rsidRPr="00B3663B">
        <w:rPr>
          <w:spacing w:val="-11"/>
        </w:rPr>
        <w:t xml:space="preserve"> </w:t>
      </w:r>
      <w:r w:rsidRPr="00B3663B">
        <w:rPr>
          <w:spacing w:val="-2"/>
        </w:rPr>
        <w:t>alternative. Where</w:t>
      </w:r>
      <w:r w:rsidRPr="00B3663B">
        <w:rPr>
          <w:spacing w:val="-9"/>
        </w:rPr>
        <w:t xml:space="preserve"> </w:t>
      </w:r>
      <w:r w:rsidRPr="00B3663B">
        <w:rPr>
          <w:spacing w:val="-2"/>
        </w:rPr>
        <w:t>the</w:t>
      </w:r>
      <w:r w:rsidRPr="00B3663B">
        <w:rPr>
          <w:spacing w:val="-12"/>
        </w:rPr>
        <w:t xml:space="preserve"> </w:t>
      </w:r>
      <w:r w:rsidRPr="00B3663B">
        <w:rPr>
          <w:spacing w:val="-2"/>
        </w:rPr>
        <w:t>ASW</w:t>
      </w:r>
      <w:r w:rsidRPr="00B3663B">
        <w:rPr>
          <w:spacing w:val="-3"/>
        </w:rPr>
        <w:t xml:space="preserve"> </w:t>
      </w:r>
      <w:r w:rsidRPr="00B3663B">
        <w:rPr>
          <w:spacing w:val="-2"/>
        </w:rPr>
        <w:t>has</w:t>
      </w:r>
      <w:r w:rsidRPr="00B3663B">
        <w:rPr>
          <w:spacing w:val="-12"/>
        </w:rPr>
        <w:t xml:space="preserve"> </w:t>
      </w:r>
      <w:r w:rsidRPr="00B3663B">
        <w:rPr>
          <w:spacing w:val="-2"/>
        </w:rPr>
        <w:t>been</w:t>
      </w:r>
      <w:r w:rsidRPr="00B3663B">
        <w:rPr>
          <w:spacing w:val="-3"/>
        </w:rPr>
        <w:t xml:space="preserve"> </w:t>
      </w:r>
      <w:r w:rsidRPr="00B3663B">
        <w:rPr>
          <w:spacing w:val="-2"/>
        </w:rPr>
        <w:t>acting</w:t>
      </w:r>
      <w:r w:rsidRPr="00B3663B">
        <w:rPr>
          <w:spacing w:val="-4"/>
        </w:rPr>
        <w:t xml:space="preserve"> </w:t>
      </w:r>
      <w:r w:rsidRPr="00B3663B">
        <w:rPr>
          <w:spacing w:val="-2"/>
        </w:rPr>
        <w:t>at</w:t>
      </w:r>
      <w:r w:rsidRPr="00B3663B">
        <w:rPr>
          <w:spacing w:val="-9"/>
        </w:rPr>
        <w:t xml:space="preserve"> </w:t>
      </w:r>
      <w:r w:rsidRPr="00B3663B">
        <w:rPr>
          <w:spacing w:val="-2"/>
        </w:rPr>
        <w:t>the</w:t>
      </w:r>
      <w:r w:rsidRPr="00B3663B">
        <w:rPr>
          <w:spacing w:val="-6"/>
        </w:rPr>
        <w:t xml:space="preserve"> </w:t>
      </w:r>
      <w:r w:rsidRPr="00B3663B">
        <w:rPr>
          <w:spacing w:val="-2"/>
        </w:rPr>
        <w:t>request</w:t>
      </w:r>
      <w:r w:rsidRPr="00B3663B">
        <w:rPr>
          <w:spacing w:val="-12"/>
        </w:rPr>
        <w:t xml:space="preserve"> </w:t>
      </w:r>
      <w:r w:rsidRPr="00B3663B">
        <w:rPr>
          <w:spacing w:val="-2"/>
        </w:rPr>
        <w:t>of</w:t>
      </w:r>
      <w:r w:rsidRPr="00B3663B">
        <w:rPr>
          <w:spacing w:val="12"/>
        </w:rPr>
        <w:t xml:space="preserve"> </w:t>
      </w:r>
      <w:r w:rsidRPr="00B3663B">
        <w:rPr>
          <w:spacing w:val="-2"/>
        </w:rPr>
        <w:t xml:space="preserve">the </w:t>
      </w:r>
      <w:r w:rsidRPr="00B3663B">
        <w:t>nearest relative</w:t>
      </w:r>
      <w:r w:rsidR="006C128D">
        <w:t>,</w:t>
      </w:r>
      <w:r w:rsidRPr="00B3663B">
        <w:t xml:space="preserve"> they must give that</w:t>
      </w:r>
      <w:r w:rsidRPr="00B3663B">
        <w:rPr>
          <w:spacing w:val="-1"/>
        </w:rPr>
        <w:t xml:space="preserve"> </w:t>
      </w:r>
      <w:r w:rsidRPr="00B3663B">
        <w:t>relative a</w:t>
      </w:r>
      <w:r w:rsidRPr="00B3663B">
        <w:rPr>
          <w:spacing w:val="-7"/>
        </w:rPr>
        <w:t xml:space="preserve"> </w:t>
      </w:r>
      <w:r w:rsidRPr="00B3663B">
        <w:t>written</w:t>
      </w:r>
      <w:r w:rsidRPr="00B3663B">
        <w:rPr>
          <w:spacing w:val="-1"/>
        </w:rPr>
        <w:t xml:space="preserve"> </w:t>
      </w:r>
      <w:r w:rsidRPr="00B3663B">
        <w:t>statement of the reasons for not applying for the patient's admission (Article 40(4)). The statement should contain sufficient details to</w:t>
      </w:r>
      <w:r w:rsidRPr="00B3663B">
        <w:rPr>
          <w:spacing w:val="-9"/>
        </w:rPr>
        <w:t xml:space="preserve"> </w:t>
      </w:r>
      <w:r w:rsidRPr="00B3663B">
        <w:t>enable the</w:t>
      </w:r>
      <w:r w:rsidRPr="00B3663B">
        <w:rPr>
          <w:spacing w:val="-7"/>
        </w:rPr>
        <w:t xml:space="preserve"> </w:t>
      </w:r>
      <w:r w:rsidRPr="00B3663B">
        <w:t>nearest relative to</w:t>
      </w:r>
      <w:r w:rsidRPr="00B3663B">
        <w:rPr>
          <w:spacing w:val="-6"/>
        </w:rPr>
        <w:t xml:space="preserve"> </w:t>
      </w:r>
      <w:r w:rsidRPr="00B3663B">
        <w:t>understand the</w:t>
      </w:r>
      <w:r w:rsidRPr="00B3663B">
        <w:rPr>
          <w:spacing w:val="-14"/>
        </w:rPr>
        <w:t xml:space="preserve"> </w:t>
      </w:r>
      <w:r w:rsidRPr="00B3663B">
        <w:t>decision</w:t>
      </w:r>
      <w:r w:rsidR="006C128D">
        <w:t>,</w:t>
      </w:r>
      <w:r w:rsidRPr="00B3663B">
        <w:rPr>
          <w:spacing w:val="-13"/>
        </w:rPr>
        <w:t xml:space="preserve"> </w:t>
      </w:r>
      <w:r w:rsidRPr="00B3663B">
        <w:t>whilst</w:t>
      </w:r>
      <w:r w:rsidRPr="00B3663B">
        <w:rPr>
          <w:spacing w:val="-13"/>
        </w:rPr>
        <w:t xml:space="preserve"> </w:t>
      </w:r>
      <w:r w:rsidRPr="00B3663B">
        <w:t>at</w:t>
      </w:r>
      <w:r w:rsidRPr="00B3663B">
        <w:rPr>
          <w:spacing w:val="-13"/>
        </w:rPr>
        <w:t xml:space="preserve"> </w:t>
      </w:r>
      <w:r w:rsidRPr="00B3663B">
        <w:t>the same</w:t>
      </w:r>
      <w:r w:rsidRPr="00B3663B">
        <w:rPr>
          <w:spacing w:val="-8"/>
        </w:rPr>
        <w:t xml:space="preserve"> </w:t>
      </w:r>
      <w:r w:rsidRPr="00B3663B">
        <w:t>time</w:t>
      </w:r>
      <w:r w:rsidRPr="00B3663B">
        <w:rPr>
          <w:spacing w:val="-14"/>
        </w:rPr>
        <w:t xml:space="preserve"> </w:t>
      </w:r>
      <w:r w:rsidRPr="00B3663B">
        <w:t>preserving</w:t>
      </w:r>
      <w:r w:rsidRPr="00B3663B">
        <w:rPr>
          <w:spacing w:val="-1"/>
        </w:rPr>
        <w:t xml:space="preserve"> </w:t>
      </w:r>
      <w:r w:rsidRPr="00B3663B">
        <w:t>the</w:t>
      </w:r>
      <w:r w:rsidRPr="00B3663B">
        <w:rPr>
          <w:spacing w:val="-14"/>
        </w:rPr>
        <w:t xml:space="preserve"> </w:t>
      </w:r>
      <w:r w:rsidRPr="00B3663B">
        <w:t>patient's</w:t>
      </w:r>
      <w:r w:rsidRPr="00B3663B">
        <w:rPr>
          <w:spacing w:val="-6"/>
        </w:rPr>
        <w:t xml:space="preserve"> </w:t>
      </w:r>
      <w:r w:rsidRPr="00B3663B">
        <w:t>right</w:t>
      </w:r>
      <w:r w:rsidRPr="00B3663B">
        <w:rPr>
          <w:spacing w:val="-4"/>
        </w:rPr>
        <w:t xml:space="preserve"> </w:t>
      </w:r>
      <w:r w:rsidRPr="00B3663B">
        <w:t>to</w:t>
      </w:r>
      <w:r w:rsidRPr="00B3663B">
        <w:rPr>
          <w:spacing w:val="-14"/>
        </w:rPr>
        <w:t xml:space="preserve"> </w:t>
      </w:r>
      <w:r w:rsidRPr="00B3663B">
        <w:t>confidentiality. A copy of the statement should be retained by the ASW.</w:t>
      </w:r>
      <w:bookmarkStart w:id="143" w:name="_Toc205555100"/>
      <w:r w:rsidR="00D74983">
        <w:t xml:space="preserve"> </w:t>
      </w:r>
    </w:p>
    <w:p w14:paraId="21B997F8" w14:textId="77777777" w:rsidR="00810C5B" w:rsidRDefault="00810C5B" w:rsidP="00810C5B">
      <w:pPr>
        <w:pStyle w:val="ListParagraph"/>
        <w:numPr>
          <w:ilvl w:val="0"/>
          <w:numId w:val="0"/>
        </w:numPr>
        <w:ind w:left="709"/>
      </w:pPr>
    </w:p>
    <w:p w14:paraId="4E1B30F9" w14:textId="77777777" w:rsidR="00810C5B" w:rsidRDefault="00810C5B" w:rsidP="00810C5B">
      <w:pPr>
        <w:pStyle w:val="ListParagraph"/>
        <w:numPr>
          <w:ilvl w:val="0"/>
          <w:numId w:val="0"/>
        </w:numPr>
        <w:spacing w:after="0"/>
        <w:ind w:left="602" w:right="57"/>
        <w:jc w:val="both"/>
      </w:pPr>
    </w:p>
    <w:p w14:paraId="5123D209" w14:textId="4E4780CA" w:rsidR="00C50C50" w:rsidRPr="00B3663B" w:rsidRDefault="006148A3" w:rsidP="0089677B">
      <w:pPr>
        <w:pStyle w:val="Heading2"/>
      </w:pPr>
      <w:bookmarkStart w:id="144" w:name="_Toc222144014"/>
      <w:bookmarkStart w:id="145" w:name="_Toc233642951"/>
      <w:r>
        <w:t>Flowchart</w:t>
      </w:r>
      <w:r w:rsidR="00C765D6">
        <w:t xml:space="preserve"> 1</w:t>
      </w:r>
      <w:r>
        <w:t xml:space="preserve">: </w:t>
      </w:r>
      <w:r w:rsidR="00C50C50" w:rsidRPr="00D32A31">
        <w:t xml:space="preserve">Application for </w:t>
      </w:r>
      <w:r w:rsidR="006C128D">
        <w:t>a</w:t>
      </w:r>
      <w:r w:rsidR="00C50C50" w:rsidRPr="00D32A31">
        <w:t>ssessment</w:t>
      </w:r>
      <w:bookmarkEnd w:id="143"/>
      <w:bookmarkEnd w:id="144"/>
      <w:bookmarkEnd w:id="145"/>
    </w:p>
    <w:p w14:paraId="4E39A20E" w14:textId="6107E7C3" w:rsidR="005A72AF" w:rsidRPr="00225942" w:rsidRDefault="005A72AF" w:rsidP="00B74974">
      <w:pPr>
        <w:spacing w:after="0"/>
        <w:ind w:left="57" w:right="57"/>
        <w:rPr>
          <w:rFonts w:eastAsia="Arial" w:cs="Times New Roman"/>
          <w:b/>
          <w:color w:val="000000"/>
          <w:w w:val="100"/>
          <w:kern w:val="0"/>
          <w:szCs w:val="24"/>
          <w:lang w:val="en-US" w:eastAsia="en-GB"/>
          <w14:ligatures w14:val="none"/>
        </w:rPr>
      </w:pPr>
      <w:bookmarkStart w:id="146" w:name="_Toc205555101"/>
      <w:r>
        <w:rPr>
          <w:noProof/>
          <w:lang w:eastAsia="en-GB"/>
        </w:rPr>
        <w:drawing>
          <wp:inline distT="0" distB="0" distL="0" distR="0" wp14:anchorId="792882C9" wp14:editId="44044830">
            <wp:extent cx="5326158" cy="6438864"/>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47894" cy="6465140"/>
                    </a:xfrm>
                    <a:prstGeom prst="rect">
                      <a:avLst/>
                    </a:prstGeom>
                  </pic:spPr>
                </pic:pic>
              </a:graphicData>
            </a:graphic>
          </wp:inline>
        </w:drawing>
      </w:r>
    </w:p>
    <w:p w14:paraId="4D5A0070" w14:textId="77777777" w:rsidR="0065737D" w:rsidRDefault="0065737D" w:rsidP="0089677B">
      <w:pPr>
        <w:pStyle w:val="Heading2"/>
      </w:pPr>
      <w:bookmarkStart w:id="147" w:name="_Toc222144015"/>
    </w:p>
    <w:p w14:paraId="09196107" w14:textId="77777777" w:rsidR="0065737D" w:rsidRPr="0065737D" w:rsidRDefault="0065737D" w:rsidP="0065737D"/>
    <w:p w14:paraId="2837C9F5" w14:textId="49B20441" w:rsidR="00C50C50" w:rsidRPr="00D32A31" w:rsidRDefault="0065737D" w:rsidP="0089677B">
      <w:pPr>
        <w:pStyle w:val="Heading2"/>
      </w:pPr>
      <w:bookmarkStart w:id="148" w:name="_Toc233642952"/>
      <w:r>
        <w:lastRenderedPageBreak/>
        <w:t>D</w:t>
      </w:r>
      <w:r w:rsidR="00C50C50" w:rsidRPr="00D32A31">
        <w:t>isagreements</w:t>
      </w:r>
      <w:bookmarkEnd w:id="146"/>
      <w:bookmarkEnd w:id="147"/>
      <w:bookmarkEnd w:id="148"/>
      <w:r w:rsidR="00C50C50" w:rsidRPr="00D32A31">
        <w:t xml:space="preserve"> </w:t>
      </w:r>
    </w:p>
    <w:p w14:paraId="7F4B7818" w14:textId="77777777" w:rsidR="00C50C50" w:rsidRPr="00B3663B" w:rsidRDefault="00C50C50" w:rsidP="00AE7F5D">
      <w:pPr>
        <w:pStyle w:val="ListParagraph"/>
        <w:numPr>
          <w:ilvl w:val="0"/>
          <w:numId w:val="0"/>
        </w:numPr>
        <w:spacing w:after="0"/>
        <w:ind w:left="851" w:right="57"/>
        <w:jc w:val="both"/>
      </w:pPr>
    </w:p>
    <w:p w14:paraId="6E877AE8" w14:textId="77777777" w:rsidR="00B1170C" w:rsidRDefault="00C50C50" w:rsidP="0089677B">
      <w:pPr>
        <w:pStyle w:val="ListParagraph"/>
        <w:numPr>
          <w:ilvl w:val="1"/>
          <w:numId w:val="81"/>
        </w:numPr>
        <w:spacing w:after="0"/>
        <w:ind w:left="567" w:right="57" w:hanging="567"/>
        <w:jc w:val="both"/>
      </w:pPr>
      <w:r w:rsidRPr="00250826">
        <w:t xml:space="preserve">For an application for assessment to succeed there must be agreement between the applicant and the medical practitioner. Where this is difficult to achieve, consultation with colleagues should be considered, including multi-disciplinary team members and other community staff. </w:t>
      </w:r>
    </w:p>
    <w:p w14:paraId="666F9FE1" w14:textId="77777777" w:rsidR="00B1170C" w:rsidRDefault="00B1170C" w:rsidP="00AE7F5D">
      <w:pPr>
        <w:pStyle w:val="ListParagraph"/>
        <w:numPr>
          <w:ilvl w:val="0"/>
          <w:numId w:val="0"/>
        </w:numPr>
        <w:spacing w:after="0"/>
        <w:ind w:left="851" w:right="57"/>
        <w:jc w:val="both"/>
      </w:pPr>
    </w:p>
    <w:p w14:paraId="0D4B247D" w14:textId="59500974" w:rsidR="00C50C50" w:rsidRDefault="00C50C50" w:rsidP="0089677B">
      <w:pPr>
        <w:pStyle w:val="ListParagraph"/>
        <w:numPr>
          <w:ilvl w:val="1"/>
          <w:numId w:val="81"/>
        </w:numPr>
        <w:spacing w:after="0"/>
        <w:ind w:left="567" w:right="57" w:hanging="567"/>
        <w:jc w:val="both"/>
      </w:pPr>
      <w:r w:rsidRPr="00250826">
        <w:t xml:space="preserve">Where there is </w:t>
      </w:r>
      <w:r w:rsidR="002A6318" w:rsidRPr="00250826">
        <w:t>a</w:t>
      </w:r>
      <w:r w:rsidRPr="00250826">
        <w:t xml:space="preserve"> </w:t>
      </w:r>
      <w:r w:rsidR="00346EEF">
        <w:t>difference of professional opinion</w:t>
      </w:r>
      <w:r w:rsidRPr="00250826">
        <w:t xml:space="preserve"> about an application</w:t>
      </w:r>
      <w:r w:rsidR="0000630A">
        <w:t>,</w:t>
      </w:r>
      <w:r w:rsidRPr="00250826">
        <w:t xml:space="preserve"> it is essential that the professionals do not abandon the patient and their family. They should explore and determine an alternative plan and ensure that the patient and family </w:t>
      </w:r>
      <w:r w:rsidR="0000630A">
        <w:t>are</w:t>
      </w:r>
      <w:r w:rsidRPr="00250826">
        <w:t xml:space="preserve"> kept informed. Such a plan should identify a named professional who will have responsibility for ensuring its implementation. It should be recorded in writing and copies made available to all those who need them, subject to the needs of confidentiality.</w:t>
      </w:r>
    </w:p>
    <w:p w14:paraId="43564963" w14:textId="77777777" w:rsidR="00B81027" w:rsidRPr="00250826" w:rsidRDefault="00B81027" w:rsidP="00B74974">
      <w:pPr>
        <w:spacing w:after="0"/>
        <w:ind w:left="57" w:right="57"/>
      </w:pPr>
    </w:p>
    <w:p w14:paraId="16C374F4" w14:textId="77777777" w:rsidR="00C50C50" w:rsidRPr="00D32A31" w:rsidRDefault="00C50C50" w:rsidP="0089677B">
      <w:pPr>
        <w:pStyle w:val="Heading2"/>
      </w:pPr>
      <w:bookmarkStart w:id="149" w:name="_Toc205555102"/>
      <w:bookmarkStart w:id="150" w:name="_Toc222144016"/>
      <w:bookmarkStart w:id="151" w:name="_Toc233642953"/>
      <w:r w:rsidRPr="00D32A31">
        <w:t>Admission of children and young persons under the age of 18 years</w:t>
      </w:r>
      <w:bookmarkEnd w:id="149"/>
      <w:bookmarkEnd w:id="150"/>
      <w:bookmarkEnd w:id="151"/>
      <w:r w:rsidRPr="00D32A31">
        <w:t xml:space="preserve">  </w:t>
      </w:r>
    </w:p>
    <w:p w14:paraId="636A6831" w14:textId="77777777" w:rsidR="00C50C50" w:rsidRPr="000A04DC" w:rsidRDefault="00C50C50" w:rsidP="00CA7823">
      <w:pPr>
        <w:spacing w:after="0"/>
        <w:ind w:left="567" w:right="57"/>
        <w:rPr>
          <w:color w:val="000000" w:themeColor="text1"/>
        </w:rPr>
      </w:pPr>
    </w:p>
    <w:p w14:paraId="00194253" w14:textId="31651771" w:rsidR="00B1170C" w:rsidRPr="000A04DC" w:rsidRDefault="000A04DC" w:rsidP="00CA7823">
      <w:pPr>
        <w:pStyle w:val="BodyText"/>
        <w:numPr>
          <w:ilvl w:val="1"/>
          <w:numId w:val="81"/>
        </w:numPr>
        <w:spacing w:before="0" w:beforeAutospacing="0" w:after="0" w:afterAutospacing="0"/>
        <w:ind w:left="567" w:right="57" w:hanging="567"/>
        <w:jc w:val="both"/>
        <w:rPr>
          <w:rFonts w:eastAsiaTheme="minorHAnsi" w:cstheme="minorBidi"/>
          <w:color w:val="000000" w:themeColor="text1"/>
          <w:w w:val="105"/>
          <w:kern w:val="2"/>
          <w:szCs w:val="22"/>
          <w:lang w:eastAsia="en-US"/>
          <w14:ligatures w14:val="standardContextual"/>
        </w:rPr>
      </w:pPr>
      <w:r w:rsidRPr="000A04DC">
        <w:rPr>
          <w:rFonts w:eastAsiaTheme="minorHAnsi" w:cstheme="minorBidi"/>
          <w:color w:val="000000" w:themeColor="text1"/>
          <w:w w:val="105"/>
          <w:kern w:val="2"/>
          <w:szCs w:val="22"/>
          <w:lang w:eastAsia="en-US"/>
          <w14:ligatures w14:val="standardContextual"/>
        </w:rPr>
        <w:t xml:space="preserve">Part II of the Order applies equally to children and young persons under the age of 18 years. There are, however, additional matters of importance which should be considered when patients under the age of 18 years are admitted to hospital, whether on a voluntary basis or on an application for assessment. </w:t>
      </w:r>
    </w:p>
    <w:p w14:paraId="279FA8CD" w14:textId="77777777" w:rsidR="00B1170C" w:rsidRPr="00CA7823" w:rsidRDefault="00B1170C" w:rsidP="00CA7823">
      <w:pPr>
        <w:pStyle w:val="BodyText"/>
        <w:tabs>
          <w:tab w:val="left" w:pos="567"/>
        </w:tabs>
        <w:spacing w:before="0" w:beforeAutospacing="0" w:after="0" w:afterAutospacing="0"/>
        <w:ind w:left="567" w:right="57"/>
        <w:jc w:val="both"/>
        <w:rPr>
          <w:rFonts w:eastAsiaTheme="minorHAnsi" w:cstheme="minorBidi"/>
          <w:color w:val="000000" w:themeColor="text1"/>
          <w:w w:val="105"/>
          <w:kern w:val="2"/>
          <w:szCs w:val="22"/>
          <w:lang w:eastAsia="en-US"/>
          <w14:ligatures w14:val="standardContextual"/>
        </w:rPr>
      </w:pPr>
    </w:p>
    <w:p w14:paraId="4C620CE4" w14:textId="0F011694" w:rsidR="00B1170C" w:rsidRDefault="00C50C50" w:rsidP="00CA7823">
      <w:pPr>
        <w:pStyle w:val="BodyText"/>
        <w:numPr>
          <w:ilvl w:val="1"/>
          <w:numId w:val="81"/>
        </w:numPr>
        <w:tabs>
          <w:tab w:val="left" w:pos="567"/>
        </w:tabs>
        <w:spacing w:before="0" w:beforeAutospacing="0" w:after="0" w:afterAutospacing="0"/>
        <w:ind w:left="567" w:right="57" w:hanging="567"/>
        <w:jc w:val="both"/>
        <w:rPr>
          <w:rFonts w:eastAsiaTheme="minorHAnsi" w:cstheme="minorBidi"/>
          <w:color w:val="000000" w:themeColor="text1"/>
          <w:w w:val="105"/>
          <w:kern w:val="2"/>
          <w:szCs w:val="22"/>
          <w:lang w:eastAsia="en-US"/>
          <w14:ligatures w14:val="standardContextual"/>
        </w:rPr>
      </w:pPr>
      <w:r w:rsidRPr="00CA7823">
        <w:rPr>
          <w:rFonts w:eastAsiaTheme="minorHAnsi" w:cstheme="minorBidi"/>
          <w:color w:val="000000" w:themeColor="text1"/>
          <w:w w:val="105"/>
          <w:kern w:val="2"/>
          <w:szCs w:val="22"/>
          <w:lang w:eastAsia="en-US"/>
          <w14:ligatures w14:val="standardContextual"/>
        </w:rPr>
        <w:t xml:space="preserve">The interface between the Order and </w:t>
      </w:r>
      <w:hyperlink r:id="rId56" w:history="1">
        <w:r w:rsidR="00D47A9F" w:rsidRPr="00CA7823">
          <w:rPr>
            <w:rFonts w:eastAsiaTheme="minorHAnsi"/>
            <w:color w:val="000000" w:themeColor="text1"/>
          </w:rPr>
          <w:t>The Children (Northern Ireland) Order 1995</w:t>
        </w:r>
      </w:hyperlink>
      <w:r w:rsidR="008068C2" w:rsidRPr="00CA7823">
        <w:rPr>
          <w:rFonts w:eastAsiaTheme="minorHAnsi" w:cstheme="minorBidi"/>
          <w:color w:val="000000" w:themeColor="text1"/>
          <w:w w:val="105"/>
          <w:kern w:val="2"/>
          <w:szCs w:val="22"/>
          <w:lang w:eastAsia="en-US"/>
          <w14:ligatures w14:val="standardContextual"/>
        </w:rPr>
        <w:t xml:space="preserve"> </w:t>
      </w:r>
      <w:r w:rsidRPr="00CA7823">
        <w:rPr>
          <w:rFonts w:eastAsiaTheme="minorHAnsi" w:cstheme="minorBidi"/>
          <w:color w:val="000000" w:themeColor="text1"/>
          <w:w w:val="105"/>
          <w:kern w:val="2"/>
          <w:szCs w:val="22"/>
          <w:lang w:eastAsia="en-US"/>
          <w14:ligatures w14:val="standardContextual"/>
        </w:rPr>
        <w:t xml:space="preserve">requires full </w:t>
      </w:r>
      <w:r w:rsidRPr="00B1170C">
        <w:rPr>
          <w:rFonts w:eastAsiaTheme="minorHAnsi" w:cstheme="minorBidi"/>
          <w:color w:val="000000" w:themeColor="text1"/>
          <w:w w:val="105"/>
          <w:kern w:val="2"/>
          <w:szCs w:val="22"/>
          <w:lang w:eastAsia="en-US"/>
          <w14:ligatures w14:val="standardContextual"/>
        </w:rPr>
        <w:t xml:space="preserve">consideration when making decisions in relation to the care and treatment of children and young people. The person(s) who have parental responsibility (as determined through consideration of Part </w:t>
      </w:r>
      <w:r w:rsidR="00D66D20">
        <w:rPr>
          <w:rFonts w:eastAsiaTheme="minorHAnsi" w:cstheme="minorBidi"/>
          <w:color w:val="000000" w:themeColor="text1"/>
          <w:w w:val="105"/>
          <w:kern w:val="2"/>
          <w:szCs w:val="22"/>
          <w:lang w:eastAsia="en-US"/>
          <w14:ligatures w14:val="standardContextual"/>
        </w:rPr>
        <w:t>II</w:t>
      </w:r>
      <w:r w:rsidRPr="00B1170C">
        <w:rPr>
          <w:rFonts w:eastAsiaTheme="minorHAnsi" w:cstheme="minorBidi"/>
          <w:color w:val="000000" w:themeColor="text1"/>
          <w:w w:val="105"/>
          <w:kern w:val="2"/>
          <w:szCs w:val="22"/>
          <w:lang w:eastAsia="en-US"/>
          <w14:ligatures w14:val="standardContextual"/>
        </w:rPr>
        <w:t xml:space="preserve"> of the </w:t>
      </w:r>
      <w:r w:rsidR="00B1170C">
        <w:rPr>
          <w:rFonts w:eastAsiaTheme="minorHAnsi" w:cstheme="minorBidi"/>
          <w:color w:val="000000" w:themeColor="text1"/>
          <w:w w:val="105"/>
          <w:kern w:val="2"/>
          <w:szCs w:val="22"/>
          <w:lang w:eastAsia="en-US"/>
          <w14:ligatures w14:val="standardContextual"/>
        </w:rPr>
        <w:t>1995 Order</w:t>
      </w:r>
      <w:r w:rsidRPr="00B1170C">
        <w:rPr>
          <w:rFonts w:eastAsiaTheme="minorHAnsi" w:cstheme="minorBidi"/>
          <w:color w:val="000000" w:themeColor="text1"/>
          <w:w w:val="105"/>
          <w:kern w:val="2"/>
          <w:szCs w:val="22"/>
          <w:lang w:eastAsia="en-US"/>
          <w14:ligatures w14:val="standardContextual"/>
        </w:rPr>
        <w:t>)</w:t>
      </w:r>
      <w:r w:rsidR="00DB3EB9" w:rsidRPr="00B1170C">
        <w:rPr>
          <w:rFonts w:eastAsiaTheme="minorHAnsi" w:cstheme="minorBidi"/>
          <w:color w:val="000000" w:themeColor="text1"/>
          <w:w w:val="105"/>
          <w:kern w:val="2"/>
          <w:szCs w:val="22"/>
          <w:lang w:eastAsia="en-US"/>
          <w14:ligatures w14:val="standardContextual"/>
        </w:rPr>
        <w:t>,</w:t>
      </w:r>
      <w:r w:rsidRPr="00B1170C">
        <w:rPr>
          <w:rFonts w:eastAsiaTheme="minorHAnsi" w:cstheme="minorBidi"/>
          <w:color w:val="000000" w:themeColor="text1"/>
          <w:w w:val="105"/>
          <w:kern w:val="2"/>
          <w:szCs w:val="22"/>
          <w:lang w:eastAsia="en-US"/>
          <w14:ligatures w14:val="standardContextual"/>
        </w:rPr>
        <w:t xml:space="preserve"> need to be considered when determining who the</w:t>
      </w:r>
      <w:r w:rsidR="000857DA" w:rsidRPr="00B1170C">
        <w:rPr>
          <w:rFonts w:eastAsiaTheme="minorHAnsi" w:cstheme="minorBidi"/>
          <w:color w:val="000000" w:themeColor="text1"/>
          <w:w w:val="105"/>
          <w:kern w:val="2"/>
          <w:szCs w:val="22"/>
          <w:lang w:eastAsia="en-US"/>
          <w14:ligatures w14:val="standardContextual"/>
        </w:rPr>
        <w:t xml:space="preserve"> patient</w:t>
      </w:r>
      <w:r w:rsidR="00CE4089" w:rsidRPr="00B1170C">
        <w:rPr>
          <w:rFonts w:eastAsiaTheme="minorHAnsi" w:cstheme="minorBidi"/>
          <w:color w:val="000000" w:themeColor="text1"/>
          <w:w w:val="105"/>
          <w:kern w:val="2"/>
          <w:szCs w:val="22"/>
          <w:lang w:eastAsia="en-US"/>
          <w14:ligatures w14:val="standardContextual"/>
        </w:rPr>
        <w:t>’</w:t>
      </w:r>
      <w:r w:rsidR="000857DA" w:rsidRPr="00B1170C">
        <w:rPr>
          <w:rFonts w:eastAsiaTheme="minorHAnsi" w:cstheme="minorBidi"/>
          <w:color w:val="000000" w:themeColor="text1"/>
          <w:w w:val="105"/>
          <w:kern w:val="2"/>
          <w:szCs w:val="22"/>
          <w:lang w:eastAsia="en-US"/>
          <w14:ligatures w14:val="standardContextual"/>
        </w:rPr>
        <w:t xml:space="preserve">s nearest relative is. </w:t>
      </w:r>
      <w:r w:rsidRPr="00B1170C">
        <w:rPr>
          <w:rFonts w:eastAsiaTheme="minorHAnsi" w:cstheme="minorBidi"/>
          <w:color w:val="000000" w:themeColor="text1"/>
          <w:w w:val="105"/>
          <w:kern w:val="2"/>
          <w:szCs w:val="22"/>
          <w:lang w:eastAsia="en-US"/>
          <w14:ligatures w14:val="standardContextual"/>
        </w:rPr>
        <w:t xml:space="preserve">Parental </w:t>
      </w:r>
      <w:r w:rsidR="00B07495" w:rsidRPr="00B1170C">
        <w:rPr>
          <w:rFonts w:eastAsiaTheme="minorHAnsi" w:cstheme="minorBidi"/>
          <w:color w:val="000000" w:themeColor="text1"/>
          <w:w w:val="105"/>
          <w:kern w:val="2"/>
          <w:szCs w:val="22"/>
          <w:lang w:eastAsia="en-US"/>
          <w14:ligatures w14:val="standardContextual"/>
        </w:rPr>
        <w:t>r</w:t>
      </w:r>
      <w:r w:rsidRPr="00B1170C">
        <w:rPr>
          <w:rFonts w:eastAsiaTheme="minorHAnsi" w:cstheme="minorBidi"/>
          <w:color w:val="000000" w:themeColor="text1"/>
          <w:w w:val="105"/>
          <w:kern w:val="2"/>
          <w:szCs w:val="22"/>
          <w:lang w:eastAsia="en-US"/>
          <w14:ligatures w14:val="standardContextual"/>
        </w:rPr>
        <w:t>esponsibility means all the rights, duties, powers, responsibilities and authority which</w:t>
      </w:r>
      <w:r w:rsidR="00CE4089" w:rsidRPr="00B1170C">
        <w:rPr>
          <w:rFonts w:eastAsiaTheme="minorHAnsi" w:cstheme="minorBidi"/>
          <w:color w:val="000000" w:themeColor="text1"/>
          <w:w w:val="105"/>
          <w:kern w:val="2"/>
          <w:szCs w:val="22"/>
          <w:lang w:eastAsia="en-US"/>
          <w14:ligatures w14:val="standardContextual"/>
        </w:rPr>
        <w:t>,</w:t>
      </w:r>
      <w:r w:rsidRPr="00B1170C">
        <w:rPr>
          <w:rFonts w:eastAsiaTheme="minorHAnsi" w:cstheme="minorBidi"/>
          <w:color w:val="000000" w:themeColor="text1"/>
          <w:w w:val="105"/>
          <w:kern w:val="2"/>
          <w:szCs w:val="22"/>
          <w:lang w:eastAsia="en-US"/>
          <w14:ligatures w14:val="standardContextual"/>
        </w:rPr>
        <w:t xml:space="preserve"> by law</w:t>
      </w:r>
      <w:r w:rsidR="00CE4089" w:rsidRPr="00B1170C">
        <w:rPr>
          <w:rFonts w:eastAsiaTheme="minorHAnsi" w:cstheme="minorBidi"/>
          <w:color w:val="000000" w:themeColor="text1"/>
          <w:w w:val="105"/>
          <w:kern w:val="2"/>
          <w:szCs w:val="22"/>
          <w:lang w:eastAsia="en-US"/>
          <w14:ligatures w14:val="standardContextual"/>
        </w:rPr>
        <w:t>,</w:t>
      </w:r>
      <w:r w:rsidRPr="00B1170C">
        <w:rPr>
          <w:rFonts w:eastAsiaTheme="minorHAnsi" w:cstheme="minorBidi"/>
          <w:color w:val="000000" w:themeColor="text1"/>
          <w:w w:val="105"/>
          <w:kern w:val="2"/>
          <w:szCs w:val="22"/>
          <w:lang w:eastAsia="en-US"/>
          <w14:ligatures w14:val="standardContextual"/>
        </w:rPr>
        <w:t xml:space="preserve"> a parent of a child has in relation to the child and his property.</w:t>
      </w:r>
      <w:r w:rsidR="00CA3B6F">
        <w:rPr>
          <w:rFonts w:eastAsiaTheme="minorHAnsi" w:cstheme="minorBidi"/>
          <w:color w:val="000000" w:themeColor="text1"/>
          <w:w w:val="105"/>
          <w:kern w:val="2"/>
          <w:szCs w:val="22"/>
          <w:lang w:eastAsia="en-US"/>
          <w14:ligatures w14:val="standardContextual"/>
        </w:rPr>
        <w:t xml:space="preserve"> </w:t>
      </w:r>
      <w:r w:rsidR="00CA3B6F">
        <w:t xml:space="preserve">Consideration should be given to when a parent has parental </w:t>
      </w:r>
      <w:proofErr w:type="gramStart"/>
      <w:r w:rsidR="00CA3B6F">
        <w:t>responsibility</w:t>
      </w:r>
      <w:proofErr w:type="gramEnd"/>
      <w:r w:rsidR="00CA3B6F">
        <w:t xml:space="preserve"> but the child/young person is at risk, or there are safeguarding concerns. </w:t>
      </w:r>
    </w:p>
    <w:p w14:paraId="6895549A" w14:textId="77777777" w:rsidR="00B1170C" w:rsidRPr="00CA7823" w:rsidRDefault="00B1170C" w:rsidP="00CA7823">
      <w:pPr>
        <w:pStyle w:val="BodyText"/>
        <w:tabs>
          <w:tab w:val="left" w:pos="567"/>
        </w:tabs>
        <w:spacing w:before="0" w:beforeAutospacing="0" w:after="0" w:afterAutospacing="0"/>
        <w:ind w:left="567" w:right="57"/>
        <w:jc w:val="both"/>
        <w:rPr>
          <w:rFonts w:eastAsiaTheme="minorHAnsi" w:cstheme="minorBidi"/>
          <w:color w:val="000000" w:themeColor="text1"/>
          <w:w w:val="105"/>
          <w:kern w:val="2"/>
          <w:szCs w:val="22"/>
          <w:lang w:eastAsia="en-US"/>
          <w14:ligatures w14:val="standardContextual"/>
        </w:rPr>
      </w:pPr>
    </w:p>
    <w:p w14:paraId="798DF360" w14:textId="2D132F2B" w:rsidR="00B1170C" w:rsidRDefault="009B5EE2" w:rsidP="00CA7823">
      <w:pPr>
        <w:pStyle w:val="BodyText"/>
        <w:numPr>
          <w:ilvl w:val="1"/>
          <w:numId w:val="81"/>
        </w:numPr>
        <w:tabs>
          <w:tab w:val="left" w:pos="567"/>
        </w:tabs>
        <w:spacing w:before="0" w:beforeAutospacing="0" w:after="0" w:afterAutospacing="0"/>
        <w:ind w:left="567" w:right="57" w:hanging="567"/>
        <w:jc w:val="both"/>
        <w:rPr>
          <w:rFonts w:eastAsiaTheme="minorHAnsi" w:cstheme="minorBidi"/>
          <w:color w:val="000000" w:themeColor="text1"/>
          <w:w w:val="105"/>
          <w:kern w:val="2"/>
          <w:szCs w:val="22"/>
          <w:lang w:eastAsia="en-US"/>
          <w14:ligatures w14:val="standardContextual"/>
        </w:rPr>
      </w:pPr>
      <w:r w:rsidRPr="00B1170C">
        <w:rPr>
          <w:rFonts w:eastAsiaTheme="minorHAnsi" w:cstheme="minorBidi"/>
          <w:color w:val="000000" w:themeColor="text1"/>
          <w:w w:val="105"/>
          <w:kern w:val="2"/>
          <w:szCs w:val="22"/>
          <w:lang w:eastAsia="en-US"/>
          <w14:ligatures w14:val="standardContextual"/>
        </w:rPr>
        <w:t>Article</w:t>
      </w:r>
      <w:r w:rsidR="00F15FAE" w:rsidRPr="00B1170C">
        <w:rPr>
          <w:rFonts w:eastAsiaTheme="minorHAnsi" w:cstheme="minorBidi"/>
          <w:color w:val="000000" w:themeColor="text1"/>
          <w:w w:val="105"/>
          <w:kern w:val="2"/>
          <w:szCs w:val="22"/>
          <w:lang w:eastAsia="en-US"/>
          <w14:ligatures w14:val="standardContextual"/>
        </w:rPr>
        <w:t xml:space="preserve"> 3A</w:t>
      </w:r>
      <w:r w:rsidRPr="00B1170C">
        <w:rPr>
          <w:rFonts w:eastAsiaTheme="minorHAnsi" w:cstheme="minorBidi"/>
          <w:color w:val="000000" w:themeColor="text1"/>
          <w:w w:val="105"/>
          <w:kern w:val="2"/>
          <w:szCs w:val="22"/>
          <w:lang w:eastAsia="en-US"/>
          <w14:ligatures w14:val="standardContextual"/>
        </w:rPr>
        <w:t>, as updated by the MCA, state</w:t>
      </w:r>
      <w:r w:rsidR="00CE4089" w:rsidRPr="00B1170C">
        <w:rPr>
          <w:rFonts w:eastAsiaTheme="minorHAnsi" w:cstheme="minorBidi"/>
          <w:color w:val="000000" w:themeColor="text1"/>
          <w:w w:val="105"/>
          <w:kern w:val="2"/>
          <w:szCs w:val="22"/>
          <w:lang w:eastAsia="en-US"/>
          <w14:ligatures w14:val="standardContextual"/>
        </w:rPr>
        <w:t>s</w:t>
      </w:r>
      <w:r w:rsidR="003F10A7" w:rsidRPr="00B1170C">
        <w:rPr>
          <w:rFonts w:eastAsiaTheme="minorHAnsi" w:cstheme="minorBidi"/>
          <w:color w:val="000000" w:themeColor="text1"/>
          <w:w w:val="105"/>
          <w:kern w:val="2"/>
          <w:szCs w:val="22"/>
          <w:lang w:eastAsia="en-US"/>
          <w14:ligatures w14:val="standardContextual"/>
        </w:rPr>
        <w:t xml:space="preserve"> that</w:t>
      </w:r>
      <w:r w:rsidRPr="00B1170C">
        <w:rPr>
          <w:rFonts w:eastAsiaTheme="minorHAnsi" w:cstheme="minorBidi"/>
          <w:color w:val="000000" w:themeColor="text1"/>
          <w:w w:val="105"/>
          <w:kern w:val="2"/>
          <w:szCs w:val="22"/>
          <w:lang w:eastAsia="en-US"/>
          <w14:ligatures w14:val="standardContextual"/>
        </w:rPr>
        <w:t xml:space="preserve"> the duty of a person responsible for the treatment or care (or both) of a patient under 16, </w:t>
      </w:r>
      <w:r w:rsidR="00E17F3C" w:rsidRPr="00B1170C">
        <w:rPr>
          <w:rFonts w:eastAsiaTheme="minorHAnsi" w:cstheme="minorBidi"/>
          <w:color w:val="000000" w:themeColor="text1"/>
          <w:w w:val="105"/>
          <w:kern w:val="2"/>
          <w:szCs w:val="22"/>
          <w:lang w:eastAsia="en-US"/>
          <w14:ligatures w14:val="standardContextual"/>
        </w:rPr>
        <w:t xml:space="preserve">is </w:t>
      </w:r>
      <w:r w:rsidRPr="00B1170C">
        <w:rPr>
          <w:rFonts w:eastAsiaTheme="minorHAnsi" w:cstheme="minorBidi"/>
          <w:color w:val="000000" w:themeColor="text1"/>
          <w:w w:val="105"/>
          <w:kern w:val="2"/>
          <w:szCs w:val="22"/>
          <w:lang w:eastAsia="en-US"/>
          <w14:ligatures w14:val="standardContextual"/>
        </w:rPr>
        <w:t>to have</w:t>
      </w:r>
      <w:r w:rsidR="00E17F3C" w:rsidRPr="00B1170C">
        <w:rPr>
          <w:rFonts w:eastAsiaTheme="minorHAnsi" w:cstheme="minorBidi"/>
          <w:color w:val="000000" w:themeColor="text1"/>
          <w:w w:val="105"/>
          <w:kern w:val="2"/>
          <w:szCs w:val="22"/>
          <w:lang w:eastAsia="en-US"/>
          <w14:ligatures w14:val="standardContextual"/>
        </w:rPr>
        <w:t xml:space="preserve"> as</w:t>
      </w:r>
      <w:r w:rsidRPr="00B1170C">
        <w:rPr>
          <w:rFonts w:eastAsiaTheme="minorHAnsi" w:cstheme="minorBidi"/>
          <w:color w:val="000000" w:themeColor="text1"/>
          <w:w w:val="105"/>
          <w:kern w:val="2"/>
          <w:szCs w:val="22"/>
          <w:lang w:eastAsia="en-US"/>
          <w14:ligatures w14:val="standardContextual"/>
        </w:rPr>
        <w:t xml:space="preserve"> a primary consideration </w:t>
      </w:r>
      <w:r w:rsidR="00E17F3C" w:rsidRPr="00B1170C">
        <w:rPr>
          <w:rFonts w:eastAsiaTheme="minorHAnsi" w:cstheme="minorBidi"/>
          <w:color w:val="000000" w:themeColor="text1"/>
          <w:w w:val="105"/>
          <w:kern w:val="2"/>
          <w:szCs w:val="22"/>
          <w:lang w:eastAsia="en-US"/>
          <w14:ligatures w14:val="standardContextual"/>
        </w:rPr>
        <w:t xml:space="preserve">the </w:t>
      </w:r>
      <w:r w:rsidR="00B1312E" w:rsidRPr="00B1170C">
        <w:rPr>
          <w:rFonts w:eastAsiaTheme="minorHAnsi" w:cstheme="minorBidi"/>
          <w:color w:val="000000" w:themeColor="text1"/>
          <w:w w:val="105"/>
          <w:kern w:val="2"/>
          <w:szCs w:val="22"/>
          <w:lang w:eastAsia="en-US"/>
          <w14:ligatures w14:val="standardContextual"/>
        </w:rPr>
        <w:t xml:space="preserve">patient’s best interests </w:t>
      </w:r>
      <w:r w:rsidRPr="00B1170C">
        <w:rPr>
          <w:rFonts w:eastAsiaTheme="minorHAnsi" w:cstheme="minorBidi"/>
          <w:color w:val="000000" w:themeColor="text1"/>
          <w:w w:val="105"/>
          <w:kern w:val="2"/>
          <w:szCs w:val="22"/>
          <w:lang w:eastAsia="en-US"/>
          <w14:ligatures w14:val="standardContextual"/>
        </w:rPr>
        <w:t xml:space="preserve">when making decisions </w:t>
      </w:r>
      <w:r w:rsidR="00B1312E" w:rsidRPr="00B1170C">
        <w:rPr>
          <w:rFonts w:eastAsiaTheme="minorHAnsi" w:cstheme="minorBidi"/>
          <w:color w:val="000000" w:themeColor="text1"/>
          <w:w w:val="105"/>
          <w:kern w:val="2"/>
          <w:szCs w:val="22"/>
          <w:lang w:eastAsia="en-US"/>
          <w14:ligatures w14:val="standardContextual"/>
        </w:rPr>
        <w:t>about their treatment or care</w:t>
      </w:r>
      <w:r w:rsidRPr="00B1170C">
        <w:rPr>
          <w:rFonts w:eastAsiaTheme="minorHAnsi" w:cstheme="minorBidi"/>
          <w:color w:val="000000" w:themeColor="text1"/>
          <w:w w:val="105"/>
          <w:kern w:val="2"/>
          <w:szCs w:val="22"/>
          <w:lang w:eastAsia="en-US"/>
          <w14:ligatures w14:val="standardContextual"/>
        </w:rPr>
        <w:t xml:space="preserve">. In determining the child’s </w:t>
      </w:r>
      <w:r w:rsidR="00845CD0" w:rsidRPr="00B1170C">
        <w:rPr>
          <w:rFonts w:eastAsiaTheme="minorHAnsi" w:cstheme="minorBidi"/>
          <w:color w:val="000000" w:themeColor="text1"/>
          <w:w w:val="105"/>
          <w:kern w:val="2"/>
          <w:szCs w:val="22"/>
          <w:lang w:eastAsia="en-US"/>
          <w14:ligatures w14:val="standardContextual"/>
        </w:rPr>
        <w:t>(C</w:t>
      </w:r>
      <w:r w:rsidR="00694CC8" w:rsidRPr="00B1170C">
        <w:rPr>
          <w:rFonts w:eastAsiaTheme="minorHAnsi" w:cstheme="minorBidi"/>
          <w:color w:val="000000" w:themeColor="text1"/>
          <w:w w:val="105"/>
          <w:kern w:val="2"/>
          <w:szCs w:val="22"/>
          <w:lang w:eastAsia="en-US"/>
          <w14:ligatures w14:val="standardContextual"/>
        </w:rPr>
        <w:t xml:space="preserve">’s) </w:t>
      </w:r>
      <w:r w:rsidRPr="00B1170C">
        <w:rPr>
          <w:rFonts w:eastAsiaTheme="minorHAnsi" w:cstheme="minorBidi"/>
          <w:color w:val="000000" w:themeColor="text1"/>
          <w:w w:val="105"/>
          <w:kern w:val="2"/>
          <w:szCs w:val="22"/>
          <w:lang w:eastAsia="en-US"/>
          <w14:ligatures w14:val="standardContextual"/>
        </w:rPr>
        <w:t xml:space="preserve">best interests (Article 3B), they should </w:t>
      </w:r>
      <w:r w:rsidR="000122AD" w:rsidRPr="00B1170C">
        <w:rPr>
          <w:rFonts w:eastAsiaTheme="minorHAnsi" w:cstheme="minorBidi"/>
          <w:color w:val="000000" w:themeColor="text1"/>
          <w:w w:val="105"/>
          <w:kern w:val="2"/>
          <w:szCs w:val="22"/>
          <w:lang w:eastAsia="en-US"/>
          <w14:ligatures w14:val="standardContextual"/>
        </w:rPr>
        <w:t>consider</w:t>
      </w:r>
      <w:r w:rsidR="004E4C9B" w:rsidRPr="00B1170C">
        <w:rPr>
          <w:rFonts w:eastAsiaTheme="minorHAnsi" w:cstheme="minorBidi"/>
          <w:color w:val="000000" w:themeColor="text1"/>
          <w:w w:val="105"/>
          <w:kern w:val="2"/>
          <w:szCs w:val="22"/>
          <w:lang w:eastAsia="en-US"/>
          <w14:ligatures w14:val="standardContextual"/>
        </w:rPr>
        <w:t xml:space="preserve"> C’s</w:t>
      </w:r>
      <w:r w:rsidRPr="00B1170C">
        <w:rPr>
          <w:rFonts w:eastAsiaTheme="minorHAnsi" w:cstheme="minorBidi"/>
          <w:color w:val="000000" w:themeColor="text1"/>
          <w:w w:val="105"/>
          <w:kern w:val="2"/>
          <w:szCs w:val="22"/>
          <w:lang w:eastAsia="en-US"/>
          <w14:ligatures w14:val="standardContextual"/>
        </w:rPr>
        <w:t xml:space="preserve"> age</w:t>
      </w:r>
      <w:r w:rsidR="00B1170C">
        <w:rPr>
          <w:rFonts w:eastAsiaTheme="minorHAnsi" w:cstheme="minorBidi"/>
          <w:color w:val="000000" w:themeColor="text1"/>
          <w:w w:val="105"/>
          <w:kern w:val="2"/>
          <w:szCs w:val="22"/>
          <w:lang w:eastAsia="en-US"/>
          <w14:ligatures w14:val="standardContextual"/>
        </w:rPr>
        <w:t>,</w:t>
      </w:r>
      <w:r w:rsidRPr="00B1170C">
        <w:rPr>
          <w:rFonts w:eastAsiaTheme="minorHAnsi" w:cstheme="minorBidi"/>
          <w:color w:val="000000" w:themeColor="text1"/>
          <w:w w:val="105"/>
          <w:kern w:val="2"/>
          <w:szCs w:val="22"/>
          <w:lang w:eastAsia="en-US"/>
          <w14:ligatures w14:val="standardContextual"/>
        </w:rPr>
        <w:t xml:space="preserve"> or</w:t>
      </w:r>
      <w:r w:rsidR="004E4C9B" w:rsidRPr="00B1170C">
        <w:rPr>
          <w:rFonts w:eastAsiaTheme="minorHAnsi" w:cstheme="minorBidi"/>
          <w:color w:val="000000" w:themeColor="text1"/>
          <w:w w:val="105"/>
          <w:kern w:val="2"/>
          <w:szCs w:val="22"/>
          <w:lang w:eastAsia="en-US"/>
          <w14:ligatures w14:val="standardContextual"/>
        </w:rPr>
        <w:t xml:space="preserve"> </w:t>
      </w:r>
      <w:r w:rsidRPr="00B1170C">
        <w:rPr>
          <w:rFonts w:eastAsiaTheme="minorHAnsi" w:cstheme="minorBidi"/>
          <w:color w:val="000000" w:themeColor="text1"/>
          <w:w w:val="105"/>
          <w:kern w:val="2"/>
          <w:szCs w:val="22"/>
          <w:lang w:eastAsia="en-US"/>
          <w14:ligatures w14:val="standardContextual"/>
        </w:rPr>
        <w:t>any other characteristic of C's, including any condition that C has, which might lead others to make unjustified assumptions about what might be in C's best interests.</w:t>
      </w:r>
      <w:r w:rsidR="004E4C9B" w:rsidRPr="00B1170C">
        <w:rPr>
          <w:rFonts w:eastAsiaTheme="minorHAnsi" w:cstheme="minorBidi"/>
          <w:color w:val="000000" w:themeColor="text1"/>
          <w:w w:val="105"/>
          <w:kern w:val="2"/>
          <w:szCs w:val="22"/>
          <w:lang w:eastAsia="en-US"/>
          <w14:ligatures w14:val="standardContextual"/>
        </w:rPr>
        <w:t xml:space="preserve"> </w:t>
      </w:r>
    </w:p>
    <w:p w14:paraId="55BE9014" w14:textId="77777777" w:rsidR="00B1170C" w:rsidRDefault="00B1170C" w:rsidP="00CA7823">
      <w:pPr>
        <w:pStyle w:val="ListParagraph"/>
        <w:numPr>
          <w:ilvl w:val="0"/>
          <w:numId w:val="0"/>
        </w:numPr>
        <w:tabs>
          <w:tab w:val="left" w:pos="567"/>
        </w:tabs>
        <w:ind w:left="567"/>
      </w:pPr>
    </w:p>
    <w:p w14:paraId="7AC6664E" w14:textId="77777777" w:rsidR="00B1170C" w:rsidRDefault="004E4C9B" w:rsidP="00CA7823">
      <w:pPr>
        <w:pStyle w:val="BodyText"/>
        <w:numPr>
          <w:ilvl w:val="1"/>
          <w:numId w:val="81"/>
        </w:numPr>
        <w:tabs>
          <w:tab w:val="left" w:pos="567"/>
        </w:tabs>
        <w:spacing w:before="0" w:beforeAutospacing="0" w:after="0" w:afterAutospacing="0"/>
        <w:ind w:left="567" w:right="57" w:hanging="567"/>
        <w:jc w:val="both"/>
        <w:rPr>
          <w:rFonts w:eastAsiaTheme="minorHAnsi" w:cstheme="minorBidi"/>
          <w:color w:val="000000" w:themeColor="text1"/>
          <w:w w:val="105"/>
          <w:kern w:val="2"/>
          <w:szCs w:val="22"/>
          <w:lang w:eastAsia="en-US"/>
          <w14:ligatures w14:val="standardContextual"/>
        </w:rPr>
      </w:pPr>
      <w:r w:rsidRPr="00B1170C">
        <w:rPr>
          <w:rFonts w:eastAsiaTheme="minorHAnsi" w:cstheme="minorBidi"/>
          <w:color w:val="000000" w:themeColor="text1"/>
          <w:w w:val="105"/>
          <w:kern w:val="2"/>
          <w:szCs w:val="22"/>
          <w:lang w:eastAsia="en-US"/>
          <w14:ligatures w14:val="standardContextual"/>
        </w:rPr>
        <w:t>Evidence of the considerations in 3B should be recorded in the child’s notes</w:t>
      </w:r>
      <w:r w:rsidR="00694CC8" w:rsidRPr="00B1170C">
        <w:rPr>
          <w:rFonts w:eastAsiaTheme="minorHAnsi" w:cstheme="minorBidi"/>
          <w:color w:val="000000" w:themeColor="text1"/>
          <w:w w:val="105"/>
          <w:kern w:val="2"/>
          <w:szCs w:val="22"/>
          <w:lang w:eastAsia="en-US"/>
          <w14:ligatures w14:val="standardContextual"/>
        </w:rPr>
        <w:t>,</w:t>
      </w:r>
      <w:r w:rsidRPr="00B1170C">
        <w:rPr>
          <w:rFonts w:eastAsiaTheme="minorHAnsi" w:cstheme="minorBidi"/>
          <w:color w:val="000000" w:themeColor="text1"/>
          <w:w w:val="105"/>
          <w:kern w:val="2"/>
          <w:szCs w:val="22"/>
          <w:lang w:eastAsia="en-US"/>
          <w14:ligatures w14:val="standardContextual"/>
        </w:rPr>
        <w:t xml:space="preserve"> in addition to the outcome of </w:t>
      </w:r>
      <w:r w:rsidR="00B1170C" w:rsidRPr="00B1170C">
        <w:rPr>
          <w:rFonts w:eastAsiaTheme="minorHAnsi" w:cstheme="minorBidi"/>
          <w:color w:val="000000" w:themeColor="text1"/>
          <w:w w:val="105"/>
          <w:kern w:val="2"/>
          <w:szCs w:val="22"/>
          <w:lang w:eastAsia="en-US"/>
          <w14:ligatures w14:val="standardContextual"/>
        </w:rPr>
        <w:t>decision-making</w:t>
      </w:r>
      <w:r w:rsidRPr="00B1170C">
        <w:rPr>
          <w:rFonts w:eastAsiaTheme="minorHAnsi" w:cstheme="minorBidi"/>
          <w:color w:val="000000" w:themeColor="text1"/>
          <w:w w:val="105"/>
          <w:kern w:val="2"/>
          <w:szCs w:val="22"/>
          <w:lang w:eastAsia="en-US"/>
          <w14:ligatures w14:val="standardContextual"/>
        </w:rPr>
        <w:t xml:space="preserve"> considerations. Article 3C details the requirements and duties of HSC Trusts </w:t>
      </w:r>
      <w:r w:rsidR="006E134B" w:rsidRPr="00B1170C">
        <w:rPr>
          <w:rFonts w:eastAsiaTheme="minorHAnsi" w:cstheme="minorBidi"/>
          <w:color w:val="000000" w:themeColor="text1"/>
          <w:w w:val="105"/>
          <w:kern w:val="2"/>
          <w:szCs w:val="22"/>
          <w:lang w:eastAsia="en-US"/>
          <w14:ligatures w14:val="standardContextual"/>
        </w:rPr>
        <w:t>in relation to</w:t>
      </w:r>
      <w:r w:rsidRPr="00B1170C">
        <w:rPr>
          <w:rFonts w:eastAsiaTheme="minorHAnsi" w:cstheme="minorBidi"/>
          <w:color w:val="000000" w:themeColor="text1"/>
          <w:w w:val="105"/>
          <w:kern w:val="2"/>
          <w:szCs w:val="22"/>
          <w:lang w:eastAsia="en-US"/>
          <w14:ligatures w14:val="standardContextual"/>
        </w:rPr>
        <w:t xml:space="preserve"> the provision and availability of independent advocates for children.  Article 3D </w:t>
      </w:r>
      <w:r w:rsidR="000122AD" w:rsidRPr="00B1170C">
        <w:rPr>
          <w:rFonts w:eastAsiaTheme="minorHAnsi" w:cstheme="minorBidi"/>
          <w:color w:val="000000" w:themeColor="text1"/>
          <w:w w:val="105"/>
          <w:kern w:val="2"/>
          <w:szCs w:val="22"/>
          <w:lang w:eastAsia="en-US"/>
          <w14:ligatures w14:val="standardContextual"/>
        </w:rPr>
        <w:t>states the duties of hospital managers to</w:t>
      </w:r>
      <w:r w:rsidR="009B5EE2" w:rsidRPr="00B1170C">
        <w:rPr>
          <w:rFonts w:eastAsiaTheme="minorHAnsi" w:cstheme="minorBidi"/>
          <w:color w:val="000000" w:themeColor="text1"/>
          <w:w w:val="105"/>
          <w:kern w:val="2"/>
          <w:szCs w:val="22"/>
          <w:lang w:eastAsia="en-US"/>
          <w14:ligatures w14:val="standardContextual"/>
        </w:rPr>
        <w:t xml:space="preserve"> ensure that (subject to the </w:t>
      </w:r>
      <w:r w:rsidR="000122AD" w:rsidRPr="00B1170C">
        <w:rPr>
          <w:rFonts w:eastAsiaTheme="minorHAnsi" w:cstheme="minorBidi"/>
          <w:color w:val="000000" w:themeColor="text1"/>
          <w:w w:val="105"/>
          <w:kern w:val="2"/>
          <w:szCs w:val="22"/>
          <w:lang w:eastAsia="en-US"/>
          <w14:ligatures w14:val="standardContextual"/>
        </w:rPr>
        <w:t>child’s</w:t>
      </w:r>
      <w:r w:rsidR="009B5EE2" w:rsidRPr="00B1170C">
        <w:rPr>
          <w:rFonts w:eastAsiaTheme="minorHAnsi" w:cstheme="minorBidi"/>
          <w:color w:val="000000" w:themeColor="text1"/>
          <w:w w:val="105"/>
          <w:kern w:val="2"/>
          <w:szCs w:val="22"/>
          <w:lang w:eastAsia="en-US"/>
          <w14:ligatures w14:val="standardContextual"/>
        </w:rPr>
        <w:t xml:space="preserve"> </w:t>
      </w:r>
      <w:r w:rsidR="009B5EE2" w:rsidRPr="00B1170C">
        <w:rPr>
          <w:rFonts w:eastAsiaTheme="minorHAnsi" w:cstheme="minorBidi"/>
          <w:color w:val="000000" w:themeColor="text1"/>
          <w:w w:val="105"/>
          <w:kern w:val="2"/>
          <w:szCs w:val="22"/>
          <w:lang w:eastAsia="en-US"/>
          <w14:ligatures w14:val="standardContextual"/>
        </w:rPr>
        <w:lastRenderedPageBreak/>
        <w:t xml:space="preserve">needs) the </w:t>
      </w:r>
      <w:r w:rsidR="000122AD" w:rsidRPr="00B1170C">
        <w:rPr>
          <w:rFonts w:eastAsiaTheme="minorHAnsi" w:cstheme="minorBidi"/>
          <w:color w:val="000000" w:themeColor="text1"/>
          <w:w w:val="105"/>
          <w:kern w:val="2"/>
          <w:szCs w:val="22"/>
          <w:lang w:eastAsia="en-US"/>
          <w14:ligatures w14:val="standardContextual"/>
        </w:rPr>
        <w:t xml:space="preserve">child’s </w:t>
      </w:r>
      <w:r w:rsidR="009B5EE2" w:rsidRPr="00B1170C">
        <w:rPr>
          <w:rFonts w:eastAsiaTheme="minorHAnsi" w:cstheme="minorBidi"/>
          <w:color w:val="000000" w:themeColor="text1"/>
          <w:w w:val="105"/>
          <w:kern w:val="2"/>
          <w:szCs w:val="22"/>
          <w:lang w:eastAsia="en-US"/>
          <w14:ligatures w14:val="standardContextual"/>
        </w:rPr>
        <w:t>environment in the hospital is suitable</w:t>
      </w:r>
      <w:r w:rsidR="00E9436A" w:rsidRPr="00B1170C">
        <w:rPr>
          <w:rFonts w:eastAsiaTheme="minorHAnsi" w:cstheme="minorBidi"/>
          <w:color w:val="000000" w:themeColor="text1"/>
          <w:w w:val="105"/>
          <w:kern w:val="2"/>
          <w:szCs w:val="22"/>
          <w:lang w:eastAsia="en-US"/>
          <w14:ligatures w14:val="standardContextual"/>
        </w:rPr>
        <w:t>,</w:t>
      </w:r>
      <w:r w:rsidR="009B5EE2" w:rsidRPr="00B1170C">
        <w:rPr>
          <w:rFonts w:eastAsiaTheme="minorHAnsi" w:cstheme="minorBidi"/>
          <w:color w:val="000000" w:themeColor="text1"/>
          <w:w w:val="105"/>
          <w:kern w:val="2"/>
          <w:szCs w:val="22"/>
          <w:lang w:eastAsia="en-US"/>
          <w14:ligatures w14:val="standardContextual"/>
        </w:rPr>
        <w:t xml:space="preserve"> having regard to his or her age</w:t>
      </w:r>
      <w:r w:rsidR="00B1170C">
        <w:rPr>
          <w:rFonts w:eastAsiaTheme="minorHAnsi" w:cstheme="minorBidi"/>
          <w:color w:val="000000" w:themeColor="text1"/>
          <w:w w:val="105"/>
          <w:kern w:val="2"/>
          <w:szCs w:val="22"/>
          <w:lang w:eastAsia="en-US"/>
          <w14:ligatures w14:val="standardContextual"/>
        </w:rPr>
        <w:t>.</w:t>
      </w:r>
    </w:p>
    <w:p w14:paraId="284FB10E" w14:textId="77777777" w:rsidR="00B1170C" w:rsidRDefault="00B1170C" w:rsidP="00CA7823">
      <w:pPr>
        <w:pStyle w:val="ListParagraph"/>
        <w:numPr>
          <w:ilvl w:val="0"/>
          <w:numId w:val="0"/>
        </w:numPr>
        <w:ind w:left="567"/>
        <w:jc w:val="both"/>
      </w:pPr>
    </w:p>
    <w:p w14:paraId="361EA3AF" w14:textId="67AD3490" w:rsidR="00C50C50" w:rsidRPr="00B1170C" w:rsidRDefault="00C50C50" w:rsidP="00CA7823">
      <w:pPr>
        <w:pStyle w:val="BodyText"/>
        <w:numPr>
          <w:ilvl w:val="1"/>
          <w:numId w:val="81"/>
        </w:numPr>
        <w:tabs>
          <w:tab w:val="left" w:pos="567"/>
        </w:tabs>
        <w:spacing w:before="0" w:beforeAutospacing="0" w:after="0" w:afterAutospacing="0"/>
        <w:ind w:left="567" w:right="57" w:hanging="567"/>
        <w:jc w:val="both"/>
        <w:rPr>
          <w:rFonts w:eastAsiaTheme="minorHAnsi" w:cstheme="minorBidi"/>
          <w:color w:val="000000" w:themeColor="text1"/>
          <w:w w:val="105"/>
          <w:kern w:val="2"/>
          <w:szCs w:val="22"/>
          <w:lang w:eastAsia="en-US"/>
          <w14:ligatures w14:val="standardContextual"/>
        </w:rPr>
      </w:pPr>
      <w:r w:rsidRPr="00CA7823">
        <w:rPr>
          <w:rFonts w:eastAsiaTheme="minorHAnsi" w:cstheme="minorBidi"/>
          <w:color w:val="000000" w:themeColor="text1"/>
          <w:w w:val="105"/>
          <w:kern w:val="2"/>
          <w:szCs w:val="22"/>
          <w:lang w:eastAsia="en-US"/>
          <w14:ligatures w14:val="standardContextual"/>
        </w:rPr>
        <w:t xml:space="preserve">Practice for this age group should be guided by the following principles: </w:t>
      </w:r>
    </w:p>
    <w:p w14:paraId="2D9374C7" w14:textId="77777777" w:rsidR="00B1170C" w:rsidRPr="00B1170C" w:rsidRDefault="00B1170C" w:rsidP="00B1170C">
      <w:pPr>
        <w:pStyle w:val="BodyText"/>
        <w:spacing w:before="0" w:beforeAutospacing="0" w:after="0" w:afterAutospacing="0"/>
        <w:ind w:left="602" w:right="57"/>
        <w:jc w:val="both"/>
        <w:rPr>
          <w:rFonts w:eastAsiaTheme="minorHAnsi" w:cstheme="minorBidi"/>
          <w:color w:val="000000" w:themeColor="text1"/>
          <w:w w:val="105"/>
          <w:kern w:val="2"/>
          <w:szCs w:val="22"/>
          <w:lang w:eastAsia="en-US"/>
          <w14:ligatures w14:val="standardContextual"/>
        </w:rPr>
      </w:pPr>
    </w:p>
    <w:p w14:paraId="41AFE548" w14:textId="78BE3FC9" w:rsidR="00B1170C" w:rsidRDefault="00C50C50" w:rsidP="002C2C7D">
      <w:pPr>
        <w:pStyle w:val="BodyText"/>
        <w:numPr>
          <w:ilvl w:val="0"/>
          <w:numId w:val="30"/>
        </w:numPr>
        <w:spacing w:before="0" w:beforeAutospacing="0" w:after="0" w:afterAutospacing="0"/>
        <w:ind w:left="1134" w:right="57" w:hanging="425"/>
        <w:jc w:val="both"/>
      </w:pPr>
      <w:r w:rsidRPr="00250826">
        <w:t>Young people should be kept as fully informed as possible about their care</w:t>
      </w:r>
      <w:r w:rsidR="00B1170C">
        <w:t xml:space="preserve"> </w:t>
      </w:r>
      <w:r w:rsidRPr="00250826">
        <w:t xml:space="preserve">and treatment; their views and wishes must always be </w:t>
      </w:r>
      <w:proofErr w:type="gramStart"/>
      <w:r w:rsidRPr="00250826">
        <w:t>taken into account</w:t>
      </w:r>
      <w:proofErr w:type="gramEnd"/>
      <w:r w:rsidRPr="00250826">
        <w:t>.</w:t>
      </w:r>
    </w:p>
    <w:p w14:paraId="0F1FD227" w14:textId="514C6115" w:rsidR="00C50C50" w:rsidRPr="004B3456" w:rsidRDefault="00C50C50" w:rsidP="004B3456">
      <w:pPr>
        <w:pStyle w:val="BodyText"/>
        <w:numPr>
          <w:ilvl w:val="0"/>
          <w:numId w:val="30"/>
        </w:numPr>
        <w:spacing w:before="0" w:beforeAutospacing="0" w:after="0" w:afterAutospacing="0"/>
        <w:ind w:left="1134" w:right="57" w:hanging="425"/>
        <w:jc w:val="both"/>
        <w:rPr>
          <w:color w:val="000000" w:themeColor="text1"/>
        </w:rPr>
      </w:pPr>
      <w:r w:rsidRPr="00250826">
        <w:t>Unless statute specifically overrides, young people should be regarded as having the right to make their own decisions (in particular</w:t>
      </w:r>
      <w:r w:rsidR="00BA6ECB">
        <w:t>,</w:t>
      </w:r>
      <w:r w:rsidRPr="00250826">
        <w:t xml:space="preserve"> treatment decisions) when they have sufficient "understanding and intelligence”. </w:t>
      </w:r>
      <w:r w:rsidR="00216F2F">
        <w:t xml:space="preserve">It is considered best practice </w:t>
      </w:r>
      <w:r w:rsidR="006F17DF">
        <w:t xml:space="preserve">to </w:t>
      </w:r>
      <w:r w:rsidR="006F17DF" w:rsidRPr="00250826">
        <w:t>reference</w:t>
      </w:r>
      <w:r w:rsidRPr="00250826">
        <w:t xml:space="preserve"> the Gillick competence test</w:t>
      </w:r>
      <w:r w:rsidR="007E37A6">
        <w:rPr>
          <w:rStyle w:val="FootnoteReference"/>
        </w:rPr>
        <w:footnoteReference w:id="38"/>
      </w:r>
      <w:r w:rsidRPr="00250826">
        <w:t xml:space="preserve"> in </w:t>
      </w:r>
      <w:r w:rsidRPr="00B97B2E">
        <w:rPr>
          <w:color w:val="000000" w:themeColor="text1"/>
        </w:rPr>
        <w:t>determining these decisions</w:t>
      </w:r>
      <w:r w:rsidR="00B00463">
        <w:rPr>
          <w:color w:val="000000" w:themeColor="text1"/>
        </w:rPr>
        <w:t>.</w:t>
      </w:r>
      <w:r w:rsidR="00F7295A">
        <w:rPr>
          <w:rStyle w:val="FootnoteReference"/>
          <w:color w:val="000000" w:themeColor="text1"/>
        </w:rPr>
        <w:footnoteReference w:id="39"/>
      </w:r>
      <w:r w:rsidRPr="00B97B2E">
        <w:rPr>
          <w:color w:val="000000" w:themeColor="text1"/>
        </w:rPr>
        <w:t xml:space="preserve"> </w:t>
      </w:r>
      <w:r w:rsidR="00225942" w:rsidRPr="004B3456">
        <w:rPr>
          <w:color w:val="000000" w:themeColor="text1"/>
        </w:rPr>
        <w:t xml:space="preserve">  </w:t>
      </w:r>
      <w:hyperlink w:history="1"/>
    </w:p>
    <w:p w14:paraId="52CDCB01" w14:textId="4A772B7C" w:rsidR="00C50C50" w:rsidRPr="00250826" w:rsidRDefault="00C50C50" w:rsidP="002C2C7D">
      <w:pPr>
        <w:pStyle w:val="BodyText"/>
        <w:numPr>
          <w:ilvl w:val="0"/>
          <w:numId w:val="31"/>
        </w:numPr>
        <w:spacing w:before="0" w:beforeAutospacing="0" w:after="0" w:afterAutospacing="0"/>
        <w:ind w:left="1134" w:right="57" w:hanging="425"/>
        <w:jc w:val="both"/>
      </w:pPr>
      <w:r w:rsidRPr="00250826">
        <w:t xml:space="preserve">Any intervention in the life of a young person, considered necessary by reason of their mental disorder, should be the least restrictive possible and </w:t>
      </w:r>
      <w:r w:rsidR="00CD0D2C">
        <w:t xml:space="preserve">promote as far as possible contact and connection with </w:t>
      </w:r>
      <w:r w:rsidRPr="00250826">
        <w:t>family, friends, community and school.</w:t>
      </w:r>
    </w:p>
    <w:p w14:paraId="3BF1BEFA" w14:textId="77777777" w:rsidR="00C50C50" w:rsidRPr="00B3663B" w:rsidRDefault="00C50C50" w:rsidP="00B74974">
      <w:pPr>
        <w:spacing w:after="0"/>
        <w:ind w:left="57" w:right="57"/>
        <w:jc w:val="both"/>
        <w:rPr>
          <w:rFonts w:cs="Times New Roman"/>
          <w:szCs w:val="24"/>
        </w:rPr>
      </w:pPr>
    </w:p>
    <w:p w14:paraId="0EC2D399" w14:textId="77777777" w:rsidR="00C42587" w:rsidRDefault="00C50C50" w:rsidP="00FB288F">
      <w:pPr>
        <w:pStyle w:val="ListParagraph"/>
        <w:numPr>
          <w:ilvl w:val="1"/>
          <w:numId w:val="81"/>
        </w:numPr>
        <w:spacing w:after="0"/>
        <w:ind w:right="57" w:hanging="602"/>
        <w:jc w:val="both"/>
      </w:pPr>
      <w:r w:rsidRPr="00250826">
        <w:t xml:space="preserve">The legal framework governing the admission to hospital (and treatment) of young people under the age of 18 years (and in particular those under the age of 16) is complex and it is the responsibility of all professionals and the Trusts to ensure that there is sufficient guidance available to those responsible for the care of children and young people. </w:t>
      </w:r>
    </w:p>
    <w:p w14:paraId="53E244EF" w14:textId="77777777" w:rsidR="00C42587" w:rsidRDefault="00C42587" w:rsidP="00C42587">
      <w:pPr>
        <w:pStyle w:val="ListParagraph"/>
        <w:numPr>
          <w:ilvl w:val="0"/>
          <w:numId w:val="0"/>
        </w:numPr>
        <w:spacing w:after="0"/>
        <w:ind w:left="602" w:right="57"/>
        <w:jc w:val="both"/>
      </w:pPr>
    </w:p>
    <w:p w14:paraId="31E64C9C" w14:textId="77777777" w:rsidR="00C42587" w:rsidRPr="00C42587" w:rsidRDefault="00C50C50" w:rsidP="00FB288F">
      <w:pPr>
        <w:pStyle w:val="ListParagraph"/>
        <w:numPr>
          <w:ilvl w:val="1"/>
          <w:numId w:val="81"/>
        </w:numPr>
        <w:spacing w:after="0"/>
        <w:ind w:right="57" w:hanging="602"/>
        <w:jc w:val="both"/>
      </w:pPr>
      <w:r w:rsidRPr="00C42587">
        <w:rPr>
          <w:rFonts w:cs="Times New Roman"/>
          <w:szCs w:val="24"/>
        </w:rPr>
        <w:t xml:space="preserve">Staff who normally work within adult services may not have working knowledge of the Children Order and therefore may </w:t>
      </w:r>
      <w:r w:rsidR="006E1755" w:rsidRPr="00C42587">
        <w:rPr>
          <w:rFonts w:cs="Times New Roman"/>
          <w:szCs w:val="24"/>
        </w:rPr>
        <w:t xml:space="preserve">benefit from </w:t>
      </w:r>
      <w:r w:rsidRPr="00C42587">
        <w:rPr>
          <w:rFonts w:cs="Times New Roman"/>
          <w:szCs w:val="24"/>
        </w:rPr>
        <w:t>additional guidance and support when navigating the interface of both pieces of legislation.</w:t>
      </w:r>
    </w:p>
    <w:p w14:paraId="6B15DA1B" w14:textId="77777777" w:rsidR="00C42587" w:rsidRPr="00C42587" w:rsidRDefault="00C42587" w:rsidP="00C42587">
      <w:pPr>
        <w:pStyle w:val="ListParagraph"/>
        <w:numPr>
          <w:ilvl w:val="0"/>
          <w:numId w:val="0"/>
        </w:numPr>
        <w:ind w:left="709"/>
        <w:rPr>
          <w:rFonts w:cs="Times New Roman"/>
          <w:szCs w:val="24"/>
        </w:rPr>
      </w:pPr>
    </w:p>
    <w:p w14:paraId="213CCE0C" w14:textId="33C279EF" w:rsidR="00C50C50" w:rsidRPr="00C42587" w:rsidRDefault="00C50C50" w:rsidP="00FB288F">
      <w:pPr>
        <w:pStyle w:val="ListParagraph"/>
        <w:numPr>
          <w:ilvl w:val="1"/>
          <w:numId w:val="81"/>
        </w:numPr>
        <w:spacing w:after="0"/>
        <w:ind w:right="57" w:hanging="602"/>
        <w:jc w:val="both"/>
      </w:pPr>
      <w:r w:rsidRPr="00C42587">
        <w:rPr>
          <w:rFonts w:cs="Times New Roman"/>
          <w:szCs w:val="24"/>
        </w:rPr>
        <w:t xml:space="preserve">Whenever the admission to hospital (and care and treatment in hospital) of </w:t>
      </w:r>
      <w:r w:rsidR="005D17E7" w:rsidRPr="00C42587">
        <w:rPr>
          <w:rFonts w:cs="Times New Roman"/>
          <w:szCs w:val="24"/>
        </w:rPr>
        <w:t xml:space="preserve">a </w:t>
      </w:r>
      <w:r w:rsidR="00DB3EB9" w:rsidRPr="00C42587">
        <w:rPr>
          <w:rFonts w:cs="Times New Roman"/>
          <w:szCs w:val="24"/>
        </w:rPr>
        <w:t>child under</w:t>
      </w:r>
      <w:r w:rsidRPr="00C42587">
        <w:rPr>
          <w:rFonts w:cs="Times New Roman"/>
          <w:szCs w:val="24"/>
        </w:rPr>
        <w:t xml:space="preserve"> the age of 16 years is being considered, the following questions need to be asked:</w:t>
      </w:r>
    </w:p>
    <w:p w14:paraId="6415781D" w14:textId="77777777" w:rsidR="00B1170C" w:rsidRPr="00B81027" w:rsidRDefault="00B1170C" w:rsidP="00B1170C">
      <w:pPr>
        <w:pStyle w:val="ListParagraph"/>
        <w:numPr>
          <w:ilvl w:val="0"/>
          <w:numId w:val="0"/>
        </w:numPr>
        <w:spacing w:after="0"/>
        <w:ind w:left="602" w:right="57"/>
        <w:jc w:val="both"/>
      </w:pPr>
    </w:p>
    <w:p w14:paraId="79A2C71F" w14:textId="09DC11A1" w:rsidR="00B07495" w:rsidRDefault="00C50C50" w:rsidP="002C2C7D">
      <w:pPr>
        <w:pStyle w:val="BodyText"/>
        <w:numPr>
          <w:ilvl w:val="0"/>
          <w:numId w:val="50"/>
        </w:numPr>
        <w:spacing w:before="0" w:beforeAutospacing="0" w:after="0" w:afterAutospacing="0"/>
        <w:ind w:left="993" w:right="57" w:hanging="341"/>
        <w:jc w:val="both"/>
        <w:rPr>
          <w:rFonts w:eastAsia="Aptos"/>
        </w:rPr>
      </w:pPr>
      <w:r w:rsidRPr="00250826">
        <w:t>Does the child have competence to consent to the admission? The rights of parents to determine such matters end when a child achieves sufficient intelligence and understanding to make their own decision.</w:t>
      </w:r>
    </w:p>
    <w:p w14:paraId="712D371F" w14:textId="77777777" w:rsidR="00B07495" w:rsidRDefault="005D17E7" w:rsidP="002C2C7D">
      <w:pPr>
        <w:pStyle w:val="BodyText"/>
        <w:numPr>
          <w:ilvl w:val="0"/>
          <w:numId w:val="50"/>
        </w:numPr>
        <w:spacing w:before="0" w:beforeAutospacing="0" w:after="0" w:afterAutospacing="0"/>
        <w:ind w:left="993" w:right="57" w:hanging="341"/>
        <w:jc w:val="both"/>
        <w:rPr>
          <w:rFonts w:eastAsia="Aptos"/>
        </w:rPr>
      </w:pPr>
      <w:r w:rsidRPr="00250826">
        <w:t>What is the capability of the child to make their own decisions in terms of emotional maturity, intellectual capacity and psychological state?</w:t>
      </w:r>
    </w:p>
    <w:p w14:paraId="13D64260" w14:textId="5A9CF92C" w:rsidR="00B07495" w:rsidRDefault="00C50C50" w:rsidP="002C2C7D">
      <w:pPr>
        <w:pStyle w:val="BodyText"/>
        <w:numPr>
          <w:ilvl w:val="0"/>
          <w:numId w:val="50"/>
        </w:numPr>
        <w:spacing w:before="0" w:beforeAutospacing="0" w:after="0" w:afterAutospacing="0"/>
        <w:ind w:left="993" w:right="57" w:hanging="341"/>
        <w:jc w:val="both"/>
        <w:rPr>
          <w:rFonts w:eastAsia="Aptos"/>
        </w:rPr>
      </w:pPr>
      <w:r w:rsidRPr="00250826">
        <w:t>Who is legally responsible for decisions affecting the child, and who has the authority to make such decisions? Those assuming professional responsibility for the care of a child or young person should always request copies of any statutory orders (care order, guardianship order, contact arrangements etc</w:t>
      </w:r>
      <w:r w:rsidR="001A6C94">
        <w:t>.</w:t>
      </w:r>
      <w:r w:rsidRPr="00250826">
        <w:t xml:space="preserve">) for reference on the ward. </w:t>
      </w:r>
    </w:p>
    <w:p w14:paraId="166532BD" w14:textId="4414A717" w:rsidR="00C50C50" w:rsidRPr="00B07495" w:rsidRDefault="00C50C50" w:rsidP="002C2C7D">
      <w:pPr>
        <w:pStyle w:val="BodyText"/>
        <w:numPr>
          <w:ilvl w:val="0"/>
          <w:numId w:val="50"/>
        </w:numPr>
        <w:spacing w:before="0" w:beforeAutospacing="0" w:after="0" w:afterAutospacing="0"/>
        <w:ind w:left="993" w:right="57" w:hanging="341"/>
        <w:jc w:val="both"/>
        <w:rPr>
          <w:rFonts w:eastAsia="Aptos"/>
        </w:rPr>
      </w:pPr>
      <w:r w:rsidRPr="00250826">
        <w:t xml:space="preserve">Who has parental responsibility? More than one person can have responsibility at any one time, including situations where the child is </w:t>
      </w:r>
      <w:r w:rsidR="00563A65">
        <w:lastRenderedPageBreak/>
        <w:t>‘</w:t>
      </w:r>
      <w:r w:rsidRPr="00250826">
        <w:t>Looked After</w:t>
      </w:r>
      <w:r w:rsidR="00563A65">
        <w:t>’</w:t>
      </w:r>
      <w:r w:rsidRPr="00250826">
        <w:t>. A child is defined as Looked After by an authority when they are:</w:t>
      </w:r>
    </w:p>
    <w:p w14:paraId="288F0826" w14:textId="530FE2DA" w:rsidR="00C50C50" w:rsidRPr="00B81027" w:rsidRDefault="00C50C50" w:rsidP="009C57BD">
      <w:pPr>
        <w:pStyle w:val="Quote"/>
        <w:spacing w:before="0" w:after="0"/>
        <w:ind w:left="1276" w:right="57" w:hanging="341"/>
        <w:jc w:val="both"/>
        <w:rPr>
          <w:color w:val="000000" w:themeColor="text1"/>
        </w:rPr>
      </w:pPr>
      <w:r w:rsidRPr="00B81027">
        <w:rPr>
          <w:color w:val="000000" w:themeColor="text1"/>
        </w:rPr>
        <w:t>(a</w:t>
      </w:r>
      <w:r w:rsidR="00653633" w:rsidRPr="00B81027">
        <w:rPr>
          <w:color w:val="000000" w:themeColor="text1"/>
        </w:rPr>
        <w:t xml:space="preserve">) </w:t>
      </w:r>
      <w:r w:rsidR="006357C3">
        <w:rPr>
          <w:color w:val="000000" w:themeColor="text1"/>
        </w:rPr>
        <w:t>i</w:t>
      </w:r>
      <w:r w:rsidR="00653633" w:rsidRPr="00B81027">
        <w:rPr>
          <w:color w:val="000000" w:themeColor="text1"/>
        </w:rPr>
        <w:t>n</w:t>
      </w:r>
      <w:r w:rsidRPr="00B81027">
        <w:rPr>
          <w:color w:val="000000" w:themeColor="text1"/>
        </w:rPr>
        <w:t xml:space="preserve"> the care of the authority; or</w:t>
      </w:r>
    </w:p>
    <w:p w14:paraId="1777B81F" w14:textId="054BB4AC" w:rsidR="00C50C50" w:rsidRDefault="00C50C50" w:rsidP="009C57BD">
      <w:pPr>
        <w:pStyle w:val="Quote"/>
        <w:spacing w:before="0" w:after="0"/>
        <w:ind w:left="1276" w:right="57" w:hanging="341"/>
        <w:jc w:val="both"/>
        <w:rPr>
          <w:color w:val="000000" w:themeColor="text1"/>
        </w:rPr>
      </w:pPr>
      <w:r w:rsidRPr="00B81027">
        <w:rPr>
          <w:color w:val="000000" w:themeColor="text1"/>
        </w:rPr>
        <w:t>(b</w:t>
      </w:r>
      <w:r w:rsidR="00653633" w:rsidRPr="00B81027">
        <w:rPr>
          <w:color w:val="000000" w:themeColor="text1"/>
        </w:rPr>
        <w:t xml:space="preserve">) </w:t>
      </w:r>
      <w:r w:rsidR="006357C3">
        <w:rPr>
          <w:color w:val="000000" w:themeColor="text1"/>
        </w:rPr>
        <w:t>p</w:t>
      </w:r>
      <w:r w:rsidR="00653633" w:rsidRPr="00B81027">
        <w:rPr>
          <w:color w:val="000000" w:themeColor="text1"/>
        </w:rPr>
        <w:t>rovided</w:t>
      </w:r>
      <w:r w:rsidRPr="00B81027">
        <w:rPr>
          <w:color w:val="000000" w:themeColor="text1"/>
        </w:rPr>
        <w:t xml:space="preserve"> with accommodation by the authority (</w:t>
      </w:r>
      <w:r w:rsidR="009C57BD" w:rsidRPr="00B81027">
        <w:rPr>
          <w:color w:val="000000" w:themeColor="text1"/>
        </w:rPr>
        <w:t>Art</w:t>
      </w:r>
      <w:r w:rsidR="009C57BD">
        <w:rPr>
          <w:color w:val="000000" w:themeColor="text1"/>
        </w:rPr>
        <w:t>icle</w:t>
      </w:r>
      <w:r w:rsidR="009C57BD" w:rsidRPr="00B81027">
        <w:rPr>
          <w:color w:val="000000" w:themeColor="text1"/>
        </w:rPr>
        <w:t xml:space="preserve"> 25</w:t>
      </w:r>
      <w:r w:rsidR="009C57BD">
        <w:rPr>
          <w:color w:val="000000" w:themeColor="text1"/>
        </w:rPr>
        <w:t xml:space="preserve"> of the </w:t>
      </w:r>
      <w:r w:rsidRPr="00B81027">
        <w:rPr>
          <w:color w:val="000000" w:themeColor="text1"/>
        </w:rPr>
        <w:t>Children (NI) Order 1995)</w:t>
      </w:r>
      <w:r w:rsidR="006357C3">
        <w:rPr>
          <w:color w:val="000000" w:themeColor="text1"/>
        </w:rPr>
        <w:t>.</w:t>
      </w:r>
    </w:p>
    <w:p w14:paraId="41F0E9BB" w14:textId="77777777" w:rsidR="009C57BD" w:rsidRPr="009C57BD" w:rsidRDefault="009C57BD" w:rsidP="009C57BD">
      <w:pPr>
        <w:ind w:left="0"/>
      </w:pPr>
    </w:p>
    <w:p w14:paraId="04338C26" w14:textId="3CFCFF40" w:rsidR="00AE7F5D" w:rsidRPr="00DC1C67" w:rsidRDefault="00C50C50" w:rsidP="002F4DA7">
      <w:pPr>
        <w:pStyle w:val="BodyText"/>
        <w:numPr>
          <w:ilvl w:val="1"/>
          <w:numId w:val="133"/>
        </w:numPr>
        <w:spacing w:before="0" w:beforeAutospacing="0" w:after="0" w:afterAutospacing="0"/>
        <w:ind w:left="709" w:right="57" w:hanging="709"/>
        <w:jc w:val="both"/>
        <w:rPr>
          <w:rFonts w:eastAsiaTheme="minorHAnsi" w:cstheme="minorBidi"/>
          <w:w w:val="105"/>
          <w:kern w:val="2"/>
          <w:szCs w:val="22"/>
          <w:lang w:eastAsia="en-US"/>
          <w14:ligatures w14:val="standardContextual"/>
        </w:rPr>
      </w:pPr>
      <w:r w:rsidRPr="00DC1C67">
        <w:rPr>
          <w:rFonts w:eastAsiaTheme="minorHAnsi" w:cstheme="minorBidi"/>
          <w:w w:val="105"/>
          <w:kern w:val="2"/>
          <w:szCs w:val="22"/>
          <w:lang w:eastAsia="en-US"/>
          <w14:ligatures w14:val="standardContextual"/>
        </w:rPr>
        <w:t>If a</w:t>
      </w:r>
      <w:r w:rsidR="0093678C" w:rsidRPr="00DC1C67">
        <w:rPr>
          <w:rFonts w:eastAsiaTheme="minorHAnsi" w:cstheme="minorBidi"/>
          <w:w w:val="105"/>
          <w:kern w:val="2"/>
          <w:szCs w:val="22"/>
          <w:lang w:eastAsia="en-US"/>
          <w14:ligatures w14:val="standardContextual"/>
        </w:rPr>
        <w:t>n</w:t>
      </w:r>
      <w:r w:rsidRPr="00DC1C67">
        <w:rPr>
          <w:rFonts w:eastAsiaTheme="minorHAnsi" w:cstheme="minorBidi"/>
          <w:w w:val="105"/>
          <w:kern w:val="2"/>
          <w:szCs w:val="22"/>
          <w:lang w:eastAsia="en-US"/>
          <w14:ligatures w14:val="standardContextual"/>
        </w:rPr>
        <w:t xml:space="preserve"> HSC</w:t>
      </w:r>
      <w:r w:rsidR="006357C3" w:rsidRPr="00DC1C67">
        <w:rPr>
          <w:rFonts w:eastAsiaTheme="minorHAnsi" w:cstheme="minorBidi"/>
          <w:w w:val="105"/>
          <w:kern w:val="2"/>
          <w:szCs w:val="22"/>
          <w:lang w:eastAsia="en-US"/>
          <w14:ligatures w14:val="standardContextual"/>
        </w:rPr>
        <w:t xml:space="preserve"> </w:t>
      </w:r>
      <w:r w:rsidRPr="00DC1C67">
        <w:rPr>
          <w:rFonts w:eastAsiaTheme="minorHAnsi" w:cstheme="minorBidi"/>
          <w:w w:val="105"/>
          <w:kern w:val="2"/>
          <w:szCs w:val="22"/>
          <w:lang w:eastAsia="en-US"/>
          <w14:ligatures w14:val="standardContextual"/>
        </w:rPr>
        <w:t>T</w:t>
      </w:r>
      <w:r w:rsidR="006357C3" w:rsidRPr="00DC1C67">
        <w:rPr>
          <w:rFonts w:eastAsiaTheme="minorHAnsi" w:cstheme="minorBidi"/>
          <w:w w:val="105"/>
          <w:kern w:val="2"/>
          <w:szCs w:val="22"/>
          <w:lang w:eastAsia="en-US"/>
          <w14:ligatures w14:val="standardContextual"/>
        </w:rPr>
        <w:t>rust</w:t>
      </w:r>
      <w:r w:rsidRPr="00DC1C67">
        <w:rPr>
          <w:rFonts w:eastAsiaTheme="minorHAnsi" w:cstheme="minorBidi"/>
          <w:w w:val="105"/>
          <w:kern w:val="2"/>
          <w:szCs w:val="22"/>
          <w:lang w:eastAsia="en-US"/>
          <w14:ligatures w14:val="standardContextual"/>
        </w:rPr>
        <w:t xml:space="preserve"> has parental responsibility for a child, it retains parental responsibility until that child reaches 18 years of age</w:t>
      </w:r>
      <w:r w:rsidR="0093678C" w:rsidRPr="00DC1C67">
        <w:rPr>
          <w:rFonts w:eastAsiaTheme="minorHAnsi" w:cstheme="minorBidi"/>
          <w:w w:val="105"/>
          <w:kern w:val="2"/>
          <w:szCs w:val="22"/>
          <w:lang w:eastAsia="en-US"/>
          <w14:ligatures w14:val="standardContextual"/>
        </w:rPr>
        <w:t>,</w:t>
      </w:r>
      <w:r w:rsidRPr="00DC1C67">
        <w:rPr>
          <w:rFonts w:eastAsiaTheme="minorHAnsi" w:cstheme="minorBidi"/>
          <w:w w:val="105"/>
          <w:kern w:val="2"/>
          <w:szCs w:val="22"/>
          <w:lang w:eastAsia="en-US"/>
          <w14:ligatures w14:val="standardContextual"/>
        </w:rPr>
        <w:t xml:space="preserve"> or dies</w:t>
      </w:r>
      <w:r w:rsidR="0093678C" w:rsidRPr="00DC1C67">
        <w:rPr>
          <w:rFonts w:eastAsiaTheme="minorHAnsi" w:cstheme="minorBidi"/>
          <w:w w:val="105"/>
          <w:kern w:val="2"/>
          <w:szCs w:val="22"/>
          <w:lang w:eastAsia="en-US"/>
          <w14:ligatures w14:val="standardContextual"/>
        </w:rPr>
        <w:t>,</w:t>
      </w:r>
      <w:r w:rsidRPr="00DC1C67">
        <w:rPr>
          <w:rFonts w:eastAsiaTheme="minorHAnsi" w:cstheme="minorBidi"/>
          <w:w w:val="105"/>
          <w:kern w:val="2"/>
          <w:szCs w:val="22"/>
          <w:lang w:eastAsia="en-US"/>
          <w14:ligatures w14:val="standardContextual"/>
        </w:rPr>
        <w:t xml:space="preserve"> or the Order granting </w:t>
      </w:r>
      <w:r w:rsidR="0093678C" w:rsidRPr="00DC1C67">
        <w:rPr>
          <w:rFonts w:eastAsiaTheme="minorHAnsi" w:cstheme="minorBidi"/>
          <w:w w:val="105"/>
          <w:kern w:val="2"/>
          <w:szCs w:val="22"/>
          <w:lang w:eastAsia="en-US"/>
          <w14:ligatures w14:val="standardContextual"/>
        </w:rPr>
        <w:t>p</w:t>
      </w:r>
      <w:r w:rsidRPr="00DC1C67">
        <w:rPr>
          <w:rFonts w:eastAsiaTheme="minorHAnsi" w:cstheme="minorBidi"/>
          <w:w w:val="105"/>
          <w:kern w:val="2"/>
          <w:szCs w:val="22"/>
          <w:lang w:eastAsia="en-US"/>
          <w14:ligatures w14:val="standardContextual"/>
        </w:rPr>
        <w:t>arental responsibility is revoked by Court Order</w:t>
      </w:r>
      <w:r w:rsidR="0093678C" w:rsidRPr="00DC1C67">
        <w:rPr>
          <w:rFonts w:eastAsiaTheme="minorHAnsi" w:cstheme="minorBidi"/>
          <w:w w:val="105"/>
          <w:kern w:val="2"/>
          <w:szCs w:val="22"/>
          <w:lang w:eastAsia="en-US"/>
          <w14:ligatures w14:val="standardContextual"/>
        </w:rPr>
        <w:t>.</w:t>
      </w:r>
    </w:p>
    <w:p w14:paraId="19D5B452" w14:textId="77777777" w:rsidR="00AE7F5D" w:rsidRDefault="00AE7F5D" w:rsidP="00AE7F5D">
      <w:pPr>
        <w:pStyle w:val="BodyText"/>
        <w:spacing w:before="0" w:beforeAutospacing="0" w:after="0" w:afterAutospacing="0"/>
        <w:ind w:left="993" w:right="57"/>
        <w:jc w:val="both"/>
      </w:pPr>
    </w:p>
    <w:p w14:paraId="73DE2265" w14:textId="489E0F6F" w:rsidR="00C50C50" w:rsidRPr="00250826" w:rsidRDefault="00DC1C67" w:rsidP="00DC1C67">
      <w:pPr>
        <w:spacing w:after="0"/>
        <w:ind w:left="709" w:right="57" w:hanging="709"/>
        <w:jc w:val="both"/>
      </w:pPr>
      <w:r>
        <w:t>2.85</w:t>
      </w:r>
      <w:r>
        <w:tab/>
      </w:r>
      <w:r w:rsidR="00C50C50" w:rsidRPr="00250826">
        <w:t xml:space="preserve">It is best practice that the Executive Director of Social </w:t>
      </w:r>
      <w:r w:rsidR="0093678C">
        <w:t>W</w:t>
      </w:r>
      <w:r w:rsidR="00C50C50" w:rsidRPr="00250826">
        <w:t xml:space="preserve">ork should be informed of any Looked After Child (LAC) being considered for admission or admitted to hospital. </w:t>
      </w:r>
      <w:r w:rsidR="00C50C50" w:rsidRPr="005E562D">
        <w:t>The Executive Director of Social Work may in certain circumstances be required to give permission/authority for a prescribed/</w:t>
      </w:r>
      <w:r w:rsidR="009C57BD" w:rsidRPr="005E562D">
        <w:t xml:space="preserve"> </w:t>
      </w:r>
      <w:r w:rsidR="00C50C50" w:rsidRPr="005E562D">
        <w:t>intended treatment.</w:t>
      </w:r>
    </w:p>
    <w:p w14:paraId="27FB9E1C" w14:textId="730BC02A" w:rsidR="00AE7F5D" w:rsidRDefault="00AE7F5D" w:rsidP="009C57BD">
      <w:pPr>
        <w:spacing w:after="0"/>
        <w:ind w:left="602" w:right="57" w:hanging="545"/>
        <w:jc w:val="both"/>
      </w:pPr>
    </w:p>
    <w:p w14:paraId="356F9967" w14:textId="771EE6E1" w:rsidR="006D3D83" w:rsidRPr="00FF40A4" w:rsidRDefault="00AE7F5D" w:rsidP="00D80CDF">
      <w:pPr>
        <w:tabs>
          <w:tab w:val="left" w:pos="8789"/>
        </w:tabs>
        <w:spacing w:after="0"/>
        <w:ind w:left="709" w:right="57" w:hanging="709"/>
        <w:jc w:val="both"/>
      </w:pPr>
      <w:r>
        <w:t>2.8</w:t>
      </w:r>
      <w:r w:rsidR="00F33328">
        <w:t>6</w:t>
      </w:r>
      <w:r w:rsidR="00FF40A4">
        <w:tab/>
      </w:r>
      <w:r w:rsidR="00C50C50" w:rsidRPr="00653633">
        <w:t xml:space="preserve">Article 174 of </w:t>
      </w:r>
      <w:r w:rsidR="00D35D5A" w:rsidRPr="003B3E72">
        <w:t>The Children (Northern Ireland) Order 1995</w:t>
      </w:r>
      <w:r w:rsidR="00D35D5A" w:rsidRPr="00C52924">
        <w:rPr>
          <w:vertAlign w:val="superscript"/>
        </w:rPr>
        <w:t xml:space="preserve"> </w:t>
      </w:r>
      <w:r w:rsidR="00D80CDF">
        <w:t>–</w:t>
      </w:r>
      <w:r w:rsidR="000D6B15" w:rsidRPr="00FF40A4">
        <w:t xml:space="preserve"> </w:t>
      </w:r>
      <w:r w:rsidR="00C50C50" w:rsidRPr="00FF40A4">
        <w:t>Childr</w:t>
      </w:r>
      <w:r w:rsidR="006D3D83" w:rsidRPr="00FF40A4">
        <w:t>e</w:t>
      </w:r>
      <w:r w:rsidR="00C50C50" w:rsidRPr="00FF40A4">
        <w:t>n</w:t>
      </w:r>
    </w:p>
    <w:p w14:paraId="1B3F65FA" w14:textId="0A322922" w:rsidR="00C50C50" w:rsidRPr="007A2D1F" w:rsidRDefault="00C50C50" w:rsidP="00DC1C67">
      <w:pPr>
        <w:spacing w:after="0"/>
        <w:ind w:left="709" w:right="57" w:hanging="851"/>
        <w:jc w:val="both"/>
      </w:pPr>
      <w:r w:rsidRPr="00FF40A4">
        <w:t xml:space="preserve"> </w:t>
      </w:r>
      <w:r w:rsidR="00FF40A4">
        <w:tab/>
      </w:r>
      <w:r w:rsidRPr="00FF40A4">
        <w:t>accommodated in hospitals</w:t>
      </w:r>
      <w:r w:rsidRPr="000D6B15">
        <w:t xml:space="preserve"> </w:t>
      </w:r>
      <w:r w:rsidRPr="00653633">
        <w:t>should be considered</w:t>
      </w:r>
      <w:r w:rsidR="00D35D5A">
        <w:t xml:space="preserve">. </w:t>
      </w:r>
      <w:r w:rsidRPr="00653633">
        <w:t xml:space="preserve">The obligation is that the hospital (HSC Trust) shall notify the responsible authority’s </w:t>
      </w:r>
      <w:r w:rsidR="005B669C">
        <w:t>C</w:t>
      </w:r>
      <w:r w:rsidRPr="00653633">
        <w:t xml:space="preserve">hildren </w:t>
      </w:r>
      <w:r w:rsidR="005B669C">
        <w:t>S</w:t>
      </w:r>
      <w:r w:rsidRPr="00653633">
        <w:t>ervices</w:t>
      </w:r>
      <w:r w:rsidRPr="007A2D1F">
        <w:t xml:space="preserve">. The responsible </w:t>
      </w:r>
      <w:r w:rsidR="001A7CF5">
        <w:t>a</w:t>
      </w:r>
      <w:r w:rsidRPr="007A2D1F">
        <w:t>uthority is defined</w:t>
      </w:r>
      <w:r w:rsidR="00AA1609">
        <w:t xml:space="preserve"> in the </w:t>
      </w:r>
      <w:r w:rsidR="00AA1609" w:rsidRPr="00AA1609">
        <w:t>Health and Social Care Act (Northern Ireland) 2022</w:t>
      </w:r>
      <w:r w:rsidR="00AA1609">
        <w:rPr>
          <w:rStyle w:val="FootnoteReference"/>
        </w:rPr>
        <w:footnoteReference w:id="40"/>
      </w:r>
      <w:r w:rsidRPr="007A2D1F">
        <w:t xml:space="preserve"> as the HSC Trust covering the area where the child normally resi</w:t>
      </w:r>
      <w:r w:rsidRPr="00DA576F">
        <w:rPr>
          <w:color w:val="000000" w:themeColor="text1"/>
        </w:rPr>
        <w:t>des</w:t>
      </w:r>
      <w:r w:rsidR="00AA1609">
        <w:rPr>
          <w:color w:val="000000" w:themeColor="text1"/>
        </w:rPr>
        <w:t>.</w:t>
      </w:r>
    </w:p>
    <w:p w14:paraId="51AB7DEC" w14:textId="77777777" w:rsidR="009C57BD" w:rsidRDefault="009C57BD" w:rsidP="009C57BD">
      <w:pPr>
        <w:spacing w:after="0"/>
        <w:ind w:left="57" w:right="57" w:firstLine="545"/>
        <w:jc w:val="both"/>
      </w:pPr>
    </w:p>
    <w:p w14:paraId="6A37E230" w14:textId="3741BCB1" w:rsidR="00C50C50" w:rsidRPr="009C57BD" w:rsidRDefault="009C57BD" w:rsidP="00DC1C67">
      <w:pPr>
        <w:spacing w:after="0"/>
        <w:ind w:left="709" w:right="57" w:hanging="709"/>
        <w:jc w:val="both"/>
        <w:rPr>
          <w:i/>
          <w:iCs/>
        </w:rPr>
      </w:pPr>
      <w:r>
        <w:t>2.8</w:t>
      </w:r>
      <w:r w:rsidR="00F33328">
        <w:t>7</w:t>
      </w:r>
      <w:r>
        <w:tab/>
      </w:r>
      <w:r w:rsidR="00C50C50" w:rsidRPr="007A2D1F">
        <w:t xml:space="preserve">The obligation </w:t>
      </w:r>
      <w:r w:rsidR="004C4CCD">
        <w:t>(</w:t>
      </w:r>
      <w:r w:rsidR="00C50C50" w:rsidRPr="007A2D1F">
        <w:t>Art</w:t>
      </w:r>
      <w:r w:rsidR="004C4CCD">
        <w:t>icle</w:t>
      </w:r>
      <w:r w:rsidR="00C50C50" w:rsidRPr="007A2D1F">
        <w:t xml:space="preserve"> 174 (6)</w:t>
      </w:r>
      <w:r w:rsidR="004C4CCD">
        <w:t>)</w:t>
      </w:r>
      <w:r w:rsidR="00C50C50" w:rsidRPr="007A2D1F">
        <w:t xml:space="preserve"> is then upon the HSC Trust </w:t>
      </w:r>
      <w:r w:rsidR="005B669C">
        <w:t>C</w:t>
      </w:r>
      <w:r w:rsidR="00C50C50" w:rsidRPr="007A2D1F">
        <w:t>hildren</w:t>
      </w:r>
      <w:r w:rsidR="00C50C50" w:rsidRPr="00653633">
        <w:t xml:space="preserve"> </w:t>
      </w:r>
      <w:r w:rsidR="005B669C">
        <w:t>S</w:t>
      </w:r>
      <w:r w:rsidR="00C50C50" w:rsidRPr="00653633">
        <w:t xml:space="preserve">ervices </w:t>
      </w:r>
      <w:r w:rsidR="006F17DF" w:rsidRPr="00653633">
        <w:t xml:space="preserve">to: </w:t>
      </w:r>
      <w:r w:rsidR="00C50C50" w:rsidRPr="00653633">
        <w:t xml:space="preserve"> </w:t>
      </w:r>
    </w:p>
    <w:p w14:paraId="7CED3861" w14:textId="5D7C1E42" w:rsidR="00C50C50" w:rsidRPr="009C57BD" w:rsidRDefault="00C50C50" w:rsidP="00DC1C67">
      <w:pPr>
        <w:spacing w:after="0"/>
        <w:ind w:left="709" w:right="57"/>
        <w:jc w:val="both"/>
        <w:rPr>
          <w:i/>
          <w:iCs/>
        </w:rPr>
      </w:pPr>
      <w:r w:rsidRPr="009C57BD">
        <w:rPr>
          <w:i/>
          <w:iCs/>
        </w:rPr>
        <w:t>(a)</w:t>
      </w:r>
      <w:r w:rsidR="00B81027" w:rsidRPr="009C57BD">
        <w:rPr>
          <w:i/>
          <w:iCs/>
        </w:rPr>
        <w:t xml:space="preserve"> </w:t>
      </w:r>
      <w:r w:rsidRPr="009C57BD">
        <w:rPr>
          <w:i/>
          <w:iCs/>
        </w:rPr>
        <w:t xml:space="preserve">take such steps as are reasonably practicable to enable it to determine whether the child's welfare is adequately safeguarded and promoted while </w:t>
      </w:r>
      <w:r w:rsidR="00B50D8A" w:rsidRPr="009C57BD">
        <w:rPr>
          <w:i/>
          <w:iCs/>
        </w:rPr>
        <w:t>they are</w:t>
      </w:r>
      <w:r w:rsidRPr="009C57BD">
        <w:rPr>
          <w:i/>
          <w:iCs/>
        </w:rPr>
        <w:t xml:space="preserve"> accommodated by the trust; and</w:t>
      </w:r>
    </w:p>
    <w:p w14:paraId="3398E57D" w14:textId="7DA1BFC3" w:rsidR="00C50C50" w:rsidRPr="009C57BD" w:rsidRDefault="00C50C50" w:rsidP="00DC1C67">
      <w:pPr>
        <w:spacing w:after="0"/>
        <w:ind w:left="709" w:right="57"/>
        <w:jc w:val="both"/>
        <w:rPr>
          <w:i/>
          <w:iCs/>
        </w:rPr>
      </w:pPr>
      <w:r w:rsidRPr="009C57BD">
        <w:rPr>
          <w:i/>
          <w:iCs/>
        </w:rPr>
        <w:t>(b)</w:t>
      </w:r>
      <w:r w:rsidR="00B81027" w:rsidRPr="009C57BD">
        <w:rPr>
          <w:i/>
          <w:iCs/>
        </w:rPr>
        <w:t xml:space="preserve"> </w:t>
      </w:r>
      <w:r w:rsidRPr="009C57BD">
        <w:rPr>
          <w:i/>
          <w:iCs/>
        </w:rPr>
        <w:t>consider the extent to which (if at all) any functions under this Order should be exercised with respect to the child by it or another trust.</w:t>
      </w:r>
    </w:p>
    <w:p w14:paraId="24E57F37" w14:textId="77777777" w:rsidR="009C57BD" w:rsidRDefault="009C57BD" w:rsidP="00DC1C67">
      <w:pPr>
        <w:pStyle w:val="BodyText"/>
        <w:spacing w:before="0" w:beforeAutospacing="0" w:after="0" w:afterAutospacing="0"/>
        <w:ind w:left="709" w:right="57" w:hanging="142"/>
        <w:jc w:val="both"/>
      </w:pPr>
    </w:p>
    <w:p w14:paraId="0BA8B6D1" w14:textId="0BBEDB59" w:rsidR="00C50C50" w:rsidRDefault="009C57BD" w:rsidP="00085F6D">
      <w:pPr>
        <w:pStyle w:val="BodyText"/>
        <w:spacing w:before="0" w:beforeAutospacing="0" w:after="0" w:afterAutospacing="0"/>
        <w:ind w:left="709" w:right="57" w:hanging="709"/>
        <w:jc w:val="both"/>
      </w:pPr>
      <w:r>
        <w:t>2.8</w:t>
      </w:r>
      <w:r w:rsidR="00F33328">
        <w:t>8</w:t>
      </w:r>
      <w:r>
        <w:tab/>
      </w:r>
      <w:r w:rsidR="00C50C50" w:rsidRPr="00653633">
        <w:t xml:space="preserve">Article 174 is intended to protect children's rights and ensure their welfare needs are met.  See also Article 175 - </w:t>
      </w:r>
      <w:r w:rsidR="00C50C50" w:rsidRPr="00492483">
        <w:rPr>
          <w:i/>
          <w:iCs/>
        </w:rPr>
        <w:t>Children accommodated in certain homes and in private hospitals.</w:t>
      </w:r>
      <w:r w:rsidR="00C50C50" w:rsidRPr="00653633">
        <w:t xml:space="preserve">  </w:t>
      </w:r>
    </w:p>
    <w:p w14:paraId="10D3815E" w14:textId="77777777" w:rsidR="009C57BD" w:rsidRPr="00653633" w:rsidRDefault="009C57BD" w:rsidP="009C57BD">
      <w:pPr>
        <w:pStyle w:val="BodyText"/>
        <w:spacing w:before="0" w:beforeAutospacing="0" w:after="0" w:afterAutospacing="0"/>
        <w:ind w:right="57"/>
        <w:jc w:val="both"/>
      </w:pPr>
    </w:p>
    <w:p w14:paraId="04CC3FA7" w14:textId="1249BD0E" w:rsidR="00C50C50" w:rsidRDefault="009C57BD" w:rsidP="00085F6D">
      <w:pPr>
        <w:pStyle w:val="BodyText"/>
        <w:spacing w:before="0" w:beforeAutospacing="0" w:after="0" w:afterAutospacing="0"/>
        <w:ind w:left="709" w:right="57" w:hanging="709"/>
        <w:jc w:val="both"/>
      </w:pPr>
      <w:r>
        <w:t>2.</w:t>
      </w:r>
      <w:r w:rsidR="00F33328">
        <w:t>89</w:t>
      </w:r>
      <w:r>
        <w:tab/>
      </w:r>
      <w:r w:rsidR="00DB3EB9" w:rsidRPr="007A2D1F">
        <w:t>To</w:t>
      </w:r>
      <w:r w:rsidR="00C50C50" w:rsidRPr="007A2D1F">
        <w:t xml:space="preserve"> fulfil these duties, there should be close working arrangements between HSC Trust </w:t>
      </w:r>
      <w:r w:rsidR="005B669C">
        <w:t>C</w:t>
      </w:r>
      <w:r w:rsidR="00C50C50" w:rsidRPr="007A2D1F">
        <w:t xml:space="preserve">hildren </w:t>
      </w:r>
      <w:r w:rsidR="005B669C">
        <w:t>S</w:t>
      </w:r>
      <w:r w:rsidR="00C50C50" w:rsidRPr="007A2D1F">
        <w:t xml:space="preserve">ervices and </w:t>
      </w:r>
      <w:r w:rsidR="005B669C">
        <w:t>M</w:t>
      </w:r>
      <w:r w:rsidR="00C50C50" w:rsidRPr="007A2D1F">
        <w:t xml:space="preserve">ental </w:t>
      </w:r>
      <w:r w:rsidR="005B669C">
        <w:t>H</w:t>
      </w:r>
      <w:r w:rsidR="00C50C50" w:rsidRPr="007A2D1F">
        <w:t xml:space="preserve">ealth </w:t>
      </w:r>
      <w:r w:rsidR="005B669C">
        <w:t>S</w:t>
      </w:r>
      <w:r w:rsidR="00C50C50" w:rsidRPr="007A2D1F">
        <w:t xml:space="preserve">ervices. Children </w:t>
      </w:r>
      <w:r w:rsidR="005B669C">
        <w:t>S</w:t>
      </w:r>
      <w:r w:rsidR="00C50C50" w:rsidRPr="007A2D1F">
        <w:t>ervices</w:t>
      </w:r>
      <w:r w:rsidR="00CB3AC9">
        <w:t>’</w:t>
      </w:r>
      <w:r w:rsidR="00C50C50" w:rsidRPr="007A2D1F">
        <w:t xml:space="preserve"> staff should be included in decision making processes so they can share their working knowledge of the child and their family circumstances</w:t>
      </w:r>
      <w:r w:rsidR="00CB3AC9">
        <w:t>,</w:t>
      </w:r>
      <w:r w:rsidR="00C50C50" w:rsidRPr="007A2D1F">
        <w:t xml:space="preserve"> as well as sharing their expertise in relation to the application of the Children Order.</w:t>
      </w:r>
      <w:r w:rsidR="00C50C50" w:rsidRPr="00653633">
        <w:t xml:space="preserve">  </w:t>
      </w:r>
    </w:p>
    <w:p w14:paraId="15AB6C72" w14:textId="77777777" w:rsidR="007C4B9B" w:rsidRDefault="007C4B9B" w:rsidP="00B74974">
      <w:pPr>
        <w:spacing w:after="0"/>
        <w:ind w:left="57" w:right="57"/>
        <w:jc w:val="both"/>
        <w:rPr>
          <w:rFonts w:cs="Times New Roman"/>
          <w:szCs w:val="24"/>
        </w:rPr>
      </w:pPr>
    </w:p>
    <w:p w14:paraId="54FE2CDC" w14:textId="77777777" w:rsidR="00226C57" w:rsidRDefault="00226C57" w:rsidP="0089677B">
      <w:pPr>
        <w:pStyle w:val="Heading2"/>
      </w:pPr>
    </w:p>
    <w:p w14:paraId="2271CBE3" w14:textId="77777777" w:rsidR="00226C57" w:rsidRPr="00226C57" w:rsidRDefault="00226C57" w:rsidP="00226C57"/>
    <w:p w14:paraId="49C5925D" w14:textId="77777777" w:rsidR="00226C57" w:rsidRDefault="00226C57" w:rsidP="0089677B">
      <w:pPr>
        <w:pStyle w:val="Heading2"/>
      </w:pPr>
    </w:p>
    <w:p w14:paraId="724D9663" w14:textId="77777777" w:rsidR="00226C57" w:rsidRPr="00226C57" w:rsidRDefault="00226C57" w:rsidP="00226C57"/>
    <w:p w14:paraId="2AB29115" w14:textId="7DC355F5" w:rsidR="00C50C50" w:rsidRPr="00A25179" w:rsidRDefault="00C50C50" w:rsidP="0089677B">
      <w:pPr>
        <w:pStyle w:val="Heading2"/>
      </w:pPr>
      <w:bookmarkStart w:id="152" w:name="_Toc233642954"/>
      <w:r w:rsidRPr="00A25179">
        <w:lastRenderedPageBreak/>
        <w:t xml:space="preserve">Voluntary </w:t>
      </w:r>
      <w:r w:rsidR="00085F6D" w:rsidRPr="00A25179">
        <w:t>a</w:t>
      </w:r>
      <w:r w:rsidRPr="00A25179">
        <w:t xml:space="preserve">dmission of </w:t>
      </w:r>
      <w:r w:rsidR="00085F6D" w:rsidRPr="00A25179">
        <w:t>c</w:t>
      </w:r>
      <w:r w:rsidRPr="00A25179">
        <w:t>hildren</w:t>
      </w:r>
      <w:bookmarkEnd w:id="152"/>
      <w:r w:rsidRPr="00A25179">
        <w:t xml:space="preserve"> </w:t>
      </w:r>
    </w:p>
    <w:p w14:paraId="349D1369" w14:textId="77777777" w:rsidR="00C245DD" w:rsidRDefault="00C245DD" w:rsidP="00C245DD">
      <w:pPr>
        <w:pStyle w:val="ListParagraph"/>
        <w:numPr>
          <w:ilvl w:val="0"/>
          <w:numId w:val="0"/>
        </w:numPr>
        <w:ind w:left="709"/>
        <w:rPr>
          <w:lang w:eastAsia="en-GB"/>
        </w:rPr>
      </w:pPr>
    </w:p>
    <w:p w14:paraId="73364C8D" w14:textId="3BBFA5C7" w:rsidR="00C245DD" w:rsidRDefault="00C245DD" w:rsidP="0089677B">
      <w:pPr>
        <w:pStyle w:val="Heading2"/>
      </w:pPr>
      <w:bookmarkStart w:id="153" w:name="_Toc233642955"/>
      <w:r>
        <w:t xml:space="preserve">Figure 2: </w:t>
      </w:r>
      <w:r w:rsidR="00052985">
        <w:t>Legal presumption</w:t>
      </w:r>
      <w:r w:rsidR="000F0A6B">
        <w:t xml:space="preserve"> of capacity for children of different age groups</w:t>
      </w:r>
      <w:bookmarkEnd w:id="153"/>
    </w:p>
    <w:p w14:paraId="74EB0EB2" w14:textId="0EA24A3A" w:rsidR="00C3077C" w:rsidRDefault="00C3077C" w:rsidP="00B74974">
      <w:pPr>
        <w:spacing w:after="0"/>
        <w:ind w:left="57" w:right="57"/>
        <w:rPr>
          <w:w w:val="100"/>
          <w:lang w:eastAsia="en-GB"/>
        </w:rPr>
      </w:pPr>
    </w:p>
    <w:tbl>
      <w:tblPr>
        <w:tblStyle w:val="TableGrid"/>
        <w:tblW w:w="0" w:type="auto"/>
        <w:tblInd w:w="704" w:type="dxa"/>
        <w:tblLook w:val="04A0" w:firstRow="1" w:lastRow="0" w:firstColumn="1" w:lastColumn="0" w:noHBand="0" w:noVBand="1"/>
      </w:tblPr>
      <w:tblGrid>
        <w:gridCol w:w="2091"/>
        <w:gridCol w:w="6101"/>
      </w:tblGrid>
      <w:tr w:rsidR="00C3077C" w:rsidRPr="00C3077C" w14:paraId="2480F352" w14:textId="16C2A7D2" w:rsidTr="0089677B">
        <w:tc>
          <w:tcPr>
            <w:tcW w:w="2091" w:type="dxa"/>
            <w:tcBorders>
              <w:top w:val="single" w:sz="4" w:space="0" w:color="auto"/>
            </w:tcBorders>
            <w:shd w:val="clear" w:color="auto" w:fill="E8E8E8" w:themeFill="background2"/>
            <w:hideMark/>
          </w:tcPr>
          <w:p w14:paraId="6D2BFC5D" w14:textId="22B8E7E3" w:rsidR="00C3077C" w:rsidRPr="003D1D07" w:rsidRDefault="00C3077C" w:rsidP="00B74974">
            <w:pPr>
              <w:ind w:left="57" w:right="57"/>
              <w:rPr>
                <w:rFonts w:cstheme="minorHAnsi"/>
                <w:b/>
                <w:bCs/>
                <w:szCs w:val="24"/>
              </w:rPr>
            </w:pPr>
            <w:r w:rsidRPr="003D1D07">
              <w:rPr>
                <w:rFonts w:cstheme="minorHAnsi"/>
                <w:b/>
                <w:bCs/>
                <w:szCs w:val="24"/>
              </w:rPr>
              <w:t xml:space="preserve">Age </w:t>
            </w:r>
            <w:r w:rsidR="00847C1A">
              <w:rPr>
                <w:rFonts w:cstheme="minorHAnsi"/>
                <w:b/>
                <w:bCs/>
                <w:szCs w:val="24"/>
              </w:rPr>
              <w:t>g</w:t>
            </w:r>
            <w:r w:rsidRPr="003D1D07">
              <w:rPr>
                <w:rFonts w:cstheme="minorHAnsi"/>
                <w:b/>
                <w:bCs/>
                <w:szCs w:val="24"/>
              </w:rPr>
              <w:t>roup</w:t>
            </w:r>
          </w:p>
        </w:tc>
        <w:tc>
          <w:tcPr>
            <w:tcW w:w="6101" w:type="dxa"/>
            <w:tcBorders>
              <w:top w:val="single" w:sz="4" w:space="0" w:color="auto"/>
            </w:tcBorders>
            <w:shd w:val="clear" w:color="auto" w:fill="E8E8E8" w:themeFill="background2"/>
            <w:hideMark/>
          </w:tcPr>
          <w:p w14:paraId="4B7D6462" w14:textId="3EC13C04" w:rsidR="00C3077C" w:rsidRPr="003D1D07" w:rsidRDefault="00C3077C" w:rsidP="00B74974">
            <w:pPr>
              <w:ind w:left="57" w:right="57"/>
              <w:rPr>
                <w:rFonts w:cstheme="minorHAnsi"/>
                <w:b/>
                <w:bCs/>
                <w:szCs w:val="24"/>
              </w:rPr>
            </w:pPr>
            <w:r w:rsidRPr="003D1D07">
              <w:rPr>
                <w:rFonts w:cstheme="minorHAnsi"/>
                <w:b/>
                <w:bCs/>
                <w:szCs w:val="24"/>
              </w:rPr>
              <w:t xml:space="preserve">Legal </w:t>
            </w:r>
            <w:r w:rsidR="00847C1A">
              <w:rPr>
                <w:rFonts w:cstheme="minorHAnsi"/>
                <w:b/>
                <w:bCs/>
                <w:szCs w:val="24"/>
              </w:rPr>
              <w:t>p</w:t>
            </w:r>
            <w:r w:rsidRPr="003D1D07">
              <w:rPr>
                <w:rFonts w:cstheme="minorHAnsi"/>
                <w:b/>
                <w:bCs/>
                <w:szCs w:val="24"/>
              </w:rPr>
              <w:t>resumption</w:t>
            </w:r>
          </w:p>
        </w:tc>
      </w:tr>
      <w:tr w:rsidR="00C3077C" w:rsidRPr="00C3077C" w14:paraId="4CE05204" w14:textId="3B178174" w:rsidTr="00085F6D">
        <w:tc>
          <w:tcPr>
            <w:tcW w:w="2091" w:type="dxa"/>
            <w:hideMark/>
          </w:tcPr>
          <w:p w14:paraId="020363F7" w14:textId="37D7366F" w:rsidR="00C3077C" w:rsidRPr="00085F6D" w:rsidRDefault="00C3077C" w:rsidP="00B74974">
            <w:pPr>
              <w:ind w:left="57" w:right="57"/>
              <w:rPr>
                <w:rFonts w:cstheme="minorHAnsi"/>
                <w:szCs w:val="24"/>
              </w:rPr>
            </w:pPr>
            <w:r w:rsidRPr="00085F6D">
              <w:rPr>
                <w:rFonts w:cstheme="minorHAnsi"/>
                <w:szCs w:val="24"/>
              </w:rPr>
              <w:t>Under 16</w:t>
            </w:r>
          </w:p>
        </w:tc>
        <w:tc>
          <w:tcPr>
            <w:tcW w:w="6101" w:type="dxa"/>
            <w:hideMark/>
          </w:tcPr>
          <w:p w14:paraId="571E9FAB" w14:textId="425F0A05" w:rsidR="00C3077C" w:rsidRPr="00085F6D" w:rsidRDefault="00C3077C" w:rsidP="00B74974">
            <w:pPr>
              <w:ind w:left="57" w:right="57"/>
              <w:rPr>
                <w:rFonts w:cstheme="minorHAnsi"/>
                <w:szCs w:val="24"/>
              </w:rPr>
            </w:pPr>
            <w:r w:rsidRPr="00085F6D">
              <w:rPr>
                <w:rFonts w:cstheme="minorHAnsi"/>
                <w:szCs w:val="24"/>
              </w:rPr>
              <w:t>Cannot consent independently unless found Gillick competent</w:t>
            </w:r>
            <w:r w:rsidR="00F6308F" w:rsidRPr="00085F6D">
              <w:rPr>
                <w:rFonts w:cstheme="minorHAnsi"/>
                <w:szCs w:val="24"/>
              </w:rPr>
              <w:t>.</w:t>
            </w:r>
          </w:p>
        </w:tc>
      </w:tr>
      <w:tr w:rsidR="00C3077C" w:rsidRPr="00C3077C" w14:paraId="2A25A1D1" w14:textId="40BC681B" w:rsidTr="00085F6D">
        <w:tc>
          <w:tcPr>
            <w:tcW w:w="2091" w:type="dxa"/>
            <w:hideMark/>
          </w:tcPr>
          <w:p w14:paraId="54B74DB3" w14:textId="71591E93" w:rsidR="00C3077C" w:rsidRPr="00085F6D" w:rsidRDefault="00C3077C" w:rsidP="00B74974">
            <w:pPr>
              <w:ind w:left="57" w:right="57"/>
              <w:rPr>
                <w:rFonts w:cstheme="minorHAnsi"/>
                <w:szCs w:val="24"/>
              </w:rPr>
            </w:pPr>
            <w:r w:rsidRPr="00085F6D">
              <w:rPr>
                <w:rFonts w:cstheme="minorHAnsi"/>
                <w:szCs w:val="24"/>
              </w:rPr>
              <w:t>Age 16–17</w:t>
            </w:r>
          </w:p>
        </w:tc>
        <w:tc>
          <w:tcPr>
            <w:tcW w:w="6101" w:type="dxa"/>
            <w:hideMark/>
          </w:tcPr>
          <w:p w14:paraId="172CBB99" w14:textId="73F192F0" w:rsidR="00C3077C" w:rsidRPr="00085F6D" w:rsidRDefault="00C3077C" w:rsidP="00B74974">
            <w:pPr>
              <w:ind w:left="57" w:right="57"/>
              <w:rPr>
                <w:rFonts w:cstheme="minorHAnsi"/>
                <w:szCs w:val="24"/>
              </w:rPr>
            </w:pPr>
            <w:r w:rsidRPr="00085F6D">
              <w:rPr>
                <w:rFonts w:cstheme="minorHAnsi"/>
                <w:szCs w:val="24"/>
              </w:rPr>
              <w:t>Presumed to have capacity to consent, but parental rights may still apply</w:t>
            </w:r>
            <w:r w:rsidR="00F6308F" w:rsidRPr="00085F6D">
              <w:rPr>
                <w:rFonts w:cstheme="minorHAnsi"/>
                <w:szCs w:val="24"/>
              </w:rPr>
              <w:t>.</w:t>
            </w:r>
          </w:p>
        </w:tc>
      </w:tr>
      <w:tr w:rsidR="00C3077C" w:rsidRPr="00C3077C" w14:paraId="7F7803F2" w14:textId="5B88B42C" w:rsidTr="00085F6D">
        <w:tc>
          <w:tcPr>
            <w:tcW w:w="2091" w:type="dxa"/>
            <w:hideMark/>
          </w:tcPr>
          <w:p w14:paraId="00BDA27A" w14:textId="75953B24" w:rsidR="00C3077C" w:rsidRPr="00085F6D" w:rsidRDefault="00C3077C" w:rsidP="00B74974">
            <w:pPr>
              <w:ind w:left="57" w:right="57"/>
              <w:rPr>
                <w:rFonts w:cstheme="minorHAnsi"/>
                <w:szCs w:val="24"/>
              </w:rPr>
            </w:pPr>
            <w:r w:rsidRPr="00085F6D">
              <w:rPr>
                <w:rFonts w:cstheme="minorHAnsi"/>
                <w:szCs w:val="24"/>
              </w:rPr>
              <w:t>18 and over</w:t>
            </w:r>
          </w:p>
        </w:tc>
        <w:tc>
          <w:tcPr>
            <w:tcW w:w="6101" w:type="dxa"/>
            <w:hideMark/>
          </w:tcPr>
          <w:p w14:paraId="060EC3BE" w14:textId="5F53291C" w:rsidR="00C3077C" w:rsidRPr="00085F6D" w:rsidRDefault="00C3077C" w:rsidP="00B74974">
            <w:pPr>
              <w:ind w:left="57" w:right="57"/>
              <w:rPr>
                <w:rFonts w:cstheme="minorHAnsi"/>
                <w:szCs w:val="24"/>
              </w:rPr>
            </w:pPr>
            <w:r w:rsidRPr="00085F6D">
              <w:rPr>
                <w:rFonts w:cstheme="minorHAnsi"/>
                <w:szCs w:val="24"/>
              </w:rPr>
              <w:t>Treated as adults under the Order; full capacity assumed unless assessed otherwise</w:t>
            </w:r>
            <w:r w:rsidR="00F6308F" w:rsidRPr="00085F6D">
              <w:rPr>
                <w:rFonts w:cstheme="minorHAnsi"/>
                <w:szCs w:val="24"/>
              </w:rPr>
              <w:t>.</w:t>
            </w:r>
          </w:p>
        </w:tc>
      </w:tr>
    </w:tbl>
    <w:p w14:paraId="3576288D" w14:textId="2674D440" w:rsidR="00C3077C" w:rsidRDefault="00C3077C" w:rsidP="00B74974">
      <w:pPr>
        <w:spacing w:after="0"/>
        <w:ind w:left="57" w:right="57"/>
        <w:rPr>
          <w:lang w:eastAsia="en-GB"/>
        </w:rPr>
      </w:pPr>
    </w:p>
    <w:p w14:paraId="1F749AF0" w14:textId="3092CA09" w:rsidR="00C50C50" w:rsidRDefault="00085F6D" w:rsidP="00085F6D">
      <w:pPr>
        <w:spacing w:after="0"/>
        <w:ind w:left="717" w:right="57" w:hanging="660"/>
        <w:jc w:val="both"/>
      </w:pPr>
      <w:bookmarkStart w:id="154" w:name="_Hlk206851094"/>
      <w:r>
        <w:t>2.9</w:t>
      </w:r>
      <w:r w:rsidR="00F33328">
        <w:t>0</w:t>
      </w:r>
      <w:r>
        <w:tab/>
      </w:r>
      <w:r w:rsidR="00C50C50" w:rsidRPr="000857DA">
        <w:t>Anyone aged 16 to 18 years who has capacity in relation to an admission to hospital decision can admit or discharge themsel</w:t>
      </w:r>
      <w:r w:rsidR="009D44E2">
        <w:t>f</w:t>
      </w:r>
      <w:r w:rsidR="00D729D8" w:rsidRPr="000857DA">
        <w:t xml:space="preserve"> </w:t>
      </w:r>
      <w:r w:rsidR="00C50C50" w:rsidRPr="000857DA">
        <w:t xml:space="preserve">as a voluntary patient to or from hospital, irrespective of the wishes of the person(s) with </w:t>
      </w:r>
      <w:r w:rsidR="00D729D8" w:rsidRPr="000857DA">
        <w:t>p</w:t>
      </w:r>
      <w:r w:rsidR="00C50C50" w:rsidRPr="000857DA">
        <w:t xml:space="preserve">arental </w:t>
      </w:r>
      <w:r w:rsidR="00D729D8" w:rsidRPr="000857DA">
        <w:t>r</w:t>
      </w:r>
      <w:r w:rsidR="00C50C50" w:rsidRPr="000857DA">
        <w:t>esponsibility.</w:t>
      </w:r>
    </w:p>
    <w:p w14:paraId="6D78542A" w14:textId="77777777" w:rsidR="00085F6D" w:rsidRPr="00085F6D" w:rsidRDefault="00085F6D" w:rsidP="00085F6D">
      <w:pPr>
        <w:pStyle w:val="ListParagraph"/>
        <w:numPr>
          <w:ilvl w:val="0"/>
          <w:numId w:val="0"/>
        </w:numPr>
        <w:ind w:left="709"/>
      </w:pPr>
    </w:p>
    <w:p w14:paraId="62733209" w14:textId="760A1D56" w:rsidR="00085F6D" w:rsidRDefault="00085F6D" w:rsidP="00085F6D">
      <w:pPr>
        <w:spacing w:after="0"/>
        <w:ind w:left="717" w:right="57" w:hanging="660"/>
        <w:jc w:val="both"/>
      </w:pPr>
      <w:r>
        <w:t>2.9</w:t>
      </w:r>
      <w:r w:rsidR="00F33328">
        <w:t>1</w:t>
      </w:r>
      <w:r>
        <w:tab/>
      </w:r>
      <w:r w:rsidR="00C50C50" w:rsidRPr="000857DA">
        <w:t xml:space="preserve">Where a child </w:t>
      </w:r>
      <w:r w:rsidR="00D729D8" w:rsidRPr="000857DA">
        <w:t>under the age of 16</w:t>
      </w:r>
      <w:r w:rsidR="007D23B0">
        <w:t xml:space="preserve"> </w:t>
      </w:r>
      <w:r w:rsidR="00034471">
        <w:t>consents</w:t>
      </w:r>
      <w:r w:rsidR="00D729D8" w:rsidRPr="000857DA">
        <w:t xml:space="preserve">, </w:t>
      </w:r>
      <w:r w:rsidR="00034471" w:rsidRPr="000857DA">
        <w:t xml:space="preserve">they may be admitted to hospital as a voluntary patient </w:t>
      </w:r>
      <w:proofErr w:type="gramStart"/>
      <w:r w:rsidR="00034471">
        <w:t>provided</w:t>
      </w:r>
      <w:proofErr w:type="gramEnd"/>
      <w:r w:rsidR="00034471">
        <w:t xml:space="preserve"> they are</w:t>
      </w:r>
      <w:r w:rsidR="00C50C50" w:rsidRPr="000857DA">
        <w:t xml:space="preserve"> Gillick </w:t>
      </w:r>
      <w:r w:rsidR="002B3D7A" w:rsidRPr="00AD0A39">
        <w:t xml:space="preserve">competent </w:t>
      </w:r>
      <w:r w:rsidR="00C50C50" w:rsidRPr="00AD0A39">
        <w:t>(see 2.</w:t>
      </w:r>
      <w:r w:rsidR="00AD0A39" w:rsidRPr="00AD0A39">
        <w:t>80</w:t>
      </w:r>
      <w:r w:rsidR="00C50C50" w:rsidRPr="00AD0A39">
        <w:t xml:space="preserve"> above) to </w:t>
      </w:r>
      <w:r w:rsidR="00C50C50" w:rsidRPr="000857DA">
        <w:t>decide about their admission to hospital for assessment of their mental disorder</w:t>
      </w:r>
      <w:r w:rsidR="00034471">
        <w:t>.</w:t>
      </w:r>
    </w:p>
    <w:p w14:paraId="31B78661" w14:textId="77777777" w:rsidR="00085F6D" w:rsidRDefault="00085F6D" w:rsidP="00085F6D">
      <w:pPr>
        <w:spacing w:after="0"/>
        <w:ind w:left="717" w:right="57" w:hanging="660"/>
        <w:jc w:val="both"/>
      </w:pPr>
    </w:p>
    <w:p w14:paraId="5D590A7F" w14:textId="55CE26DC" w:rsidR="00C50C50" w:rsidRPr="000857DA" w:rsidRDefault="00085F6D" w:rsidP="002368D9">
      <w:pPr>
        <w:spacing w:after="0"/>
        <w:ind w:left="717" w:right="57" w:hanging="717"/>
        <w:jc w:val="both"/>
      </w:pPr>
      <w:r>
        <w:t>2.9</w:t>
      </w:r>
      <w:r w:rsidR="00F33328">
        <w:t>2</w:t>
      </w:r>
      <w:r>
        <w:tab/>
      </w:r>
      <w:r w:rsidR="00C50C50" w:rsidRPr="000857DA">
        <w:t xml:space="preserve">If a child who </w:t>
      </w:r>
      <w:r w:rsidR="00D729D8" w:rsidRPr="000857DA">
        <w:t>is</w:t>
      </w:r>
      <w:r w:rsidR="00C50C50" w:rsidRPr="000857DA">
        <w:t xml:space="preserve"> Gillick </w:t>
      </w:r>
      <w:r w:rsidR="00D729D8" w:rsidRPr="000857DA">
        <w:t>competent</w:t>
      </w:r>
      <w:r w:rsidR="00C50C50" w:rsidRPr="000857DA">
        <w:t xml:space="preserve"> objects to being admitted for treatment, their admission can only be on a formal basis where the criteria for admission for assessment criteria ha</w:t>
      </w:r>
      <w:r w:rsidR="002B3D7A">
        <w:t>ve</w:t>
      </w:r>
      <w:r w:rsidR="00C50C50" w:rsidRPr="000857DA">
        <w:t xml:space="preserve"> been met (Article 4). </w:t>
      </w:r>
    </w:p>
    <w:p w14:paraId="3BF48852" w14:textId="77777777" w:rsidR="00C50C50" w:rsidRPr="000857DA" w:rsidRDefault="00C50C50" w:rsidP="00B74974">
      <w:pPr>
        <w:spacing w:after="0"/>
        <w:ind w:left="57" w:right="57"/>
        <w:jc w:val="both"/>
      </w:pPr>
    </w:p>
    <w:p w14:paraId="2DD84332" w14:textId="194F7A49" w:rsidR="00A8436A" w:rsidRPr="00DA576F" w:rsidRDefault="00C50C50" w:rsidP="002368D9">
      <w:pPr>
        <w:pStyle w:val="ListParagraph"/>
        <w:numPr>
          <w:ilvl w:val="1"/>
          <w:numId w:val="82"/>
        </w:numPr>
        <w:spacing w:after="0"/>
        <w:ind w:left="709" w:right="57" w:hanging="709"/>
        <w:jc w:val="both"/>
      </w:pPr>
      <w:r w:rsidRPr="000857DA">
        <w:t xml:space="preserve">Where the child </w:t>
      </w:r>
      <w:r w:rsidR="00D729D8" w:rsidRPr="000857DA">
        <w:t xml:space="preserve">under the age of 16 is not </w:t>
      </w:r>
      <w:r w:rsidRPr="000857DA">
        <w:t>Gillick c</w:t>
      </w:r>
      <w:r w:rsidR="00D729D8" w:rsidRPr="000857DA">
        <w:t>ompetent</w:t>
      </w:r>
      <w:r w:rsidRPr="000857DA">
        <w:t>, a person with parental responsibility can consent to the admission on the child’s behalf if they are acting in the best interests of the child</w:t>
      </w:r>
      <w:r w:rsidR="002B3D7A">
        <w:t>,</w:t>
      </w:r>
      <w:r w:rsidRPr="000857DA">
        <w:t xml:space="preserve"> </w:t>
      </w:r>
      <w:proofErr w:type="gramStart"/>
      <w:r w:rsidRPr="000857DA">
        <w:t>as long as</w:t>
      </w:r>
      <w:proofErr w:type="gramEnd"/>
      <w:r w:rsidRPr="000857DA">
        <w:t xml:space="preserve"> all other persons with “</w:t>
      </w:r>
      <w:r w:rsidR="00E065E0">
        <w:t>p</w:t>
      </w:r>
      <w:r w:rsidRPr="000857DA">
        <w:t xml:space="preserve">arental </w:t>
      </w:r>
      <w:r w:rsidR="00E065E0">
        <w:t>r</w:t>
      </w:r>
      <w:r w:rsidRPr="000857DA">
        <w:t>esponsibility” have agreed to the admission</w:t>
      </w:r>
      <w:r w:rsidR="00A37E25">
        <w:t>.</w:t>
      </w:r>
      <w:r w:rsidRPr="000857DA">
        <w:t xml:space="preserve"> </w:t>
      </w:r>
      <w:r w:rsidR="00A37E25">
        <w:t>S</w:t>
      </w:r>
      <w:r w:rsidRPr="000857DA">
        <w:t>ee</w:t>
      </w:r>
      <w:r w:rsidR="00A37E25">
        <w:t>:</w:t>
      </w:r>
      <w:r w:rsidRPr="000857DA">
        <w:t> </w:t>
      </w:r>
      <w:r w:rsidRPr="00FF40A4">
        <w:t>Re RN (Deprivation of Liberty and Parental Consent) [2022] EWHC 2576 (Fam), para.34</w:t>
      </w:r>
      <w:r w:rsidR="00E24B30">
        <w:t>.</w:t>
      </w:r>
      <w:r w:rsidR="00FF40A4" w:rsidRPr="00FF40A4">
        <w:rPr>
          <w:rStyle w:val="FootnoteReference"/>
        </w:rPr>
        <w:footnoteReference w:id="41"/>
      </w:r>
    </w:p>
    <w:p w14:paraId="2025EE54" w14:textId="77777777" w:rsidR="00A8436A" w:rsidRPr="00A8436A" w:rsidRDefault="00A8436A" w:rsidP="00A8436A">
      <w:pPr>
        <w:pStyle w:val="ListParagraph"/>
        <w:numPr>
          <w:ilvl w:val="0"/>
          <w:numId w:val="0"/>
        </w:numPr>
        <w:spacing w:after="0"/>
        <w:ind w:left="517" w:right="57"/>
        <w:jc w:val="both"/>
      </w:pPr>
    </w:p>
    <w:p w14:paraId="6A06EC02" w14:textId="4F045894" w:rsidR="00085F6D" w:rsidRDefault="00C50C50" w:rsidP="002C2C7D">
      <w:pPr>
        <w:pStyle w:val="ListParagraph"/>
        <w:numPr>
          <w:ilvl w:val="1"/>
          <w:numId w:val="82"/>
        </w:numPr>
        <w:spacing w:after="0"/>
        <w:ind w:left="709" w:right="57" w:hanging="709"/>
        <w:jc w:val="both"/>
      </w:pPr>
      <w:r w:rsidRPr="000857DA">
        <w:t>Where there is a dispute between the competent child and the person(s) with parental responsibility</w:t>
      </w:r>
      <w:r w:rsidR="00E065E0">
        <w:t>,</w:t>
      </w:r>
      <w:r w:rsidRPr="000857DA">
        <w:t xml:space="preserve"> the views of the person(s) with parental responsibility should be accorded serious consideration and given due weight.</w:t>
      </w:r>
      <w:r w:rsidR="00085F6D">
        <w:t xml:space="preserve"> </w:t>
      </w:r>
      <w:r w:rsidR="0093518B">
        <w:t>“</w:t>
      </w:r>
      <w:r w:rsidRPr="00A8436A">
        <w:rPr>
          <w:i/>
          <w:iCs/>
        </w:rPr>
        <w:t>The Court will only become involved if there is a dispute between the parent and the responsible authority or between the parents themselves, as to what is in the child’s best interests</w:t>
      </w:r>
      <w:r w:rsidRPr="000857DA">
        <w:t>”, per HHJ Burrows (sitting as a</w:t>
      </w:r>
      <w:r w:rsidRPr="00DA576F">
        <w:t xml:space="preserve"> High Court Judge) in</w:t>
      </w:r>
      <w:r w:rsidR="007265E7" w:rsidRPr="00DA576F">
        <w:t xml:space="preserve"> </w:t>
      </w:r>
      <w:r w:rsidR="007265E7" w:rsidRPr="00B33CE9">
        <w:t xml:space="preserve">Lancashire CC v PX </w:t>
      </w:r>
      <w:r w:rsidR="008D03F8">
        <w:t>[</w:t>
      </w:r>
      <w:r w:rsidR="007265E7" w:rsidRPr="00B33CE9">
        <w:t>2022</w:t>
      </w:r>
      <w:r w:rsidR="008D03F8">
        <w:t>]</w:t>
      </w:r>
      <w:r w:rsidR="007265E7" w:rsidRPr="00B33CE9">
        <w:t xml:space="preserve"> EWHC 2327 (Fam)</w:t>
      </w:r>
      <w:bookmarkEnd w:id="154"/>
      <w:r w:rsidR="00A37E25">
        <w:t>.</w:t>
      </w:r>
      <w:r w:rsidR="00B33CE9">
        <w:rPr>
          <w:rStyle w:val="FootnoteReference"/>
        </w:rPr>
        <w:footnoteReference w:id="42"/>
      </w:r>
    </w:p>
    <w:p w14:paraId="3071D65E" w14:textId="77777777" w:rsidR="00085F6D" w:rsidRDefault="00085F6D" w:rsidP="00085F6D">
      <w:pPr>
        <w:pStyle w:val="ListParagraph"/>
        <w:numPr>
          <w:ilvl w:val="0"/>
          <w:numId w:val="0"/>
        </w:numPr>
        <w:spacing w:after="0"/>
        <w:ind w:left="517" w:right="57"/>
        <w:jc w:val="both"/>
      </w:pPr>
    </w:p>
    <w:p w14:paraId="1F22C4ED" w14:textId="35163812" w:rsidR="00C50C50" w:rsidRPr="007A2D1F" w:rsidRDefault="00C50C50" w:rsidP="002C2C7D">
      <w:pPr>
        <w:pStyle w:val="ListParagraph"/>
        <w:numPr>
          <w:ilvl w:val="1"/>
          <w:numId w:val="82"/>
        </w:numPr>
        <w:spacing w:after="0"/>
        <w:ind w:left="709" w:right="57" w:hanging="709"/>
        <w:jc w:val="both"/>
      </w:pPr>
      <w:r w:rsidRPr="007A2D1F">
        <w:lastRenderedPageBreak/>
        <w:t>It is always preferable for children and young people admitted to</w:t>
      </w:r>
      <w:r w:rsidRPr="00085F6D">
        <w:rPr>
          <w:spacing w:val="40"/>
        </w:rPr>
        <w:t xml:space="preserve"> </w:t>
      </w:r>
      <w:r w:rsidRPr="007A2D1F">
        <w:t>hospital</w:t>
      </w:r>
      <w:r w:rsidRPr="00085F6D">
        <w:rPr>
          <w:spacing w:val="-14"/>
        </w:rPr>
        <w:t xml:space="preserve"> </w:t>
      </w:r>
      <w:r w:rsidRPr="007A2D1F">
        <w:t>to</w:t>
      </w:r>
      <w:r w:rsidRPr="00085F6D">
        <w:rPr>
          <w:spacing w:val="-13"/>
        </w:rPr>
        <w:t xml:space="preserve"> </w:t>
      </w:r>
      <w:r w:rsidRPr="007A2D1F">
        <w:t>be</w:t>
      </w:r>
      <w:r w:rsidRPr="00085F6D">
        <w:rPr>
          <w:spacing w:val="-13"/>
        </w:rPr>
        <w:t xml:space="preserve"> </w:t>
      </w:r>
      <w:r w:rsidRPr="007A2D1F">
        <w:t>accommodated</w:t>
      </w:r>
      <w:r w:rsidRPr="00085F6D">
        <w:rPr>
          <w:spacing w:val="-8"/>
        </w:rPr>
        <w:t xml:space="preserve"> </w:t>
      </w:r>
      <w:r w:rsidRPr="007A2D1F">
        <w:t>with</w:t>
      </w:r>
      <w:r w:rsidRPr="00085F6D">
        <w:rPr>
          <w:spacing w:val="-13"/>
        </w:rPr>
        <w:t xml:space="preserve"> </w:t>
      </w:r>
      <w:r w:rsidRPr="007A2D1F">
        <w:t>others</w:t>
      </w:r>
      <w:r w:rsidRPr="00085F6D">
        <w:rPr>
          <w:spacing w:val="-9"/>
        </w:rPr>
        <w:t xml:space="preserve"> </w:t>
      </w:r>
      <w:r w:rsidRPr="007A2D1F">
        <w:t>of their</w:t>
      </w:r>
      <w:r w:rsidRPr="00085F6D">
        <w:rPr>
          <w:spacing w:val="-14"/>
        </w:rPr>
        <w:t xml:space="preserve"> </w:t>
      </w:r>
      <w:r w:rsidRPr="007A2D1F">
        <w:t>own</w:t>
      </w:r>
      <w:r w:rsidRPr="00085F6D">
        <w:rPr>
          <w:spacing w:val="-11"/>
        </w:rPr>
        <w:t xml:space="preserve"> </w:t>
      </w:r>
      <w:r w:rsidRPr="007A2D1F">
        <w:t>age</w:t>
      </w:r>
      <w:r w:rsidRPr="00085F6D">
        <w:rPr>
          <w:spacing w:val="-14"/>
        </w:rPr>
        <w:t xml:space="preserve"> </w:t>
      </w:r>
      <w:r w:rsidRPr="007A2D1F">
        <w:t>group</w:t>
      </w:r>
      <w:r w:rsidRPr="00085F6D">
        <w:rPr>
          <w:spacing w:val="-10"/>
        </w:rPr>
        <w:t xml:space="preserve"> </w:t>
      </w:r>
      <w:r w:rsidRPr="007A2D1F">
        <w:t>in</w:t>
      </w:r>
      <w:r w:rsidRPr="00085F6D">
        <w:rPr>
          <w:spacing w:val="-14"/>
        </w:rPr>
        <w:t xml:space="preserve"> </w:t>
      </w:r>
      <w:r w:rsidRPr="007A2D1F">
        <w:t>children's wards</w:t>
      </w:r>
      <w:r w:rsidRPr="00085F6D">
        <w:rPr>
          <w:spacing w:val="-14"/>
        </w:rPr>
        <w:t xml:space="preserve"> </w:t>
      </w:r>
      <w:r w:rsidRPr="007A2D1F">
        <w:t>or</w:t>
      </w:r>
      <w:r w:rsidRPr="00085F6D">
        <w:rPr>
          <w:spacing w:val="-13"/>
        </w:rPr>
        <w:t xml:space="preserve"> </w:t>
      </w:r>
      <w:r w:rsidRPr="007A2D1F">
        <w:t>adolescents'</w:t>
      </w:r>
      <w:r w:rsidRPr="00085F6D">
        <w:rPr>
          <w:spacing w:val="15"/>
        </w:rPr>
        <w:t xml:space="preserve"> </w:t>
      </w:r>
      <w:r w:rsidRPr="007A2D1F">
        <w:t>units,</w:t>
      </w:r>
      <w:r w:rsidRPr="00085F6D">
        <w:rPr>
          <w:spacing w:val="-12"/>
        </w:rPr>
        <w:t xml:space="preserve"> </w:t>
      </w:r>
      <w:r w:rsidRPr="007A2D1F">
        <w:t>separate from</w:t>
      </w:r>
      <w:r w:rsidRPr="00085F6D">
        <w:rPr>
          <w:spacing w:val="-8"/>
        </w:rPr>
        <w:t xml:space="preserve"> </w:t>
      </w:r>
      <w:r w:rsidRPr="007A2D1F">
        <w:t>adults.</w:t>
      </w:r>
      <w:r w:rsidRPr="00085F6D">
        <w:rPr>
          <w:spacing w:val="-6"/>
        </w:rPr>
        <w:t xml:space="preserve"> </w:t>
      </w:r>
      <w:r w:rsidRPr="007A2D1F">
        <w:t>If,</w:t>
      </w:r>
      <w:r w:rsidRPr="00085F6D">
        <w:rPr>
          <w:spacing w:val="-14"/>
        </w:rPr>
        <w:t xml:space="preserve"> </w:t>
      </w:r>
      <w:r w:rsidRPr="007A2D1F">
        <w:t>exceptionally, this</w:t>
      </w:r>
      <w:r w:rsidRPr="00085F6D">
        <w:rPr>
          <w:spacing w:val="-13"/>
        </w:rPr>
        <w:t xml:space="preserve"> </w:t>
      </w:r>
      <w:r w:rsidRPr="007A2D1F">
        <w:t>is not practicable, discrete accommodation in</w:t>
      </w:r>
      <w:r w:rsidRPr="00085F6D">
        <w:rPr>
          <w:spacing w:val="-6"/>
        </w:rPr>
        <w:t xml:space="preserve"> </w:t>
      </w:r>
      <w:r w:rsidRPr="007A2D1F">
        <w:t>an adult</w:t>
      </w:r>
      <w:r w:rsidRPr="00085F6D">
        <w:rPr>
          <w:spacing w:val="-4"/>
        </w:rPr>
        <w:t xml:space="preserve"> </w:t>
      </w:r>
      <w:r w:rsidRPr="007A2D1F">
        <w:t>ward,</w:t>
      </w:r>
      <w:r w:rsidRPr="00085F6D">
        <w:rPr>
          <w:spacing w:val="-6"/>
        </w:rPr>
        <w:t xml:space="preserve"> </w:t>
      </w:r>
      <w:r w:rsidRPr="007A2D1F">
        <w:t>with</w:t>
      </w:r>
      <w:r w:rsidRPr="00085F6D">
        <w:rPr>
          <w:spacing w:val="-1"/>
        </w:rPr>
        <w:t xml:space="preserve"> </w:t>
      </w:r>
      <w:r w:rsidRPr="007A2D1F">
        <w:t>facilities appropriate</w:t>
      </w:r>
      <w:r w:rsidRPr="00085F6D">
        <w:rPr>
          <w:spacing w:val="-12"/>
        </w:rPr>
        <w:t xml:space="preserve"> </w:t>
      </w:r>
      <w:r w:rsidRPr="007A2D1F">
        <w:t>to</w:t>
      </w:r>
      <w:r w:rsidRPr="00085F6D">
        <w:rPr>
          <w:spacing w:val="-13"/>
        </w:rPr>
        <w:t xml:space="preserve"> </w:t>
      </w:r>
      <w:r w:rsidRPr="007A2D1F">
        <w:t>the</w:t>
      </w:r>
      <w:r w:rsidRPr="00085F6D">
        <w:rPr>
          <w:spacing w:val="-12"/>
        </w:rPr>
        <w:t xml:space="preserve"> </w:t>
      </w:r>
      <w:r w:rsidRPr="007A2D1F">
        <w:t>needs</w:t>
      </w:r>
      <w:r w:rsidRPr="00085F6D">
        <w:rPr>
          <w:spacing w:val="-14"/>
        </w:rPr>
        <w:t xml:space="preserve"> </w:t>
      </w:r>
      <w:r w:rsidRPr="007A2D1F">
        <w:t>of children and</w:t>
      </w:r>
      <w:r w:rsidRPr="00085F6D">
        <w:rPr>
          <w:spacing w:val="-2"/>
        </w:rPr>
        <w:t xml:space="preserve"> </w:t>
      </w:r>
      <w:r w:rsidRPr="007A2D1F">
        <w:t>young</w:t>
      </w:r>
      <w:r w:rsidRPr="00085F6D">
        <w:rPr>
          <w:spacing w:val="-5"/>
        </w:rPr>
        <w:t xml:space="preserve"> </w:t>
      </w:r>
      <w:r w:rsidRPr="007A2D1F">
        <w:t>people,</w:t>
      </w:r>
      <w:r w:rsidRPr="00085F6D">
        <w:rPr>
          <w:spacing w:val="-7"/>
        </w:rPr>
        <w:t xml:space="preserve"> </w:t>
      </w:r>
      <w:r w:rsidRPr="007A2D1F">
        <w:t>offers</w:t>
      </w:r>
      <w:r w:rsidRPr="00085F6D">
        <w:rPr>
          <w:spacing w:val="-5"/>
        </w:rPr>
        <w:t xml:space="preserve"> </w:t>
      </w:r>
      <w:r w:rsidRPr="007A2D1F">
        <w:t>the</w:t>
      </w:r>
      <w:r w:rsidRPr="00085F6D">
        <w:rPr>
          <w:spacing w:val="-13"/>
        </w:rPr>
        <w:t xml:space="preserve"> </w:t>
      </w:r>
      <w:r w:rsidRPr="007A2D1F">
        <w:t>most</w:t>
      </w:r>
      <w:r w:rsidRPr="00085F6D">
        <w:rPr>
          <w:spacing w:val="-7"/>
        </w:rPr>
        <w:t xml:space="preserve"> </w:t>
      </w:r>
      <w:r w:rsidRPr="007A2D1F">
        <w:t xml:space="preserve">satisfactory solution. </w:t>
      </w:r>
    </w:p>
    <w:p w14:paraId="13E98953" w14:textId="77777777" w:rsidR="00C50C50" w:rsidRPr="00166ACD" w:rsidRDefault="00C50C50" w:rsidP="00B74974">
      <w:pPr>
        <w:spacing w:after="0"/>
        <w:ind w:left="57" w:right="57"/>
        <w:jc w:val="both"/>
        <w:rPr>
          <w:highlight w:val="yellow"/>
        </w:rPr>
      </w:pPr>
    </w:p>
    <w:p w14:paraId="0145E4BC" w14:textId="45AA4DC3" w:rsidR="00C50C50" w:rsidRPr="00D32A31" w:rsidRDefault="00C50C50" w:rsidP="0089677B">
      <w:pPr>
        <w:pStyle w:val="Heading2"/>
      </w:pPr>
      <w:bookmarkStart w:id="155" w:name="_Toc205555103"/>
      <w:bookmarkStart w:id="156" w:name="_Toc222144017"/>
      <w:bookmarkStart w:id="157" w:name="_Toc233642956"/>
      <w:bookmarkStart w:id="158" w:name="_Hlk220669218"/>
      <w:r>
        <w:t xml:space="preserve">Police </w:t>
      </w:r>
      <w:r w:rsidR="00085F6D">
        <w:t>s</w:t>
      </w:r>
      <w:r w:rsidRPr="00D32A31">
        <w:t xml:space="preserve">upport </w:t>
      </w:r>
      <w:r w:rsidR="006549EB">
        <w:t>d</w:t>
      </w:r>
      <w:r w:rsidRPr="00D32A31">
        <w:t xml:space="preserve">uring a </w:t>
      </w:r>
      <w:r w:rsidR="00085F6D">
        <w:t>c</w:t>
      </w:r>
      <w:r w:rsidRPr="00D32A31">
        <w:t xml:space="preserve">ommunity </w:t>
      </w:r>
      <w:r w:rsidR="00085F6D">
        <w:t>a</w:t>
      </w:r>
      <w:r w:rsidRPr="00D32A31">
        <w:t>ssessment</w:t>
      </w:r>
      <w:bookmarkEnd w:id="155"/>
      <w:bookmarkEnd w:id="156"/>
      <w:bookmarkEnd w:id="157"/>
      <w:r w:rsidRPr="00D32A31">
        <w:t xml:space="preserve"> </w:t>
      </w:r>
    </w:p>
    <w:p w14:paraId="7164C0E2" w14:textId="77777777" w:rsidR="00C50C50" w:rsidRPr="00B3663B" w:rsidRDefault="00C50C50" w:rsidP="00B74974">
      <w:pPr>
        <w:spacing w:after="0"/>
        <w:ind w:left="57" w:right="57"/>
        <w:jc w:val="both"/>
      </w:pPr>
    </w:p>
    <w:p w14:paraId="2D726522" w14:textId="3E3F65AC" w:rsidR="0000615E" w:rsidRDefault="00C50C50" w:rsidP="002C2C7D">
      <w:pPr>
        <w:pStyle w:val="ListParagraph"/>
        <w:numPr>
          <w:ilvl w:val="1"/>
          <w:numId w:val="82"/>
        </w:numPr>
        <w:spacing w:after="0"/>
        <w:ind w:left="709" w:right="57" w:hanging="851"/>
        <w:jc w:val="both"/>
      </w:pPr>
      <w:r w:rsidRPr="00B3663B">
        <w:t xml:space="preserve">Most requests for an assessment for compulsory admission do not come via </w:t>
      </w:r>
      <w:r>
        <w:t xml:space="preserve">the </w:t>
      </w:r>
      <w:r w:rsidR="00563633">
        <w:t>p</w:t>
      </w:r>
      <w:r>
        <w:t>olice.</w:t>
      </w:r>
      <w:r w:rsidRPr="00B3663B">
        <w:t xml:space="preserve"> In circumstances where the GP and ASW are the first attenders, </w:t>
      </w:r>
      <w:r w:rsidR="00563633">
        <w:t>p</w:t>
      </w:r>
      <w:r>
        <w:t>olice</w:t>
      </w:r>
      <w:r w:rsidRPr="00B3663B">
        <w:t xml:space="preserve"> support should only be requested when </w:t>
      </w:r>
      <w:r w:rsidRPr="00CD0D2C">
        <w:t xml:space="preserve">the reason for </w:t>
      </w:r>
      <w:r w:rsidR="00563633" w:rsidRPr="00CD0D2C">
        <w:t>p</w:t>
      </w:r>
      <w:r w:rsidRPr="00CD0D2C">
        <w:t>olice attendance is consistent with their statutory functions (protection of life</w:t>
      </w:r>
      <w:r w:rsidR="009E098A" w:rsidRPr="00CD0D2C">
        <w:t xml:space="preserve"> and property</w:t>
      </w:r>
      <w:r w:rsidRPr="00CD0D2C">
        <w:t xml:space="preserve">, </w:t>
      </w:r>
      <w:r w:rsidR="009E098A" w:rsidRPr="00CD0D2C">
        <w:t xml:space="preserve">preserving order, </w:t>
      </w:r>
      <w:r w:rsidRPr="00CD0D2C">
        <w:t>prevent</w:t>
      </w:r>
      <w:r w:rsidR="009E098A" w:rsidRPr="00CD0D2C">
        <w:t xml:space="preserve">ing the </w:t>
      </w:r>
      <w:r w:rsidR="006F17DF" w:rsidRPr="00CD0D2C">
        <w:t>commission of</w:t>
      </w:r>
      <w:r w:rsidR="009E098A" w:rsidRPr="00CD0D2C">
        <w:t xml:space="preserve"> offences, taking measures to bring offenders to justice)</w:t>
      </w:r>
      <w:r w:rsidR="009E098A" w:rsidRPr="00CD0D2C">
        <w:rPr>
          <w:rStyle w:val="FootnoteReference"/>
        </w:rPr>
        <w:footnoteReference w:id="43"/>
      </w:r>
      <w:r w:rsidR="009E098A" w:rsidRPr="00CD0D2C">
        <w:t xml:space="preserve"> </w:t>
      </w:r>
      <w:r w:rsidR="00565F03" w:rsidRPr="00CD0D2C">
        <w:t>and</w:t>
      </w:r>
      <w:r w:rsidRPr="00CD0D2C">
        <w:t xml:space="preserve"> based on an assessment of the risks associated with the specific circumstance</w:t>
      </w:r>
      <w:r w:rsidR="00975DA8" w:rsidRPr="00CD0D2C">
        <w:t xml:space="preserve"> and should be informed by the ASW and conveyance agency’s risk assessments</w:t>
      </w:r>
      <w:r w:rsidRPr="00CD0D2C">
        <w:t xml:space="preserve">. </w:t>
      </w:r>
      <w:r w:rsidR="00975DA8" w:rsidRPr="00CD0D2C">
        <w:t xml:space="preserve">Risk to staff should also </w:t>
      </w:r>
      <w:r w:rsidR="00F14FF3" w:rsidRPr="00CD0D2C">
        <w:t xml:space="preserve">be </w:t>
      </w:r>
      <w:r w:rsidR="00975DA8" w:rsidRPr="00CD0D2C">
        <w:t xml:space="preserve">clearly communicated and inform the decision for police support. </w:t>
      </w:r>
      <w:r w:rsidRPr="00CD0D2C">
        <w:t xml:space="preserve">Careful consideration should be given to the legal powers which the </w:t>
      </w:r>
      <w:r w:rsidR="00F14FF3" w:rsidRPr="00CD0D2C">
        <w:t>p</w:t>
      </w:r>
      <w:r w:rsidRPr="00CD0D2C">
        <w:t>olice have available to safely</w:t>
      </w:r>
      <w:r w:rsidRPr="00B3663B">
        <w:t xml:space="preserve"> manage any assessment conducted in private premises. </w:t>
      </w:r>
      <w:r>
        <w:t xml:space="preserve">The </w:t>
      </w:r>
      <w:r w:rsidR="005A7055">
        <w:t>R</w:t>
      </w:r>
      <w:r>
        <w:t xml:space="preserve">isk </w:t>
      </w:r>
      <w:r w:rsidR="005A7055">
        <w:t>M</w:t>
      </w:r>
      <w:r>
        <w:t>atrix</w:t>
      </w:r>
      <w:r w:rsidR="00F53340">
        <w:t xml:space="preserve"> (Figure 5)</w:t>
      </w:r>
      <w:r>
        <w:t xml:space="preserve"> at </w:t>
      </w:r>
      <w:r w:rsidR="005A7055" w:rsidRPr="00170608">
        <w:t xml:space="preserve">paragraph </w:t>
      </w:r>
      <w:r w:rsidRPr="00170608">
        <w:rPr>
          <w:color w:val="auto"/>
        </w:rPr>
        <w:t>3.</w:t>
      </w:r>
      <w:r w:rsidR="00F53340" w:rsidRPr="00170608">
        <w:rPr>
          <w:color w:val="auto"/>
        </w:rPr>
        <w:t>92</w:t>
      </w:r>
      <w:r w:rsidRPr="00170608">
        <w:rPr>
          <w:color w:val="auto"/>
        </w:rPr>
        <w:t xml:space="preserve"> </w:t>
      </w:r>
      <w:r>
        <w:t>provides guidance to when police</w:t>
      </w:r>
      <w:r w:rsidRPr="001D3B1A">
        <w:t xml:space="preserve"> </w:t>
      </w:r>
      <w:r>
        <w:t>should be involved</w:t>
      </w:r>
      <w:bookmarkEnd w:id="158"/>
      <w:r w:rsidR="0000615E">
        <w:t>.</w:t>
      </w:r>
    </w:p>
    <w:p w14:paraId="5BF8E1CF" w14:textId="77777777" w:rsidR="009C76D4" w:rsidRDefault="009C76D4" w:rsidP="009C76D4">
      <w:pPr>
        <w:pStyle w:val="ListParagraph"/>
        <w:numPr>
          <w:ilvl w:val="0"/>
          <w:numId w:val="0"/>
        </w:numPr>
        <w:spacing w:after="0"/>
        <w:ind w:left="709" w:right="57"/>
        <w:jc w:val="both"/>
      </w:pPr>
    </w:p>
    <w:p w14:paraId="5CFAF489" w14:textId="63B4E2EC" w:rsidR="006E1755" w:rsidRDefault="00C50C50" w:rsidP="002C2C7D">
      <w:pPr>
        <w:pStyle w:val="ListParagraph"/>
        <w:numPr>
          <w:ilvl w:val="1"/>
          <w:numId w:val="82"/>
        </w:numPr>
        <w:spacing w:after="0"/>
        <w:ind w:left="709" w:right="57" w:hanging="709"/>
        <w:jc w:val="both"/>
      </w:pPr>
      <w:r w:rsidRPr="00B3663B">
        <w:t xml:space="preserve">The </w:t>
      </w:r>
      <w:r>
        <w:t>police</w:t>
      </w:r>
      <w:r w:rsidRPr="001D3B1A">
        <w:t xml:space="preserve"> </w:t>
      </w:r>
      <w:r w:rsidRPr="00B3663B">
        <w:t xml:space="preserve">have </w:t>
      </w:r>
      <w:r w:rsidR="006E1755">
        <w:t>limited powers</w:t>
      </w:r>
      <w:r w:rsidRPr="00B3663B">
        <w:t xml:space="preserve"> without</w:t>
      </w:r>
      <w:r w:rsidR="006E1755">
        <w:t xml:space="preserve"> a</w:t>
      </w:r>
      <w:r w:rsidRPr="00B3663B">
        <w:t xml:space="preserve"> warrant</w:t>
      </w:r>
      <w:r w:rsidR="00E679CD">
        <w:t>,</w:t>
      </w:r>
      <w:r w:rsidRPr="00B3663B">
        <w:t xml:space="preserve"> </w:t>
      </w:r>
      <w:r w:rsidR="006E1755">
        <w:t xml:space="preserve">unless the person is behaving in a manner which would engage their statutory functions. Police presence in a private dwelling is regarded as a serious matter and the justification required will be </w:t>
      </w:r>
      <w:r w:rsidR="00391068">
        <w:t>assessed on</w:t>
      </w:r>
      <w:r w:rsidR="006E1755">
        <w:t xml:space="preserve"> a </w:t>
      </w:r>
      <w:proofErr w:type="gramStart"/>
      <w:r w:rsidR="006E1755">
        <w:t>case by case</w:t>
      </w:r>
      <w:proofErr w:type="gramEnd"/>
      <w:r w:rsidR="006E1755">
        <w:t xml:space="preserve"> </w:t>
      </w:r>
      <w:r w:rsidR="00391068">
        <w:t>basis. Powers</w:t>
      </w:r>
      <w:r w:rsidR="006E1755">
        <w:t xml:space="preserve"> over free movement around private dwellings will </w:t>
      </w:r>
      <w:r w:rsidR="00391068">
        <w:t>depend</w:t>
      </w:r>
      <w:r w:rsidR="006E1755">
        <w:t xml:space="preserve"> on the individual circumstances and it </w:t>
      </w:r>
      <w:r w:rsidR="00391068">
        <w:t>must</w:t>
      </w:r>
      <w:r w:rsidR="006E1755">
        <w:t xml:space="preserve"> not be assumed that there is power to enter and control a patient without the requisite legal </w:t>
      </w:r>
      <w:r w:rsidR="00391068">
        <w:t>threshold</w:t>
      </w:r>
      <w:r w:rsidR="006E1755">
        <w:t xml:space="preserve"> being met. For example, police should not be called for the following, nor would their presence automatically </w:t>
      </w:r>
      <w:r w:rsidR="00391068">
        <w:t>mean</w:t>
      </w:r>
      <w:r w:rsidR="006E1755">
        <w:t xml:space="preserve"> they could prevent the individual doing the following</w:t>
      </w:r>
      <w:r w:rsidR="00E679CD">
        <w:t>:</w:t>
      </w:r>
      <w:r w:rsidR="006E1755">
        <w:t xml:space="preserve"> </w:t>
      </w:r>
    </w:p>
    <w:p w14:paraId="47541A10" w14:textId="77777777" w:rsidR="006E1755" w:rsidRPr="00B3663B" w:rsidRDefault="006E1755" w:rsidP="00B74974">
      <w:pPr>
        <w:pStyle w:val="ListParagraph"/>
        <w:numPr>
          <w:ilvl w:val="0"/>
          <w:numId w:val="0"/>
        </w:numPr>
        <w:spacing w:after="0"/>
        <w:ind w:left="57" w:right="57"/>
        <w:jc w:val="both"/>
      </w:pPr>
    </w:p>
    <w:p w14:paraId="7880110E" w14:textId="26D9A2AB" w:rsidR="006E1755" w:rsidRPr="006E1755" w:rsidRDefault="006E1755" w:rsidP="002C2C7D">
      <w:pPr>
        <w:pStyle w:val="ListParagraph"/>
        <w:numPr>
          <w:ilvl w:val="0"/>
          <w:numId w:val="83"/>
        </w:numPr>
        <w:spacing w:after="0"/>
        <w:ind w:left="1134" w:right="57"/>
        <w:jc w:val="both"/>
      </w:pPr>
      <w:r>
        <w:t>denying access to the property</w:t>
      </w:r>
    </w:p>
    <w:p w14:paraId="2F8F3A44" w14:textId="071B07EA" w:rsidR="006E1755" w:rsidRDefault="006E1755" w:rsidP="002C2C7D">
      <w:pPr>
        <w:pStyle w:val="ListParagraph"/>
        <w:numPr>
          <w:ilvl w:val="0"/>
          <w:numId w:val="83"/>
        </w:numPr>
        <w:spacing w:after="0"/>
        <w:ind w:left="1134" w:right="57"/>
        <w:jc w:val="both"/>
      </w:pPr>
      <w:r>
        <w:t>moving between rooms in the premises</w:t>
      </w:r>
    </w:p>
    <w:p w14:paraId="53070B54" w14:textId="6FB37AF8" w:rsidR="006E1755" w:rsidRDefault="006E1755" w:rsidP="002C2C7D">
      <w:pPr>
        <w:pStyle w:val="ListParagraph"/>
        <w:numPr>
          <w:ilvl w:val="0"/>
          <w:numId w:val="83"/>
        </w:numPr>
        <w:spacing w:after="0"/>
        <w:ind w:left="1134" w:right="57"/>
      </w:pPr>
      <w:r>
        <w:t xml:space="preserve">the individual picking up knives, </w:t>
      </w:r>
      <w:r w:rsidR="002A6318">
        <w:t xml:space="preserve">cutlery, </w:t>
      </w:r>
      <w:r>
        <w:t xml:space="preserve">boiling kettles or </w:t>
      </w:r>
      <w:r w:rsidR="00391068">
        <w:t>picking</w:t>
      </w:r>
      <w:r>
        <w:t xml:space="preserve"> up hot drinks</w:t>
      </w:r>
    </w:p>
    <w:p w14:paraId="7EB6C04B" w14:textId="5381673E" w:rsidR="006E1755" w:rsidRDefault="006E1755" w:rsidP="002C2C7D">
      <w:pPr>
        <w:pStyle w:val="ListParagraph"/>
        <w:numPr>
          <w:ilvl w:val="0"/>
          <w:numId w:val="83"/>
        </w:numPr>
        <w:spacing w:after="0"/>
        <w:ind w:left="1134" w:right="57"/>
      </w:pPr>
      <w:r>
        <w:t>accessing areas where the</w:t>
      </w:r>
      <w:r w:rsidR="006F46FA">
        <w:t>re</w:t>
      </w:r>
      <w:r>
        <w:t xml:space="preserve"> are windows/balconies</w:t>
      </w:r>
    </w:p>
    <w:p w14:paraId="49A9788D" w14:textId="42BCE3E7" w:rsidR="006E1755" w:rsidRDefault="006E1755" w:rsidP="002C2C7D">
      <w:pPr>
        <w:pStyle w:val="ListParagraph"/>
        <w:numPr>
          <w:ilvl w:val="0"/>
          <w:numId w:val="83"/>
        </w:numPr>
        <w:spacing w:after="0"/>
        <w:ind w:left="1134" w:right="57"/>
      </w:pPr>
      <w:r>
        <w:t>leaving the premises</w:t>
      </w:r>
    </w:p>
    <w:p w14:paraId="2C351735" w14:textId="77777777" w:rsidR="006E1755" w:rsidRDefault="006E1755" w:rsidP="00B74974">
      <w:pPr>
        <w:spacing w:after="0"/>
        <w:ind w:left="57" w:right="57"/>
      </w:pPr>
    </w:p>
    <w:p w14:paraId="2DC2D2F5" w14:textId="5FEFF1A3" w:rsidR="006E1755" w:rsidRDefault="006E1755" w:rsidP="0000615E">
      <w:pPr>
        <w:spacing w:after="0"/>
        <w:ind w:left="709" w:right="57"/>
        <w:jc w:val="both"/>
      </w:pPr>
      <w:r w:rsidRPr="00CD0D2C">
        <w:t xml:space="preserve">Unless the specific context of such an action </w:t>
      </w:r>
      <w:r w:rsidR="007C4B9B" w:rsidRPr="00CD0D2C">
        <w:t>suggests</w:t>
      </w:r>
      <w:r w:rsidRPr="00CD0D2C">
        <w:t xml:space="preserve"> that there is a threa</w:t>
      </w:r>
      <w:r w:rsidR="007B1691" w:rsidRPr="00CD0D2C">
        <w:t>t</w:t>
      </w:r>
      <w:r w:rsidRPr="00CD0D2C">
        <w:t xml:space="preserve"> to life or a crime will be committed</w:t>
      </w:r>
      <w:r w:rsidR="002A2201" w:rsidRPr="00CD0D2C">
        <w:t xml:space="preserve"> or an arrestable offence under</w:t>
      </w:r>
      <w:r w:rsidR="004A24F7">
        <w:t xml:space="preserve"> the</w:t>
      </w:r>
      <w:r w:rsidR="002A2201" w:rsidRPr="00CD0D2C">
        <w:t xml:space="preserve"> PACE </w:t>
      </w:r>
      <w:r w:rsidR="00AB5B5E">
        <w:t xml:space="preserve">(NI) Order </w:t>
      </w:r>
      <w:r w:rsidR="002A2201" w:rsidRPr="00CD0D2C">
        <w:t>1989</w:t>
      </w:r>
      <w:r w:rsidRPr="00CD0D2C">
        <w:t>.</w:t>
      </w:r>
      <w:r>
        <w:t xml:space="preserve"> </w:t>
      </w:r>
    </w:p>
    <w:p w14:paraId="6138B0A2" w14:textId="77777777" w:rsidR="006E1755" w:rsidRDefault="006E1755" w:rsidP="00B74974">
      <w:pPr>
        <w:spacing w:after="0"/>
        <w:ind w:left="57" w:right="57" w:hanging="567"/>
        <w:jc w:val="both"/>
      </w:pPr>
    </w:p>
    <w:p w14:paraId="78D71BBA" w14:textId="7F05A824" w:rsidR="002242AB" w:rsidRDefault="0000615E" w:rsidP="002242AB">
      <w:pPr>
        <w:spacing w:after="0"/>
        <w:ind w:right="57" w:hanging="720"/>
        <w:jc w:val="both"/>
      </w:pPr>
      <w:bookmarkStart w:id="159" w:name="_Hlk220328357"/>
      <w:r>
        <w:lastRenderedPageBreak/>
        <w:t>2.9</w:t>
      </w:r>
      <w:r w:rsidR="00F33328">
        <w:t>8</w:t>
      </w:r>
      <w:r>
        <w:tab/>
      </w:r>
      <w:r w:rsidR="006E1755">
        <w:t>If a pre-planned community assessment is taking place and it is</w:t>
      </w:r>
      <w:r w:rsidR="002242AB">
        <w:t xml:space="preserve"> </w:t>
      </w:r>
      <w:r w:rsidR="006E1755">
        <w:t>anticipated that police will be required to assist</w:t>
      </w:r>
      <w:r w:rsidR="007C4B9B">
        <w:t>,</w:t>
      </w:r>
      <w:r w:rsidR="006E1755">
        <w:t xml:space="preserve"> then partners should</w:t>
      </w:r>
      <w:r w:rsidR="002242AB">
        <w:t xml:space="preserve"> </w:t>
      </w:r>
      <w:r w:rsidR="006E1755">
        <w:t xml:space="preserve">consider applying for a warrant. </w:t>
      </w:r>
      <w:r w:rsidR="002A2201">
        <w:t>Although not always possible, pre</w:t>
      </w:r>
      <w:r w:rsidR="00A34D4F">
        <w:t>-</w:t>
      </w:r>
      <w:r w:rsidR="002A2201">
        <w:t>planned responses are preferable and will allow agencies to better prepare their responses.</w:t>
      </w:r>
      <w:bookmarkEnd w:id="159"/>
    </w:p>
    <w:p w14:paraId="71B11DBD" w14:textId="77777777" w:rsidR="002242AB" w:rsidRPr="002242AB" w:rsidRDefault="002242AB" w:rsidP="002242AB">
      <w:pPr>
        <w:pStyle w:val="ListParagraph"/>
        <w:numPr>
          <w:ilvl w:val="0"/>
          <w:numId w:val="0"/>
        </w:numPr>
        <w:ind w:left="709"/>
      </w:pPr>
    </w:p>
    <w:p w14:paraId="13AFB794" w14:textId="46AE05A0" w:rsidR="006E1755" w:rsidRDefault="002242AB" w:rsidP="002242AB">
      <w:pPr>
        <w:spacing w:after="0"/>
        <w:ind w:right="57" w:hanging="720"/>
        <w:jc w:val="both"/>
      </w:pPr>
      <w:r>
        <w:t>2.</w:t>
      </w:r>
      <w:r w:rsidR="00F33328">
        <w:t>99</w:t>
      </w:r>
      <w:r>
        <w:tab/>
      </w:r>
      <w:r w:rsidR="006E1755">
        <w:t xml:space="preserve">If during a community assessment an individual leaves </w:t>
      </w:r>
      <w:r w:rsidR="007C4B9B">
        <w:t xml:space="preserve">the </w:t>
      </w:r>
      <w:r w:rsidR="006E1755">
        <w:t>premises and a warrant has not been obtained</w:t>
      </w:r>
      <w:r w:rsidR="007C4B9B">
        <w:t>,</w:t>
      </w:r>
      <w:r w:rsidR="006E1755">
        <w:t xml:space="preserve"> it should not automatically be assumed that an Article 130 detention will take place. The police constable must be separately satisfied that the criteria for Article 130 are met.</w:t>
      </w:r>
    </w:p>
    <w:p w14:paraId="0909EEB6" w14:textId="77777777" w:rsidR="002242AB" w:rsidRPr="002242AB" w:rsidRDefault="002242AB" w:rsidP="002242AB">
      <w:pPr>
        <w:pStyle w:val="ListParagraph"/>
        <w:numPr>
          <w:ilvl w:val="0"/>
          <w:numId w:val="0"/>
        </w:numPr>
        <w:ind w:left="517"/>
      </w:pPr>
    </w:p>
    <w:p w14:paraId="3F4C1771" w14:textId="3B8F4F70" w:rsidR="00C50C50" w:rsidRPr="00B3663B" w:rsidRDefault="002242AB" w:rsidP="002242AB">
      <w:pPr>
        <w:spacing w:after="0"/>
        <w:ind w:left="717" w:right="57" w:hanging="660"/>
        <w:jc w:val="both"/>
      </w:pPr>
      <w:r>
        <w:t>2.10</w:t>
      </w:r>
      <w:r w:rsidR="00F33328">
        <w:t>0</w:t>
      </w:r>
      <w:r>
        <w:tab/>
      </w:r>
      <w:r w:rsidR="007C4B9B">
        <w:t>Open c</w:t>
      </w:r>
      <w:r w:rsidR="006E1755">
        <w:t xml:space="preserve">ommunication between agencies will be key </w:t>
      </w:r>
      <w:r w:rsidR="007C4B9B">
        <w:t>to</w:t>
      </w:r>
      <w:r w:rsidR="006E1755">
        <w:t xml:space="preserve"> shar</w:t>
      </w:r>
      <w:r w:rsidR="007C4B9B">
        <w:t>ing</w:t>
      </w:r>
      <w:r w:rsidR="006E1755">
        <w:t xml:space="preserve"> </w:t>
      </w:r>
      <w:r w:rsidR="007C4B9B">
        <w:t xml:space="preserve">relevant </w:t>
      </w:r>
      <w:r w:rsidR="006E1755">
        <w:t xml:space="preserve">information and </w:t>
      </w:r>
      <w:r w:rsidR="007C4B9B">
        <w:t xml:space="preserve">the </w:t>
      </w:r>
      <w:r w:rsidR="006E1755">
        <w:t>risk</w:t>
      </w:r>
      <w:r w:rsidR="007C4B9B">
        <w:t>s</w:t>
      </w:r>
      <w:r w:rsidR="006E1755">
        <w:t xml:space="preserve"> </w:t>
      </w:r>
      <w:r w:rsidR="004E0AAB">
        <w:t>surrounding</w:t>
      </w:r>
      <w:r>
        <w:t xml:space="preserve"> </w:t>
      </w:r>
      <w:r w:rsidR="007C4B9B">
        <w:t>the patient</w:t>
      </w:r>
      <w:r w:rsidR="006E1755">
        <w:t>.</w:t>
      </w:r>
    </w:p>
    <w:p w14:paraId="652C17C0" w14:textId="77777777" w:rsidR="00C50C50" w:rsidRPr="00B3663B" w:rsidRDefault="00C50C50" w:rsidP="00B74974">
      <w:pPr>
        <w:spacing w:after="0"/>
        <w:ind w:left="57" w:right="57"/>
        <w:jc w:val="both"/>
      </w:pPr>
    </w:p>
    <w:p w14:paraId="07175F58" w14:textId="77777777" w:rsidR="00C50C50" w:rsidRPr="00D32A31" w:rsidRDefault="00C50C50" w:rsidP="0089677B">
      <w:pPr>
        <w:pStyle w:val="Heading2"/>
      </w:pPr>
      <w:bookmarkStart w:id="160" w:name="_Toc205555104"/>
      <w:bookmarkStart w:id="161" w:name="_Toc222144018"/>
      <w:bookmarkStart w:id="162" w:name="_Toc233642957"/>
      <w:bookmarkStart w:id="163" w:name="_Hlk196900263"/>
      <w:r w:rsidRPr="00D32A31">
        <w:t xml:space="preserve">Conveyance to hospital </w:t>
      </w:r>
      <w:r>
        <w:t>of patients detained under Article 4</w:t>
      </w:r>
      <w:bookmarkEnd w:id="160"/>
      <w:bookmarkEnd w:id="161"/>
      <w:bookmarkEnd w:id="162"/>
      <w:r>
        <w:t xml:space="preserve"> </w:t>
      </w:r>
    </w:p>
    <w:p w14:paraId="26B159EF" w14:textId="77777777" w:rsidR="00C50C50" w:rsidRPr="00B3663B" w:rsidRDefault="00C50C50" w:rsidP="00B74974">
      <w:pPr>
        <w:spacing w:after="0"/>
        <w:ind w:left="57" w:right="57"/>
        <w:jc w:val="both"/>
      </w:pPr>
    </w:p>
    <w:p w14:paraId="5EE012A0" w14:textId="66EADF83" w:rsidR="006E1755" w:rsidRDefault="00C50C50" w:rsidP="002F4DA7">
      <w:pPr>
        <w:pStyle w:val="ListParagraph"/>
        <w:numPr>
          <w:ilvl w:val="1"/>
          <w:numId w:val="134"/>
        </w:numPr>
        <w:spacing w:after="0"/>
        <w:ind w:right="57" w:hanging="732"/>
        <w:jc w:val="both"/>
      </w:pPr>
      <w:r w:rsidRPr="007A2D1F">
        <w:t xml:space="preserve">The duly made application for assessment is sufficient authority for the patient to be conveyed to hospital by the applicant, by a person authorised by them, or by the Trust if it is requested to do so by the applicant in a case of difficulty (Article 8(1)). </w:t>
      </w:r>
    </w:p>
    <w:p w14:paraId="26D2A015" w14:textId="77777777" w:rsidR="00975DA8" w:rsidRDefault="00975DA8" w:rsidP="00B74974">
      <w:pPr>
        <w:spacing w:after="0"/>
        <w:ind w:left="57" w:right="57"/>
        <w:jc w:val="both"/>
      </w:pPr>
    </w:p>
    <w:p w14:paraId="769F7E2B" w14:textId="53C24602" w:rsidR="002242AB" w:rsidRDefault="006E1755" w:rsidP="002F4DA7">
      <w:pPr>
        <w:pStyle w:val="ListParagraph"/>
        <w:numPr>
          <w:ilvl w:val="1"/>
          <w:numId w:val="134"/>
        </w:numPr>
        <w:spacing w:after="0"/>
        <w:ind w:right="57" w:hanging="732"/>
        <w:jc w:val="both"/>
      </w:pPr>
      <w:r w:rsidRPr="00225942">
        <w:t xml:space="preserve">Once the application is completed, every effort should be made by the agencies directly involved, including the Senior Management Team (at Director level) of the residing Trust, to ensure the patient is transported to the hospital as quickly as possible. This enables the patient to access the necessary assessment, care, and treatment without undue delay. </w:t>
      </w:r>
    </w:p>
    <w:p w14:paraId="5FB830B4" w14:textId="77777777" w:rsidR="002242AB" w:rsidRDefault="002242AB" w:rsidP="002242AB">
      <w:pPr>
        <w:pStyle w:val="ListParagraph"/>
        <w:numPr>
          <w:ilvl w:val="0"/>
          <w:numId w:val="0"/>
        </w:numPr>
        <w:ind w:left="709"/>
      </w:pPr>
    </w:p>
    <w:p w14:paraId="422BCC08" w14:textId="628DFBEA" w:rsidR="00975DA8" w:rsidRDefault="006E1755" w:rsidP="002F4DA7">
      <w:pPr>
        <w:pStyle w:val="ListParagraph"/>
        <w:numPr>
          <w:ilvl w:val="1"/>
          <w:numId w:val="134"/>
        </w:numPr>
        <w:spacing w:after="0"/>
        <w:ind w:right="57" w:hanging="732"/>
        <w:jc w:val="both"/>
      </w:pPr>
      <w:r w:rsidRPr="00E2200F">
        <w:t xml:space="preserve">The patient must be admitted to hospital within </w:t>
      </w:r>
      <w:r w:rsidR="002242AB">
        <w:t>two</w:t>
      </w:r>
      <w:r w:rsidRPr="00E2200F">
        <w:t xml:space="preserve"> days</w:t>
      </w:r>
      <w:r>
        <w:t xml:space="preserve">. </w:t>
      </w:r>
      <w:r w:rsidRPr="002242AB">
        <w:rPr>
          <w:b/>
          <w:bCs/>
        </w:rPr>
        <w:t xml:space="preserve">The </w:t>
      </w:r>
      <w:r w:rsidR="002242AB">
        <w:rPr>
          <w:b/>
          <w:bCs/>
        </w:rPr>
        <w:t>two</w:t>
      </w:r>
      <w:r w:rsidRPr="002242AB">
        <w:rPr>
          <w:b/>
          <w:bCs/>
        </w:rPr>
        <w:t xml:space="preserve"> days should be interpreted as 48 hours</w:t>
      </w:r>
      <w:r>
        <w:t>. Or such longer period not exceeding 14 days</w:t>
      </w:r>
      <w:r w:rsidR="002A6318">
        <w:t>,</w:t>
      </w:r>
      <w:r>
        <w:t xml:space="preserve"> as a Part </w:t>
      </w:r>
      <w:r w:rsidR="006774D9">
        <w:t>II</w:t>
      </w:r>
      <w:r>
        <w:t xml:space="preserve"> doctor may certify on </w:t>
      </w:r>
      <w:r w:rsidRPr="002242AB">
        <w:rPr>
          <w:b/>
          <w:bCs/>
        </w:rPr>
        <w:t>F</w:t>
      </w:r>
      <w:r w:rsidR="002A6318" w:rsidRPr="002242AB">
        <w:rPr>
          <w:b/>
          <w:bCs/>
        </w:rPr>
        <w:t>o</w:t>
      </w:r>
      <w:r w:rsidRPr="002242AB">
        <w:rPr>
          <w:b/>
          <w:bCs/>
        </w:rPr>
        <w:t>rm 4</w:t>
      </w:r>
      <w:r w:rsidR="00081DF0" w:rsidRPr="006049A1">
        <w:t>,</w:t>
      </w:r>
      <w:r>
        <w:t xml:space="preserve"> in exceptional circumstances </w:t>
      </w:r>
      <w:r w:rsidR="00081DF0">
        <w:t>(</w:t>
      </w:r>
      <w:r w:rsidR="00975DA8">
        <w:t xml:space="preserve">Article </w:t>
      </w:r>
      <w:r>
        <w:t>8(1)</w:t>
      </w:r>
      <w:r w:rsidR="001A200A">
        <w:t>)</w:t>
      </w:r>
      <w:r w:rsidR="00FB083A">
        <w:t>.</w:t>
      </w:r>
      <w:r w:rsidRPr="00E2200F">
        <w:t xml:space="preserve"> </w:t>
      </w:r>
      <w:r w:rsidR="00024471">
        <w:t>Each case should be dealt with on an individual basis and the</w:t>
      </w:r>
      <w:r w:rsidR="00C61FBF">
        <w:t xml:space="preserve"> professionals involved should decide </w:t>
      </w:r>
      <w:r w:rsidR="006049A1">
        <w:t>i</w:t>
      </w:r>
      <w:r w:rsidR="00C61FBF">
        <w:t xml:space="preserve">f the circumstances are exceptional and meet the criteria for a </w:t>
      </w:r>
      <w:r w:rsidR="00C61FBF" w:rsidRPr="00C61FBF">
        <w:rPr>
          <w:b/>
          <w:bCs/>
        </w:rPr>
        <w:t>Form 4</w:t>
      </w:r>
      <w:r w:rsidR="00C61FBF">
        <w:t xml:space="preserve">. </w:t>
      </w:r>
      <w:r w:rsidR="00FB083A">
        <w:t>D</w:t>
      </w:r>
      <w:r w:rsidRPr="00E2200F">
        <w:t xml:space="preserve">ecision-makers are dealing with an individual’s right to liberty, and therefore </w:t>
      </w:r>
      <w:r w:rsidR="00CC56FD">
        <w:t xml:space="preserve">the period </w:t>
      </w:r>
      <w:r w:rsidRPr="00E2200F">
        <w:t>should not be extended to account for bank holidays etc.</w:t>
      </w:r>
      <w:r w:rsidRPr="00225942">
        <w:t xml:space="preserve"> </w:t>
      </w:r>
    </w:p>
    <w:p w14:paraId="6B72DF12" w14:textId="77777777" w:rsidR="000122AD" w:rsidRDefault="000122AD" w:rsidP="00B74974">
      <w:pPr>
        <w:spacing w:after="0"/>
        <w:ind w:left="57" w:right="57"/>
        <w:jc w:val="both"/>
      </w:pPr>
    </w:p>
    <w:p w14:paraId="2B669BD5" w14:textId="359508CA" w:rsidR="00975DA8" w:rsidRPr="00A25179" w:rsidRDefault="00975DA8" w:rsidP="0089677B">
      <w:pPr>
        <w:pStyle w:val="Heading2"/>
      </w:pPr>
      <w:bookmarkStart w:id="164" w:name="_Toc233642958"/>
      <w:r w:rsidRPr="00515132">
        <w:t xml:space="preserve">Protracted </w:t>
      </w:r>
      <w:r w:rsidR="00F33328" w:rsidRPr="00515132">
        <w:t>d</w:t>
      </w:r>
      <w:r w:rsidRPr="00515132">
        <w:t>elays</w:t>
      </w:r>
      <w:bookmarkEnd w:id="164"/>
      <w:r w:rsidRPr="00515132">
        <w:t xml:space="preserve"> </w:t>
      </w:r>
    </w:p>
    <w:p w14:paraId="6A425093" w14:textId="77777777" w:rsidR="002242AB" w:rsidRPr="00515132" w:rsidRDefault="002242AB" w:rsidP="002242AB">
      <w:pPr>
        <w:pStyle w:val="ListParagraph"/>
        <w:numPr>
          <w:ilvl w:val="0"/>
          <w:numId w:val="0"/>
        </w:numPr>
        <w:ind w:left="709"/>
      </w:pPr>
    </w:p>
    <w:p w14:paraId="2A9F2CF7" w14:textId="000E09D7" w:rsidR="006E1755" w:rsidRPr="00515132" w:rsidRDefault="00A8436A" w:rsidP="00C71C04">
      <w:pPr>
        <w:spacing w:after="0"/>
        <w:ind w:left="717" w:right="57" w:hanging="717"/>
        <w:jc w:val="both"/>
      </w:pPr>
      <w:r w:rsidRPr="00515132">
        <w:t>2.10</w:t>
      </w:r>
      <w:r w:rsidR="00F33328" w:rsidRPr="00515132">
        <w:t>4</w:t>
      </w:r>
      <w:r w:rsidRPr="00515132">
        <w:tab/>
      </w:r>
      <w:r w:rsidR="006E1755" w:rsidRPr="00515132">
        <w:t xml:space="preserve">Delays can have a negative impact on the patient, their family, and the staff involved. They also increase risks to patients who have been assessed as needing hospital-based care due to the risks they may pose to themselves or others. In the absence of an appropriate psychiatric bed </w:t>
      </w:r>
      <w:r w:rsidR="00975DA8" w:rsidRPr="00515132">
        <w:t xml:space="preserve">or timely conveyance, </w:t>
      </w:r>
      <w:r w:rsidR="006E1755" w:rsidRPr="00515132">
        <w:t xml:space="preserve">the Senior Management Team of the residing Trust, working closely with all other services involved, should </w:t>
      </w:r>
      <w:proofErr w:type="gramStart"/>
      <w:r w:rsidR="006E1755" w:rsidRPr="00515132">
        <w:t>make arrangements</w:t>
      </w:r>
      <w:proofErr w:type="gramEnd"/>
      <w:r w:rsidR="006E1755" w:rsidRPr="00515132">
        <w:t xml:space="preserve"> to ensure that the patient receives appropriate care and support in the interim. HSC Trusts should be aware that an unreasonable </w:t>
      </w:r>
      <w:r w:rsidR="006E1755" w:rsidRPr="00515132">
        <w:lastRenderedPageBreak/>
        <w:t>delay in effecting an admission, once an application has been completed, could be considered unlawful detention</w:t>
      </w:r>
      <w:r w:rsidR="00515132" w:rsidRPr="00515132">
        <w:t>.</w:t>
      </w:r>
    </w:p>
    <w:p w14:paraId="0EE01BE7" w14:textId="77777777" w:rsidR="002242AB" w:rsidRPr="00515132" w:rsidRDefault="002242AB" w:rsidP="002242AB">
      <w:pPr>
        <w:pStyle w:val="ListParagraph"/>
        <w:numPr>
          <w:ilvl w:val="0"/>
          <w:numId w:val="0"/>
        </w:numPr>
        <w:spacing w:after="0"/>
        <w:ind w:left="732" w:right="57"/>
        <w:jc w:val="both"/>
      </w:pPr>
    </w:p>
    <w:p w14:paraId="01B5E601" w14:textId="4D0B52D1" w:rsidR="00F33328" w:rsidRPr="00515132" w:rsidRDefault="000122AD" w:rsidP="002F4DA7">
      <w:pPr>
        <w:pStyle w:val="ListParagraph"/>
        <w:numPr>
          <w:ilvl w:val="1"/>
          <w:numId w:val="141"/>
        </w:numPr>
        <w:spacing w:after="0"/>
        <w:ind w:right="57" w:hanging="732"/>
        <w:jc w:val="both"/>
      </w:pPr>
      <w:r w:rsidRPr="00515132">
        <w:t xml:space="preserve">Repeat assessments can </w:t>
      </w:r>
      <w:r w:rsidR="006F689F" w:rsidRPr="00515132">
        <w:t>place</w:t>
      </w:r>
      <w:r w:rsidRPr="00515132">
        <w:t xml:space="preserve"> additional stress on the patient, their family and carers and can only be justified if the patient’s circumstances have changed sufficiently to warrant a further reassessment. When a patient has been delayed for more than 48 hours</w:t>
      </w:r>
      <w:r w:rsidR="00515132">
        <w:t xml:space="preserve"> due to exceptional circumstances</w:t>
      </w:r>
      <w:r w:rsidRPr="00515132">
        <w:t xml:space="preserve">, </w:t>
      </w:r>
      <w:r w:rsidRPr="00515132">
        <w:rPr>
          <w:b/>
          <w:bCs/>
        </w:rPr>
        <w:t>Form 4</w:t>
      </w:r>
      <w:r w:rsidRPr="00515132">
        <w:t xml:space="preserve"> (Article 8 (1)) assessment should be requested to extend the </w:t>
      </w:r>
      <w:proofErr w:type="gramStart"/>
      <w:r w:rsidRPr="00515132">
        <w:t>period of time</w:t>
      </w:r>
      <w:proofErr w:type="gramEnd"/>
      <w:r w:rsidRPr="00515132">
        <w:t xml:space="preserve"> available to convey the patient to hospital.  </w:t>
      </w:r>
    </w:p>
    <w:p w14:paraId="268E2883" w14:textId="77777777" w:rsidR="000A73D0" w:rsidRPr="00515132" w:rsidRDefault="000A73D0" w:rsidP="000A73D0">
      <w:pPr>
        <w:spacing w:after="0"/>
        <w:ind w:left="142" w:right="57"/>
        <w:jc w:val="both"/>
      </w:pPr>
    </w:p>
    <w:p w14:paraId="5B5F178E" w14:textId="0DD1D103" w:rsidR="00857106" w:rsidRPr="00515132" w:rsidRDefault="000A73D0" w:rsidP="002368D9">
      <w:pPr>
        <w:spacing w:after="0"/>
        <w:ind w:right="57" w:hanging="720"/>
        <w:jc w:val="both"/>
      </w:pPr>
      <w:r w:rsidRPr="00515132">
        <w:t>2.106</w:t>
      </w:r>
      <w:r w:rsidRPr="00515132">
        <w:tab/>
      </w:r>
      <w:r w:rsidR="00975DA8" w:rsidRPr="00515132">
        <w:t>Protra</w:t>
      </w:r>
      <w:r w:rsidR="00346EEF" w:rsidRPr="00515132">
        <w:t>ct</w:t>
      </w:r>
      <w:r w:rsidR="00975DA8" w:rsidRPr="00515132">
        <w:t xml:space="preserve">ed delays should also be reported to the RCRP locality governance group. </w:t>
      </w:r>
    </w:p>
    <w:p w14:paraId="6A4C3097" w14:textId="77777777" w:rsidR="00975DA8" w:rsidRPr="00975DA8" w:rsidRDefault="00975DA8" w:rsidP="00B74974">
      <w:pPr>
        <w:pStyle w:val="ListParagraph"/>
        <w:numPr>
          <w:ilvl w:val="0"/>
          <w:numId w:val="0"/>
        </w:numPr>
        <w:spacing w:after="0"/>
        <w:ind w:left="57" w:right="57"/>
        <w:jc w:val="both"/>
      </w:pPr>
    </w:p>
    <w:p w14:paraId="68DF12A4" w14:textId="492E9FA6" w:rsidR="00C50C50" w:rsidRPr="007A2D1F" w:rsidRDefault="00C50C50" w:rsidP="002F4DA7">
      <w:pPr>
        <w:pStyle w:val="ListParagraph"/>
        <w:numPr>
          <w:ilvl w:val="1"/>
          <w:numId w:val="142"/>
        </w:numPr>
        <w:spacing w:after="0"/>
        <w:ind w:right="57" w:hanging="732"/>
        <w:jc w:val="both"/>
      </w:pPr>
      <w:r w:rsidRPr="007A2D1F">
        <w:t xml:space="preserve">While being conveyed to hospital the patient is deemed to be in legal custody (Article 131(1)). Should the patient </w:t>
      </w:r>
      <w:r w:rsidR="00D968CA">
        <w:t>abscond</w:t>
      </w:r>
      <w:r w:rsidRPr="007A2D1F">
        <w:t xml:space="preserve"> while being conveyed to hospital, they may be retaken and conveyed to the hospital within the time permitted for their admission, by the person who had custody of them immediately before the</w:t>
      </w:r>
      <w:r w:rsidR="00857106">
        <w:t>y absconded</w:t>
      </w:r>
      <w:r w:rsidRPr="007A2D1F">
        <w:t>, or any constable or ASW (Article 132 (1)).  The patient cannot be retaken after the expiration of the period within which they could be retaken under Article</w:t>
      </w:r>
      <w:r w:rsidR="00C308E0">
        <w:t xml:space="preserve"> </w:t>
      </w:r>
      <w:r w:rsidRPr="007A2D1F">
        <w:t>29 (Article 131(2)</w:t>
      </w:r>
      <w:r w:rsidR="001A200A">
        <w:t>)</w:t>
      </w:r>
      <w:r w:rsidRPr="007A2D1F">
        <w:t>.</w:t>
      </w:r>
    </w:p>
    <w:p w14:paraId="50DAFA1D" w14:textId="77777777" w:rsidR="00C50C50" w:rsidRPr="00B3663B" w:rsidRDefault="00C50C50" w:rsidP="00B74974">
      <w:pPr>
        <w:spacing w:after="0"/>
        <w:ind w:left="57" w:right="57"/>
        <w:jc w:val="both"/>
      </w:pPr>
    </w:p>
    <w:p w14:paraId="7BBA10E2" w14:textId="1014DAF1" w:rsidR="00C50C50" w:rsidRPr="00B3663B" w:rsidRDefault="00C50C50" w:rsidP="002F4DA7">
      <w:pPr>
        <w:pStyle w:val="ListParagraph"/>
        <w:numPr>
          <w:ilvl w:val="1"/>
          <w:numId w:val="142"/>
        </w:numPr>
        <w:spacing w:after="0"/>
        <w:ind w:right="57" w:hanging="732"/>
        <w:jc w:val="both"/>
      </w:pPr>
      <w:r w:rsidRPr="00B3663B">
        <w:t>The authority to admit the patient to hospital and detain them there expires if they are not admitte</w:t>
      </w:r>
      <w:r w:rsidRPr="007A2D1F">
        <w:t>d within 48 hours beginning with the date on which the medical recommendation was signed. In exceptional circumstances this period of 48 hours</w:t>
      </w:r>
      <w:r>
        <w:t xml:space="preserve"> </w:t>
      </w:r>
      <w:r w:rsidRPr="00B3663B">
        <w:t>can be extended up to 14 days (Article 8(1)) but only if the applicant gets a certificate in the prescribed form (</w:t>
      </w:r>
      <w:r w:rsidRPr="00A14AAF">
        <w:rPr>
          <w:b/>
          <w:bCs/>
        </w:rPr>
        <w:t>Form 4</w:t>
      </w:r>
      <w:r w:rsidRPr="00B3663B">
        <w:t>)</w:t>
      </w:r>
      <w:r>
        <w:rPr>
          <w:rStyle w:val="FootnoteReference"/>
          <w:rFonts w:cs="Times New Roman"/>
        </w:rPr>
        <w:footnoteReference w:id="44"/>
      </w:r>
      <w:r w:rsidRPr="00B3663B">
        <w:t xml:space="preserve"> from a Part II </w:t>
      </w:r>
      <w:r>
        <w:t>medical practitioner</w:t>
      </w:r>
      <w:r w:rsidRPr="00B3663B">
        <w:t xml:space="preserve"> stipulating the number of days to which it can be extended and giving reasons for the extension. This could arise if, for example, there were problems locating the patient or if, being violent, they shut themsel</w:t>
      </w:r>
      <w:r w:rsidR="00B62A31">
        <w:t>ves</w:t>
      </w:r>
      <w:r w:rsidRPr="00B3663B">
        <w:t xml:space="preserve"> in and more time was needed to deal with the situation.</w:t>
      </w:r>
    </w:p>
    <w:p w14:paraId="2C26B2F3" w14:textId="77777777" w:rsidR="00C50C50" w:rsidRPr="00B3663B" w:rsidRDefault="00C50C50" w:rsidP="00B74974">
      <w:pPr>
        <w:spacing w:after="0"/>
        <w:ind w:left="57" w:right="57"/>
        <w:jc w:val="both"/>
      </w:pPr>
    </w:p>
    <w:p w14:paraId="263AC459" w14:textId="1B5E498F" w:rsidR="002242AB" w:rsidRPr="002242AB" w:rsidRDefault="00C50C50" w:rsidP="002F4DA7">
      <w:pPr>
        <w:pStyle w:val="ListParagraph"/>
        <w:numPr>
          <w:ilvl w:val="1"/>
          <w:numId w:val="142"/>
        </w:numPr>
        <w:spacing w:after="0"/>
        <w:ind w:right="57" w:hanging="732"/>
        <w:jc w:val="both"/>
        <w:rPr>
          <w:rFonts w:cs="Times New Roman"/>
        </w:rPr>
      </w:pPr>
      <w:r w:rsidRPr="00B3663B">
        <w:t xml:space="preserve"> If under exceptional circumstances, a patient is being transported out of </w:t>
      </w:r>
      <w:r w:rsidR="007C4B9B">
        <w:t xml:space="preserve">the </w:t>
      </w:r>
      <w:r w:rsidRPr="00B3663B">
        <w:t>area</w:t>
      </w:r>
      <w:r w:rsidR="007C4B9B">
        <w:t xml:space="preserve"> in which they have presented</w:t>
      </w:r>
      <w:r w:rsidRPr="00B3663B">
        <w:t>, Trusts should provide additional assistance as part of support for any carers to visit and contact the patient, and/or encourage the carer to have a carer’s assessment. This is particularly relevant when the patient is a child or young person</w:t>
      </w:r>
      <w:r w:rsidRPr="00A46857">
        <w:t xml:space="preserve">. </w:t>
      </w:r>
    </w:p>
    <w:p w14:paraId="378B44A1" w14:textId="77777777" w:rsidR="002242AB" w:rsidRDefault="002242AB" w:rsidP="002242AB">
      <w:pPr>
        <w:pStyle w:val="ListParagraph"/>
        <w:numPr>
          <w:ilvl w:val="0"/>
          <w:numId w:val="0"/>
        </w:numPr>
        <w:ind w:left="709"/>
      </w:pPr>
    </w:p>
    <w:p w14:paraId="2C32DD42" w14:textId="77777777" w:rsidR="002242AB" w:rsidRPr="002242AB" w:rsidRDefault="00C50C50" w:rsidP="002F4DA7">
      <w:pPr>
        <w:pStyle w:val="ListParagraph"/>
        <w:numPr>
          <w:ilvl w:val="1"/>
          <w:numId w:val="142"/>
        </w:numPr>
        <w:spacing w:after="0"/>
        <w:ind w:right="57" w:hanging="732"/>
        <w:jc w:val="both"/>
        <w:rPr>
          <w:rFonts w:cs="Times New Roman"/>
        </w:rPr>
      </w:pPr>
      <w:r w:rsidRPr="00A46857">
        <w:t>The carer support and carer assessment are not immediate actions for the ASW and will not normally be the responsibility of the ASW unless they are already involved with the patient through their case work.</w:t>
      </w:r>
      <w:r>
        <w:t xml:space="preserve"> </w:t>
      </w:r>
      <w:r w:rsidRPr="00B3663B">
        <w:t xml:space="preserve">There should be a clearly identified staff member responsible for maintaining contact with the carers.  </w:t>
      </w:r>
      <w:r w:rsidR="00975DA8">
        <w:t>Best interest c</w:t>
      </w:r>
      <w:r w:rsidRPr="00B3663B">
        <w:t xml:space="preserve">onsideration should be given to </w:t>
      </w:r>
      <w:r w:rsidR="00975DA8">
        <w:t xml:space="preserve">the opinion for </w:t>
      </w:r>
      <w:r w:rsidRPr="00B3663B">
        <w:t xml:space="preserve">children </w:t>
      </w:r>
      <w:r w:rsidR="00975DA8">
        <w:t>to be</w:t>
      </w:r>
      <w:r w:rsidRPr="00B3663B">
        <w:t xml:space="preserve"> accompanied by a parent or responsible adult</w:t>
      </w:r>
      <w:r w:rsidR="002242AB">
        <w:t>.</w:t>
      </w:r>
    </w:p>
    <w:p w14:paraId="63ABF010" w14:textId="7BBD675A" w:rsidR="00C50C50" w:rsidRPr="006E1755" w:rsidRDefault="00C50C50" w:rsidP="002F4DA7">
      <w:pPr>
        <w:pStyle w:val="ListParagraph"/>
        <w:numPr>
          <w:ilvl w:val="1"/>
          <w:numId w:val="142"/>
        </w:numPr>
        <w:spacing w:after="0"/>
        <w:ind w:right="57" w:hanging="732"/>
        <w:jc w:val="both"/>
        <w:rPr>
          <w:rFonts w:cs="Times New Roman"/>
        </w:rPr>
      </w:pPr>
      <w:r w:rsidRPr="00A14AAF">
        <w:rPr>
          <w:rFonts w:ascii="Calibri" w:hAnsi="Calibri" w:cs="Calibri"/>
          <w:kern w:val="0"/>
          <w14:ligatures w14:val="none"/>
        </w:rPr>
        <w:lastRenderedPageBreak/>
        <w:t>A</w:t>
      </w:r>
      <w:r w:rsidRPr="00B3663B">
        <w:t>ll relevant information pertaining to the patient</w:t>
      </w:r>
      <w:r w:rsidR="00960D39">
        <w:t>’</w:t>
      </w:r>
      <w:r w:rsidRPr="00B3663B">
        <w:t xml:space="preserve">s mental and </w:t>
      </w:r>
      <w:r w:rsidRPr="007A2D1F">
        <w:t>physical health and wellbeing and safety needs must be made available to the out of their Trust area</w:t>
      </w:r>
      <w:r w:rsidRPr="00B3663B">
        <w:t xml:space="preserve"> hospital, prior to or on admission - including </w:t>
      </w:r>
      <w:r w:rsidR="00C273AF">
        <w:t xml:space="preserve">the </w:t>
      </w:r>
      <w:r w:rsidRPr="00B3663B">
        <w:t>patient</w:t>
      </w:r>
      <w:r>
        <w:t>’</w:t>
      </w:r>
      <w:r w:rsidRPr="00B3663B">
        <w:t>s risk assessment, biographical details, mental and physical health history.</w:t>
      </w:r>
    </w:p>
    <w:p w14:paraId="454163E6" w14:textId="77777777" w:rsidR="006E1755" w:rsidRPr="006E1755" w:rsidRDefault="006E1755" w:rsidP="00B74974">
      <w:pPr>
        <w:spacing w:after="0"/>
        <w:ind w:left="57" w:right="57" w:hanging="567"/>
        <w:jc w:val="both"/>
        <w:rPr>
          <w:rFonts w:cs="Times New Roman"/>
        </w:rPr>
      </w:pPr>
    </w:p>
    <w:p w14:paraId="56258335" w14:textId="77777777" w:rsidR="00C50C50" w:rsidRPr="00D32A31" w:rsidRDefault="00C50C50" w:rsidP="0089677B">
      <w:pPr>
        <w:pStyle w:val="Heading2"/>
      </w:pPr>
      <w:bookmarkStart w:id="165" w:name="_Toc205555105"/>
      <w:bookmarkStart w:id="166" w:name="_Toc222144019"/>
      <w:bookmarkStart w:id="167" w:name="_Toc233642959"/>
      <w:r w:rsidRPr="00D32A31">
        <w:t>Conveyance by the nearest relative</w:t>
      </w:r>
      <w:bookmarkEnd w:id="165"/>
      <w:bookmarkEnd w:id="166"/>
      <w:bookmarkEnd w:id="167"/>
      <w:r w:rsidRPr="00D32A31">
        <w:t xml:space="preserve"> </w:t>
      </w:r>
    </w:p>
    <w:p w14:paraId="78276995" w14:textId="77777777" w:rsidR="00C50C50" w:rsidRPr="00B3663B" w:rsidRDefault="00C50C50" w:rsidP="00B74974">
      <w:pPr>
        <w:spacing w:after="0"/>
        <w:ind w:left="57" w:right="57"/>
        <w:jc w:val="both"/>
      </w:pPr>
    </w:p>
    <w:p w14:paraId="0322B838" w14:textId="77777777" w:rsidR="002242AB" w:rsidRDefault="00C50C50" w:rsidP="002F4DA7">
      <w:pPr>
        <w:pStyle w:val="ListParagraph"/>
        <w:numPr>
          <w:ilvl w:val="1"/>
          <w:numId w:val="142"/>
        </w:numPr>
        <w:spacing w:after="0"/>
        <w:ind w:right="57" w:hanging="732"/>
        <w:jc w:val="both"/>
      </w:pPr>
      <w:r w:rsidRPr="00B3663B">
        <w:t xml:space="preserve">Where </w:t>
      </w:r>
      <w:r w:rsidRPr="00A14AAF">
        <w:rPr>
          <w:spacing w:val="-2"/>
        </w:rPr>
        <w:t>the</w:t>
      </w:r>
      <w:r w:rsidRPr="00A14AAF">
        <w:rPr>
          <w:spacing w:val="-11"/>
        </w:rPr>
        <w:t xml:space="preserve"> </w:t>
      </w:r>
      <w:r w:rsidRPr="00A14AAF">
        <w:rPr>
          <w:spacing w:val="-2"/>
        </w:rPr>
        <w:t>nearest</w:t>
      </w:r>
      <w:r w:rsidRPr="00A14AAF">
        <w:rPr>
          <w:spacing w:val="-11"/>
        </w:rPr>
        <w:t xml:space="preserve"> </w:t>
      </w:r>
      <w:r w:rsidRPr="00A14AAF">
        <w:rPr>
          <w:spacing w:val="-2"/>
        </w:rPr>
        <w:t>relative</w:t>
      </w:r>
      <w:r w:rsidRPr="00A14AAF">
        <w:rPr>
          <w:spacing w:val="-11"/>
        </w:rPr>
        <w:t xml:space="preserve"> </w:t>
      </w:r>
      <w:r w:rsidRPr="00A14AAF">
        <w:rPr>
          <w:spacing w:val="-2"/>
        </w:rPr>
        <w:t>is</w:t>
      </w:r>
      <w:r w:rsidRPr="00A14AAF">
        <w:rPr>
          <w:spacing w:val="-11"/>
        </w:rPr>
        <w:t xml:space="preserve"> </w:t>
      </w:r>
      <w:r w:rsidRPr="00A14AAF">
        <w:rPr>
          <w:spacing w:val="-2"/>
        </w:rPr>
        <w:t>the</w:t>
      </w:r>
      <w:r w:rsidRPr="00A14AAF">
        <w:rPr>
          <w:spacing w:val="-11"/>
        </w:rPr>
        <w:t xml:space="preserve"> </w:t>
      </w:r>
      <w:r w:rsidRPr="00A14AAF">
        <w:rPr>
          <w:spacing w:val="-2"/>
        </w:rPr>
        <w:t>applicant,</w:t>
      </w:r>
      <w:r w:rsidRPr="00A14AAF">
        <w:rPr>
          <w:spacing w:val="-11"/>
        </w:rPr>
        <w:t xml:space="preserve"> they </w:t>
      </w:r>
      <w:r w:rsidRPr="00A14AAF">
        <w:rPr>
          <w:spacing w:val="-2"/>
        </w:rPr>
        <w:t>should</w:t>
      </w:r>
      <w:r w:rsidRPr="00A14AAF">
        <w:rPr>
          <w:spacing w:val="3"/>
        </w:rPr>
        <w:t xml:space="preserve"> </w:t>
      </w:r>
      <w:r w:rsidRPr="00A14AAF">
        <w:rPr>
          <w:spacing w:val="-2"/>
        </w:rPr>
        <w:t>be</w:t>
      </w:r>
      <w:r w:rsidRPr="00A14AAF">
        <w:rPr>
          <w:spacing w:val="-12"/>
        </w:rPr>
        <w:t xml:space="preserve"> </w:t>
      </w:r>
      <w:r w:rsidRPr="00A14AAF">
        <w:rPr>
          <w:spacing w:val="-2"/>
        </w:rPr>
        <w:t>advised</w:t>
      </w:r>
      <w:r w:rsidRPr="00A14AAF">
        <w:rPr>
          <w:spacing w:val="8"/>
        </w:rPr>
        <w:t xml:space="preserve"> </w:t>
      </w:r>
      <w:r w:rsidRPr="00A14AAF">
        <w:rPr>
          <w:spacing w:val="-2"/>
        </w:rPr>
        <w:t>that</w:t>
      </w:r>
      <w:r w:rsidRPr="00A14AAF">
        <w:rPr>
          <w:spacing w:val="-4"/>
        </w:rPr>
        <w:t xml:space="preserve"> </w:t>
      </w:r>
      <w:r w:rsidRPr="00A14AAF">
        <w:rPr>
          <w:spacing w:val="-2"/>
        </w:rPr>
        <w:t xml:space="preserve">the </w:t>
      </w:r>
      <w:r w:rsidRPr="00B3663B">
        <w:t>assistance of an ASW in conveying the patient to hospital is available on request. Where the nearest relative as the applicant intends to exercise their authority themself, or</w:t>
      </w:r>
      <w:r w:rsidRPr="00A14AAF">
        <w:rPr>
          <w:spacing w:val="-3"/>
        </w:rPr>
        <w:t xml:space="preserve"> </w:t>
      </w:r>
      <w:r w:rsidRPr="00B3663B">
        <w:t>to</w:t>
      </w:r>
      <w:r w:rsidRPr="00A14AAF">
        <w:rPr>
          <w:spacing w:val="-9"/>
        </w:rPr>
        <w:t xml:space="preserve"> </w:t>
      </w:r>
      <w:r w:rsidRPr="00B3663B">
        <w:t>authorise some</w:t>
      </w:r>
      <w:r w:rsidRPr="00A14AAF">
        <w:rPr>
          <w:spacing w:val="-9"/>
        </w:rPr>
        <w:t xml:space="preserve"> </w:t>
      </w:r>
      <w:r w:rsidRPr="00B3663B">
        <w:t>other</w:t>
      </w:r>
      <w:r w:rsidRPr="00A14AAF">
        <w:rPr>
          <w:spacing w:val="-1"/>
        </w:rPr>
        <w:t xml:space="preserve"> </w:t>
      </w:r>
      <w:r w:rsidRPr="00B3663B">
        <w:t xml:space="preserve">person unfamiliar with admission procedures to convey the patient, the </w:t>
      </w:r>
      <w:r>
        <w:t>medical practitioner</w:t>
      </w:r>
      <w:r w:rsidRPr="00B3663B">
        <w:t xml:space="preserve"> and other professionals involved</w:t>
      </w:r>
      <w:r w:rsidRPr="00A14AAF">
        <w:rPr>
          <w:spacing w:val="-14"/>
        </w:rPr>
        <w:t xml:space="preserve"> </w:t>
      </w:r>
      <w:r w:rsidRPr="00B3663B">
        <w:t>in</w:t>
      </w:r>
      <w:r w:rsidRPr="00A14AAF">
        <w:rPr>
          <w:spacing w:val="-13"/>
        </w:rPr>
        <w:t xml:space="preserve"> </w:t>
      </w:r>
      <w:r w:rsidRPr="00B3663B">
        <w:t>the</w:t>
      </w:r>
      <w:r w:rsidRPr="00A14AAF">
        <w:rPr>
          <w:spacing w:val="-13"/>
        </w:rPr>
        <w:t xml:space="preserve"> </w:t>
      </w:r>
      <w:r w:rsidRPr="00B3663B">
        <w:t>case should</w:t>
      </w:r>
      <w:r w:rsidRPr="00A14AAF">
        <w:rPr>
          <w:spacing w:val="-13"/>
        </w:rPr>
        <w:t xml:space="preserve"> </w:t>
      </w:r>
      <w:r w:rsidRPr="00B3663B">
        <w:t>offer</w:t>
      </w:r>
      <w:r w:rsidRPr="00A14AAF">
        <w:rPr>
          <w:spacing w:val="-13"/>
        </w:rPr>
        <w:t xml:space="preserve"> them </w:t>
      </w:r>
      <w:r w:rsidRPr="00B3663B">
        <w:t>any</w:t>
      </w:r>
      <w:r w:rsidRPr="00A14AAF">
        <w:rPr>
          <w:spacing w:val="-13"/>
        </w:rPr>
        <w:t xml:space="preserve"> </w:t>
      </w:r>
      <w:r w:rsidRPr="00B3663B">
        <w:t>advice</w:t>
      </w:r>
      <w:r w:rsidRPr="00A14AAF">
        <w:rPr>
          <w:spacing w:val="-13"/>
        </w:rPr>
        <w:t xml:space="preserve"> </w:t>
      </w:r>
      <w:r w:rsidRPr="00B3663B">
        <w:t>and</w:t>
      </w:r>
      <w:r w:rsidRPr="00A14AAF">
        <w:rPr>
          <w:spacing w:val="-14"/>
        </w:rPr>
        <w:t xml:space="preserve"> </w:t>
      </w:r>
      <w:r w:rsidRPr="00B3663B">
        <w:t>assistance</w:t>
      </w:r>
      <w:r w:rsidRPr="00A14AAF">
        <w:rPr>
          <w:spacing w:val="-13"/>
        </w:rPr>
        <w:t xml:space="preserve"> </w:t>
      </w:r>
      <w:r w:rsidRPr="00B3663B">
        <w:t>required.</w:t>
      </w:r>
      <w:r w:rsidRPr="00A14AAF">
        <w:rPr>
          <w:spacing w:val="-13"/>
        </w:rPr>
        <w:t xml:space="preserve"> </w:t>
      </w:r>
      <w:r w:rsidRPr="00B3663B">
        <w:t>That advice</w:t>
      </w:r>
      <w:r w:rsidRPr="00A14AAF">
        <w:rPr>
          <w:spacing w:val="40"/>
        </w:rPr>
        <w:t xml:space="preserve"> </w:t>
      </w:r>
      <w:r w:rsidRPr="00B3663B">
        <w:t>should</w:t>
      </w:r>
      <w:r w:rsidRPr="00A14AAF">
        <w:rPr>
          <w:spacing w:val="40"/>
        </w:rPr>
        <w:t xml:space="preserve"> </w:t>
      </w:r>
      <w:r w:rsidRPr="00B3663B">
        <w:t>include</w:t>
      </w:r>
      <w:r w:rsidRPr="00A14AAF">
        <w:rPr>
          <w:spacing w:val="40"/>
        </w:rPr>
        <w:t xml:space="preserve"> </w:t>
      </w:r>
      <w:r w:rsidRPr="00B3663B">
        <w:t>the</w:t>
      </w:r>
      <w:r w:rsidRPr="00A14AAF">
        <w:rPr>
          <w:spacing w:val="36"/>
        </w:rPr>
        <w:t xml:space="preserve"> </w:t>
      </w:r>
      <w:r w:rsidRPr="00B3663B">
        <w:t>guidance</w:t>
      </w:r>
      <w:r w:rsidRPr="00A14AAF">
        <w:rPr>
          <w:spacing w:val="40"/>
        </w:rPr>
        <w:t xml:space="preserve"> </w:t>
      </w:r>
      <w:r w:rsidRPr="00B3663B">
        <w:t>for</w:t>
      </w:r>
      <w:r w:rsidRPr="00A14AAF">
        <w:rPr>
          <w:spacing w:val="37"/>
        </w:rPr>
        <w:t xml:space="preserve"> </w:t>
      </w:r>
      <w:r w:rsidRPr="00BB0CFE">
        <w:rPr>
          <w:bCs/>
        </w:rPr>
        <w:t>ASWs</w:t>
      </w:r>
      <w:r w:rsidRPr="00A14AAF">
        <w:rPr>
          <w:b/>
          <w:spacing w:val="40"/>
        </w:rPr>
        <w:t xml:space="preserve"> </w:t>
      </w:r>
      <w:r w:rsidRPr="00B3663B">
        <w:t>set</w:t>
      </w:r>
      <w:r w:rsidRPr="00A14AAF">
        <w:rPr>
          <w:spacing w:val="40"/>
        </w:rPr>
        <w:t xml:space="preserve"> </w:t>
      </w:r>
      <w:r w:rsidRPr="00B3663B">
        <w:t>out</w:t>
      </w:r>
      <w:r w:rsidRPr="00A14AAF">
        <w:rPr>
          <w:spacing w:val="40"/>
        </w:rPr>
        <w:t xml:space="preserve"> </w:t>
      </w:r>
      <w:r w:rsidRPr="00B3663B">
        <w:t>in</w:t>
      </w:r>
      <w:r w:rsidRPr="00A14AAF">
        <w:rPr>
          <w:spacing w:val="40"/>
        </w:rPr>
        <w:t xml:space="preserve"> </w:t>
      </w:r>
      <w:r w:rsidRPr="00B3663B">
        <w:t xml:space="preserve">the following paragraphs. </w:t>
      </w:r>
    </w:p>
    <w:p w14:paraId="70C21AD6" w14:textId="77777777" w:rsidR="002242AB" w:rsidRDefault="002242AB" w:rsidP="002242AB">
      <w:pPr>
        <w:pStyle w:val="ListParagraph"/>
        <w:numPr>
          <w:ilvl w:val="0"/>
          <w:numId w:val="0"/>
        </w:numPr>
        <w:spacing w:after="0"/>
        <w:ind w:left="732" w:right="57"/>
        <w:jc w:val="both"/>
      </w:pPr>
    </w:p>
    <w:p w14:paraId="1B0A7776" w14:textId="4E49DFFC" w:rsidR="00C50C50" w:rsidRDefault="00C50C50" w:rsidP="002F4DA7">
      <w:pPr>
        <w:pStyle w:val="ListParagraph"/>
        <w:numPr>
          <w:ilvl w:val="1"/>
          <w:numId w:val="142"/>
        </w:numPr>
        <w:spacing w:after="0"/>
        <w:ind w:right="57" w:hanging="732"/>
        <w:jc w:val="both"/>
      </w:pPr>
      <w:r w:rsidRPr="00A14AAF">
        <w:rPr>
          <w:spacing w:val="-2"/>
        </w:rPr>
        <w:t>Where</w:t>
      </w:r>
      <w:r w:rsidRPr="00A14AAF">
        <w:rPr>
          <w:spacing w:val="-11"/>
        </w:rPr>
        <w:t xml:space="preserve"> </w:t>
      </w:r>
      <w:r w:rsidRPr="00A14AAF">
        <w:rPr>
          <w:spacing w:val="-2"/>
        </w:rPr>
        <w:t>the</w:t>
      </w:r>
      <w:r w:rsidRPr="00A14AAF">
        <w:rPr>
          <w:spacing w:val="-11"/>
        </w:rPr>
        <w:t xml:space="preserve"> </w:t>
      </w:r>
      <w:r w:rsidRPr="00A14AAF">
        <w:rPr>
          <w:spacing w:val="-2"/>
        </w:rPr>
        <w:t>patient</w:t>
      </w:r>
      <w:r w:rsidRPr="00A14AAF">
        <w:rPr>
          <w:spacing w:val="-11"/>
        </w:rPr>
        <w:t xml:space="preserve"> </w:t>
      </w:r>
      <w:r w:rsidRPr="00A14AAF">
        <w:rPr>
          <w:spacing w:val="-2"/>
        </w:rPr>
        <w:t>is</w:t>
      </w:r>
      <w:r w:rsidRPr="00A14AAF">
        <w:rPr>
          <w:spacing w:val="-11"/>
        </w:rPr>
        <w:t xml:space="preserve"> </w:t>
      </w:r>
      <w:r w:rsidRPr="00A14AAF">
        <w:rPr>
          <w:spacing w:val="-2"/>
        </w:rPr>
        <w:t>to</w:t>
      </w:r>
      <w:r w:rsidRPr="00A14AAF">
        <w:rPr>
          <w:spacing w:val="-11"/>
        </w:rPr>
        <w:t xml:space="preserve"> </w:t>
      </w:r>
      <w:r w:rsidRPr="00A14AAF">
        <w:rPr>
          <w:spacing w:val="-2"/>
        </w:rPr>
        <w:t>be</w:t>
      </w:r>
      <w:r w:rsidRPr="00A14AAF">
        <w:rPr>
          <w:spacing w:val="-11"/>
        </w:rPr>
        <w:t xml:space="preserve"> </w:t>
      </w:r>
      <w:r w:rsidRPr="00A14AAF">
        <w:rPr>
          <w:spacing w:val="-2"/>
        </w:rPr>
        <w:t>conveyed</w:t>
      </w:r>
      <w:r w:rsidRPr="00A14AAF">
        <w:rPr>
          <w:spacing w:val="2"/>
        </w:rPr>
        <w:t xml:space="preserve"> </w:t>
      </w:r>
      <w:r w:rsidRPr="00A14AAF">
        <w:rPr>
          <w:spacing w:val="-2"/>
        </w:rPr>
        <w:t>to hospital</w:t>
      </w:r>
      <w:r w:rsidRPr="00A14AAF">
        <w:rPr>
          <w:spacing w:val="-7"/>
        </w:rPr>
        <w:t xml:space="preserve"> </w:t>
      </w:r>
      <w:r w:rsidRPr="00A14AAF">
        <w:rPr>
          <w:spacing w:val="-2"/>
        </w:rPr>
        <w:t>by</w:t>
      </w:r>
      <w:r w:rsidRPr="00A14AAF">
        <w:rPr>
          <w:spacing w:val="-11"/>
        </w:rPr>
        <w:t xml:space="preserve"> </w:t>
      </w:r>
      <w:r w:rsidRPr="00A14AAF">
        <w:rPr>
          <w:spacing w:val="-2"/>
        </w:rPr>
        <w:t>ambulance,</w:t>
      </w:r>
      <w:r w:rsidRPr="00A14AAF">
        <w:rPr>
          <w:spacing w:val="6"/>
        </w:rPr>
        <w:t xml:space="preserve"> </w:t>
      </w:r>
      <w:r w:rsidRPr="00A14AAF">
        <w:rPr>
          <w:spacing w:val="-2"/>
        </w:rPr>
        <w:t xml:space="preserve">the </w:t>
      </w:r>
      <w:r>
        <w:t>medical practitioner</w:t>
      </w:r>
      <w:r w:rsidRPr="00B3663B">
        <w:t xml:space="preserve"> should make the necessary arrangements and explain them to the nearest relative.</w:t>
      </w:r>
    </w:p>
    <w:p w14:paraId="7B95A6EE" w14:textId="77777777" w:rsidR="00C50C50" w:rsidRPr="00B3663B" w:rsidRDefault="00C50C50" w:rsidP="00B74974">
      <w:pPr>
        <w:spacing w:after="0"/>
        <w:ind w:left="57" w:right="57"/>
        <w:jc w:val="both"/>
      </w:pPr>
    </w:p>
    <w:p w14:paraId="3731FA16" w14:textId="77777777" w:rsidR="00C50C50" w:rsidRPr="004046EE" w:rsidRDefault="00C50C50" w:rsidP="0089677B">
      <w:pPr>
        <w:pStyle w:val="Heading2"/>
      </w:pPr>
      <w:bookmarkStart w:id="168" w:name="_Toc205555106"/>
      <w:bookmarkStart w:id="169" w:name="_Toc222144020"/>
      <w:bookmarkStart w:id="170" w:name="_Toc233642960"/>
      <w:bookmarkStart w:id="171" w:name="_Hlk187948860"/>
      <w:r w:rsidRPr="004046EE">
        <w:t>Conveyance responsibilities of an ASW (conveyance in relation to Article 129 or Article 130 is covered in Section 3)</w:t>
      </w:r>
      <w:bookmarkEnd w:id="168"/>
      <w:bookmarkEnd w:id="169"/>
      <w:bookmarkEnd w:id="170"/>
    </w:p>
    <w:bookmarkEnd w:id="171"/>
    <w:p w14:paraId="13540120" w14:textId="77777777" w:rsidR="00C50C50" w:rsidRPr="00B3663B" w:rsidRDefault="00C50C50" w:rsidP="00B74974">
      <w:pPr>
        <w:spacing w:after="0"/>
        <w:ind w:left="57" w:right="57"/>
        <w:jc w:val="both"/>
      </w:pPr>
    </w:p>
    <w:p w14:paraId="370B20F5" w14:textId="77777777" w:rsidR="002242AB" w:rsidRPr="002242AB" w:rsidRDefault="00C50C50" w:rsidP="002F4DA7">
      <w:pPr>
        <w:pStyle w:val="ListParagraph"/>
        <w:numPr>
          <w:ilvl w:val="1"/>
          <w:numId w:val="142"/>
        </w:numPr>
        <w:spacing w:after="0"/>
        <w:ind w:right="57" w:hanging="732"/>
        <w:jc w:val="both"/>
      </w:pPr>
      <w:r w:rsidRPr="00B3663B">
        <w:t>Where an</w:t>
      </w:r>
      <w:r w:rsidRPr="00A14AAF">
        <w:rPr>
          <w:spacing w:val="-11"/>
        </w:rPr>
        <w:t xml:space="preserve"> </w:t>
      </w:r>
      <w:r w:rsidRPr="00B3663B">
        <w:t>ASW</w:t>
      </w:r>
      <w:r w:rsidRPr="00A14AAF">
        <w:rPr>
          <w:spacing w:val="-11"/>
        </w:rPr>
        <w:t xml:space="preserve"> </w:t>
      </w:r>
      <w:r>
        <w:t>a</w:t>
      </w:r>
      <w:r w:rsidRPr="00B3663B">
        <w:t>s</w:t>
      </w:r>
      <w:r w:rsidRPr="00A14AAF">
        <w:rPr>
          <w:spacing w:val="-11"/>
        </w:rPr>
        <w:t xml:space="preserve"> </w:t>
      </w:r>
      <w:r w:rsidRPr="00B3663B">
        <w:t>the</w:t>
      </w:r>
      <w:r w:rsidRPr="00A14AAF">
        <w:rPr>
          <w:spacing w:val="-11"/>
        </w:rPr>
        <w:t xml:space="preserve"> </w:t>
      </w:r>
      <w:r w:rsidRPr="00B3663B">
        <w:t>applicant,</w:t>
      </w:r>
      <w:r w:rsidRPr="00A14AAF">
        <w:rPr>
          <w:spacing w:val="-11"/>
        </w:rPr>
        <w:t xml:space="preserve"> </w:t>
      </w:r>
      <w:r w:rsidRPr="00B3663B">
        <w:t>has</w:t>
      </w:r>
      <w:r w:rsidRPr="00A14AAF">
        <w:rPr>
          <w:spacing w:val="-11"/>
        </w:rPr>
        <w:t xml:space="preserve"> </w:t>
      </w:r>
      <w:r w:rsidRPr="00B3663B">
        <w:t>been</w:t>
      </w:r>
      <w:r w:rsidRPr="00A14AAF">
        <w:rPr>
          <w:spacing w:val="-4"/>
        </w:rPr>
        <w:t xml:space="preserve"> </w:t>
      </w:r>
      <w:r w:rsidRPr="00B3663B">
        <w:t>asked</w:t>
      </w:r>
      <w:r w:rsidRPr="00A14AAF">
        <w:rPr>
          <w:spacing w:val="-3"/>
        </w:rPr>
        <w:t xml:space="preserve"> </w:t>
      </w:r>
      <w:r w:rsidRPr="00B3663B">
        <w:t>by the</w:t>
      </w:r>
      <w:r w:rsidRPr="00A14AAF">
        <w:rPr>
          <w:spacing w:val="-12"/>
        </w:rPr>
        <w:t xml:space="preserve"> </w:t>
      </w:r>
      <w:r w:rsidRPr="00B3663B">
        <w:t>nearest relative for</w:t>
      </w:r>
      <w:r w:rsidRPr="00A14AAF">
        <w:rPr>
          <w:spacing w:val="-12"/>
        </w:rPr>
        <w:t xml:space="preserve"> </w:t>
      </w:r>
      <w:r w:rsidRPr="00B3663B">
        <w:t>assistance</w:t>
      </w:r>
      <w:r w:rsidRPr="00A14AAF">
        <w:rPr>
          <w:spacing w:val="-11"/>
        </w:rPr>
        <w:t xml:space="preserve"> </w:t>
      </w:r>
      <w:r w:rsidRPr="00B3663B">
        <w:t>or</w:t>
      </w:r>
      <w:r w:rsidRPr="00A14AAF">
        <w:rPr>
          <w:spacing w:val="-11"/>
        </w:rPr>
        <w:t xml:space="preserve"> </w:t>
      </w:r>
      <w:r w:rsidRPr="00B3663B">
        <w:t>has</w:t>
      </w:r>
      <w:r w:rsidRPr="00A14AAF">
        <w:rPr>
          <w:spacing w:val="-11"/>
        </w:rPr>
        <w:t xml:space="preserve"> </w:t>
      </w:r>
      <w:r w:rsidRPr="00B3663B">
        <w:t>been</w:t>
      </w:r>
      <w:r w:rsidRPr="00A14AAF">
        <w:rPr>
          <w:spacing w:val="-11"/>
        </w:rPr>
        <w:t xml:space="preserve"> </w:t>
      </w:r>
      <w:r w:rsidRPr="00B3663B">
        <w:t>appointed</w:t>
      </w:r>
      <w:r w:rsidRPr="00A14AAF">
        <w:rPr>
          <w:spacing w:val="-11"/>
        </w:rPr>
        <w:t xml:space="preserve"> </w:t>
      </w:r>
      <w:r w:rsidRPr="00B3663B">
        <w:t>by</w:t>
      </w:r>
      <w:r w:rsidRPr="00A14AAF">
        <w:rPr>
          <w:spacing w:val="-8"/>
        </w:rPr>
        <w:t xml:space="preserve"> </w:t>
      </w:r>
      <w:r w:rsidRPr="00B3663B">
        <w:t>the</w:t>
      </w:r>
      <w:r w:rsidRPr="00A14AAF">
        <w:rPr>
          <w:spacing w:val="-11"/>
        </w:rPr>
        <w:t xml:space="preserve"> </w:t>
      </w:r>
      <w:r w:rsidRPr="00B3663B">
        <w:t>Trust to</w:t>
      </w:r>
      <w:r w:rsidRPr="00A14AAF">
        <w:rPr>
          <w:spacing w:val="-12"/>
        </w:rPr>
        <w:t xml:space="preserve"> </w:t>
      </w:r>
      <w:r w:rsidRPr="00B3663B">
        <w:t>exercise</w:t>
      </w:r>
      <w:r w:rsidRPr="00A14AAF">
        <w:rPr>
          <w:spacing w:val="-11"/>
        </w:rPr>
        <w:t xml:space="preserve"> </w:t>
      </w:r>
      <w:r w:rsidRPr="00B3663B">
        <w:t>its</w:t>
      </w:r>
      <w:r w:rsidRPr="00A14AAF">
        <w:rPr>
          <w:spacing w:val="-11"/>
        </w:rPr>
        <w:t xml:space="preserve"> </w:t>
      </w:r>
      <w:r w:rsidRPr="00B3663B">
        <w:t>duty</w:t>
      </w:r>
      <w:r w:rsidR="002A3F66">
        <w:t>,</w:t>
      </w:r>
      <w:r w:rsidRPr="00A14AAF">
        <w:rPr>
          <w:spacing w:val="-10"/>
        </w:rPr>
        <w:t xml:space="preserve"> </w:t>
      </w:r>
      <w:r w:rsidRPr="00B3663B">
        <w:t>in</w:t>
      </w:r>
      <w:r w:rsidRPr="00A14AAF">
        <w:rPr>
          <w:spacing w:val="-12"/>
        </w:rPr>
        <w:t xml:space="preserve"> </w:t>
      </w:r>
      <w:r w:rsidRPr="00B3663B">
        <w:t>a</w:t>
      </w:r>
      <w:r w:rsidRPr="00A14AAF">
        <w:rPr>
          <w:spacing w:val="-11"/>
        </w:rPr>
        <w:t xml:space="preserve"> </w:t>
      </w:r>
      <w:r w:rsidRPr="00B3663B">
        <w:t>case of difficulty</w:t>
      </w:r>
      <w:r w:rsidR="002A3F66">
        <w:t>,</w:t>
      </w:r>
      <w:r w:rsidRPr="00B3663B">
        <w:t xml:space="preserve"> to convey the patient to hospital, the ASW has</w:t>
      </w:r>
      <w:r w:rsidRPr="00A14AAF">
        <w:rPr>
          <w:spacing w:val="-1"/>
        </w:rPr>
        <w:t xml:space="preserve"> </w:t>
      </w:r>
      <w:r w:rsidRPr="00B3663B">
        <w:t>a professional responsibility</w:t>
      </w:r>
      <w:r w:rsidRPr="00A14AAF">
        <w:rPr>
          <w:spacing w:val="-12"/>
        </w:rPr>
        <w:t xml:space="preserve"> </w:t>
      </w:r>
      <w:r w:rsidRPr="00B3663B">
        <w:t>for ensuring</w:t>
      </w:r>
      <w:r w:rsidRPr="00A14AAF">
        <w:rPr>
          <w:spacing w:val="-1"/>
        </w:rPr>
        <w:t xml:space="preserve"> </w:t>
      </w:r>
      <w:r w:rsidRPr="00B3663B">
        <w:t>that</w:t>
      </w:r>
      <w:r w:rsidRPr="00A14AAF">
        <w:rPr>
          <w:spacing w:val="-1"/>
        </w:rPr>
        <w:t xml:space="preserve"> </w:t>
      </w:r>
      <w:r w:rsidRPr="00B3663B">
        <w:t>all</w:t>
      </w:r>
      <w:r w:rsidRPr="00A14AAF">
        <w:rPr>
          <w:spacing w:val="-9"/>
        </w:rPr>
        <w:t xml:space="preserve"> </w:t>
      </w:r>
      <w:r w:rsidRPr="00B3663B">
        <w:t>the necessary arrangements are</w:t>
      </w:r>
      <w:r w:rsidRPr="00A14AAF">
        <w:rPr>
          <w:spacing w:val="-10"/>
        </w:rPr>
        <w:t xml:space="preserve"> </w:t>
      </w:r>
      <w:r w:rsidRPr="00B3663B">
        <w:t>made</w:t>
      </w:r>
      <w:r w:rsidRPr="00A14AAF">
        <w:rPr>
          <w:spacing w:val="-6"/>
        </w:rPr>
        <w:t xml:space="preserve"> </w:t>
      </w:r>
      <w:r w:rsidRPr="00B3663B">
        <w:t>for the</w:t>
      </w:r>
      <w:r w:rsidRPr="00A14AAF">
        <w:rPr>
          <w:spacing w:val="-14"/>
        </w:rPr>
        <w:t xml:space="preserve"> </w:t>
      </w:r>
      <w:r w:rsidRPr="00B3663B">
        <w:t>patient's</w:t>
      </w:r>
      <w:r w:rsidRPr="00A14AAF">
        <w:rPr>
          <w:spacing w:val="-13"/>
        </w:rPr>
        <w:t xml:space="preserve"> </w:t>
      </w:r>
      <w:r w:rsidRPr="00B3663B">
        <w:t>conveyance</w:t>
      </w:r>
      <w:r w:rsidRPr="00A14AAF">
        <w:rPr>
          <w:spacing w:val="-8"/>
        </w:rPr>
        <w:t xml:space="preserve"> </w:t>
      </w:r>
      <w:r w:rsidRPr="00B3663B">
        <w:t>to</w:t>
      </w:r>
      <w:r w:rsidRPr="00A14AAF">
        <w:rPr>
          <w:spacing w:val="-14"/>
        </w:rPr>
        <w:t xml:space="preserve"> </w:t>
      </w:r>
      <w:r w:rsidRPr="00B3663B">
        <w:t>hospital</w:t>
      </w:r>
      <w:r w:rsidRPr="00A14AAF">
        <w:rPr>
          <w:spacing w:val="-5"/>
        </w:rPr>
        <w:t xml:space="preserve"> </w:t>
      </w:r>
      <w:r w:rsidRPr="00B3663B">
        <w:t>and that</w:t>
      </w:r>
      <w:r w:rsidRPr="00A14AAF">
        <w:rPr>
          <w:spacing w:val="-10"/>
        </w:rPr>
        <w:t xml:space="preserve"> </w:t>
      </w:r>
      <w:r w:rsidRPr="00B3663B">
        <w:t>the</w:t>
      </w:r>
      <w:r w:rsidRPr="00A14AAF">
        <w:rPr>
          <w:spacing w:val="-13"/>
        </w:rPr>
        <w:t xml:space="preserve"> </w:t>
      </w:r>
      <w:r w:rsidRPr="00B3663B">
        <w:t>patient</w:t>
      </w:r>
      <w:r w:rsidRPr="00A14AAF">
        <w:rPr>
          <w:spacing w:val="-10"/>
        </w:rPr>
        <w:t xml:space="preserve"> </w:t>
      </w:r>
      <w:r w:rsidRPr="00B3663B">
        <w:t>is properly</w:t>
      </w:r>
      <w:r w:rsidRPr="00A14AAF">
        <w:rPr>
          <w:spacing w:val="-1"/>
        </w:rPr>
        <w:t xml:space="preserve"> </w:t>
      </w:r>
      <w:r w:rsidRPr="00B3663B">
        <w:t>admitted to the hospital. In planning the patient's conveyance to hospital, the ASW should, whilst ensuring that the legalities are observed, favour the most humane</w:t>
      </w:r>
      <w:r w:rsidRPr="00A14AAF">
        <w:rPr>
          <w:spacing w:val="-12"/>
        </w:rPr>
        <w:t xml:space="preserve"> </w:t>
      </w:r>
      <w:r w:rsidRPr="00B3663B">
        <w:t>and</w:t>
      </w:r>
      <w:r w:rsidRPr="00A14AAF">
        <w:rPr>
          <w:spacing w:val="-11"/>
        </w:rPr>
        <w:t xml:space="preserve"> </w:t>
      </w:r>
      <w:r w:rsidRPr="00B3663B">
        <w:t>least</w:t>
      </w:r>
      <w:r w:rsidRPr="00A14AAF">
        <w:rPr>
          <w:spacing w:val="-11"/>
        </w:rPr>
        <w:t xml:space="preserve"> </w:t>
      </w:r>
      <w:r w:rsidRPr="00B3663B">
        <w:t>threatening</w:t>
      </w:r>
      <w:r w:rsidRPr="00A14AAF">
        <w:rPr>
          <w:spacing w:val="-10"/>
        </w:rPr>
        <w:t xml:space="preserve"> </w:t>
      </w:r>
      <w:r w:rsidRPr="00B3663B">
        <w:t>mode</w:t>
      </w:r>
      <w:r w:rsidRPr="00A14AAF">
        <w:rPr>
          <w:spacing w:val="-12"/>
        </w:rPr>
        <w:t xml:space="preserve"> </w:t>
      </w:r>
      <w:r w:rsidRPr="00B3663B">
        <w:t>of transport consistent</w:t>
      </w:r>
      <w:r w:rsidRPr="00A14AAF">
        <w:rPr>
          <w:spacing w:val="-6"/>
        </w:rPr>
        <w:t xml:space="preserve"> </w:t>
      </w:r>
      <w:r w:rsidRPr="00B3663B">
        <w:t>with</w:t>
      </w:r>
      <w:r w:rsidRPr="00A14AAF">
        <w:rPr>
          <w:spacing w:val="-12"/>
        </w:rPr>
        <w:t xml:space="preserve"> </w:t>
      </w:r>
      <w:r w:rsidRPr="00B3663B">
        <w:t>the</w:t>
      </w:r>
      <w:r w:rsidRPr="00A14AAF">
        <w:rPr>
          <w:spacing w:val="-11"/>
        </w:rPr>
        <w:t xml:space="preserve"> </w:t>
      </w:r>
      <w:r w:rsidRPr="00B3663B">
        <w:t>needs</w:t>
      </w:r>
      <w:r w:rsidRPr="00A14AAF">
        <w:rPr>
          <w:spacing w:val="-10"/>
        </w:rPr>
        <w:t xml:space="preserve"> </w:t>
      </w:r>
      <w:r w:rsidRPr="00B3663B">
        <w:t>and the</w:t>
      </w:r>
      <w:r w:rsidRPr="00A14AAF">
        <w:rPr>
          <w:spacing w:val="-14"/>
        </w:rPr>
        <w:t xml:space="preserve"> </w:t>
      </w:r>
      <w:r w:rsidRPr="00B3663B">
        <w:t>safety</w:t>
      </w:r>
      <w:r w:rsidRPr="00A14AAF">
        <w:rPr>
          <w:spacing w:val="-13"/>
        </w:rPr>
        <w:t xml:space="preserve"> </w:t>
      </w:r>
      <w:r w:rsidRPr="00B3663B">
        <w:t>of</w:t>
      </w:r>
      <w:r w:rsidRPr="00A14AAF">
        <w:rPr>
          <w:spacing w:val="-4"/>
        </w:rPr>
        <w:t xml:space="preserve"> </w:t>
      </w:r>
      <w:r w:rsidRPr="00B3663B">
        <w:t>the</w:t>
      </w:r>
      <w:r w:rsidRPr="00A14AAF">
        <w:rPr>
          <w:spacing w:val="-11"/>
        </w:rPr>
        <w:t xml:space="preserve"> </w:t>
      </w:r>
      <w:r w:rsidRPr="00B3663B">
        <w:t>patient</w:t>
      </w:r>
      <w:r w:rsidRPr="00A14AAF">
        <w:rPr>
          <w:spacing w:val="-4"/>
        </w:rPr>
        <w:t xml:space="preserve"> </w:t>
      </w:r>
      <w:r w:rsidRPr="00B3663B">
        <w:t>and</w:t>
      </w:r>
      <w:r w:rsidRPr="00A14AAF">
        <w:rPr>
          <w:spacing w:val="-1"/>
        </w:rPr>
        <w:t xml:space="preserve"> their </w:t>
      </w:r>
      <w:r w:rsidRPr="00B3663B">
        <w:t>escort.</w:t>
      </w:r>
      <w:r w:rsidRPr="00A14AAF">
        <w:rPr>
          <w:spacing w:val="-8"/>
        </w:rPr>
        <w:t xml:space="preserve"> </w:t>
      </w:r>
    </w:p>
    <w:p w14:paraId="2332FF71" w14:textId="77777777" w:rsidR="002242AB" w:rsidRPr="002242AB" w:rsidRDefault="002242AB" w:rsidP="002242AB">
      <w:pPr>
        <w:pStyle w:val="ListParagraph"/>
        <w:numPr>
          <w:ilvl w:val="0"/>
          <w:numId w:val="0"/>
        </w:numPr>
        <w:spacing w:after="0"/>
        <w:ind w:left="732" w:right="57"/>
        <w:jc w:val="both"/>
      </w:pPr>
    </w:p>
    <w:p w14:paraId="23F2D43C" w14:textId="5D774039" w:rsidR="00B81027" w:rsidRPr="002242AB" w:rsidRDefault="00C50C50" w:rsidP="002F4DA7">
      <w:pPr>
        <w:pStyle w:val="ListParagraph"/>
        <w:numPr>
          <w:ilvl w:val="1"/>
          <w:numId w:val="142"/>
        </w:numPr>
        <w:spacing w:after="0"/>
        <w:ind w:right="57" w:hanging="732"/>
        <w:jc w:val="both"/>
      </w:pPr>
      <w:r w:rsidRPr="00B3663B">
        <w:t>Where the</w:t>
      </w:r>
      <w:r w:rsidRPr="002242AB">
        <w:rPr>
          <w:spacing w:val="-14"/>
        </w:rPr>
        <w:t xml:space="preserve"> </w:t>
      </w:r>
      <w:r w:rsidRPr="00B3663B">
        <w:t>decision</w:t>
      </w:r>
      <w:r w:rsidRPr="002242AB">
        <w:rPr>
          <w:spacing w:val="-3"/>
        </w:rPr>
        <w:t xml:space="preserve"> </w:t>
      </w:r>
      <w:r w:rsidRPr="00B3663B">
        <w:t>is</w:t>
      </w:r>
      <w:r w:rsidRPr="002242AB">
        <w:rPr>
          <w:spacing w:val="-9"/>
        </w:rPr>
        <w:t xml:space="preserve"> </w:t>
      </w:r>
      <w:r w:rsidRPr="00B3663B">
        <w:t>that the</w:t>
      </w:r>
      <w:r w:rsidRPr="002242AB">
        <w:rPr>
          <w:spacing w:val="-12"/>
        </w:rPr>
        <w:t xml:space="preserve"> </w:t>
      </w:r>
      <w:r w:rsidRPr="00B3663B">
        <w:t>patient should</w:t>
      </w:r>
      <w:r w:rsidRPr="002242AB">
        <w:rPr>
          <w:spacing w:val="-14"/>
        </w:rPr>
        <w:t xml:space="preserve"> </w:t>
      </w:r>
      <w:r w:rsidRPr="00B3663B">
        <w:t>be</w:t>
      </w:r>
      <w:r w:rsidRPr="002242AB">
        <w:rPr>
          <w:spacing w:val="-13"/>
        </w:rPr>
        <w:t xml:space="preserve"> </w:t>
      </w:r>
      <w:r w:rsidRPr="00B3663B">
        <w:t>conveyed</w:t>
      </w:r>
      <w:r w:rsidRPr="002242AB">
        <w:rPr>
          <w:spacing w:val="-13"/>
        </w:rPr>
        <w:t xml:space="preserve"> </w:t>
      </w:r>
      <w:r w:rsidRPr="00B3663B">
        <w:t>to</w:t>
      </w:r>
      <w:r w:rsidRPr="002242AB">
        <w:rPr>
          <w:spacing w:val="-13"/>
        </w:rPr>
        <w:t xml:space="preserve"> </w:t>
      </w:r>
      <w:r w:rsidRPr="00B3663B">
        <w:t>hospital</w:t>
      </w:r>
      <w:r w:rsidRPr="002242AB">
        <w:rPr>
          <w:spacing w:val="-13"/>
        </w:rPr>
        <w:t xml:space="preserve"> </w:t>
      </w:r>
      <w:r w:rsidRPr="00B3663B">
        <w:t>by</w:t>
      </w:r>
      <w:r w:rsidRPr="002242AB">
        <w:rPr>
          <w:spacing w:val="-13"/>
        </w:rPr>
        <w:t xml:space="preserve"> </w:t>
      </w:r>
      <w:r w:rsidRPr="00B3663B">
        <w:t>ambulance</w:t>
      </w:r>
      <w:r w:rsidR="00660F83">
        <w:t>,</w:t>
      </w:r>
      <w:r w:rsidRPr="002242AB">
        <w:rPr>
          <w:spacing w:val="-13"/>
        </w:rPr>
        <w:t xml:space="preserve"> </w:t>
      </w:r>
      <w:r w:rsidRPr="00B3663B">
        <w:t>the</w:t>
      </w:r>
      <w:r w:rsidRPr="002242AB">
        <w:rPr>
          <w:spacing w:val="-13"/>
        </w:rPr>
        <w:t xml:space="preserve"> </w:t>
      </w:r>
      <w:r>
        <w:t>medical practitioner</w:t>
      </w:r>
      <w:r w:rsidRPr="002242AB">
        <w:rPr>
          <w:spacing w:val="-14"/>
        </w:rPr>
        <w:t xml:space="preserve"> </w:t>
      </w:r>
      <w:r w:rsidR="00975DA8">
        <w:t>should</w:t>
      </w:r>
      <w:r w:rsidR="00975DA8" w:rsidRPr="002242AB">
        <w:rPr>
          <w:spacing w:val="-13"/>
        </w:rPr>
        <w:t xml:space="preserve"> </w:t>
      </w:r>
      <w:r w:rsidRPr="00B3663B">
        <w:t>normally</w:t>
      </w:r>
      <w:r w:rsidRPr="002242AB">
        <w:rPr>
          <w:spacing w:val="2"/>
        </w:rPr>
        <w:t xml:space="preserve"> </w:t>
      </w:r>
      <w:r w:rsidRPr="00B3663B">
        <w:t>make the necessary arrangements</w:t>
      </w:r>
      <w:r w:rsidR="000B4691">
        <w:t xml:space="preserve"> with NIAS or the identified conveyance agency</w:t>
      </w:r>
      <w:r w:rsidRPr="00B3663B">
        <w:t>.</w:t>
      </w:r>
      <w:bookmarkStart w:id="172" w:name="_Hlk197436885"/>
    </w:p>
    <w:p w14:paraId="37EE3D4C" w14:textId="77777777" w:rsidR="006148A3" w:rsidRDefault="006148A3" w:rsidP="002242AB">
      <w:pPr>
        <w:spacing w:after="0"/>
        <w:ind w:left="142" w:right="57"/>
        <w:rPr>
          <w:rFonts w:ascii="Arial Bold" w:eastAsia="Arial" w:hAnsi="Arial Bold" w:cs="Times New Roman"/>
          <w:b/>
          <w:color w:val="000000"/>
          <w:w w:val="100"/>
          <w:kern w:val="0"/>
          <w:sz w:val="28"/>
          <w:szCs w:val="28"/>
          <w:lang w:val="en-US" w:eastAsia="en-GB"/>
          <w14:ligatures w14:val="none"/>
        </w:rPr>
      </w:pPr>
    </w:p>
    <w:p w14:paraId="3D4A039B" w14:textId="77777777" w:rsidR="0065737D" w:rsidRDefault="0065737D" w:rsidP="0065737D">
      <w:pPr>
        <w:rPr>
          <w:lang w:val="en-US" w:eastAsia="en-GB"/>
        </w:rPr>
      </w:pPr>
    </w:p>
    <w:p w14:paraId="35ABC188" w14:textId="77777777" w:rsidR="0065737D" w:rsidRDefault="0065737D" w:rsidP="0065737D">
      <w:pPr>
        <w:rPr>
          <w:lang w:val="en-US" w:eastAsia="en-GB"/>
        </w:rPr>
      </w:pPr>
    </w:p>
    <w:p w14:paraId="0EB44FB1" w14:textId="77777777" w:rsidR="0065737D" w:rsidRDefault="0065737D" w:rsidP="0065737D">
      <w:pPr>
        <w:rPr>
          <w:lang w:val="en-US" w:eastAsia="en-GB"/>
        </w:rPr>
      </w:pPr>
    </w:p>
    <w:p w14:paraId="65FDC24D" w14:textId="77777777" w:rsidR="0065737D" w:rsidRDefault="0065737D" w:rsidP="0065737D">
      <w:pPr>
        <w:rPr>
          <w:lang w:val="en-US" w:eastAsia="en-GB"/>
        </w:rPr>
      </w:pPr>
    </w:p>
    <w:p w14:paraId="592F00DF" w14:textId="77777777" w:rsidR="0065737D" w:rsidRDefault="0065737D" w:rsidP="0065737D">
      <w:pPr>
        <w:rPr>
          <w:lang w:val="en-US" w:eastAsia="en-GB"/>
        </w:rPr>
      </w:pPr>
    </w:p>
    <w:p w14:paraId="3073C77F" w14:textId="77777777" w:rsidR="0065737D" w:rsidRDefault="0065737D" w:rsidP="0065737D">
      <w:pPr>
        <w:rPr>
          <w:lang w:val="en-US" w:eastAsia="en-GB"/>
        </w:rPr>
      </w:pPr>
    </w:p>
    <w:p w14:paraId="449BFC35" w14:textId="77777777" w:rsidR="0065737D" w:rsidRDefault="0065737D" w:rsidP="0065737D">
      <w:pPr>
        <w:rPr>
          <w:lang w:val="en-US" w:eastAsia="en-GB"/>
        </w:rPr>
      </w:pPr>
    </w:p>
    <w:p w14:paraId="38FB9581" w14:textId="77777777" w:rsidR="0065737D" w:rsidRDefault="0065737D" w:rsidP="0065737D">
      <w:pPr>
        <w:rPr>
          <w:lang w:val="en-US" w:eastAsia="en-GB"/>
        </w:rPr>
      </w:pPr>
    </w:p>
    <w:p w14:paraId="78CD71EC" w14:textId="1575E330" w:rsidR="00C50C50" w:rsidRPr="00A25179" w:rsidRDefault="006148A3" w:rsidP="0089677B">
      <w:pPr>
        <w:pStyle w:val="Heading2"/>
      </w:pPr>
      <w:bookmarkStart w:id="173" w:name="_Toc233642961"/>
      <w:r w:rsidRPr="00A25179">
        <w:lastRenderedPageBreak/>
        <w:t>Flowchart</w:t>
      </w:r>
      <w:r w:rsidR="009C1511">
        <w:t xml:space="preserve"> 2</w:t>
      </w:r>
      <w:r w:rsidRPr="00A25179">
        <w:t xml:space="preserve">: </w:t>
      </w:r>
      <w:r w:rsidR="00C50C50" w:rsidRPr="00A25179">
        <w:t>Safe Conveyance to a Psychiatric or Learning Disability Hospital</w:t>
      </w:r>
      <w:bookmarkEnd w:id="173"/>
      <w:r w:rsidR="00C50C50" w:rsidRPr="00A25179">
        <w:t xml:space="preserve"> </w:t>
      </w:r>
    </w:p>
    <w:p w14:paraId="7C9867F0" w14:textId="2E701B08" w:rsidR="00C50C50" w:rsidRDefault="00C50C50" w:rsidP="00B74974">
      <w:pPr>
        <w:spacing w:after="0"/>
        <w:ind w:left="57" w:right="57"/>
        <w:textAlignment w:val="baseline"/>
        <w:rPr>
          <w:rFonts w:ascii="Arial Bold" w:eastAsia="Arial" w:hAnsi="Arial Bold" w:cs="Times New Roman"/>
          <w:b/>
          <w:caps/>
          <w:color w:val="000000"/>
          <w:w w:val="100"/>
          <w:kern w:val="0"/>
          <w:szCs w:val="24"/>
          <w:lang w:val="en-US" w:eastAsia="en-GB"/>
          <w14:ligatures w14:val="none"/>
        </w:rPr>
      </w:pPr>
    </w:p>
    <w:p w14:paraId="79DE7DEC" w14:textId="3DC70BF8" w:rsidR="007F17CB" w:rsidRPr="007F17CB" w:rsidRDefault="007F17CB" w:rsidP="007F17CB">
      <w:pPr>
        <w:pStyle w:val="ListParagraph"/>
        <w:numPr>
          <w:ilvl w:val="0"/>
          <w:numId w:val="0"/>
        </w:numPr>
        <w:ind w:left="-142" w:right="117"/>
        <w:rPr>
          <w:lang w:val="en-US" w:eastAsia="en-GB"/>
        </w:rPr>
      </w:pPr>
      <w:r>
        <w:rPr>
          <w:noProof/>
        </w:rPr>
        <w:drawing>
          <wp:inline distT="0" distB="0" distL="0" distR="0" wp14:anchorId="1822EDE1" wp14:editId="5D13BF3B">
            <wp:extent cx="5538470" cy="6891859"/>
            <wp:effectExtent l="0" t="0" r="5080" b="4445"/>
            <wp:docPr id="273658286" name="Picture 1" descr="A diagram of a medical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58286" name="Picture 1" descr="A diagram of a medical practice&#10;&#10;AI-generated content may be incorrect."/>
                    <pic:cNvPicPr>
                      <a:picLocks noChangeAspect="1"/>
                    </pic:cNvPicPr>
                  </pic:nvPicPr>
                  <pic:blipFill>
                    <a:blip r:embed="rId57"/>
                    <a:stretch>
                      <a:fillRect/>
                    </a:stretch>
                  </pic:blipFill>
                  <pic:spPr>
                    <a:xfrm>
                      <a:off x="0" y="0"/>
                      <a:ext cx="5581999" cy="6946025"/>
                    </a:xfrm>
                    <a:prstGeom prst="rect">
                      <a:avLst/>
                    </a:prstGeom>
                  </pic:spPr>
                </pic:pic>
              </a:graphicData>
            </a:graphic>
          </wp:inline>
        </w:drawing>
      </w:r>
    </w:p>
    <w:bookmarkEnd w:id="172"/>
    <w:p w14:paraId="5834DFE3" w14:textId="77777777" w:rsidR="009C76D4" w:rsidRDefault="009C76D4" w:rsidP="009C76D4">
      <w:pPr>
        <w:spacing w:after="0"/>
        <w:ind w:left="0" w:right="57"/>
        <w:jc w:val="both"/>
      </w:pPr>
    </w:p>
    <w:p w14:paraId="339ACFAB" w14:textId="77777777" w:rsidR="009C76D4" w:rsidRPr="009C76D4" w:rsidRDefault="009C76D4" w:rsidP="009C76D4">
      <w:pPr>
        <w:pStyle w:val="ListParagraph"/>
        <w:numPr>
          <w:ilvl w:val="0"/>
          <w:numId w:val="0"/>
        </w:numPr>
        <w:ind w:left="709"/>
      </w:pPr>
    </w:p>
    <w:p w14:paraId="7DD8501B" w14:textId="599C31F1" w:rsidR="00C50C50" w:rsidRPr="00B3663B" w:rsidRDefault="00C50C50" w:rsidP="002F4DA7">
      <w:pPr>
        <w:pStyle w:val="ListParagraph"/>
        <w:numPr>
          <w:ilvl w:val="1"/>
          <w:numId w:val="142"/>
        </w:numPr>
        <w:spacing w:after="0"/>
        <w:ind w:right="57" w:hanging="732"/>
        <w:jc w:val="both"/>
      </w:pPr>
      <w:r w:rsidRPr="00B3663B">
        <w:t xml:space="preserve">When deciding on the most appropriate method for transporting a patient, the ASW should consult with the </w:t>
      </w:r>
      <w:r w:rsidRPr="007A2D1F">
        <w:t>transport agency involved</w:t>
      </w:r>
      <w:r w:rsidR="007C4B9B">
        <w:t>,</w:t>
      </w:r>
      <w:r w:rsidRPr="007A2D1F">
        <w:t xml:space="preserve"> the </w:t>
      </w:r>
      <w:r w:rsidR="00924CBA">
        <w:t>police</w:t>
      </w:r>
      <w:r w:rsidR="002A2201">
        <w:t xml:space="preserve"> </w:t>
      </w:r>
      <w:r w:rsidR="002A2201" w:rsidRPr="00515132">
        <w:t>(when their involvement is required)</w:t>
      </w:r>
      <w:r w:rsidRPr="00515132">
        <w:t>,</w:t>
      </w:r>
      <w:r w:rsidRPr="007A2D1F">
        <w:t xml:space="preserve"> the</w:t>
      </w:r>
      <w:r w:rsidRPr="00B3663B">
        <w:t xml:space="preserve"> patient and (as appropriate) their carer</w:t>
      </w:r>
      <w:r w:rsidR="002964D3">
        <w:t>/nearest relative</w:t>
      </w:r>
      <w:r w:rsidRPr="00B3663B">
        <w:t xml:space="preserve">. The decision should be made following a risk </w:t>
      </w:r>
      <w:r w:rsidRPr="00B3663B">
        <w:lastRenderedPageBreak/>
        <w:t xml:space="preserve">assessment carried out </w:t>
      </w:r>
      <w:proofErr w:type="gramStart"/>
      <w:r w:rsidRPr="00B3663B">
        <w:t>on the basis of</w:t>
      </w:r>
      <w:proofErr w:type="gramEnd"/>
      <w:r w:rsidRPr="00B3663B">
        <w:t xml:space="preserve"> the best available information.  Factors to be </w:t>
      </w:r>
      <w:r w:rsidR="00565F03" w:rsidRPr="00B3663B">
        <w:t>considered</w:t>
      </w:r>
      <w:r w:rsidRPr="00B3663B">
        <w:t xml:space="preserve"> include:</w:t>
      </w:r>
    </w:p>
    <w:p w14:paraId="6E8607A1" w14:textId="77777777" w:rsidR="00C50C50" w:rsidRPr="00B3663B" w:rsidRDefault="00C50C50" w:rsidP="00B74974">
      <w:pPr>
        <w:spacing w:after="0"/>
        <w:ind w:left="57" w:right="57"/>
        <w:jc w:val="both"/>
      </w:pPr>
    </w:p>
    <w:p w14:paraId="26DF9404" w14:textId="77777777" w:rsidR="00C50C50" w:rsidRDefault="00C50C50" w:rsidP="002242AB">
      <w:pPr>
        <w:pStyle w:val="ListParagraph"/>
        <w:numPr>
          <w:ilvl w:val="0"/>
          <w:numId w:val="2"/>
        </w:numPr>
        <w:spacing w:after="0"/>
        <w:ind w:left="1134" w:right="57" w:hanging="283"/>
        <w:jc w:val="both"/>
      </w:pPr>
      <w:r w:rsidRPr="00B3663B">
        <w:t xml:space="preserve">the availability of different transport options </w:t>
      </w:r>
    </w:p>
    <w:p w14:paraId="6A3E1FEA" w14:textId="77777777" w:rsidR="00C50C50" w:rsidRPr="00B3663B" w:rsidRDefault="00C50C50" w:rsidP="002242AB">
      <w:pPr>
        <w:pStyle w:val="ListParagraph"/>
        <w:numPr>
          <w:ilvl w:val="0"/>
          <w:numId w:val="2"/>
        </w:numPr>
        <w:spacing w:after="0"/>
        <w:ind w:left="1134" w:right="57" w:hanging="283"/>
        <w:jc w:val="both"/>
      </w:pPr>
      <w:r>
        <w:t xml:space="preserve">roles and responsibilities of the agencies involved </w:t>
      </w:r>
    </w:p>
    <w:p w14:paraId="6C5B3244" w14:textId="77777777" w:rsidR="00C50C50" w:rsidRPr="00B3663B" w:rsidRDefault="00C50C50" w:rsidP="002242AB">
      <w:pPr>
        <w:pStyle w:val="ListParagraph"/>
        <w:numPr>
          <w:ilvl w:val="0"/>
          <w:numId w:val="2"/>
        </w:numPr>
        <w:spacing w:after="0"/>
        <w:ind w:left="1134" w:right="57" w:hanging="283"/>
        <w:jc w:val="both"/>
      </w:pPr>
      <w:r w:rsidRPr="00B3663B">
        <w:t xml:space="preserve">the distance to be travelled </w:t>
      </w:r>
    </w:p>
    <w:p w14:paraId="01A447E1" w14:textId="77777777" w:rsidR="00C50C50" w:rsidRPr="00B3663B" w:rsidRDefault="00C50C50" w:rsidP="002242AB">
      <w:pPr>
        <w:pStyle w:val="ListParagraph"/>
        <w:numPr>
          <w:ilvl w:val="0"/>
          <w:numId w:val="2"/>
        </w:numPr>
        <w:spacing w:after="0"/>
        <w:ind w:left="1134" w:right="57" w:hanging="283"/>
        <w:jc w:val="both"/>
      </w:pPr>
      <w:r w:rsidRPr="00B3663B">
        <w:t xml:space="preserve">the wishes and views of the patient </w:t>
      </w:r>
    </w:p>
    <w:p w14:paraId="166628E1" w14:textId="77777777" w:rsidR="00C50C50" w:rsidRPr="00B3663B" w:rsidRDefault="00C50C50" w:rsidP="002242AB">
      <w:pPr>
        <w:pStyle w:val="ListParagraph"/>
        <w:numPr>
          <w:ilvl w:val="0"/>
          <w:numId w:val="2"/>
        </w:numPr>
        <w:spacing w:after="0"/>
        <w:ind w:left="1134" w:right="57" w:hanging="283"/>
        <w:jc w:val="both"/>
      </w:pPr>
      <w:r w:rsidRPr="00B3663B">
        <w:t xml:space="preserve">the patient’s age and gender </w:t>
      </w:r>
    </w:p>
    <w:p w14:paraId="683B04AC" w14:textId="77777777" w:rsidR="00C50C50" w:rsidRPr="00B3663B" w:rsidRDefault="00C50C50" w:rsidP="002242AB">
      <w:pPr>
        <w:pStyle w:val="ListParagraph"/>
        <w:numPr>
          <w:ilvl w:val="0"/>
          <w:numId w:val="2"/>
        </w:numPr>
        <w:spacing w:after="0"/>
        <w:ind w:left="1134" w:right="57" w:hanging="283"/>
        <w:jc w:val="both"/>
      </w:pPr>
      <w:r w:rsidRPr="00B3663B">
        <w:t xml:space="preserve">cultural sensitivities </w:t>
      </w:r>
    </w:p>
    <w:p w14:paraId="3B2F2406" w14:textId="77777777" w:rsidR="00C50C50" w:rsidRDefault="00C50C50" w:rsidP="002242AB">
      <w:pPr>
        <w:pStyle w:val="ListParagraph"/>
        <w:numPr>
          <w:ilvl w:val="0"/>
          <w:numId w:val="2"/>
        </w:numPr>
        <w:spacing w:after="0"/>
        <w:ind w:left="1134" w:right="57" w:hanging="283"/>
        <w:jc w:val="both"/>
      </w:pPr>
      <w:r w:rsidRPr="00B3663B">
        <w:t xml:space="preserve">any physical disability the patient has </w:t>
      </w:r>
    </w:p>
    <w:p w14:paraId="53BCDAD0" w14:textId="3354CF97" w:rsidR="00975DA8" w:rsidRPr="00B3663B" w:rsidRDefault="00975DA8" w:rsidP="002242AB">
      <w:pPr>
        <w:pStyle w:val="ListParagraph"/>
        <w:numPr>
          <w:ilvl w:val="0"/>
          <w:numId w:val="2"/>
        </w:numPr>
        <w:spacing w:after="0"/>
        <w:ind w:left="1134" w:right="57" w:hanging="283"/>
        <w:jc w:val="both"/>
      </w:pPr>
      <w:r>
        <w:t>any cognitive impairment or intellectual disability the patient may have</w:t>
      </w:r>
    </w:p>
    <w:p w14:paraId="1A85BAC5" w14:textId="77777777" w:rsidR="00C50C50" w:rsidRPr="00B3663B" w:rsidRDefault="00C50C50" w:rsidP="002242AB">
      <w:pPr>
        <w:pStyle w:val="ListParagraph"/>
        <w:numPr>
          <w:ilvl w:val="0"/>
          <w:numId w:val="2"/>
        </w:numPr>
        <w:spacing w:after="0"/>
        <w:ind w:left="1134" w:right="57" w:hanging="283"/>
        <w:jc w:val="both"/>
      </w:pPr>
      <w:r w:rsidRPr="00B3663B">
        <w:t xml:space="preserve">any risks to the health and safety of the patient </w:t>
      </w:r>
    </w:p>
    <w:p w14:paraId="175AE113" w14:textId="77777777" w:rsidR="00C50C50" w:rsidRPr="00B3663B" w:rsidRDefault="00C50C50" w:rsidP="002242AB">
      <w:pPr>
        <w:pStyle w:val="ListParagraph"/>
        <w:numPr>
          <w:ilvl w:val="0"/>
          <w:numId w:val="2"/>
        </w:numPr>
        <w:spacing w:after="0"/>
        <w:ind w:left="1134" w:right="57" w:hanging="283"/>
        <w:jc w:val="both"/>
      </w:pPr>
      <w:r w:rsidRPr="00B3663B">
        <w:t>the nature of the patient’s mental disorder and their current state of mind</w:t>
      </w:r>
    </w:p>
    <w:p w14:paraId="147950A6" w14:textId="77777777" w:rsidR="00C50C50" w:rsidRPr="00B3663B" w:rsidRDefault="00C50C50" w:rsidP="002242AB">
      <w:pPr>
        <w:pStyle w:val="ListParagraph"/>
        <w:numPr>
          <w:ilvl w:val="0"/>
          <w:numId w:val="2"/>
        </w:numPr>
        <w:spacing w:after="0"/>
        <w:ind w:left="1134" w:right="57" w:hanging="283"/>
        <w:jc w:val="both"/>
      </w:pPr>
      <w:r w:rsidRPr="00B3663B">
        <w:t xml:space="preserve">the likelihood of the patient behaving in a violent or dangerous manner </w:t>
      </w:r>
    </w:p>
    <w:p w14:paraId="0D17B35E" w14:textId="77777777" w:rsidR="00C50C50" w:rsidRPr="00B3663B" w:rsidRDefault="00C50C50" w:rsidP="002242AB">
      <w:pPr>
        <w:pStyle w:val="ListParagraph"/>
        <w:numPr>
          <w:ilvl w:val="0"/>
          <w:numId w:val="2"/>
        </w:numPr>
        <w:spacing w:after="0"/>
        <w:ind w:left="1134" w:right="57" w:hanging="283"/>
        <w:jc w:val="both"/>
      </w:pPr>
      <w:r w:rsidRPr="00B3663B">
        <w:t>the likelihood that the patient may attempt to abscond and the risk of harm to the patient or other people were that to happen</w:t>
      </w:r>
    </w:p>
    <w:p w14:paraId="6148E66D" w14:textId="5D918486" w:rsidR="00C50C50" w:rsidRPr="00B3663B" w:rsidRDefault="00C50C50" w:rsidP="002242AB">
      <w:pPr>
        <w:pStyle w:val="ListParagraph"/>
        <w:numPr>
          <w:ilvl w:val="0"/>
          <w:numId w:val="2"/>
        </w:numPr>
        <w:spacing w:after="0"/>
        <w:ind w:left="1134" w:right="57" w:hanging="283"/>
        <w:jc w:val="both"/>
      </w:pPr>
      <w:r w:rsidRPr="00B3663B">
        <w:t xml:space="preserve">the impact that any </w:t>
      </w:r>
      <w:r w:rsidR="00565F03" w:rsidRPr="00B3663B">
        <w:t>method</w:t>
      </w:r>
      <w:r w:rsidRPr="00B3663B">
        <w:t xml:space="preserve"> of transporting the patient will have on the patient’s relationship with the community to which they will return </w:t>
      </w:r>
    </w:p>
    <w:p w14:paraId="44BCD62A" w14:textId="3E806540" w:rsidR="00C50C50" w:rsidRPr="00B3663B" w:rsidRDefault="00C50C50" w:rsidP="002242AB">
      <w:pPr>
        <w:pStyle w:val="ListParagraph"/>
        <w:numPr>
          <w:ilvl w:val="0"/>
          <w:numId w:val="2"/>
        </w:numPr>
        <w:spacing w:after="0"/>
        <w:ind w:left="1134" w:right="57" w:hanging="283"/>
        <w:jc w:val="both"/>
      </w:pPr>
      <w:r w:rsidRPr="00B3663B">
        <w:t>the capability of the child to make their own decisions in terms of emotional maturity, intellectual capacity and psychological state</w:t>
      </w:r>
    </w:p>
    <w:p w14:paraId="1B70D8AF" w14:textId="00C20DFF" w:rsidR="00C50C50" w:rsidRPr="00B3663B" w:rsidRDefault="00C50C50" w:rsidP="002242AB">
      <w:pPr>
        <w:pStyle w:val="ListParagraph"/>
        <w:numPr>
          <w:ilvl w:val="0"/>
          <w:numId w:val="2"/>
        </w:numPr>
        <w:spacing w:after="0"/>
        <w:ind w:left="1134" w:right="57" w:hanging="283"/>
        <w:jc w:val="both"/>
      </w:pPr>
      <w:r w:rsidRPr="00B3663B">
        <w:t>the effect on the patient of who accompanies them</w:t>
      </w:r>
      <w:r>
        <w:t xml:space="preserve"> </w:t>
      </w:r>
      <w:r w:rsidR="000C2620">
        <w:t>(c</w:t>
      </w:r>
      <w:r>
        <w:t>onsider support of family or friends</w:t>
      </w:r>
      <w:r w:rsidR="000C2620">
        <w:t>)</w:t>
      </w:r>
      <w:r>
        <w:t xml:space="preserve"> </w:t>
      </w:r>
    </w:p>
    <w:p w14:paraId="533579BB" w14:textId="77777777" w:rsidR="00C50C50" w:rsidRPr="00B3663B" w:rsidRDefault="00C50C50" w:rsidP="00B74974">
      <w:pPr>
        <w:spacing w:after="0"/>
        <w:ind w:left="57" w:right="57"/>
        <w:jc w:val="both"/>
      </w:pPr>
    </w:p>
    <w:p w14:paraId="5421C951" w14:textId="2F9F9660" w:rsidR="00005C0B" w:rsidRPr="00515132" w:rsidRDefault="004E7382" w:rsidP="002F4DA7">
      <w:pPr>
        <w:pStyle w:val="ListParagraph"/>
        <w:numPr>
          <w:ilvl w:val="1"/>
          <w:numId w:val="142"/>
        </w:numPr>
        <w:spacing w:after="0"/>
        <w:ind w:right="57" w:hanging="732"/>
        <w:jc w:val="both"/>
      </w:pPr>
      <w:r w:rsidRPr="00515132">
        <w:t>When possible, preplanned responses are preferable, especially when there is anticipated or actual violence towards other</w:t>
      </w:r>
      <w:r w:rsidR="00005C0B" w:rsidRPr="00515132">
        <w:t>s</w:t>
      </w:r>
      <w:r w:rsidRPr="00515132">
        <w:t xml:space="preserve">, including staff involved in the assessment and conveyance process.  </w:t>
      </w:r>
    </w:p>
    <w:p w14:paraId="41C4C14E" w14:textId="77777777" w:rsidR="002242AB" w:rsidRPr="00515132" w:rsidRDefault="002242AB" w:rsidP="002242AB">
      <w:pPr>
        <w:pStyle w:val="ListParagraph"/>
        <w:numPr>
          <w:ilvl w:val="0"/>
          <w:numId w:val="0"/>
        </w:numPr>
        <w:spacing w:after="0"/>
        <w:ind w:left="732" w:right="57"/>
        <w:jc w:val="both"/>
      </w:pPr>
    </w:p>
    <w:p w14:paraId="0296AF3F" w14:textId="10FEEBE3" w:rsidR="00005C0B" w:rsidRPr="00515132" w:rsidRDefault="004E7382" w:rsidP="002F4DA7">
      <w:pPr>
        <w:pStyle w:val="ListParagraph"/>
        <w:numPr>
          <w:ilvl w:val="1"/>
          <w:numId w:val="142"/>
        </w:numPr>
        <w:spacing w:after="0"/>
        <w:ind w:right="57" w:hanging="732"/>
        <w:jc w:val="both"/>
      </w:pPr>
      <w:r w:rsidRPr="00515132">
        <w:t xml:space="preserve">In the preplanning stage, all agencies </w:t>
      </w:r>
      <w:r w:rsidR="00005C0B" w:rsidRPr="00515132">
        <w:t xml:space="preserve">involved or requested to be involved, </w:t>
      </w:r>
      <w:r w:rsidRPr="00515132">
        <w:t>will share the relevant information they have on the patient and the presenting circumstances</w:t>
      </w:r>
      <w:r w:rsidR="002651FE" w:rsidRPr="00515132">
        <w:t>,</w:t>
      </w:r>
      <w:r w:rsidRPr="00515132">
        <w:t xml:space="preserve"> including</w:t>
      </w:r>
      <w:r w:rsidR="002651FE" w:rsidRPr="00515132">
        <w:t>:</w:t>
      </w:r>
      <w:r w:rsidRPr="00515132">
        <w:t xml:space="preserve"> history of violence</w:t>
      </w:r>
      <w:r w:rsidR="002651FE" w:rsidRPr="00515132">
        <w:t>;</w:t>
      </w:r>
      <w:r w:rsidRPr="00515132">
        <w:t xml:space="preserve"> presenting risks and behaviours</w:t>
      </w:r>
      <w:r w:rsidR="002651FE" w:rsidRPr="00515132">
        <w:t>;</w:t>
      </w:r>
      <w:r w:rsidRPr="00515132">
        <w:t xml:space="preserve"> availability of each agencies</w:t>
      </w:r>
      <w:r w:rsidR="002651FE" w:rsidRPr="00515132">
        <w:t>’</w:t>
      </w:r>
      <w:r w:rsidRPr="00515132">
        <w:t xml:space="preserve"> resources to respond at agreed times</w:t>
      </w:r>
      <w:r w:rsidR="002651FE" w:rsidRPr="00515132">
        <w:t>;</w:t>
      </w:r>
      <w:r w:rsidR="00005C0B" w:rsidRPr="00515132">
        <w:t xml:space="preserve"> names of staff to be involved in managing the response</w:t>
      </w:r>
      <w:r w:rsidR="002651FE" w:rsidRPr="00515132">
        <w:t>;</w:t>
      </w:r>
      <w:r w:rsidR="00005C0B" w:rsidRPr="00515132">
        <w:t xml:space="preserve"> and staff attending the incident and contact details.</w:t>
      </w:r>
      <w:r w:rsidRPr="00515132">
        <w:t xml:space="preserve">  </w:t>
      </w:r>
    </w:p>
    <w:p w14:paraId="004F751C" w14:textId="77777777" w:rsidR="00EE4E9D" w:rsidRPr="00515132" w:rsidRDefault="00EE4E9D" w:rsidP="00EE4E9D">
      <w:pPr>
        <w:pStyle w:val="ListParagraph"/>
        <w:numPr>
          <w:ilvl w:val="0"/>
          <w:numId w:val="0"/>
        </w:numPr>
        <w:spacing w:after="0"/>
        <w:ind w:left="732" w:right="57"/>
        <w:jc w:val="both"/>
      </w:pPr>
    </w:p>
    <w:p w14:paraId="5E60E98F" w14:textId="0B5E81E8" w:rsidR="00EE4E9D" w:rsidRDefault="00C50C50" w:rsidP="002F4DA7">
      <w:pPr>
        <w:pStyle w:val="ListParagraph"/>
        <w:numPr>
          <w:ilvl w:val="1"/>
          <w:numId w:val="142"/>
        </w:numPr>
        <w:spacing w:after="0"/>
        <w:ind w:right="57" w:hanging="732"/>
        <w:jc w:val="both"/>
      </w:pPr>
      <w:r>
        <w:t xml:space="preserve">In </w:t>
      </w:r>
      <w:r w:rsidR="002651FE">
        <w:t xml:space="preserve">a </w:t>
      </w:r>
      <w:r>
        <w:t>pre</w:t>
      </w:r>
      <w:r w:rsidR="002651FE">
        <w:t>-</w:t>
      </w:r>
      <w:r>
        <w:t>planned situation, i</w:t>
      </w:r>
      <w:r w:rsidRPr="00B3663B">
        <w:t xml:space="preserve">f the patient’s behaviour is likely to be violent or dangerous, assistance should be requested from the </w:t>
      </w:r>
      <w:r>
        <w:t xml:space="preserve">police and </w:t>
      </w:r>
      <w:r w:rsidR="00975DA8">
        <w:t xml:space="preserve">the appropriate </w:t>
      </w:r>
      <w:r>
        <w:t>warrant</w:t>
      </w:r>
      <w:r w:rsidR="00975DA8">
        <w:t xml:space="preserve"> (refer to </w:t>
      </w:r>
      <w:r w:rsidR="00F73DBB">
        <w:t>C</w:t>
      </w:r>
      <w:r w:rsidR="00975DA8">
        <w:t xml:space="preserve">hapter 3 for more detail on warrants) </w:t>
      </w:r>
      <w:r>
        <w:t>sought from a lay magistrate</w:t>
      </w:r>
      <w:r w:rsidRPr="00B3663B">
        <w:t>. Where practicable, given the risk involved, an ambulance service (or similar) vehicle should be used</w:t>
      </w:r>
      <w:r w:rsidR="00F73DBB">
        <w:t>,</w:t>
      </w:r>
      <w:r w:rsidRPr="00B3663B">
        <w:t xml:space="preserve"> even where the </w:t>
      </w:r>
      <w:r>
        <w:t>police</w:t>
      </w:r>
      <w:r w:rsidRPr="001D3B1A">
        <w:t xml:space="preserve"> </w:t>
      </w:r>
      <w:r w:rsidRPr="00B3663B">
        <w:t xml:space="preserve">are assisting. The </w:t>
      </w:r>
      <w:r>
        <w:t>police</w:t>
      </w:r>
      <w:r w:rsidRPr="001D3B1A">
        <w:t xml:space="preserve"> </w:t>
      </w:r>
      <w:r w:rsidR="006B0F8B">
        <w:t>will</w:t>
      </w:r>
      <w:r w:rsidRPr="00B3663B">
        <w:t xml:space="preserve"> accompany the ambulance when deemed necessary</w:t>
      </w:r>
      <w:r>
        <w:t>.</w:t>
      </w:r>
    </w:p>
    <w:p w14:paraId="46ECEFA3" w14:textId="77777777" w:rsidR="00EE4E9D" w:rsidRDefault="00EE4E9D" w:rsidP="00EE4E9D">
      <w:pPr>
        <w:ind w:left="142"/>
      </w:pPr>
    </w:p>
    <w:p w14:paraId="2127D4D2" w14:textId="2AD23C52" w:rsidR="00C50C50" w:rsidRPr="007A2D1F" w:rsidRDefault="00C50C50" w:rsidP="002F4DA7">
      <w:pPr>
        <w:pStyle w:val="ListParagraph"/>
        <w:numPr>
          <w:ilvl w:val="1"/>
          <w:numId w:val="142"/>
        </w:numPr>
        <w:spacing w:after="0"/>
        <w:ind w:right="57" w:hanging="732"/>
        <w:jc w:val="both"/>
      </w:pPr>
      <w:r w:rsidRPr="007A2D1F">
        <w:t>The ASW is permitted to delegate the task of conveying the patient to another</w:t>
      </w:r>
      <w:r w:rsidRPr="00EE4E9D">
        <w:rPr>
          <w:spacing w:val="-12"/>
        </w:rPr>
        <w:t xml:space="preserve"> </w:t>
      </w:r>
      <w:r w:rsidRPr="007A2D1F">
        <w:t>person</w:t>
      </w:r>
      <w:r w:rsidRPr="00EE4E9D">
        <w:rPr>
          <w:spacing w:val="-11"/>
        </w:rPr>
        <w:t xml:space="preserve"> </w:t>
      </w:r>
      <w:r w:rsidRPr="007A2D1F">
        <w:t>(e.g.</w:t>
      </w:r>
      <w:r w:rsidRPr="00EE4E9D">
        <w:rPr>
          <w:spacing w:val="-11"/>
        </w:rPr>
        <w:t xml:space="preserve"> </w:t>
      </w:r>
      <w:r w:rsidRPr="007A2D1F">
        <w:t>ambulance</w:t>
      </w:r>
      <w:r w:rsidRPr="00EE4E9D">
        <w:rPr>
          <w:spacing w:val="-11"/>
        </w:rPr>
        <w:t xml:space="preserve"> </w:t>
      </w:r>
      <w:r w:rsidRPr="007A2D1F">
        <w:t>personnel</w:t>
      </w:r>
      <w:r w:rsidRPr="00EE4E9D">
        <w:rPr>
          <w:spacing w:val="-4"/>
        </w:rPr>
        <w:t xml:space="preserve"> </w:t>
      </w:r>
      <w:r w:rsidRPr="007A2D1F">
        <w:t>or</w:t>
      </w:r>
      <w:r w:rsidRPr="00EE4E9D">
        <w:rPr>
          <w:spacing w:val="-11"/>
        </w:rPr>
        <w:t xml:space="preserve"> </w:t>
      </w:r>
      <w:r w:rsidRPr="007A2D1F">
        <w:t>possibly</w:t>
      </w:r>
      <w:r w:rsidRPr="00EE4E9D">
        <w:rPr>
          <w:spacing w:val="10"/>
        </w:rPr>
        <w:t xml:space="preserve"> </w:t>
      </w:r>
      <w:r w:rsidRPr="007A2D1F">
        <w:t>the</w:t>
      </w:r>
      <w:r w:rsidRPr="00EE4E9D">
        <w:rPr>
          <w:spacing w:val="-11"/>
        </w:rPr>
        <w:t xml:space="preserve"> </w:t>
      </w:r>
      <w:r w:rsidR="00186D55">
        <w:t>p</w:t>
      </w:r>
      <w:r w:rsidRPr="007A2D1F">
        <w:t xml:space="preserve">olice). People authorised by the applicant to transport patients </w:t>
      </w:r>
      <w:proofErr w:type="gramStart"/>
      <w:r w:rsidRPr="007A2D1F">
        <w:t>act in their own right, and</w:t>
      </w:r>
      <w:proofErr w:type="gramEnd"/>
      <w:r w:rsidRPr="007A2D1F">
        <w:t xml:space="preserve"> not as the agent of the applicant. They have the powers, authorities, protection and privileges which a constable </w:t>
      </w:r>
      <w:r w:rsidR="00706630">
        <w:t xml:space="preserve">has </w:t>
      </w:r>
      <w:r w:rsidRPr="007A2D1F">
        <w:t xml:space="preserve">(Article 131) and act on </w:t>
      </w:r>
      <w:r w:rsidRPr="007A2D1F">
        <w:lastRenderedPageBreak/>
        <w:t xml:space="preserve">their own initiative to restrain patients and prevent them absconding, if </w:t>
      </w:r>
      <w:proofErr w:type="gramStart"/>
      <w:r w:rsidRPr="007A2D1F">
        <w:t>absolutely necessary</w:t>
      </w:r>
      <w:proofErr w:type="gramEnd"/>
      <w:r w:rsidRPr="007A2D1F">
        <w:t xml:space="preserve">. </w:t>
      </w:r>
      <w:r w:rsidRPr="00EE4E9D">
        <w:rPr>
          <w:spacing w:val="-12"/>
        </w:rPr>
        <w:t xml:space="preserve"> </w:t>
      </w:r>
      <w:r w:rsidRPr="007A2D1F">
        <w:t>The</w:t>
      </w:r>
      <w:r w:rsidRPr="00EE4E9D">
        <w:rPr>
          <w:spacing w:val="-11"/>
        </w:rPr>
        <w:t xml:space="preserve"> </w:t>
      </w:r>
      <w:r w:rsidRPr="007A2D1F">
        <w:t>ASW</w:t>
      </w:r>
      <w:r w:rsidRPr="00EE4E9D">
        <w:rPr>
          <w:spacing w:val="-11"/>
        </w:rPr>
        <w:t xml:space="preserve"> </w:t>
      </w:r>
      <w:r w:rsidRPr="007A2D1F">
        <w:t>is, however,</w:t>
      </w:r>
      <w:r w:rsidRPr="00EE4E9D">
        <w:rPr>
          <w:spacing w:val="-5"/>
        </w:rPr>
        <w:t xml:space="preserve"> </w:t>
      </w:r>
      <w:r w:rsidRPr="007A2D1F">
        <w:t>responsible</w:t>
      </w:r>
      <w:r w:rsidRPr="00EE4E9D">
        <w:rPr>
          <w:spacing w:val="-8"/>
        </w:rPr>
        <w:t xml:space="preserve"> </w:t>
      </w:r>
      <w:r w:rsidRPr="007A2D1F">
        <w:t>for</w:t>
      </w:r>
      <w:r w:rsidRPr="00EE4E9D">
        <w:rPr>
          <w:spacing w:val="-14"/>
        </w:rPr>
        <w:t xml:space="preserve"> </w:t>
      </w:r>
      <w:r w:rsidRPr="007A2D1F">
        <w:t>ensuring</w:t>
      </w:r>
      <w:r w:rsidRPr="00EE4E9D">
        <w:rPr>
          <w:spacing w:val="-3"/>
        </w:rPr>
        <w:t xml:space="preserve"> </w:t>
      </w:r>
      <w:r w:rsidRPr="007A2D1F">
        <w:t>that</w:t>
      </w:r>
      <w:r w:rsidRPr="00EE4E9D">
        <w:rPr>
          <w:spacing w:val="-8"/>
        </w:rPr>
        <w:t xml:space="preserve"> </w:t>
      </w:r>
      <w:r w:rsidRPr="007A2D1F">
        <w:t>the</w:t>
      </w:r>
      <w:r w:rsidRPr="00EE4E9D">
        <w:rPr>
          <w:spacing w:val="-6"/>
        </w:rPr>
        <w:t xml:space="preserve"> </w:t>
      </w:r>
      <w:r w:rsidRPr="007A2D1F">
        <w:t>patient</w:t>
      </w:r>
      <w:r w:rsidRPr="00EE4E9D">
        <w:rPr>
          <w:spacing w:val="-8"/>
        </w:rPr>
        <w:t xml:space="preserve"> </w:t>
      </w:r>
      <w:r w:rsidRPr="007A2D1F">
        <w:t>is conveyed</w:t>
      </w:r>
      <w:r w:rsidRPr="00EE4E9D">
        <w:rPr>
          <w:spacing w:val="-1"/>
        </w:rPr>
        <w:t xml:space="preserve"> </w:t>
      </w:r>
      <w:r w:rsidRPr="007A2D1F">
        <w:t xml:space="preserve">in a lawful and humane manner and should be ready to give the necessary guidance to those asked to assist. </w:t>
      </w:r>
    </w:p>
    <w:p w14:paraId="101C3B28" w14:textId="77777777" w:rsidR="00C50C50" w:rsidRPr="00B3663B" w:rsidRDefault="00C50C50" w:rsidP="00B74974">
      <w:pPr>
        <w:spacing w:after="0"/>
        <w:ind w:left="57" w:right="57"/>
        <w:jc w:val="both"/>
      </w:pPr>
    </w:p>
    <w:p w14:paraId="26163038" w14:textId="0DD3B3BA" w:rsidR="00C50C50" w:rsidRPr="00B3663B" w:rsidRDefault="00C50C50" w:rsidP="002F4DA7">
      <w:pPr>
        <w:pStyle w:val="ListParagraph"/>
        <w:numPr>
          <w:ilvl w:val="1"/>
          <w:numId w:val="142"/>
        </w:numPr>
        <w:spacing w:after="0"/>
        <w:ind w:right="57" w:hanging="732"/>
        <w:jc w:val="both"/>
      </w:pPr>
      <w:r w:rsidRPr="00B3663B">
        <w:t>It</w:t>
      </w:r>
      <w:r w:rsidRPr="00A14AAF">
        <w:rPr>
          <w:spacing w:val="-2"/>
        </w:rPr>
        <w:t xml:space="preserve"> will</w:t>
      </w:r>
      <w:r w:rsidRPr="00A14AAF">
        <w:rPr>
          <w:spacing w:val="-11"/>
        </w:rPr>
        <w:t xml:space="preserve"> </w:t>
      </w:r>
      <w:r w:rsidRPr="00A14AAF">
        <w:rPr>
          <w:spacing w:val="-2"/>
        </w:rPr>
        <w:t>often</w:t>
      </w:r>
      <w:r w:rsidRPr="00A14AAF">
        <w:rPr>
          <w:spacing w:val="-11"/>
        </w:rPr>
        <w:t xml:space="preserve"> </w:t>
      </w:r>
      <w:r w:rsidRPr="00A14AAF">
        <w:rPr>
          <w:spacing w:val="-2"/>
        </w:rPr>
        <w:t>be</w:t>
      </w:r>
      <w:r w:rsidRPr="00A14AAF">
        <w:rPr>
          <w:spacing w:val="-11"/>
        </w:rPr>
        <w:t xml:space="preserve"> </w:t>
      </w:r>
      <w:r w:rsidRPr="00A14AAF">
        <w:rPr>
          <w:spacing w:val="-2"/>
        </w:rPr>
        <w:t>best</w:t>
      </w:r>
      <w:r w:rsidRPr="00A14AAF">
        <w:rPr>
          <w:spacing w:val="-11"/>
        </w:rPr>
        <w:t xml:space="preserve"> </w:t>
      </w:r>
      <w:r w:rsidRPr="00A14AAF">
        <w:rPr>
          <w:spacing w:val="-2"/>
        </w:rPr>
        <w:t>to convey</w:t>
      </w:r>
      <w:r w:rsidRPr="00A14AAF">
        <w:rPr>
          <w:spacing w:val="-11"/>
        </w:rPr>
        <w:t xml:space="preserve"> </w:t>
      </w:r>
      <w:r w:rsidRPr="00A14AAF">
        <w:rPr>
          <w:spacing w:val="-2"/>
        </w:rPr>
        <w:t>the</w:t>
      </w:r>
      <w:r w:rsidRPr="00A14AAF">
        <w:rPr>
          <w:spacing w:val="-11"/>
        </w:rPr>
        <w:t xml:space="preserve"> </w:t>
      </w:r>
      <w:r w:rsidRPr="00A14AAF">
        <w:rPr>
          <w:spacing w:val="-2"/>
        </w:rPr>
        <w:t>patient</w:t>
      </w:r>
      <w:r w:rsidRPr="00A14AAF">
        <w:rPr>
          <w:spacing w:val="-10"/>
        </w:rPr>
        <w:t xml:space="preserve"> </w:t>
      </w:r>
      <w:r w:rsidRPr="00A14AAF">
        <w:rPr>
          <w:spacing w:val="-2"/>
        </w:rPr>
        <w:t>by ambulance.</w:t>
      </w:r>
      <w:r w:rsidRPr="00A14AAF">
        <w:rPr>
          <w:spacing w:val="-12"/>
        </w:rPr>
        <w:t xml:space="preserve"> </w:t>
      </w:r>
      <w:r w:rsidRPr="00A14AAF">
        <w:rPr>
          <w:spacing w:val="-2"/>
        </w:rPr>
        <w:t>The ASW</w:t>
      </w:r>
      <w:r w:rsidRPr="00A14AAF">
        <w:rPr>
          <w:spacing w:val="-11"/>
        </w:rPr>
        <w:t xml:space="preserve"> </w:t>
      </w:r>
      <w:r w:rsidRPr="00A14AAF">
        <w:rPr>
          <w:spacing w:val="-2"/>
        </w:rPr>
        <w:t>will</w:t>
      </w:r>
      <w:r w:rsidRPr="00A14AAF">
        <w:rPr>
          <w:spacing w:val="23"/>
        </w:rPr>
        <w:t xml:space="preserve"> </w:t>
      </w:r>
      <w:r w:rsidRPr="00A14AAF">
        <w:rPr>
          <w:spacing w:val="-2"/>
        </w:rPr>
        <w:t>need</w:t>
      </w:r>
      <w:r w:rsidRPr="00B3663B">
        <w:t xml:space="preserve"> </w:t>
      </w:r>
      <w:r w:rsidRPr="00A14AAF">
        <w:rPr>
          <w:spacing w:val="-2"/>
        </w:rPr>
        <w:t xml:space="preserve">to risk assess to </w:t>
      </w:r>
      <w:r w:rsidRPr="00B3663B">
        <w:t>decide</w:t>
      </w:r>
      <w:r w:rsidRPr="00A14AAF">
        <w:rPr>
          <w:spacing w:val="-14"/>
        </w:rPr>
        <w:t xml:space="preserve"> </w:t>
      </w:r>
      <w:r w:rsidRPr="00B3663B">
        <w:t>if</w:t>
      </w:r>
      <w:r w:rsidRPr="00A14AAF">
        <w:rPr>
          <w:spacing w:val="-3"/>
        </w:rPr>
        <w:t xml:space="preserve"> they </w:t>
      </w:r>
      <w:r w:rsidRPr="00B3663B">
        <w:t>should</w:t>
      </w:r>
      <w:r w:rsidRPr="00A14AAF">
        <w:rPr>
          <w:spacing w:val="-3"/>
        </w:rPr>
        <w:t xml:space="preserve"> </w:t>
      </w:r>
      <w:r w:rsidRPr="00B3663B">
        <w:t>accompany</w:t>
      </w:r>
      <w:r w:rsidRPr="00A14AAF">
        <w:rPr>
          <w:spacing w:val="23"/>
        </w:rPr>
        <w:t xml:space="preserve"> </w:t>
      </w:r>
      <w:r w:rsidRPr="00B3663B">
        <w:t>the</w:t>
      </w:r>
      <w:r w:rsidRPr="00A14AAF">
        <w:rPr>
          <w:spacing w:val="-7"/>
        </w:rPr>
        <w:t xml:space="preserve"> </w:t>
      </w:r>
      <w:r w:rsidRPr="00B3663B">
        <w:t>patient.</w:t>
      </w:r>
      <w:r w:rsidRPr="00A14AAF">
        <w:rPr>
          <w:spacing w:val="-8"/>
        </w:rPr>
        <w:t xml:space="preserve"> </w:t>
      </w:r>
      <w:r w:rsidRPr="00B3663B">
        <w:t>If the</w:t>
      </w:r>
      <w:r w:rsidRPr="00A14AAF">
        <w:rPr>
          <w:spacing w:val="-8"/>
        </w:rPr>
        <w:t xml:space="preserve"> </w:t>
      </w:r>
      <w:r w:rsidRPr="00B3663B">
        <w:t>patient</w:t>
      </w:r>
      <w:r w:rsidRPr="00A14AAF">
        <w:rPr>
          <w:spacing w:val="-4"/>
        </w:rPr>
        <w:t xml:space="preserve"> </w:t>
      </w:r>
      <w:r w:rsidRPr="00B3663B">
        <w:t>would prefer</w:t>
      </w:r>
      <w:r w:rsidRPr="00A14AAF">
        <w:rPr>
          <w:spacing w:val="17"/>
        </w:rPr>
        <w:t xml:space="preserve"> </w:t>
      </w:r>
      <w:r w:rsidRPr="00B3663B">
        <w:t>to</w:t>
      </w:r>
      <w:r w:rsidRPr="00A14AAF">
        <w:rPr>
          <w:spacing w:val="-7"/>
        </w:rPr>
        <w:t xml:space="preserve"> </w:t>
      </w:r>
      <w:r w:rsidRPr="00B3663B">
        <w:t>be accompanied</w:t>
      </w:r>
      <w:r w:rsidRPr="00A14AAF">
        <w:rPr>
          <w:spacing w:val="6"/>
        </w:rPr>
        <w:t xml:space="preserve"> </w:t>
      </w:r>
      <w:r w:rsidRPr="00B3663B">
        <w:t>by</w:t>
      </w:r>
      <w:r w:rsidRPr="00A14AAF">
        <w:rPr>
          <w:spacing w:val="-5"/>
        </w:rPr>
        <w:t xml:space="preserve"> </w:t>
      </w:r>
      <w:r w:rsidRPr="00B3663B">
        <w:t>another</w:t>
      </w:r>
      <w:r w:rsidRPr="00A14AAF">
        <w:rPr>
          <w:spacing w:val="-12"/>
        </w:rPr>
        <w:t xml:space="preserve"> </w:t>
      </w:r>
      <w:r w:rsidRPr="00B3663B">
        <w:t>professional</w:t>
      </w:r>
      <w:r w:rsidRPr="00A14AAF">
        <w:rPr>
          <w:spacing w:val="-1"/>
        </w:rPr>
        <w:t xml:space="preserve"> </w:t>
      </w:r>
      <w:r w:rsidRPr="00B3663B">
        <w:t>(perhaps</w:t>
      </w:r>
      <w:r w:rsidRPr="00A14AAF">
        <w:rPr>
          <w:spacing w:val="-8"/>
        </w:rPr>
        <w:t xml:space="preserve"> </w:t>
      </w:r>
      <w:r w:rsidRPr="00B3663B">
        <w:t>better</w:t>
      </w:r>
      <w:r w:rsidRPr="00A14AAF">
        <w:rPr>
          <w:spacing w:val="-10"/>
        </w:rPr>
        <w:t xml:space="preserve"> </w:t>
      </w:r>
      <w:r w:rsidRPr="00B3663B">
        <w:t>known</w:t>
      </w:r>
      <w:r w:rsidRPr="00A14AAF">
        <w:rPr>
          <w:spacing w:val="-10"/>
        </w:rPr>
        <w:t xml:space="preserve"> </w:t>
      </w:r>
      <w:r w:rsidRPr="00B3663B">
        <w:t>to</w:t>
      </w:r>
      <w:r w:rsidRPr="00A14AAF">
        <w:rPr>
          <w:spacing w:val="-14"/>
        </w:rPr>
        <w:t xml:space="preserve"> them)</w:t>
      </w:r>
      <w:r w:rsidRPr="00A14AAF">
        <w:rPr>
          <w:spacing w:val="-13"/>
        </w:rPr>
        <w:t xml:space="preserve"> </w:t>
      </w:r>
      <w:r w:rsidRPr="00B3663B">
        <w:t>or by</w:t>
      </w:r>
      <w:r w:rsidRPr="00A14AAF">
        <w:rPr>
          <w:spacing w:val="-14"/>
        </w:rPr>
        <w:t xml:space="preserve"> </w:t>
      </w:r>
      <w:r w:rsidRPr="00B3663B">
        <w:t xml:space="preserve">a responsible relative, the ASW may ask that person to escort the patient, provided they are </w:t>
      </w:r>
      <w:r w:rsidRPr="00A14AAF">
        <w:rPr>
          <w:spacing w:val="-9"/>
        </w:rPr>
        <w:t>satisfied</w:t>
      </w:r>
      <w:r w:rsidRPr="00B3663B">
        <w:t xml:space="preserve"> that</w:t>
      </w:r>
      <w:r w:rsidRPr="00A14AAF">
        <w:rPr>
          <w:spacing w:val="-8"/>
        </w:rPr>
        <w:t xml:space="preserve"> </w:t>
      </w:r>
      <w:r w:rsidRPr="00B3663B">
        <w:t>in</w:t>
      </w:r>
      <w:r w:rsidRPr="00A14AAF">
        <w:rPr>
          <w:spacing w:val="-4"/>
        </w:rPr>
        <w:t xml:space="preserve"> </w:t>
      </w:r>
      <w:r w:rsidRPr="00B3663B">
        <w:t>doing</w:t>
      </w:r>
      <w:r w:rsidRPr="00A14AAF">
        <w:rPr>
          <w:spacing w:val="-14"/>
        </w:rPr>
        <w:t xml:space="preserve"> </w:t>
      </w:r>
      <w:r w:rsidRPr="00B3663B">
        <w:t>so</w:t>
      </w:r>
      <w:r w:rsidRPr="00A14AAF">
        <w:rPr>
          <w:spacing w:val="-8"/>
        </w:rPr>
        <w:t xml:space="preserve"> they are </w:t>
      </w:r>
      <w:r w:rsidRPr="00A14AAF">
        <w:rPr>
          <w:spacing w:val="-3"/>
        </w:rPr>
        <w:t>not</w:t>
      </w:r>
      <w:r w:rsidRPr="00A14AAF">
        <w:rPr>
          <w:spacing w:val="-7"/>
        </w:rPr>
        <w:t xml:space="preserve"> </w:t>
      </w:r>
      <w:r w:rsidRPr="00B3663B">
        <w:t>increasing the</w:t>
      </w:r>
      <w:r w:rsidRPr="00A14AAF">
        <w:rPr>
          <w:spacing w:val="-9"/>
        </w:rPr>
        <w:t xml:space="preserve"> </w:t>
      </w:r>
      <w:r w:rsidRPr="00B3663B">
        <w:t>risk</w:t>
      </w:r>
      <w:r w:rsidRPr="00A14AAF">
        <w:rPr>
          <w:spacing w:val="-13"/>
        </w:rPr>
        <w:t xml:space="preserve"> </w:t>
      </w:r>
      <w:r w:rsidRPr="00B3663B">
        <w:t>of harm to the patient or others.</w:t>
      </w:r>
    </w:p>
    <w:p w14:paraId="3C44A125" w14:textId="77777777" w:rsidR="00C50C50" w:rsidRPr="00B3663B" w:rsidRDefault="00C50C50" w:rsidP="00B74974">
      <w:pPr>
        <w:spacing w:after="0"/>
        <w:ind w:left="57" w:right="57"/>
        <w:jc w:val="both"/>
      </w:pPr>
    </w:p>
    <w:p w14:paraId="2FE6E940" w14:textId="69CFD4D5" w:rsidR="00C50C50" w:rsidRPr="00B3663B" w:rsidRDefault="00C50C50" w:rsidP="002F4DA7">
      <w:pPr>
        <w:pStyle w:val="ListParagraph"/>
        <w:numPr>
          <w:ilvl w:val="1"/>
          <w:numId w:val="142"/>
        </w:numPr>
        <w:spacing w:after="0"/>
        <w:ind w:right="57" w:hanging="732"/>
        <w:jc w:val="both"/>
      </w:pPr>
      <w:r w:rsidRPr="00B3663B">
        <w:t>The</w:t>
      </w:r>
      <w:r w:rsidRPr="00A14AAF">
        <w:rPr>
          <w:spacing w:val="-2"/>
        </w:rPr>
        <w:t xml:space="preserve"> patient</w:t>
      </w:r>
      <w:r w:rsidRPr="00A14AAF">
        <w:rPr>
          <w:spacing w:val="-11"/>
        </w:rPr>
        <w:t xml:space="preserve"> </w:t>
      </w:r>
      <w:r w:rsidRPr="00A14AAF">
        <w:rPr>
          <w:spacing w:val="-2"/>
        </w:rPr>
        <w:t>should</w:t>
      </w:r>
      <w:r w:rsidRPr="00A14AAF">
        <w:rPr>
          <w:spacing w:val="-5"/>
        </w:rPr>
        <w:t xml:space="preserve"> </w:t>
      </w:r>
      <w:r w:rsidRPr="00A14AAF">
        <w:rPr>
          <w:spacing w:val="-2"/>
        </w:rPr>
        <w:t>not</w:t>
      </w:r>
      <w:r w:rsidRPr="00A14AAF">
        <w:rPr>
          <w:spacing w:val="-11"/>
        </w:rPr>
        <w:t xml:space="preserve"> </w:t>
      </w:r>
      <w:r w:rsidRPr="00A14AAF">
        <w:rPr>
          <w:spacing w:val="-2"/>
        </w:rPr>
        <w:t>be</w:t>
      </w:r>
      <w:r w:rsidRPr="00A14AAF">
        <w:rPr>
          <w:spacing w:val="-11"/>
        </w:rPr>
        <w:t xml:space="preserve"> </w:t>
      </w:r>
      <w:r w:rsidRPr="00A14AAF">
        <w:rPr>
          <w:spacing w:val="-2"/>
        </w:rPr>
        <w:t>conveyed</w:t>
      </w:r>
      <w:r w:rsidRPr="00B3663B">
        <w:t xml:space="preserve"> </w:t>
      </w:r>
      <w:r w:rsidRPr="00A14AAF">
        <w:rPr>
          <w:spacing w:val="-2"/>
        </w:rPr>
        <w:t>to</w:t>
      </w:r>
      <w:r w:rsidRPr="00A14AAF">
        <w:rPr>
          <w:spacing w:val="-12"/>
        </w:rPr>
        <w:t xml:space="preserve"> </w:t>
      </w:r>
      <w:r w:rsidRPr="00A14AAF">
        <w:rPr>
          <w:spacing w:val="-2"/>
        </w:rPr>
        <w:t>hospital</w:t>
      </w:r>
      <w:r w:rsidRPr="00A14AAF">
        <w:rPr>
          <w:spacing w:val="-6"/>
        </w:rPr>
        <w:t xml:space="preserve"> </w:t>
      </w:r>
      <w:r w:rsidRPr="00A14AAF">
        <w:rPr>
          <w:spacing w:val="-2"/>
        </w:rPr>
        <w:t>by</w:t>
      </w:r>
      <w:r w:rsidRPr="00A14AAF">
        <w:rPr>
          <w:spacing w:val="-3"/>
        </w:rPr>
        <w:t xml:space="preserve"> </w:t>
      </w:r>
      <w:r w:rsidRPr="00A14AAF">
        <w:rPr>
          <w:spacing w:val="-2"/>
        </w:rPr>
        <w:t>car</w:t>
      </w:r>
      <w:r w:rsidRPr="00A14AAF">
        <w:rPr>
          <w:spacing w:val="-10"/>
        </w:rPr>
        <w:t xml:space="preserve"> </w:t>
      </w:r>
      <w:r w:rsidRPr="00A14AAF">
        <w:rPr>
          <w:spacing w:val="-2"/>
        </w:rPr>
        <w:t>unless the</w:t>
      </w:r>
      <w:r w:rsidRPr="00A14AAF">
        <w:rPr>
          <w:spacing w:val="-12"/>
        </w:rPr>
        <w:t xml:space="preserve"> </w:t>
      </w:r>
      <w:r w:rsidRPr="00A14AAF">
        <w:rPr>
          <w:spacing w:val="-2"/>
        </w:rPr>
        <w:t xml:space="preserve">ASW </w:t>
      </w:r>
      <w:r w:rsidRPr="00B3663B">
        <w:t>is</w:t>
      </w:r>
      <w:r w:rsidRPr="00A14AAF">
        <w:rPr>
          <w:spacing w:val="-4"/>
        </w:rPr>
        <w:t xml:space="preserve"> </w:t>
      </w:r>
      <w:r w:rsidRPr="00B3663B">
        <w:t xml:space="preserve">satisfied the patient will not endanger themself or others on the journey. There should </w:t>
      </w:r>
      <w:r w:rsidRPr="00A14AAF">
        <w:rPr>
          <w:b/>
        </w:rPr>
        <w:t xml:space="preserve">always </w:t>
      </w:r>
      <w:r w:rsidRPr="00B3663B">
        <w:t xml:space="preserve">be an escort for the patient other than the driver. </w:t>
      </w:r>
    </w:p>
    <w:p w14:paraId="488F09CD" w14:textId="77777777" w:rsidR="00C50C50" w:rsidRPr="00B3663B" w:rsidRDefault="00C50C50" w:rsidP="00B74974">
      <w:pPr>
        <w:spacing w:after="0"/>
        <w:ind w:left="57" w:right="57"/>
        <w:jc w:val="both"/>
        <w:rPr>
          <w:rFonts w:cs="Times New Roman"/>
          <w:szCs w:val="24"/>
          <w:highlight w:val="yellow"/>
        </w:rPr>
      </w:pPr>
    </w:p>
    <w:p w14:paraId="3277D73D" w14:textId="04F5061A" w:rsidR="00C50C50" w:rsidRPr="00B3663B" w:rsidRDefault="00C50C50" w:rsidP="002F4DA7">
      <w:pPr>
        <w:pStyle w:val="ListParagraph"/>
        <w:numPr>
          <w:ilvl w:val="1"/>
          <w:numId w:val="142"/>
        </w:numPr>
        <w:spacing w:after="0"/>
        <w:ind w:right="57" w:hanging="732"/>
        <w:jc w:val="both"/>
      </w:pPr>
      <w:r w:rsidRPr="00B3663B">
        <w:t>The ASW</w:t>
      </w:r>
      <w:r w:rsidRPr="00A14AAF">
        <w:rPr>
          <w:spacing w:val="-13"/>
        </w:rPr>
        <w:t xml:space="preserve"> </w:t>
      </w:r>
      <w:r w:rsidRPr="00B3663B">
        <w:t>should</w:t>
      </w:r>
      <w:r w:rsidRPr="00A14AAF">
        <w:rPr>
          <w:spacing w:val="-13"/>
        </w:rPr>
        <w:t xml:space="preserve"> </w:t>
      </w:r>
      <w:r w:rsidRPr="00B3663B">
        <w:t>inform</w:t>
      </w:r>
      <w:r w:rsidRPr="00A14AAF">
        <w:rPr>
          <w:spacing w:val="-13"/>
        </w:rPr>
        <w:t xml:space="preserve"> </w:t>
      </w:r>
      <w:r w:rsidRPr="00B3663B">
        <w:t>the</w:t>
      </w:r>
      <w:r w:rsidRPr="00A14AAF">
        <w:rPr>
          <w:spacing w:val="-13"/>
        </w:rPr>
        <w:t xml:space="preserve"> </w:t>
      </w:r>
      <w:r w:rsidRPr="00B3663B">
        <w:t>receiving</w:t>
      </w:r>
      <w:r w:rsidRPr="00A14AAF">
        <w:rPr>
          <w:spacing w:val="-6"/>
        </w:rPr>
        <w:t xml:space="preserve"> </w:t>
      </w:r>
      <w:r w:rsidRPr="00B3663B">
        <w:t>hospital,</w:t>
      </w:r>
      <w:r w:rsidRPr="00A14AAF">
        <w:rPr>
          <w:spacing w:val="-13"/>
        </w:rPr>
        <w:t xml:space="preserve"> </w:t>
      </w:r>
      <w:r w:rsidRPr="00B3663B">
        <w:t>giving</w:t>
      </w:r>
      <w:r w:rsidRPr="00A14AAF">
        <w:rPr>
          <w:spacing w:val="-12"/>
        </w:rPr>
        <w:t xml:space="preserve"> </w:t>
      </w:r>
      <w:r w:rsidRPr="00B3663B">
        <w:t>the</w:t>
      </w:r>
      <w:r w:rsidRPr="00A14AAF">
        <w:rPr>
          <w:spacing w:val="-14"/>
        </w:rPr>
        <w:t xml:space="preserve"> </w:t>
      </w:r>
      <w:r w:rsidRPr="00B3663B">
        <w:t>likely</w:t>
      </w:r>
      <w:r w:rsidRPr="00A14AAF">
        <w:rPr>
          <w:spacing w:val="-2"/>
        </w:rPr>
        <w:t xml:space="preserve"> </w:t>
      </w:r>
      <w:r w:rsidRPr="00B3663B">
        <w:t>time of arrival, to</w:t>
      </w:r>
      <w:r w:rsidRPr="00A14AAF">
        <w:rPr>
          <w:spacing w:val="-11"/>
        </w:rPr>
        <w:t xml:space="preserve"> </w:t>
      </w:r>
      <w:r w:rsidRPr="00B3663B">
        <w:t>ensure that the</w:t>
      </w:r>
      <w:r w:rsidRPr="00A14AAF">
        <w:rPr>
          <w:spacing w:val="-2"/>
        </w:rPr>
        <w:t xml:space="preserve"> </w:t>
      </w:r>
      <w:r w:rsidRPr="00B3663B">
        <w:t>patient is</w:t>
      </w:r>
      <w:r w:rsidRPr="00A14AAF">
        <w:rPr>
          <w:spacing w:val="-7"/>
        </w:rPr>
        <w:t xml:space="preserve"> </w:t>
      </w:r>
      <w:r w:rsidRPr="00B3663B">
        <w:t>expected and that arrangements have been made for their acceptance and for receiving the admission</w:t>
      </w:r>
      <w:r w:rsidRPr="00A14AAF">
        <w:rPr>
          <w:b/>
          <w:spacing w:val="-2"/>
        </w:rPr>
        <w:t xml:space="preserve"> </w:t>
      </w:r>
      <w:r w:rsidRPr="00A14AAF">
        <w:rPr>
          <w:bCs/>
          <w:spacing w:val="-2"/>
        </w:rPr>
        <w:t xml:space="preserve">documents. </w:t>
      </w:r>
    </w:p>
    <w:p w14:paraId="3A8909DD" w14:textId="77777777" w:rsidR="00C50C50" w:rsidRPr="00B3663B" w:rsidRDefault="00C50C50" w:rsidP="00B74974">
      <w:pPr>
        <w:spacing w:after="0"/>
        <w:ind w:left="57" w:right="57"/>
        <w:jc w:val="both"/>
      </w:pPr>
    </w:p>
    <w:p w14:paraId="364C40CC" w14:textId="0E3BD8CB" w:rsidR="00C50C50" w:rsidRPr="00B3663B" w:rsidRDefault="00C50C50" w:rsidP="002F4DA7">
      <w:pPr>
        <w:pStyle w:val="ListParagraph"/>
        <w:numPr>
          <w:ilvl w:val="1"/>
          <w:numId w:val="142"/>
        </w:numPr>
        <w:spacing w:after="0"/>
        <w:ind w:right="57" w:hanging="732"/>
        <w:jc w:val="both"/>
      </w:pPr>
      <w:r w:rsidRPr="00B3663B">
        <w:t>The ASW must ensure that the admission documents arrive at the receiving</w:t>
      </w:r>
      <w:r w:rsidRPr="00A14AAF">
        <w:rPr>
          <w:spacing w:val="-14"/>
        </w:rPr>
        <w:t xml:space="preserve"> </w:t>
      </w:r>
      <w:r w:rsidRPr="00B3663B">
        <w:t>hospital</w:t>
      </w:r>
      <w:r w:rsidRPr="00A14AAF">
        <w:rPr>
          <w:spacing w:val="-13"/>
        </w:rPr>
        <w:t xml:space="preserve"> </w:t>
      </w:r>
      <w:r w:rsidRPr="00B3663B">
        <w:t>at</w:t>
      </w:r>
      <w:r w:rsidRPr="00A14AAF">
        <w:rPr>
          <w:spacing w:val="-13"/>
        </w:rPr>
        <w:t xml:space="preserve"> </w:t>
      </w:r>
      <w:r w:rsidRPr="00B3663B">
        <w:t>the</w:t>
      </w:r>
      <w:r w:rsidRPr="00A14AAF">
        <w:rPr>
          <w:spacing w:val="-13"/>
        </w:rPr>
        <w:t xml:space="preserve"> </w:t>
      </w:r>
      <w:r w:rsidRPr="00B3663B">
        <w:t>same</w:t>
      </w:r>
      <w:r w:rsidRPr="00A14AAF">
        <w:rPr>
          <w:spacing w:val="-13"/>
        </w:rPr>
        <w:t xml:space="preserve"> </w:t>
      </w:r>
      <w:r w:rsidRPr="00B3663B">
        <w:t>time</w:t>
      </w:r>
      <w:r w:rsidRPr="00A14AAF">
        <w:rPr>
          <w:spacing w:val="-13"/>
        </w:rPr>
        <w:t xml:space="preserve"> </w:t>
      </w:r>
      <w:r w:rsidRPr="00B3663B">
        <w:t>as</w:t>
      </w:r>
      <w:r w:rsidRPr="00A14AAF">
        <w:rPr>
          <w:spacing w:val="-13"/>
        </w:rPr>
        <w:t xml:space="preserve"> </w:t>
      </w:r>
      <w:r w:rsidRPr="00B3663B">
        <w:t>the</w:t>
      </w:r>
      <w:r w:rsidRPr="00A14AAF">
        <w:rPr>
          <w:spacing w:val="-13"/>
        </w:rPr>
        <w:t xml:space="preserve"> </w:t>
      </w:r>
      <w:r w:rsidRPr="00B3663B">
        <w:t>patient.</w:t>
      </w:r>
      <w:r w:rsidRPr="00A14AAF">
        <w:rPr>
          <w:spacing w:val="-14"/>
        </w:rPr>
        <w:t xml:space="preserve"> </w:t>
      </w:r>
      <w:r w:rsidRPr="00B3663B">
        <w:t>If</w:t>
      </w:r>
      <w:r w:rsidRPr="00A14AAF">
        <w:rPr>
          <w:spacing w:val="-13"/>
        </w:rPr>
        <w:t xml:space="preserve"> </w:t>
      </w:r>
      <w:r w:rsidRPr="00B3663B">
        <w:t>the</w:t>
      </w:r>
      <w:r w:rsidRPr="00A14AAF">
        <w:rPr>
          <w:spacing w:val="-13"/>
        </w:rPr>
        <w:t xml:space="preserve"> </w:t>
      </w:r>
      <w:r w:rsidRPr="00B3663B">
        <w:t>ASW</w:t>
      </w:r>
      <w:r w:rsidRPr="00A14AAF">
        <w:rPr>
          <w:spacing w:val="-14"/>
        </w:rPr>
        <w:t xml:space="preserve"> </w:t>
      </w:r>
      <w:r w:rsidRPr="00B3663B">
        <w:t>is</w:t>
      </w:r>
      <w:r w:rsidRPr="00A14AAF">
        <w:rPr>
          <w:spacing w:val="-10"/>
        </w:rPr>
        <w:t xml:space="preserve"> </w:t>
      </w:r>
      <w:r w:rsidRPr="00B3663B">
        <w:t>not</w:t>
      </w:r>
      <w:r w:rsidRPr="00A14AAF">
        <w:rPr>
          <w:spacing w:val="-8"/>
        </w:rPr>
        <w:t xml:space="preserve"> </w:t>
      </w:r>
      <w:r w:rsidRPr="00B3663B">
        <w:t xml:space="preserve">travelling </w:t>
      </w:r>
      <w:r w:rsidRPr="00A14AAF">
        <w:rPr>
          <w:spacing w:val="-2"/>
        </w:rPr>
        <w:t>in</w:t>
      </w:r>
      <w:r w:rsidRPr="00A14AAF">
        <w:rPr>
          <w:spacing w:val="-12"/>
        </w:rPr>
        <w:t xml:space="preserve"> </w:t>
      </w:r>
      <w:r w:rsidRPr="00A14AAF">
        <w:rPr>
          <w:spacing w:val="-2"/>
        </w:rPr>
        <w:t>the</w:t>
      </w:r>
      <w:r w:rsidRPr="00A14AAF">
        <w:rPr>
          <w:spacing w:val="-11"/>
        </w:rPr>
        <w:t xml:space="preserve"> </w:t>
      </w:r>
      <w:r w:rsidRPr="00A14AAF">
        <w:rPr>
          <w:spacing w:val="-2"/>
        </w:rPr>
        <w:t>same</w:t>
      </w:r>
      <w:r w:rsidRPr="00A14AAF">
        <w:rPr>
          <w:spacing w:val="-11"/>
        </w:rPr>
        <w:t xml:space="preserve"> </w:t>
      </w:r>
      <w:r w:rsidRPr="00A14AAF">
        <w:rPr>
          <w:spacing w:val="-2"/>
        </w:rPr>
        <w:t>vehicle</w:t>
      </w:r>
      <w:r w:rsidRPr="00A14AAF">
        <w:rPr>
          <w:spacing w:val="-11"/>
        </w:rPr>
        <w:t xml:space="preserve"> </w:t>
      </w:r>
      <w:r w:rsidRPr="00A14AAF">
        <w:rPr>
          <w:spacing w:val="-2"/>
        </w:rPr>
        <w:t>as</w:t>
      </w:r>
      <w:r w:rsidRPr="00A14AAF">
        <w:rPr>
          <w:spacing w:val="-11"/>
        </w:rPr>
        <w:t xml:space="preserve"> </w:t>
      </w:r>
      <w:r w:rsidRPr="00A14AAF">
        <w:rPr>
          <w:spacing w:val="-2"/>
        </w:rPr>
        <w:t>the</w:t>
      </w:r>
      <w:r w:rsidRPr="00A14AAF">
        <w:rPr>
          <w:spacing w:val="-11"/>
        </w:rPr>
        <w:t xml:space="preserve"> </w:t>
      </w:r>
      <w:r w:rsidRPr="00A14AAF">
        <w:rPr>
          <w:spacing w:val="-2"/>
        </w:rPr>
        <w:t>patient,</w:t>
      </w:r>
      <w:r w:rsidRPr="00A14AAF">
        <w:rPr>
          <w:spacing w:val="-11"/>
        </w:rPr>
        <w:t xml:space="preserve"> </w:t>
      </w:r>
      <w:r w:rsidRPr="00A14AAF">
        <w:rPr>
          <w:spacing w:val="-2"/>
        </w:rPr>
        <w:t>the</w:t>
      </w:r>
      <w:r w:rsidRPr="00A14AAF">
        <w:rPr>
          <w:spacing w:val="-11"/>
        </w:rPr>
        <w:t xml:space="preserve"> </w:t>
      </w:r>
      <w:r w:rsidRPr="00A14AAF">
        <w:rPr>
          <w:spacing w:val="-2"/>
        </w:rPr>
        <w:t>documents</w:t>
      </w:r>
      <w:r w:rsidRPr="00A14AAF">
        <w:rPr>
          <w:spacing w:val="-9"/>
        </w:rPr>
        <w:t xml:space="preserve"> </w:t>
      </w:r>
      <w:r w:rsidRPr="00A14AAF">
        <w:rPr>
          <w:spacing w:val="-2"/>
        </w:rPr>
        <w:t>should be</w:t>
      </w:r>
      <w:r w:rsidRPr="00A14AAF">
        <w:rPr>
          <w:spacing w:val="-12"/>
        </w:rPr>
        <w:t xml:space="preserve"> </w:t>
      </w:r>
      <w:r w:rsidRPr="00A14AAF">
        <w:rPr>
          <w:spacing w:val="-2"/>
        </w:rPr>
        <w:t>given</w:t>
      </w:r>
      <w:r w:rsidRPr="00A14AAF">
        <w:rPr>
          <w:spacing w:val="-6"/>
        </w:rPr>
        <w:t xml:space="preserve"> </w:t>
      </w:r>
      <w:r w:rsidRPr="00A14AAF">
        <w:rPr>
          <w:spacing w:val="-2"/>
        </w:rPr>
        <w:t>to</w:t>
      </w:r>
      <w:r w:rsidRPr="00A14AAF">
        <w:rPr>
          <w:spacing w:val="-12"/>
        </w:rPr>
        <w:t xml:space="preserve"> </w:t>
      </w:r>
      <w:r w:rsidRPr="00A14AAF">
        <w:rPr>
          <w:spacing w:val="-2"/>
        </w:rPr>
        <w:t>the</w:t>
      </w:r>
      <w:r w:rsidRPr="00A14AAF">
        <w:rPr>
          <w:spacing w:val="-3"/>
        </w:rPr>
        <w:t xml:space="preserve"> </w:t>
      </w:r>
      <w:r w:rsidRPr="00A14AAF">
        <w:rPr>
          <w:spacing w:val="-2"/>
        </w:rPr>
        <w:t xml:space="preserve">person </w:t>
      </w:r>
      <w:r w:rsidRPr="00B3663B">
        <w:t>authorised</w:t>
      </w:r>
      <w:r w:rsidRPr="00A14AAF">
        <w:rPr>
          <w:spacing w:val="-14"/>
        </w:rPr>
        <w:t xml:space="preserve"> </w:t>
      </w:r>
      <w:r w:rsidRPr="00B3663B">
        <w:t>to convey</w:t>
      </w:r>
      <w:r w:rsidRPr="00A14AAF">
        <w:rPr>
          <w:spacing w:val="-1"/>
        </w:rPr>
        <w:t xml:space="preserve"> </w:t>
      </w:r>
      <w:r w:rsidRPr="00B3663B">
        <w:t>the</w:t>
      </w:r>
      <w:r w:rsidRPr="00A14AAF">
        <w:rPr>
          <w:spacing w:val="-14"/>
        </w:rPr>
        <w:t xml:space="preserve"> </w:t>
      </w:r>
      <w:r w:rsidRPr="00B3663B">
        <w:t>patient</w:t>
      </w:r>
      <w:r w:rsidRPr="00A14AAF">
        <w:rPr>
          <w:spacing w:val="-4"/>
        </w:rPr>
        <w:t xml:space="preserve"> </w:t>
      </w:r>
      <w:r w:rsidRPr="00B3663B">
        <w:t>with</w:t>
      </w:r>
      <w:r w:rsidRPr="00A14AAF">
        <w:rPr>
          <w:spacing w:val="-14"/>
        </w:rPr>
        <w:t xml:space="preserve"> </w:t>
      </w:r>
      <w:r w:rsidRPr="00B3663B">
        <w:t>instructions</w:t>
      </w:r>
      <w:r w:rsidRPr="00A14AAF">
        <w:rPr>
          <w:spacing w:val="-11"/>
        </w:rPr>
        <w:t xml:space="preserve"> </w:t>
      </w:r>
      <w:r w:rsidRPr="00B3663B">
        <w:t>for</w:t>
      </w:r>
      <w:r w:rsidRPr="00A14AAF">
        <w:rPr>
          <w:spacing w:val="-14"/>
        </w:rPr>
        <w:t xml:space="preserve"> </w:t>
      </w:r>
      <w:r w:rsidRPr="00B3663B">
        <w:t>them</w:t>
      </w:r>
      <w:r w:rsidRPr="00A14AAF">
        <w:rPr>
          <w:spacing w:val="-11"/>
        </w:rPr>
        <w:t xml:space="preserve"> </w:t>
      </w:r>
      <w:r w:rsidRPr="00B3663B">
        <w:t>to be</w:t>
      </w:r>
      <w:r w:rsidRPr="00A14AAF">
        <w:rPr>
          <w:spacing w:val="-14"/>
        </w:rPr>
        <w:t xml:space="preserve"> </w:t>
      </w:r>
      <w:r w:rsidRPr="00B3663B">
        <w:t>presented on arrival</w:t>
      </w:r>
      <w:r w:rsidRPr="00A14AAF">
        <w:rPr>
          <w:spacing w:val="-14"/>
        </w:rPr>
        <w:t xml:space="preserve"> </w:t>
      </w:r>
      <w:r w:rsidRPr="00B3663B">
        <w:t>at</w:t>
      </w:r>
      <w:r w:rsidRPr="00A14AAF">
        <w:rPr>
          <w:spacing w:val="-13"/>
        </w:rPr>
        <w:t xml:space="preserve"> </w:t>
      </w:r>
      <w:r w:rsidRPr="00B3663B">
        <w:t>the</w:t>
      </w:r>
      <w:r w:rsidRPr="00A14AAF">
        <w:rPr>
          <w:spacing w:val="-13"/>
        </w:rPr>
        <w:t xml:space="preserve"> </w:t>
      </w:r>
      <w:r w:rsidRPr="00B3663B">
        <w:t>hospital</w:t>
      </w:r>
      <w:r w:rsidRPr="00A14AAF">
        <w:rPr>
          <w:spacing w:val="-13"/>
        </w:rPr>
        <w:t xml:space="preserve"> </w:t>
      </w:r>
      <w:r w:rsidRPr="00B3663B">
        <w:t>to</w:t>
      </w:r>
      <w:r w:rsidRPr="00A14AAF">
        <w:rPr>
          <w:spacing w:val="-13"/>
        </w:rPr>
        <w:t xml:space="preserve"> </w:t>
      </w:r>
      <w:r w:rsidRPr="00B3663B">
        <w:t>the</w:t>
      </w:r>
      <w:r w:rsidRPr="00A14AAF">
        <w:rPr>
          <w:spacing w:val="-13"/>
        </w:rPr>
        <w:t xml:space="preserve"> </w:t>
      </w:r>
      <w:r w:rsidRPr="00B3663B">
        <w:t>nurse</w:t>
      </w:r>
      <w:r w:rsidRPr="00A14AAF">
        <w:rPr>
          <w:spacing w:val="-13"/>
        </w:rPr>
        <w:t xml:space="preserve"> </w:t>
      </w:r>
      <w:r w:rsidRPr="00B3663B">
        <w:t>in</w:t>
      </w:r>
      <w:r w:rsidRPr="00A14AAF">
        <w:rPr>
          <w:spacing w:val="-13"/>
        </w:rPr>
        <w:t xml:space="preserve"> </w:t>
      </w:r>
      <w:r w:rsidRPr="00B3663B">
        <w:t>charge</w:t>
      </w:r>
      <w:r w:rsidRPr="00A14AAF">
        <w:rPr>
          <w:spacing w:val="-14"/>
        </w:rPr>
        <w:t xml:space="preserve"> </w:t>
      </w:r>
      <w:r w:rsidRPr="00B3663B">
        <w:t>of</w:t>
      </w:r>
      <w:r w:rsidRPr="00A14AAF">
        <w:rPr>
          <w:spacing w:val="-3"/>
        </w:rPr>
        <w:t xml:space="preserve"> </w:t>
      </w:r>
      <w:r w:rsidRPr="00B3663B">
        <w:t>the</w:t>
      </w:r>
      <w:r w:rsidRPr="00A14AAF">
        <w:rPr>
          <w:spacing w:val="-14"/>
        </w:rPr>
        <w:t xml:space="preserve"> </w:t>
      </w:r>
      <w:r w:rsidRPr="00B3663B">
        <w:t>ward</w:t>
      </w:r>
      <w:r w:rsidRPr="00A14AAF">
        <w:rPr>
          <w:spacing w:val="-8"/>
        </w:rPr>
        <w:t xml:space="preserve"> </w:t>
      </w:r>
      <w:r w:rsidRPr="00B3663B">
        <w:t>into</w:t>
      </w:r>
      <w:r w:rsidRPr="00A14AAF">
        <w:rPr>
          <w:spacing w:val="-14"/>
        </w:rPr>
        <w:t xml:space="preserve"> </w:t>
      </w:r>
      <w:r w:rsidRPr="00B3663B">
        <w:t>which</w:t>
      </w:r>
      <w:r w:rsidRPr="00A14AAF">
        <w:rPr>
          <w:spacing w:val="4"/>
        </w:rPr>
        <w:t xml:space="preserve"> </w:t>
      </w:r>
      <w:r w:rsidRPr="00B3663B">
        <w:t>the</w:t>
      </w:r>
      <w:r w:rsidRPr="00A14AAF">
        <w:rPr>
          <w:spacing w:val="-14"/>
        </w:rPr>
        <w:t xml:space="preserve"> </w:t>
      </w:r>
      <w:r w:rsidRPr="00B3663B">
        <w:t>patient is to be</w:t>
      </w:r>
      <w:r w:rsidRPr="00A14AAF">
        <w:rPr>
          <w:b/>
          <w:spacing w:val="-2"/>
        </w:rPr>
        <w:t xml:space="preserve"> </w:t>
      </w:r>
      <w:r w:rsidRPr="00A14AAF">
        <w:rPr>
          <w:bCs/>
          <w:spacing w:val="-2"/>
        </w:rPr>
        <w:t xml:space="preserve">admitted. </w:t>
      </w:r>
    </w:p>
    <w:p w14:paraId="265E9FF6" w14:textId="77777777" w:rsidR="00C50C50" w:rsidRPr="00B3663B" w:rsidRDefault="00C50C50" w:rsidP="00B74974">
      <w:pPr>
        <w:spacing w:after="0"/>
        <w:ind w:left="57" w:right="57"/>
        <w:jc w:val="both"/>
      </w:pPr>
    </w:p>
    <w:p w14:paraId="172B6FA5" w14:textId="02012D4F" w:rsidR="00C50C50" w:rsidRPr="00B3663B" w:rsidRDefault="00C50C50" w:rsidP="002F4DA7">
      <w:pPr>
        <w:pStyle w:val="ListParagraph"/>
        <w:numPr>
          <w:ilvl w:val="1"/>
          <w:numId w:val="142"/>
        </w:numPr>
        <w:spacing w:after="0"/>
        <w:ind w:right="57" w:hanging="732"/>
        <w:jc w:val="both"/>
      </w:pPr>
      <w:r w:rsidRPr="00B3663B">
        <w:t>If the</w:t>
      </w:r>
      <w:r w:rsidRPr="00A14AAF">
        <w:rPr>
          <w:spacing w:val="-7"/>
        </w:rPr>
        <w:t xml:space="preserve"> </w:t>
      </w:r>
      <w:r w:rsidRPr="00B3663B">
        <w:t>ASW</w:t>
      </w:r>
      <w:r w:rsidRPr="00A14AAF">
        <w:rPr>
          <w:spacing w:val="-6"/>
        </w:rPr>
        <w:t xml:space="preserve"> </w:t>
      </w:r>
      <w:r w:rsidRPr="00B3663B">
        <w:t>is not travelling with</w:t>
      </w:r>
      <w:r w:rsidRPr="00A14AAF">
        <w:rPr>
          <w:spacing w:val="-3"/>
        </w:rPr>
        <w:t xml:space="preserve"> </w:t>
      </w:r>
      <w:r w:rsidRPr="00B3663B">
        <w:t>the patient, they should arrive at</w:t>
      </w:r>
      <w:r w:rsidRPr="00A14AAF">
        <w:rPr>
          <w:spacing w:val="-4"/>
        </w:rPr>
        <w:t xml:space="preserve"> </w:t>
      </w:r>
      <w:r w:rsidRPr="00B3663B">
        <w:t>the hospital at the</w:t>
      </w:r>
      <w:r w:rsidRPr="00A14AAF">
        <w:rPr>
          <w:spacing w:val="-8"/>
        </w:rPr>
        <w:t xml:space="preserve"> </w:t>
      </w:r>
      <w:r w:rsidRPr="00B3663B">
        <w:t>same</w:t>
      </w:r>
      <w:r w:rsidRPr="00A14AAF">
        <w:rPr>
          <w:spacing w:val="-5"/>
        </w:rPr>
        <w:t xml:space="preserve"> </w:t>
      </w:r>
      <w:r w:rsidRPr="00B3663B">
        <w:t>time as</w:t>
      </w:r>
      <w:r w:rsidRPr="00A14AAF">
        <w:rPr>
          <w:spacing w:val="-10"/>
        </w:rPr>
        <w:t xml:space="preserve"> </w:t>
      </w:r>
      <w:r w:rsidRPr="00B3663B">
        <w:t>the</w:t>
      </w:r>
      <w:r w:rsidRPr="00A14AAF">
        <w:rPr>
          <w:spacing w:val="-7"/>
        </w:rPr>
        <w:t xml:space="preserve"> </w:t>
      </w:r>
      <w:r w:rsidRPr="00B3663B">
        <w:t>patient or</w:t>
      </w:r>
      <w:r w:rsidRPr="00A14AAF">
        <w:rPr>
          <w:spacing w:val="-4"/>
        </w:rPr>
        <w:t xml:space="preserve"> </w:t>
      </w:r>
      <w:r w:rsidRPr="00B3663B">
        <w:t>as</w:t>
      </w:r>
      <w:r w:rsidRPr="00A14AAF">
        <w:rPr>
          <w:spacing w:val="-14"/>
        </w:rPr>
        <w:t xml:space="preserve"> </w:t>
      </w:r>
      <w:r w:rsidRPr="00B3663B">
        <w:t>soon as</w:t>
      </w:r>
      <w:r w:rsidRPr="00A14AAF">
        <w:rPr>
          <w:spacing w:val="-13"/>
        </w:rPr>
        <w:t xml:space="preserve"> </w:t>
      </w:r>
      <w:r w:rsidRPr="00B3663B">
        <w:t>possible</w:t>
      </w:r>
      <w:r w:rsidRPr="00A14AAF">
        <w:rPr>
          <w:spacing w:val="-3"/>
        </w:rPr>
        <w:t xml:space="preserve"> </w:t>
      </w:r>
      <w:r w:rsidRPr="00B3663B">
        <w:t>afterwards. They should ensure that the admission documents have been delivered, that the admission</w:t>
      </w:r>
      <w:r w:rsidRPr="00A14AAF">
        <w:rPr>
          <w:spacing w:val="-14"/>
        </w:rPr>
        <w:t xml:space="preserve"> </w:t>
      </w:r>
      <w:r w:rsidRPr="00B3663B">
        <w:t>of</w:t>
      </w:r>
      <w:r w:rsidRPr="00A14AAF">
        <w:rPr>
          <w:spacing w:val="-13"/>
        </w:rPr>
        <w:t xml:space="preserve"> </w:t>
      </w:r>
      <w:r w:rsidRPr="00B3663B">
        <w:t>the</w:t>
      </w:r>
      <w:r w:rsidRPr="00A14AAF">
        <w:rPr>
          <w:spacing w:val="-13"/>
        </w:rPr>
        <w:t xml:space="preserve"> </w:t>
      </w:r>
      <w:r w:rsidRPr="00B3663B">
        <w:t>patient</w:t>
      </w:r>
      <w:r w:rsidRPr="00A14AAF">
        <w:rPr>
          <w:spacing w:val="-13"/>
        </w:rPr>
        <w:t xml:space="preserve"> </w:t>
      </w:r>
      <w:r w:rsidRPr="00B3663B">
        <w:t>is under</w:t>
      </w:r>
      <w:r w:rsidRPr="00A14AAF">
        <w:rPr>
          <w:spacing w:val="-14"/>
        </w:rPr>
        <w:t xml:space="preserve"> </w:t>
      </w:r>
      <w:r w:rsidRPr="00B3663B">
        <w:t>way</w:t>
      </w:r>
      <w:r w:rsidRPr="00A14AAF">
        <w:rPr>
          <w:spacing w:val="-9"/>
        </w:rPr>
        <w:t xml:space="preserve"> </w:t>
      </w:r>
      <w:r w:rsidRPr="00B3663B">
        <w:t>and</w:t>
      </w:r>
      <w:r w:rsidRPr="00A14AAF">
        <w:rPr>
          <w:spacing w:val="-12"/>
        </w:rPr>
        <w:t xml:space="preserve"> </w:t>
      </w:r>
      <w:r w:rsidRPr="00B3663B">
        <w:t>that</w:t>
      </w:r>
      <w:r w:rsidRPr="00A14AAF">
        <w:rPr>
          <w:spacing w:val="-14"/>
        </w:rPr>
        <w:t xml:space="preserve"> </w:t>
      </w:r>
      <w:r w:rsidRPr="00B3663B">
        <w:t>any</w:t>
      </w:r>
      <w:r w:rsidRPr="00A14AAF">
        <w:rPr>
          <w:spacing w:val="-12"/>
        </w:rPr>
        <w:t xml:space="preserve"> </w:t>
      </w:r>
      <w:r w:rsidRPr="00B3663B">
        <w:t>relevant</w:t>
      </w:r>
      <w:r w:rsidRPr="00A14AAF">
        <w:rPr>
          <w:spacing w:val="-14"/>
        </w:rPr>
        <w:t xml:space="preserve"> </w:t>
      </w:r>
      <w:r w:rsidRPr="00B3663B">
        <w:t>information in</w:t>
      </w:r>
      <w:r w:rsidRPr="00A14AAF">
        <w:rPr>
          <w:spacing w:val="-14"/>
        </w:rPr>
        <w:t xml:space="preserve"> their </w:t>
      </w:r>
      <w:r w:rsidRPr="00B3663B">
        <w:t xml:space="preserve">possession is passed to appropriate personnel in the hospital. </w:t>
      </w:r>
      <w:r w:rsidR="00975DA8">
        <w:t xml:space="preserve">If it is not practicable for the ASW to </w:t>
      </w:r>
      <w:r w:rsidRPr="00B3663B">
        <w:t>remain in the hospital until the patient has been medically</w:t>
      </w:r>
      <w:r w:rsidRPr="00A14AAF">
        <w:rPr>
          <w:bCs/>
          <w:spacing w:val="-2"/>
        </w:rPr>
        <w:t xml:space="preserve"> examined</w:t>
      </w:r>
      <w:r w:rsidR="00975DA8">
        <w:rPr>
          <w:bCs/>
          <w:spacing w:val="-2"/>
        </w:rPr>
        <w:t xml:space="preserve">, they should remain contactable to inform the medical assessment, if necessary. </w:t>
      </w:r>
    </w:p>
    <w:p w14:paraId="7866C728" w14:textId="77777777" w:rsidR="00C50C50" w:rsidRPr="00B3663B" w:rsidRDefault="00C50C50" w:rsidP="00B74974">
      <w:pPr>
        <w:spacing w:after="0"/>
        <w:ind w:left="57" w:right="57"/>
        <w:jc w:val="both"/>
      </w:pPr>
    </w:p>
    <w:p w14:paraId="19F34EE8" w14:textId="7BFD0AC0" w:rsidR="00C50C50" w:rsidRPr="00B3663B" w:rsidRDefault="00C50C50" w:rsidP="002F4DA7">
      <w:pPr>
        <w:pStyle w:val="ListParagraph"/>
        <w:numPr>
          <w:ilvl w:val="1"/>
          <w:numId w:val="142"/>
        </w:numPr>
        <w:spacing w:after="0"/>
        <w:ind w:right="57" w:hanging="732"/>
        <w:jc w:val="both"/>
      </w:pPr>
      <w:r w:rsidRPr="00B3663B">
        <w:t>Where</w:t>
      </w:r>
      <w:r w:rsidRPr="00B3663B">
        <w:rPr>
          <w:spacing w:val="-7"/>
        </w:rPr>
        <w:t xml:space="preserve"> </w:t>
      </w:r>
      <w:r w:rsidRPr="00B3663B">
        <w:t>a patient is admitted for assessment on the application of an ASW who has not consulted the patient's nearest relative, the ASW must inform the nearest relative as</w:t>
      </w:r>
      <w:r w:rsidRPr="00B3663B">
        <w:rPr>
          <w:spacing w:val="-9"/>
        </w:rPr>
        <w:t xml:space="preserve"> </w:t>
      </w:r>
      <w:r w:rsidRPr="00B3663B">
        <w:t>soon as is</w:t>
      </w:r>
      <w:r w:rsidRPr="00B3663B">
        <w:rPr>
          <w:spacing w:val="-3"/>
        </w:rPr>
        <w:t xml:space="preserve"> </w:t>
      </w:r>
      <w:r w:rsidRPr="00B3663B">
        <w:t>practicable (Article 5(5)).</w:t>
      </w:r>
      <w:r w:rsidRPr="00B3663B">
        <w:rPr>
          <w:spacing w:val="-1"/>
        </w:rPr>
        <w:t xml:space="preserve"> </w:t>
      </w:r>
      <w:r w:rsidRPr="00B3663B">
        <w:t>Where a patient who is subject to guardianship under the Order is admitted for assessment, the Trust must inform the guardian as soon as is practicable</w:t>
      </w:r>
      <w:r w:rsidRPr="00B3663B">
        <w:rPr>
          <w:bCs/>
          <w:spacing w:val="-2"/>
        </w:rPr>
        <w:t xml:space="preserve"> (Article 8 (3)). </w:t>
      </w:r>
    </w:p>
    <w:p w14:paraId="2626DA0C" w14:textId="77777777" w:rsidR="00C50C50" w:rsidRPr="00B3663B" w:rsidRDefault="00C50C50" w:rsidP="00B74974">
      <w:pPr>
        <w:spacing w:after="0"/>
        <w:ind w:left="57" w:right="57"/>
        <w:jc w:val="both"/>
      </w:pPr>
    </w:p>
    <w:p w14:paraId="3B87C7F1" w14:textId="7B4B4813" w:rsidR="00C50C50" w:rsidRPr="0065737D" w:rsidRDefault="00C50C50" w:rsidP="002F4DA7">
      <w:pPr>
        <w:pStyle w:val="ListParagraph"/>
        <w:numPr>
          <w:ilvl w:val="1"/>
          <w:numId w:val="142"/>
        </w:numPr>
        <w:spacing w:after="0"/>
        <w:ind w:right="57" w:hanging="732"/>
        <w:jc w:val="both"/>
      </w:pPr>
      <w:r w:rsidRPr="00B3663B">
        <w:t>A patient who</w:t>
      </w:r>
      <w:r w:rsidRPr="00B3663B">
        <w:rPr>
          <w:spacing w:val="-1"/>
        </w:rPr>
        <w:t xml:space="preserve"> </w:t>
      </w:r>
      <w:r w:rsidRPr="00B3663B">
        <w:t>has</w:t>
      </w:r>
      <w:r w:rsidRPr="00B3663B">
        <w:rPr>
          <w:spacing w:val="-10"/>
        </w:rPr>
        <w:t xml:space="preserve"> </w:t>
      </w:r>
      <w:r w:rsidRPr="00B3663B">
        <w:t>be</w:t>
      </w:r>
      <w:r w:rsidRPr="006E1755">
        <w:t xml:space="preserve">en sedated </w:t>
      </w:r>
      <w:r w:rsidRPr="00BB0CFE">
        <w:t>for</w:t>
      </w:r>
      <w:r w:rsidRPr="00BB0CFE">
        <w:rPr>
          <w:spacing w:val="-5"/>
        </w:rPr>
        <w:t xml:space="preserve"> </w:t>
      </w:r>
      <w:r w:rsidRPr="00BB0CFE">
        <w:t>the</w:t>
      </w:r>
      <w:r w:rsidRPr="00BB0CFE">
        <w:rPr>
          <w:spacing w:val="-5"/>
        </w:rPr>
        <w:t xml:space="preserve"> </w:t>
      </w:r>
      <w:r w:rsidRPr="00BB0CFE">
        <w:t>purpose of</w:t>
      </w:r>
      <w:r w:rsidRPr="00BB0CFE">
        <w:rPr>
          <w:spacing w:val="-8"/>
        </w:rPr>
        <w:t xml:space="preserve"> </w:t>
      </w:r>
      <w:r w:rsidRPr="00BB0CFE">
        <w:t>being</w:t>
      </w:r>
      <w:r w:rsidRPr="00BB0CFE">
        <w:rPr>
          <w:spacing w:val="-2"/>
        </w:rPr>
        <w:t xml:space="preserve"> </w:t>
      </w:r>
      <w:r w:rsidRPr="00BB0CFE">
        <w:t>conveyed to</w:t>
      </w:r>
      <w:r w:rsidRPr="00BB0CFE">
        <w:rPr>
          <w:spacing w:val="-13"/>
        </w:rPr>
        <w:t xml:space="preserve"> </w:t>
      </w:r>
      <w:r w:rsidRPr="00BB0CFE">
        <w:t>hospital</w:t>
      </w:r>
      <w:r w:rsidRPr="00B3663B">
        <w:rPr>
          <w:b/>
        </w:rPr>
        <w:t xml:space="preserve"> </w:t>
      </w:r>
      <w:r w:rsidRPr="00B3663B">
        <w:t>should be</w:t>
      </w:r>
      <w:r w:rsidRPr="00B3663B">
        <w:rPr>
          <w:spacing w:val="-7"/>
        </w:rPr>
        <w:t xml:space="preserve"> </w:t>
      </w:r>
      <w:r w:rsidRPr="00B3663B">
        <w:t xml:space="preserve">accompanied by a nurse, </w:t>
      </w:r>
      <w:r>
        <w:t>medical practitioner</w:t>
      </w:r>
      <w:r w:rsidRPr="00B3663B">
        <w:t xml:space="preserve"> or</w:t>
      </w:r>
      <w:r w:rsidRPr="00B3663B">
        <w:rPr>
          <w:spacing w:val="-2"/>
        </w:rPr>
        <w:t xml:space="preserve"> </w:t>
      </w:r>
      <w:r w:rsidRPr="00B3663B">
        <w:t>ambulance person who</w:t>
      </w:r>
      <w:r w:rsidRPr="00B3663B">
        <w:rPr>
          <w:spacing w:val="-14"/>
        </w:rPr>
        <w:t xml:space="preserve"> </w:t>
      </w:r>
      <w:r w:rsidRPr="00B3663B">
        <w:t>is</w:t>
      </w:r>
      <w:r w:rsidRPr="00B3663B">
        <w:rPr>
          <w:spacing w:val="-3"/>
        </w:rPr>
        <w:t xml:space="preserve"> </w:t>
      </w:r>
      <w:r w:rsidRPr="00B3663B">
        <w:t>sufficiently</w:t>
      </w:r>
      <w:r w:rsidRPr="00B3663B">
        <w:rPr>
          <w:spacing w:val="-3"/>
        </w:rPr>
        <w:t xml:space="preserve"> </w:t>
      </w:r>
      <w:r w:rsidRPr="00B3663B">
        <w:t>skilled</w:t>
      </w:r>
      <w:r w:rsidRPr="00B3663B">
        <w:rPr>
          <w:spacing w:val="-1"/>
        </w:rPr>
        <w:t xml:space="preserve"> </w:t>
      </w:r>
      <w:r w:rsidRPr="00B3663B">
        <w:t>in</w:t>
      </w:r>
      <w:r w:rsidRPr="00B3663B">
        <w:rPr>
          <w:spacing w:val="-7"/>
        </w:rPr>
        <w:t xml:space="preserve"> </w:t>
      </w:r>
      <w:r w:rsidRPr="00B3663B">
        <w:t>resuscitation techniques</w:t>
      </w:r>
      <w:r w:rsidRPr="00B3663B">
        <w:rPr>
          <w:spacing w:val="-2"/>
        </w:rPr>
        <w:t xml:space="preserve"> </w:t>
      </w:r>
      <w:r w:rsidRPr="00B3663B">
        <w:t>and</w:t>
      </w:r>
      <w:r w:rsidRPr="00B3663B">
        <w:rPr>
          <w:spacing w:val="-2"/>
        </w:rPr>
        <w:t xml:space="preserve"> </w:t>
      </w:r>
      <w:r w:rsidRPr="00B3663B">
        <w:t>the</w:t>
      </w:r>
      <w:r w:rsidRPr="00B3663B">
        <w:rPr>
          <w:spacing w:val="-14"/>
        </w:rPr>
        <w:t xml:space="preserve"> </w:t>
      </w:r>
      <w:r w:rsidRPr="00B3663B">
        <w:t>observation of drowsy</w:t>
      </w:r>
      <w:r w:rsidRPr="00B3663B">
        <w:rPr>
          <w:bCs/>
          <w:spacing w:val="-2"/>
        </w:rPr>
        <w:t xml:space="preserve"> </w:t>
      </w:r>
      <w:r w:rsidR="002964D3">
        <w:rPr>
          <w:bCs/>
          <w:spacing w:val="-2"/>
        </w:rPr>
        <w:t xml:space="preserve">or sedated </w:t>
      </w:r>
      <w:r w:rsidRPr="00B3663B">
        <w:rPr>
          <w:bCs/>
          <w:spacing w:val="-2"/>
        </w:rPr>
        <w:t xml:space="preserve">patients.  </w:t>
      </w:r>
    </w:p>
    <w:p w14:paraId="64512B68" w14:textId="77777777" w:rsidR="0065737D" w:rsidRPr="00D32A31" w:rsidRDefault="0065737D" w:rsidP="0065737D">
      <w:pPr>
        <w:pStyle w:val="ListParagraph"/>
        <w:numPr>
          <w:ilvl w:val="0"/>
          <w:numId w:val="0"/>
        </w:numPr>
        <w:spacing w:after="0"/>
        <w:ind w:left="732" w:right="57"/>
        <w:jc w:val="both"/>
      </w:pPr>
    </w:p>
    <w:p w14:paraId="317831A5" w14:textId="0233D372" w:rsidR="00C50C50" w:rsidRPr="00D32A31" w:rsidRDefault="00C50C50" w:rsidP="0089677B">
      <w:pPr>
        <w:pStyle w:val="Heading2"/>
      </w:pPr>
      <w:bookmarkStart w:id="174" w:name="_Toc205555107"/>
      <w:bookmarkStart w:id="175" w:name="_Toc222144021"/>
      <w:bookmarkStart w:id="176" w:name="_Toc233642962"/>
      <w:bookmarkStart w:id="177" w:name="_Hlk187949772"/>
      <w:r w:rsidRPr="00D32A31">
        <w:lastRenderedPageBreak/>
        <w:t xml:space="preserve">Conveyance by </w:t>
      </w:r>
      <w:r w:rsidR="00BE3949">
        <w:t>a</w:t>
      </w:r>
      <w:r w:rsidRPr="00D32A31">
        <w:t>mbulance or NIAS vehicle in relation to community assessments (conveyance in relation to Article 129 or Article 130 is covered in Section 3)</w:t>
      </w:r>
      <w:bookmarkEnd w:id="174"/>
      <w:bookmarkEnd w:id="175"/>
      <w:bookmarkEnd w:id="176"/>
    </w:p>
    <w:p w14:paraId="6B155098" w14:textId="77777777" w:rsidR="00C50C50" w:rsidRPr="00B3663B" w:rsidRDefault="00C50C50" w:rsidP="00B74974">
      <w:pPr>
        <w:spacing w:after="0"/>
        <w:ind w:left="57" w:right="57"/>
        <w:jc w:val="both"/>
      </w:pPr>
    </w:p>
    <w:bookmarkEnd w:id="177"/>
    <w:p w14:paraId="2BC1C644" w14:textId="1943622F" w:rsidR="00C50C50" w:rsidRPr="00B3663B" w:rsidRDefault="00C50C50" w:rsidP="002F4DA7">
      <w:pPr>
        <w:pStyle w:val="ListParagraph"/>
        <w:numPr>
          <w:ilvl w:val="1"/>
          <w:numId w:val="142"/>
        </w:numPr>
        <w:spacing w:after="0"/>
        <w:ind w:right="57" w:hanging="732"/>
        <w:jc w:val="both"/>
      </w:pPr>
      <w:r w:rsidRPr="00B3663B">
        <w:t xml:space="preserve">When it is decided that an ambulance or a NIAS vehicle is the most appropriate means of conveyance, where possible, gender issues should be addressed, i.e. it is preferable that one of the people accompanying the patient </w:t>
      </w:r>
      <w:r w:rsidR="000912B9">
        <w:t>is</w:t>
      </w:r>
      <w:r w:rsidRPr="00B3663B">
        <w:t xml:space="preserve"> of the same gender as the detained person. </w:t>
      </w:r>
    </w:p>
    <w:p w14:paraId="43DFD9AC" w14:textId="77777777" w:rsidR="00C50C50" w:rsidRPr="00B3663B" w:rsidRDefault="00C50C50" w:rsidP="00B74974">
      <w:pPr>
        <w:spacing w:after="0"/>
        <w:ind w:left="57" w:right="57"/>
        <w:jc w:val="both"/>
      </w:pPr>
    </w:p>
    <w:p w14:paraId="7DAE7372" w14:textId="7126FA08" w:rsidR="00C50C50" w:rsidRPr="000857DA" w:rsidRDefault="00C50C50" w:rsidP="002F4DA7">
      <w:pPr>
        <w:pStyle w:val="ListParagraph"/>
        <w:numPr>
          <w:ilvl w:val="1"/>
          <w:numId w:val="142"/>
        </w:numPr>
        <w:spacing w:after="0"/>
        <w:ind w:right="57" w:hanging="732"/>
        <w:jc w:val="both"/>
      </w:pPr>
      <w:r w:rsidRPr="007F091A">
        <w:t xml:space="preserve">Once the </w:t>
      </w:r>
      <w:r w:rsidRPr="000857DA">
        <w:t xml:space="preserve">medical recommendation has been made and an ASW application for assessment (detention) has been signed, the Order gives the ASW responsibility for </w:t>
      </w:r>
      <w:proofErr w:type="gramStart"/>
      <w:r w:rsidRPr="000857DA">
        <w:t>making arrangements</w:t>
      </w:r>
      <w:proofErr w:type="gramEnd"/>
      <w:r w:rsidRPr="000857DA">
        <w:t xml:space="preserve"> to have the patient transferred to hospital.  </w:t>
      </w:r>
    </w:p>
    <w:p w14:paraId="33799ADA" w14:textId="77777777" w:rsidR="00C50C50" w:rsidRPr="00B3663B" w:rsidRDefault="00C50C50" w:rsidP="00EE4E9D">
      <w:pPr>
        <w:spacing w:after="0"/>
        <w:ind w:left="0" w:right="57"/>
        <w:jc w:val="both"/>
      </w:pPr>
    </w:p>
    <w:p w14:paraId="5B366905" w14:textId="491A5E2A" w:rsidR="00C50C50" w:rsidRPr="007A2D1F" w:rsidRDefault="00C50C50" w:rsidP="002F4DA7">
      <w:pPr>
        <w:pStyle w:val="ListParagraph"/>
        <w:numPr>
          <w:ilvl w:val="1"/>
          <w:numId w:val="142"/>
        </w:numPr>
        <w:spacing w:after="0"/>
        <w:ind w:right="57" w:hanging="732"/>
        <w:jc w:val="both"/>
      </w:pPr>
      <w:r w:rsidRPr="007A2D1F">
        <w:t xml:space="preserve">The ASW </w:t>
      </w:r>
      <w:r w:rsidRPr="000857DA">
        <w:t xml:space="preserve">can delegate the task of conveying the patient to hospital and this task is normally delegated to </w:t>
      </w:r>
      <w:r w:rsidR="007C4B9B">
        <w:t xml:space="preserve">conveyance agency </w:t>
      </w:r>
      <w:r w:rsidRPr="000857DA">
        <w:t>staff unless there are pressing reasons for other transport arrangements to be made, or the support of police is required along with the ambulance service personnel.</w:t>
      </w:r>
      <w:r w:rsidRPr="007A2D1F">
        <w:t xml:space="preserve"> </w:t>
      </w:r>
    </w:p>
    <w:p w14:paraId="5167DE20" w14:textId="77777777" w:rsidR="00C50C50" w:rsidRPr="00B3663B" w:rsidRDefault="00C50C50" w:rsidP="00B74974">
      <w:pPr>
        <w:spacing w:after="0"/>
        <w:ind w:left="57" w:right="57"/>
        <w:jc w:val="both"/>
      </w:pPr>
    </w:p>
    <w:p w14:paraId="18C14E64" w14:textId="0B200128" w:rsidR="00C50C50" w:rsidRPr="00B3663B" w:rsidRDefault="00C50C50" w:rsidP="002F4DA7">
      <w:pPr>
        <w:pStyle w:val="ListParagraph"/>
        <w:numPr>
          <w:ilvl w:val="1"/>
          <w:numId w:val="142"/>
        </w:numPr>
        <w:spacing w:after="0"/>
        <w:ind w:right="57" w:hanging="732"/>
        <w:jc w:val="both"/>
      </w:pPr>
      <w:r w:rsidRPr="00B3663B">
        <w:t>On arrival at the scene</w:t>
      </w:r>
      <w:r w:rsidR="00005C0B">
        <w:t>,</w:t>
      </w:r>
      <w:r w:rsidRPr="00B3663B">
        <w:t xml:space="preserve"> the</w:t>
      </w:r>
      <w:r w:rsidR="006E1755">
        <w:t xml:space="preserve"> conveyance agency</w:t>
      </w:r>
      <w:r w:rsidRPr="00B3663B">
        <w:t xml:space="preserve"> </w:t>
      </w:r>
      <w:r w:rsidRPr="007A2D1F">
        <w:t>staff should</w:t>
      </w:r>
      <w:r w:rsidRPr="00B3663B">
        <w:t xml:space="preserve"> carry out a risk assessment in conjunction with the </w:t>
      </w:r>
      <w:r w:rsidR="000B4691">
        <w:t>medical practitioner undertaking the medical assessment</w:t>
      </w:r>
      <w:r w:rsidRPr="00B3663B">
        <w:t xml:space="preserve">, ASW (and </w:t>
      </w:r>
      <w:r>
        <w:t>police</w:t>
      </w:r>
      <w:r w:rsidRPr="001D3B1A">
        <w:t xml:space="preserve"> </w:t>
      </w:r>
      <w:r w:rsidRPr="00B3663B">
        <w:t xml:space="preserve">if they are present). Any ongoing </w:t>
      </w:r>
      <w:r w:rsidR="00005C0B">
        <w:t>p</w:t>
      </w:r>
      <w:r>
        <w:t>olice</w:t>
      </w:r>
      <w:r w:rsidRPr="001D3B1A">
        <w:t xml:space="preserve"> </w:t>
      </w:r>
      <w:r w:rsidRPr="00B3663B">
        <w:t xml:space="preserve">involvement to assist with conveyance, including travelling in the ambulance, should be based on the assessment of the </w:t>
      </w:r>
      <w:r w:rsidR="00565F03" w:rsidRPr="00B3663B">
        <w:t>risks</w:t>
      </w:r>
      <w:r w:rsidRPr="00B3663B">
        <w:t xml:space="preserve"> pertaining to that circumstance. </w:t>
      </w:r>
    </w:p>
    <w:p w14:paraId="4AE900DC" w14:textId="77777777" w:rsidR="00C50C50" w:rsidRPr="00B3663B" w:rsidRDefault="00C50C50" w:rsidP="00B74974">
      <w:pPr>
        <w:spacing w:after="0"/>
        <w:ind w:left="57" w:right="57"/>
        <w:jc w:val="both"/>
      </w:pPr>
    </w:p>
    <w:p w14:paraId="67D2CA0B" w14:textId="51A3AAC0" w:rsidR="00C50C50" w:rsidRPr="00515132" w:rsidRDefault="006E1755" w:rsidP="002F4DA7">
      <w:pPr>
        <w:pStyle w:val="ListParagraph"/>
        <w:numPr>
          <w:ilvl w:val="1"/>
          <w:numId w:val="142"/>
        </w:numPr>
        <w:spacing w:after="0"/>
        <w:ind w:right="57" w:hanging="732"/>
        <w:jc w:val="both"/>
      </w:pPr>
      <w:r w:rsidRPr="00515132">
        <w:t>Conveyance</w:t>
      </w:r>
      <w:r w:rsidR="00C50C50" w:rsidRPr="00515132">
        <w:t xml:space="preserve"> </w:t>
      </w:r>
      <w:r w:rsidRPr="00515132">
        <w:t>staff</w:t>
      </w:r>
      <w:r w:rsidR="00C50C50" w:rsidRPr="00515132">
        <w:t xml:space="preserve"> should make reasonable attempts to assist a patient who may be passively resistant with persuasion, coaxing and/or physical guidance. However, where ongoing physical restraint</w:t>
      </w:r>
      <w:r w:rsidR="00336782" w:rsidRPr="00515132">
        <w:t xml:space="preserve"> is required due to the level of violence or unpredictability of the patient,</w:t>
      </w:r>
      <w:r w:rsidR="00C50C50" w:rsidRPr="00515132">
        <w:t xml:space="preserve"> police assistance </w:t>
      </w:r>
      <w:r w:rsidR="00336782" w:rsidRPr="00515132">
        <w:t>should</w:t>
      </w:r>
      <w:r w:rsidR="00C50C50" w:rsidRPr="00515132">
        <w:t xml:space="preserve"> be sought in taking and conveying the patient to hospital.</w:t>
      </w:r>
      <w:r w:rsidR="00336782" w:rsidRPr="00515132">
        <w:t xml:space="preserve"> </w:t>
      </w:r>
    </w:p>
    <w:p w14:paraId="1C9DE4D6" w14:textId="77777777" w:rsidR="00C50C50" w:rsidRPr="00B3663B" w:rsidRDefault="00C50C50" w:rsidP="00B74974">
      <w:pPr>
        <w:spacing w:after="0"/>
        <w:ind w:left="57" w:right="57"/>
        <w:jc w:val="both"/>
      </w:pPr>
    </w:p>
    <w:p w14:paraId="70609B3D" w14:textId="1218E815" w:rsidR="00C50C50" w:rsidRPr="00B3663B" w:rsidRDefault="00C50C50" w:rsidP="002F4DA7">
      <w:pPr>
        <w:pStyle w:val="ListParagraph"/>
        <w:numPr>
          <w:ilvl w:val="1"/>
          <w:numId w:val="142"/>
        </w:numPr>
        <w:spacing w:after="0"/>
        <w:ind w:right="57" w:hanging="732"/>
        <w:jc w:val="both"/>
      </w:pPr>
      <w:r w:rsidRPr="00B3663B">
        <w:t xml:space="preserve">Generally, </w:t>
      </w:r>
      <w:r w:rsidR="006B0F8B">
        <w:t>urgent</w:t>
      </w:r>
      <w:r w:rsidRPr="00B3663B">
        <w:t xml:space="preserve"> calls in relation to mental health problems or suicide attempts are prioriti</w:t>
      </w:r>
      <w:r w:rsidR="007C4B9B">
        <w:t>s</w:t>
      </w:r>
      <w:r w:rsidRPr="00B3663B">
        <w:t xml:space="preserve">ed by Ambulance Control via the Ambulance Medical Priority Dispatch System (AMPDS) according to their status on the continuum from immediately life threatening through to low risk. It is therefore important that the </w:t>
      </w:r>
      <w:r>
        <w:t>police</w:t>
      </w:r>
      <w:r w:rsidRPr="001D3B1A">
        <w:t xml:space="preserve"> </w:t>
      </w:r>
      <w:r>
        <w:t>constable</w:t>
      </w:r>
      <w:r w:rsidRPr="00B3663B">
        <w:t xml:space="preserve">, </w:t>
      </w:r>
      <w:r w:rsidR="000B4691">
        <w:t>medical practitioner undertaking the medical assessment</w:t>
      </w:r>
      <w:r w:rsidR="000B4691" w:rsidRPr="00B3663B">
        <w:t xml:space="preserve"> </w:t>
      </w:r>
      <w:r w:rsidRPr="00B3663B">
        <w:t xml:space="preserve">or ASW making the request articulates the risks pertaining to a particular situation when requesting an ambulance, including the risk of further deterioration of the patient’s mental health; distress to the patient and family members; any risks associated with a protracted wait; and any risk of absconding or harm to the patient or others. </w:t>
      </w:r>
    </w:p>
    <w:p w14:paraId="45306786" w14:textId="77777777" w:rsidR="00C50C50" w:rsidRPr="00B3663B" w:rsidRDefault="00C50C50" w:rsidP="00B74974">
      <w:pPr>
        <w:spacing w:after="0"/>
        <w:ind w:left="57" w:right="57"/>
        <w:jc w:val="both"/>
      </w:pPr>
    </w:p>
    <w:p w14:paraId="6D005CF7" w14:textId="48E68E14" w:rsidR="00C50C50" w:rsidRPr="00492483" w:rsidRDefault="00C50C50" w:rsidP="002F4DA7">
      <w:pPr>
        <w:pStyle w:val="ListParagraph"/>
        <w:numPr>
          <w:ilvl w:val="1"/>
          <w:numId w:val="142"/>
        </w:numPr>
        <w:spacing w:after="0"/>
        <w:ind w:right="57" w:hanging="732"/>
        <w:jc w:val="both"/>
        <w:rPr>
          <w:b/>
          <w:bCs/>
        </w:rPr>
      </w:pPr>
      <w:r w:rsidRPr="00396FB1">
        <w:rPr>
          <w:rStyle w:val="ListParagraphChar"/>
        </w:rPr>
        <w:t>Given the responsibility for arranging conveyance falls to the ASW</w:t>
      </w:r>
      <w:r w:rsidR="007C4B9B">
        <w:rPr>
          <w:rStyle w:val="ListParagraphChar"/>
        </w:rPr>
        <w:t>,</w:t>
      </w:r>
      <w:r w:rsidRPr="00396FB1">
        <w:rPr>
          <w:rStyle w:val="ListParagraphChar"/>
        </w:rPr>
        <w:t xml:space="preserve"> they have been included in the list of health care professionals who can book non</w:t>
      </w:r>
      <w:r w:rsidR="001943BF">
        <w:rPr>
          <w:rStyle w:val="ListParagraphChar"/>
        </w:rPr>
        <w:t>-</w:t>
      </w:r>
      <w:r w:rsidRPr="00396FB1">
        <w:rPr>
          <w:rStyle w:val="ListParagraphChar"/>
        </w:rPr>
        <w:t>emergency transport. When booking</w:t>
      </w:r>
      <w:r w:rsidR="001943BF">
        <w:rPr>
          <w:rStyle w:val="ListParagraphChar"/>
        </w:rPr>
        <w:t>,</w:t>
      </w:r>
      <w:r w:rsidRPr="00396FB1">
        <w:rPr>
          <w:rStyle w:val="ListParagraphChar"/>
        </w:rPr>
        <w:t xml:space="preserve"> the ASW must make it clear that they are seeking assistance with conveyance of a patient under the Order, explain the risks to the patient and others in relation to conveyance </w:t>
      </w:r>
      <w:r w:rsidRPr="00396FB1">
        <w:rPr>
          <w:rStyle w:val="ListParagraphChar"/>
        </w:rPr>
        <w:lastRenderedPageBreak/>
        <w:t xml:space="preserve">arrangements and ask for a </w:t>
      </w:r>
      <w:r w:rsidR="001B4E2C">
        <w:rPr>
          <w:rStyle w:val="ListParagraphChar"/>
        </w:rPr>
        <w:t>1/2/3/</w:t>
      </w:r>
      <w:r w:rsidR="00EE4E9D">
        <w:rPr>
          <w:rStyle w:val="ListParagraphChar"/>
        </w:rPr>
        <w:t>4-hour</w:t>
      </w:r>
      <w:r w:rsidRPr="00396FB1">
        <w:rPr>
          <w:rStyle w:val="ListParagraphChar"/>
        </w:rPr>
        <w:t xml:space="preserve"> response from the NIAS call handler </w:t>
      </w:r>
      <w:r w:rsidR="00FE492F">
        <w:rPr>
          <w:rStyle w:val="ListParagraphChar"/>
        </w:rPr>
        <w:t>who</w:t>
      </w:r>
      <w:r w:rsidRPr="00396FB1">
        <w:rPr>
          <w:rStyle w:val="ListParagraphChar"/>
        </w:rPr>
        <w:t xml:space="preserve"> will allocate resources dependant on availability.   However, it should be noted that GPs have the facility to bypass the AMPDS system to make a “GP urgent” request for an ambulance within a specific timeframe. It may on occasion be appropriate for the GP to use this facility. </w:t>
      </w:r>
      <w:r w:rsidR="00E30E4D">
        <w:rPr>
          <w:rStyle w:val="ListParagraphChar"/>
        </w:rPr>
        <w:t xml:space="preserve">See </w:t>
      </w:r>
      <w:r w:rsidRPr="00210A6C">
        <w:rPr>
          <w:rStyle w:val="ListParagraphChar"/>
        </w:rPr>
        <w:t xml:space="preserve">Additional </w:t>
      </w:r>
      <w:r w:rsidR="00E30E4D" w:rsidRPr="00210A6C">
        <w:rPr>
          <w:rStyle w:val="ListParagraphChar"/>
        </w:rPr>
        <w:t>G</w:t>
      </w:r>
      <w:r w:rsidRPr="00210A6C">
        <w:rPr>
          <w:rStyle w:val="ListParagraphChar"/>
        </w:rPr>
        <w:t>uidance for Healthcare Professionals requesting an ambulance</w:t>
      </w:r>
      <w:r w:rsidR="00D8581F">
        <w:rPr>
          <w:rStyle w:val="ListParagraphChar"/>
        </w:rPr>
        <w:t>.</w:t>
      </w:r>
      <w:r w:rsidR="006E1755" w:rsidRPr="000409DD">
        <w:rPr>
          <w:rStyle w:val="FootnoteReference"/>
        </w:rPr>
        <w:footnoteReference w:id="45"/>
      </w:r>
    </w:p>
    <w:p w14:paraId="5BE8B0DC" w14:textId="04C5577D" w:rsidR="00B81027" w:rsidRPr="00B81027" w:rsidRDefault="00754A9B" w:rsidP="00A8436A">
      <w:pPr>
        <w:spacing w:after="0"/>
        <w:ind w:left="0" w:right="57"/>
        <w:jc w:val="both"/>
      </w:pPr>
      <w:r>
        <w:t xml:space="preserve">                                            </w:t>
      </w:r>
    </w:p>
    <w:p w14:paraId="283286D5" w14:textId="608C25C0" w:rsidR="00C50C50" w:rsidRDefault="00C50C50" w:rsidP="002F4DA7">
      <w:pPr>
        <w:pStyle w:val="ListParagraph"/>
        <w:numPr>
          <w:ilvl w:val="1"/>
          <w:numId w:val="142"/>
        </w:numPr>
        <w:spacing w:after="0"/>
        <w:ind w:right="57" w:hanging="732"/>
        <w:jc w:val="both"/>
      </w:pPr>
      <w:r w:rsidRPr="00101374">
        <w:t>It is not uncommon for</w:t>
      </w:r>
      <w:r w:rsidR="00FB3743">
        <w:t xml:space="preserve"> conveyance staff t</w:t>
      </w:r>
      <w:r w:rsidRPr="00101374">
        <w:t>o attend patients with mental health problems who are not detained and have capacity to refuse transport. On these occasions</w:t>
      </w:r>
      <w:r w:rsidR="009E48C3">
        <w:t xml:space="preserve">, </w:t>
      </w:r>
      <w:r w:rsidR="009E48C3" w:rsidRPr="00706630">
        <w:t>with the patient’s consent,</w:t>
      </w:r>
      <w:r w:rsidR="009E48C3">
        <w:t xml:space="preserve"> </w:t>
      </w:r>
      <w:r w:rsidRPr="00101374">
        <w:t xml:space="preserve">NIAS personnel will complete a comprehensive physical health assessment and attempt to maintain patient safety by ensuring the patient remains with a responsible person where possible. </w:t>
      </w:r>
      <w:r w:rsidRPr="007A2D1F">
        <w:t>The patient should then</w:t>
      </w:r>
      <w:r w:rsidRPr="00101374">
        <w:t xml:space="preserve"> be referred to their own GP / O</w:t>
      </w:r>
      <w:r w:rsidR="009C188B">
        <w:t xml:space="preserve">ut </w:t>
      </w:r>
      <w:r w:rsidR="0074185A">
        <w:t>of Hours (OOH)</w:t>
      </w:r>
      <w:r w:rsidRPr="00101374">
        <w:t xml:space="preserve"> service. It is not reasonable for NIAS personnel to remain on scene for protracted periods of time while awaiting the </w:t>
      </w:r>
      <w:r w:rsidR="000B4691">
        <w:t xml:space="preserve">medical or ASW assessments. </w:t>
      </w:r>
    </w:p>
    <w:p w14:paraId="54FB75BD" w14:textId="77777777" w:rsidR="00101374" w:rsidRPr="00101374" w:rsidRDefault="00101374" w:rsidP="00B74974">
      <w:pPr>
        <w:spacing w:after="0"/>
        <w:ind w:left="57" w:right="57"/>
        <w:jc w:val="both"/>
      </w:pPr>
    </w:p>
    <w:p w14:paraId="61B993C4" w14:textId="5A797A2F" w:rsidR="00C50C50" w:rsidRDefault="00C50C50" w:rsidP="0089677B">
      <w:pPr>
        <w:pStyle w:val="Heading2"/>
      </w:pPr>
      <w:bookmarkStart w:id="178" w:name="_Toc205555108"/>
      <w:bookmarkStart w:id="179" w:name="_Toc222144022"/>
      <w:bookmarkStart w:id="180" w:name="_Toc233642963"/>
      <w:r w:rsidRPr="00D32A31">
        <w:t xml:space="preserve">Conveyance by </w:t>
      </w:r>
      <w:r w:rsidR="00A14068">
        <w:t>p</w:t>
      </w:r>
      <w:r>
        <w:t>olice</w:t>
      </w:r>
      <w:r w:rsidRPr="001D3B1A">
        <w:t xml:space="preserve"> </w:t>
      </w:r>
      <w:r w:rsidRPr="00D32A31">
        <w:t>(conveyance in relation to Article 129 or Article 130 is covered in Section 3)</w:t>
      </w:r>
      <w:bookmarkEnd w:id="178"/>
      <w:bookmarkEnd w:id="179"/>
      <w:bookmarkEnd w:id="180"/>
    </w:p>
    <w:p w14:paraId="6BA69FFA" w14:textId="77777777" w:rsidR="00250826" w:rsidRPr="00250826" w:rsidRDefault="00250826" w:rsidP="00B74974">
      <w:pPr>
        <w:spacing w:after="0"/>
        <w:ind w:left="57" w:right="57"/>
        <w:jc w:val="both"/>
      </w:pPr>
    </w:p>
    <w:p w14:paraId="6CACB002" w14:textId="204EEBE4" w:rsidR="009E07E3" w:rsidRPr="001B5D59" w:rsidRDefault="009E07E3" w:rsidP="002F4DA7">
      <w:pPr>
        <w:pStyle w:val="ListParagraph"/>
        <w:numPr>
          <w:ilvl w:val="1"/>
          <w:numId w:val="142"/>
        </w:numPr>
        <w:spacing w:after="0"/>
        <w:ind w:right="57" w:hanging="732"/>
        <w:jc w:val="both"/>
        <w:rPr>
          <w:rStyle w:val="ListParagraphChar"/>
        </w:rPr>
      </w:pPr>
      <w:r w:rsidRPr="001B5D59">
        <w:rPr>
          <w:rStyle w:val="ListParagraphChar"/>
        </w:rPr>
        <w:t xml:space="preserve">If </w:t>
      </w:r>
      <w:r w:rsidR="0074185A" w:rsidRPr="001B5D59">
        <w:rPr>
          <w:rStyle w:val="ListParagraphChar"/>
        </w:rPr>
        <w:t>p</w:t>
      </w:r>
      <w:r w:rsidRPr="001B5D59">
        <w:rPr>
          <w:rStyle w:val="ListParagraphChar"/>
        </w:rPr>
        <w:t xml:space="preserve">olice detain a person under </w:t>
      </w:r>
      <w:r w:rsidR="0074185A" w:rsidRPr="001B5D59">
        <w:rPr>
          <w:rStyle w:val="ListParagraphChar"/>
        </w:rPr>
        <w:t>A</w:t>
      </w:r>
      <w:r w:rsidRPr="001B5D59">
        <w:rPr>
          <w:rStyle w:val="ListParagraphChar"/>
        </w:rPr>
        <w:t>rticle 130</w:t>
      </w:r>
      <w:r w:rsidR="00975DA8" w:rsidRPr="001B5D59">
        <w:rPr>
          <w:rStyle w:val="ListParagraphChar"/>
        </w:rPr>
        <w:t xml:space="preserve">, </w:t>
      </w:r>
      <w:r w:rsidRPr="001B5D59">
        <w:rPr>
          <w:rStyle w:val="ListParagraphChar"/>
        </w:rPr>
        <w:t>an ambulance should be called to convey the detained p</w:t>
      </w:r>
      <w:r w:rsidR="00975DA8" w:rsidRPr="001B5D59">
        <w:rPr>
          <w:rStyle w:val="ListParagraphChar"/>
        </w:rPr>
        <w:t>atient</w:t>
      </w:r>
      <w:r w:rsidRPr="001B5D59">
        <w:rPr>
          <w:rStyle w:val="ListParagraphChar"/>
        </w:rPr>
        <w:t xml:space="preserve"> to a place of safety. If a detained p</w:t>
      </w:r>
      <w:r w:rsidR="00975DA8" w:rsidRPr="001B5D59">
        <w:rPr>
          <w:rStyle w:val="ListParagraphChar"/>
        </w:rPr>
        <w:t>atient</w:t>
      </w:r>
      <w:r w:rsidRPr="001B5D59">
        <w:rPr>
          <w:rStyle w:val="ListParagraphChar"/>
        </w:rPr>
        <w:t xml:space="preserve"> is conveyed in an ambulance they should be accompanied by a police officer. It is recognised that police may decide to convey in a police vehicle if NIAS notifies </w:t>
      </w:r>
      <w:r w:rsidR="00036B82" w:rsidRPr="001B5D59">
        <w:rPr>
          <w:rStyle w:val="ListParagraphChar"/>
        </w:rPr>
        <w:t xml:space="preserve">the </w:t>
      </w:r>
      <w:r w:rsidRPr="001B5D59">
        <w:rPr>
          <w:rStyle w:val="ListParagraphChar"/>
        </w:rPr>
        <w:t>police of a significant delay. The police should be satisfied that they can manage the detained p</w:t>
      </w:r>
      <w:r w:rsidR="00975DA8" w:rsidRPr="001B5D59">
        <w:rPr>
          <w:rStyle w:val="ListParagraphChar"/>
        </w:rPr>
        <w:t>atient</w:t>
      </w:r>
      <w:r w:rsidRPr="001B5D59">
        <w:rPr>
          <w:rStyle w:val="ListParagraphChar"/>
        </w:rPr>
        <w:t xml:space="preserve"> and there is no conflicting medical need which would require an examination from </w:t>
      </w:r>
      <w:r w:rsidR="00DF72D7">
        <w:rPr>
          <w:rStyle w:val="ListParagraphChar"/>
        </w:rPr>
        <w:t>a medic or paramedic</w:t>
      </w:r>
      <w:r w:rsidRPr="001B5D59">
        <w:rPr>
          <w:rStyle w:val="ListParagraphChar"/>
        </w:rPr>
        <w:t xml:space="preserve"> before conveyance. Ultimately, the decision to use a police vehicle will rest with the constable at the scene after discussion with other agencies involved and </w:t>
      </w:r>
      <w:r w:rsidR="00036B82" w:rsidRPr="001B5D59">
        <w:rPr>
          <w:rStyle w:val="ListParagraphChar"/>
        </w:rPr>
        <w:t xml:space="preserve">their </w:t>
      </w:r>
      <w:r w:rsidRPr="001B5D59">
        <w:rPr>
          <w:rStyle w:val="ListParagraphChar"/>
        </w:rPr>
        <w:t>supervisor</w:t>
      </w:r>
      <w:r w:rsidR="00036B82" w:rsidRPr="001B5D59">
        <w:rPr>
          <w:rStyle w:val="ListParagraphChar"/>
        </w:rPr>
        <w:t>,</w:t>
      </w:r>
      <w:r w:rsidRPr="001B5D59">
        <w:rPr>
          <w:rStyle w:val="ListParagraphChar"/>
        </w:rPr>
        <w:t xml:space="preserve"> if necessary and practicable.</w:t>
      </w:r>
    </w:p>
    <w:p w14:paraId="722B84C4" w14:textId="77777777" w:rsidR="00EE4E9D" w:rsidRPr="00EE4E9D" w:rsidRDefault="00EE4E9D" w:rsidP="00EE4E9D">
      <w:pPr>
        <w:pStyle w:val="ListParagraph"/>
        <w:numPr>
          <w:ilvl w:val="0"/>
          <w:numId w:val="0"/>
        </w:numPr>
        <w:ind w:left="732"/>
        <w:rPr>
          <w:lang w:eastAsia="en-GB"/>
        </w:rPr>
      </w:pPr>
    </w:p>
    <w:p w14:paraId="79C65C5A" w14:textId="5A2D4242" w:rsidR="00C50C50" w:rsidRDefault="00C50C50" w:rsidP="002F4DA7">
      <w:pPr>
        <w:pStyle w:val="ListParagraph"/>
        <w:numPr>
          <w:ilvl w:val="1"/>
          <w:numId w:val="142"/>
        </w:numPr>
        <w:spacing w:after="0"/>
        <w:ind w:right="57" w:hanging="732"/>
        <w:jc w:val="both"/>
        <w:rPr>
          <w:rStyle w:val="ListParagraphChar"/>
        </w:rPr>
      </w:pPr>
      <w:r w:rsidRPr="001B5D59">
        <w:rPr>
          <w:rStyle w:val="ListParagraphChar"/>
        </w:rPr>
        <w:t>Should the circumstances arise w</w:t>
      </w:r>
      <w:r w:rsidR="00EC0342" w:rsidRPr="001B5D59">
        <w:rPr>
          <w:rStyle w:val="ListParagraphChar"/>
        </w:rPr>
        <w:t>h</w:t>
      </w:r>
      <w:r w:rsidRPr="001B5D59">
        <w:rPr>
          <w:rStyle w:val="ListParagraphChar"/>
        </w:rPr>
        <w:t xml:space="preserve">ere a patient needs to be conveyed in a police vehicle, and they also need medical supervision, if the </w:t>
      </w:r>
      <w:r w:rsidR="006E1755" w:rsidRPr="001B5D59">
        <w:rPr>
          <w:rStyle w:val="ListParagraphChar"/>
        </w:rPr>
        <w:t>conveyance service</w:t>
      </w:r>
      <w:r w:rsidRPr="001B5D59">
        <w:rPr>
          <w:rStyle w:val="ListParagraphChar"/>
        </w:rPr>
        <w:t xml:space="preserve"> is available</w:t>
      </w:r>
      <w:r w:rsidR="00EC0342" w:rsidRPr="001B5D59">
        <w:rPr>
          <w:rStyle w:val="ListParagraphChar"/>
        </w:rPr>
        <w:t>,</w:t>
      </w:r>
      <w:r w:rsidRPr="001B5D59">
        <w:rPr>
          <w:rStyle w:val="ListParagraphChar"/>
        </w:rPr>
        <w:t xml:space="preserve"> a</w:t>
      </w:r>
      <w:r w:rsidR="006E1755" w:rsidRPr="001B5D59">
        <w:rPr>
          <w:rStyle w:val="ListParagraphChar"/>
        </w:rPr>
        <w:t xml:space="preserve"> sufficiently trained</w:t>
      </w:r>
      <w:r w:rsidRPr="001B5D59">
        <w:rPr>
          <w:rStyle w:val="ListParagraphChar"/>
        </w:rPr>
        <w:t xml:space="preserve"> member</w:t>
      </w:r>
      <w:r w:rsidR="006E1755" w:rsidRPr="001B5D59">
        <w:rPr>
          <w:rStyle w:val="ListParagraphChar"/>
        </w:rPr>
        <w:t xml:space="preserve"> should</w:t>
      </w:r>
      <w:r w:rsidRPr="001B5D59">
        <w:rPr>
          <w:rStyle w:val="ListParagraphChar"/>
        </w:rPr>
        <w:t xml:space="preserve"> accompany the person in the police vehicle to ensure the appropriate support is available for medical emergencies</w:t>
      </w:r>
      <w:r w:rsidR="006E1755" w:rsidRPr="001B5D59">
        <w:rPr>
          <w:rStyle w:val="ListParagraphChar"/>
        </w:rPr>
        <w:t xml:space="preserve">. </w:t>
      </w:r>
      <w:r w:rsidRPr="001B5D59">
        <w:rPr>
          <w:rStyle w:val="ListParagraphChar"/>
        </w:rPr>
        <w:t>The ambulance should follow behind to ensure the immediate availability of additional support equipment if needed.</w:t>
      </w:r>
    </w:p>
    <w:p w14:paraId="61EB2875" w14:textId="77777777" w:rsidR="009C76D4" w:rsidRDefault="009C76D4" w:rsidP="009C76D4">
      <w:pPr>
        <w:pStyle w:val="ListParagraph"/>
        <w:numPr>
          <w:ilvl w:val="0"/>
          <w:numId w:val="0"/>
        </w:numPr>
        <w:ind w:left="709"/>
        <w:rPr>
          <w:rStyle w:val="ListParagraphChar"/>
        </w:rPr>
      </w:pPr>
    </w:p>
    <w:p w14:paraId="52F9A225" w14:textId="77777777" w:rsidR="009C76D4" w:rsidRPr="001B5D59" w:rsidRDefault="009C76D4" w:rsidP="009C76D4">
      <w:pPr>
        <w:pStyle w:val="ListParagraph"/>
        <w:numPr>
          <w:ilvl w:val="0"/>
          <w:numId w:val="0"/>
        </w:numPr>
        <w:spacing w:after="0"/>
        <w:ind w:left="732" w:right="57"/>
        <w:jc w:val="both"/>
        <w:rPr>
          <w:rStyle w:val="ListParagraphChar"/>
        </w:rPr>
      </w:pPr>
    </w:p>
    <w:p w14:paraId="49D1DBEF" w14:textId="010F4410" w:rsidR="00C50C50" w:rsidRPr="001B5D59" w:rsidRDefault="00C50C50" w:rsidP="002F4DA7">
      <w:pPr>
        <w:pStyle w:val="ListParagraph"/>
        <w:numPr>
          <w:ilvl w:val="1"/>
          <w:numId w:val="142"/>
        </w:numPr>
        <w:spacing w:after="0"/>
        <w:ind w:right="57" w:hanging="732"/>
        <w:jc w:val="both"/>
        <w:rPr>
          <w:rStyle w:val="ListParagraphChar"/>
        </w:rPr>
      </w:pPr>
      <w:r w:rsidRPr="001B5D59">
        <w:rPr>
          <w:rStyle w:val="ListParagraphChar"/>
        </w:rPr>
        <w:t>Each agency will undertake their own risk assessment to inform discussions with the other agencies involved and agree the most appropriate means of transport</w:t>
      </w:r>
      <w:r w:rsidR="00FB2AF3" w:rsidRPr="001B5D59">
        <w:rPr>
          <w:rStyle w:val="ListParagraphChar"/>
        </w:rPr>
        <w:t>.</w:t>
      </w:r>
      <w:r w:rsidRPr="001B5D59">
        <w:rPr>
          <w:rStyle w:val="ListParagraphChar"/>
        </w:rPr>
        <w:t xml:space="preserve"> </w:t>
      </w:r>
    </w:p>
    <w:p w14:paraId="129AFD04" w14:textId="022215D9" w:rsidR="00515580" w:rsidRDefault="00AD32DF" w:rsidP="00D265C3">
      <w:pPr>
        <w:pStyle w:val="Heading1"/>
        <w:numPr>
          <w:ilvl w:val="0"/>
          <w:numId w:val="139"/>
        </w:numPr>
      </w:pPr>
      <w:bookmarkStart w:id="181" w:name="_Toc222144023"/>
      <w:bookmarkStart w:id="182" w:name="_Toc233642964"/>
      <w:bookmarkStart w:id="183" w:name="_Hlk206759754"/>
      <w:bookmarkEnd w:id="163"/>
      <w:r w:rsidRPr="008A0F1D">
        <w:lastRenderedPageBreak/>
        <w:t>POLICE POWERS</w:t>
      </w:r>
      <w:r w:rsidR="00D36FEE" w:rsidRPr="008A0F1D">
        <w:t xml:space="preserve"> AND PLACES OF SAFETY</w:t>
      </w:r>
      <w:bookmarkEnd w:id="181"/>
      <w:bookmarkEnd w:id="182"/>
      <w:r w:rsidR="00D36FEE" w:rsidRPr="008A0F1D">
        <w:t xml:space="preserve"> </w:t>
      </w:r>
      <w:bookmarkStart w:id="184" w:name="_Hlk205397833"/>
    </w:p>
    <w:p w14:paraId="4D700432" w14:textId="77777777" w:rsidR="00CC00C7" w:rsidRPr="00CC00C7" w:rsidRDefault="00CC00C7" w:rsidP="00CC00C7"/>
    <w:p w14:paraId="24E89398" w14:textId="1A79408E" w:rsidR="00E06C1E" w:rsidRPr="003D1D07" w:rsidRDefault="00CC00C7" w:rsidP="00CC00C7">
      <w:pPr>
        <w:pStyle w:val="BodyText"/>
        <w:spacing w:before="0" w:beforeAutospacing="0" w:after="0" w:afterAutospacing="0"/>
        <w:ind w:left="709" w:right="57" w:hanging="709"/>
        <w:jc w:val="both"/>
        <w:rPr>
          <w:rFonts w:eastAsiaTheme="minorHAnsi" w:cstheme="minorBidi"/>
          <w:kern w:val="2"/>
          <w:szCs w:val="22"/>
          <w14:ligatures w14:val="standardContextual"/>
        </w:rPr>
      </w:pPr>
      <w:r>
        <w:t>3.1</w:t>
      </w:r>
      <w:r>
        <w:tab/>
      </w:r>
      <w:r w:rsidR="003D1D07" w:rsidRPr="001B5D59">
        <w:rPr>
          <w:rStyle w:val="ListParagraphChar"/>
          <w:rFonts w:eastAsiaTheme="minorHAnsi" w:cstheme="minorBidi"/>
          <w:kern w:val="2"/>
          <w:szCs w:val="22"/>
          <w:lang w:eastAsia="en-US"/>
          <w14:ligatures w14:val="standardContextual"/>
        </w:rPr>
        <w:t>To support navigation of this section of the Code</w:t>
      </w:r>
      <w:r w:rsidR="007C4B9B" w:rsidRPr="001B5D59">
        <w:rPr>
          <w:rStyle w:val="ListParagraphChar"/>
          <w:rFonts w:eastAsiaTheme="minorHAnsi" w:cstheme="minorBidi"/>
          <w:kern w:val="2"/>
          <w:szCs w:val="22"/>
          <w:lang w:eastAsia="en-US"/>
          <w14:ligatures w14:val="standardContextual"/>
        </w:rPr>
        <w:t>,</w:t>
      </w:r>
      <w:r w:rsidR="00515580" w:rsidRPr="001B5D59">
        <w:rPr>
          <w:rStyle w:val="ListParagraphChar"/>
          <w:rFonts w:eastAsiaTheme="minorHAnsi" w:cstheme="minorBidi"/>
          <w:kern w:val="2"/>
          <w:szCs w:val="22"/>
          <w:lang w:eastAsia="en-US"/>
          <w14:ligatures w14:val="standardContextual"/>
        </w:rPr>
        <w:t xml:space="preserve"> it</w:t>
      </w:r>
      <w:r w:rsidR="003D1D07" w:rsidRPr="001B5D59">
        <w:rPr>
          <w:rStyle w:val="ListParagraphChar"/>
          <w:rFonts w:eastAsiaTheme="minorHAnsi" w:cstheme="minorBidi"/>
          <w:kern w:val="2"/>
          <w:szCs w:val="22"/>
          <w:lang w:eastAsia="en-US"/>
          <w14:ligatures w14:val="standardContextual"/>
        </w:rPr>
        <w:t xml:space="preserve"> firstly addresses the </w:t>
      </w:r>
      <w:r w:rsidR="00FB2AF3" w:rsidRPr="001B5D59">
        <w:rPr>
          <w:rStyle w:val="ListParagraphChar"/>
          <w:rFonts w:eastAsiaTheme="minorHAnsi" w:cstheme="minorBidi"/>
          <w:kern w:val="2"/>
          <w:szCs w:val="22"/>
          <w:lang w:eastAsia="en-US"/>
          <w14:ligatures w14:val="standardContextual"/>
        </w:rPr>
        <w:t>p</w:t>
      </w:r>
      <w:r w:rsidR="003D1D07" w:rsidRPr="001B5D59">
        <w:rPr>
          <w:rStyle w:val="ListParagraphChar"/>
          <w:rFonts w:eastAsiaTheme="minorHAnsi" w:cstheme="minorBidi"/>
          <w:kern w:val="2"/>
          <w:szCs w:val="22"/>
          <w:lang w:eastAsia="en-US"/>
          <w14:ligatures w14:val="standardContextual"/>
        </w:rPr>
        <w:t xml:space="preserve">lace of </w:t>
      </w:r>
      <w:r w:rsidR="00FB2AF3" w:rsidRPr="001B5D59">
        <w:rPr>
          <w:rStyle w:val="ListParagraphChar"/>
          <w:rFonts w:eastAsiaTheme="minorHAnsi" w:cstheme="minorBidi"/>
          <w:kern w:val="2"/>
          <w:szCs w:val="22"/>
          <w:lang w:eastAsia="en-US"/>
          <w14:ligatures w14:val="standardContextual"/>
        </w:rPr>
        <w:t>s</w:t>
      </w:r>
      <w:r w:rsidR="003D1D07" w:rsidRPr="001B5D59">
        <w:rPr>
          <w:rStyle w:val="ListParagraphChar"/>
          <w:rFonts w:eastAsiaTheme="minorHAnsi" w:cstheme="minorBidi"/>
          <w:kern w:val="2"/>
          <w:szCs w:val="22"/>
          <w:lang w:eastAsia="en-US"/>
          <w14:ligatures w14:val="standardContextual"/>
        </w:rPr>
        <w:t xml:space="preserve">afety police powers as this area of practice was identified </w:t>
      </w:r>
      <w:r w:rsidR="0005508F" w:rsidRPr="001B5D59">
        <w:rPr>
          <w:rStyle w:val="ListParagraphChar"/>
          <w:rFonts w:eastAsiaTheme="minorHAnsi" w:cstheme="minorBidi"/>
          <w:kern w:val="2"/>
          <w:szCs w:val="22"/>
          <w:lang w:eastAsia="en-US"/>
          <w14:ligatures w14:val="standardContextual"/>
        </w:rPr>
        <w:t xml:space="preserve">in the </w:t>
      </w:r>
      <w:proofErr w:type="spellStart"/>
      <w:r w:rsidR="0005508F" w:rsidRPr="001B5D59">
        <w:rPr>
          <w:rStyle w:val="ListParagraphChar"/>
          <w:rFonts w:eastAsiaTheme="minorHAnsi" w:cstheme="minorBidi"/>
          <w:kern w:val="2"/>
          <w:szCs w:val="22"/>
          <w:lang w:eastAsia="en-US"/>
          <w14:ligatures w14:val="standardContextual"/>
        </w:rPr>
        <w:t>Cawder</w:t>
      </w:r>
      <w:r w:rsidR="00F306F4" w:rsidRPr="001B5D59">
        <w:rPr>
          <w:rStyle w:val="ListParagraphChar"/>
          <w:rFonts w:eastAsiaTheme="minorHAnsi" w:cstheme="minorBidi"/>
          <w:kern w:val="2"/>
          <w:szCs w:val="22"/>
          <w:lang w:eastAsia="en-US"/>
          <w14:ligatures w14:val="standardContextual"/>
        </w:rPr>
        <w:t>y</w:t>
      </w:r>
      <w:proofErr w:type="spellEnd"/>
      <w:r w:rsidR="0005508F" w:rsidRPr="001B5D59">
        <w:rPr>
          <w:rStyle w:val="ListParagraphChar"/>
          <w:rFonts w:eastAsiaTheme="minorHAnsi" w:cstheme="minorBidi"/>
          <w:kern w:val="2"/>
          <w:szCs w:val="22"/>
          <w:lang w:eastAsia="en-US"/>
          <w14:ligatures w14:val="standardContextual"/>
        </w:rPr>
        <w:t xml:space="preserve"> Coroner’s report </w:t>
      </w:r>
      <w:r w:rsidR="003D1D07" w:rsidRPr="001B5D59">
        <w:rPr>
          <w:rStyle w:val="ListParagraphChar"/>
          <w:rFonts w:eastAsiaTheme="minorHAnsi" w:cstheme="minorBidi"/>
          <w:kern w:val="2"/>
          <w:szCs w:val="22"/>
          <w:lang w:eastAsia="en-US"/>
          <w14:ligatures w14:val="standardContextual"/>
        </w:rPr>
        <w:t xml:space="preserve">as requiring additional guidance for both police and </w:t>
      </w:r>
      <w:r w:rsidR="00FB2AF3" w:rsidRPr="001B5D59">
        <w:rPr>
          <w:rStyle w:val="ListParagraphChar"/>
          <w:rFonts w:eastAsiaTheme="minorHAnsi" w:cstheme="minorBidi"/>
          <w:kern w:val="2"/>
          <w:szCs w:val="22"/>
          <w:lang w:eastAsia="en-US"/>
          <w14:ligatures w14:val="standardContextual"/>
        </w:rPr>
        <w:t>HS</w:t>
      </w:r>
      <w:r w:rsidR="00110A36" w:rsidRPr="001B5D59">
        <w:rPr>
          <w:rStyle w:val="ListParagraphChar"/>
          <w:rFonts w:eastAsiaTheme="minorHAnsi" w:cstheme="minorBidi"/>
          <w:kern w:val="2"/>
          <w:szCs w:val="22"/>
          <w:lang w:eastAsia="en-US"/>
          <w14:ligatures w14:val="standardContextual"/>
        </w:rPr>
        <w:t>C</w:t>
      </w:r>
      <w:r w:rsidR="003D1D07" w:rsidRPr="001B5D59">
        <w:rPr>
          <w:rStyle w:val="ListParagraphChar"/>
          <w:rFonts w:eastAsiaTheme="minorHAnsi" w:cstheme="minorBidi"/>
          <w:kern w:val="2"/>
          <w:szCs w:val="22"/>
          <w:lang w:eastAsia="en-US"/>
          <w14:ligatures w14:val="standardContextual"/>
        </w:rPr>
        <w:t xml:space="preserve"> </w:t>
      </w:r>
      <w:r w:rsidR="00FF74E2">
        <w:rPr>
          <w:rStyle w:val="ListParagraphChar"/>
          <w:rFonts w:eastAsiaTheme="minorHAnsi" w:cstheme="minorBidi"/>
          <w:kern w:val="2"/>
          <w:szCs w:val="22"/>
          <w:lang w:eastAsia="en-US"/>
          <w14:ligatures w14:val="standardContextual"/>
        </w:rPr>
        <w:t>a</w:t>
      </w:r>
      <w:r w:rsidR="003D1D07" w:rsidRPr="001B5D59">
        <w:rPr>
          <w:rStyle w:val="ListParagraphChar"/>
          <w:rFonts w:eastAsiaTheme="minorHAnsi" w:cstheme="minorBidi"/>
          <w:kern w:val="2"/>
          <w:szCs w:val="22"/>
          <w:lang w:eastAsia="en-US"/>
          <w14:ligatures w14:val="standardContextual"/>
        </w:rPr>
        <w:t>gencies.</w:t>
      </w:r>
      <w:r w:rsidRPr="001B5D59">
        <w:rPr>
          <w:rStyle w:val="ListParagraphChar"/>
          <w:rFonts w:eastAsiaTheme="minorHAnsi" w:cstheme="minorBidi"/>
          <w:kern w:val="2"/>
          <w:szCs w:val="22"/>
          <w:lang w:eastAsia="en-US"/>
          <w14:ligatures w14:val="standardContextual"/>
        </w:rPr>
        <w:t xml:space="preserve"> </w:t>
      </w:r>
      <w:r w:rsidR="003D1D07" w:rsidRPr="001B5D59">
        <w:rPr>
          <w:rStyle w:val="ListParagraphChar"/>
          <w:rFonts w:eastAsiaTheme="minorHAnsi" w:cstheme="minorBidi"/>
          <w:kern w:val="2"/>
          <w:szCs w:val="22"/>
          <w:lang w:eastAsia="en-US"/>
          <w14:ligatures w14:val="standardContextual"/>
        </w:rPr>
        <w:t xml:space="preserve">It then deals with the remaining </w:t>
      </w:r>
      <w:r w:rsidR="00FB2AF3" w:rsidRPr="001B5D59">
        <w:rPr>
          <w:rStyle w:val="ListParagraphChar"/>
          <w:rFonts w:eastAsiaTheme="minorHAnsi" w:cstheme="minorBidi"/>
          <w:kern w:val="2"/>
          <w:szCs w:val="22"/>
          <w:lang w:eastAsia="en-US"/>
          <w14:ligatures w14:val="standardContextual"/>
        </w:rPr>
        <w:t>w</w:t>
      </w:r>
      <w:r w:rsidR="003D1D07" w:rsidRPr="001B5D59">
        <w:rPr>
          <w:rStyle w:val="ListParagraphChar"/>
          <w:rFonts w:eastAsiaTheme="minorHAnsi" w:cstheme="minorBidi"/>
          <w:kern w:val="2"/>
          <w:szCs w:val="22"/>
          <w:lang w:eastAsia="en-US"/>
          <w14:ligatures w14:val="standardContextual"/>
        </w:rPr>
        <w:t>arrants under Article 129(2), 129(3) and 129(4).</w:t>
      </w:r>
      <w:r w:rsidR="0005508F" w:rsidRPr="001B5D59">
        <w:rPr>
          <w:rStyle w:val="ListParagraphChar"/>
          <w:rFonts w:eastAsiaTheme="minorHAnsi" w:cstheme="minorBidi"/>
          <w:kern w:val="2"/>
          <w:szCs w:val="22"/>
          <w:lang w:eastAsia="en-US"/>
          <w14:ligatures w14:val="standardContextual"/>
        </w:rPr>
        <w:t xml:space="preserve"> This guidance is interim and will be updated when more appropriate places of safety are identified</w:t>
      </w:r>
      <w:r w:rsidR="001B5D59">
        <w:rPr>
          <w:rStyle w:val="ListParagraphChar"/>
          <w:rFonts w:eastAsiaTheme="minorHAnsi" w:cstheme="minorBidi"/>
          <w:kern w:val="2"/>
          <w:szCs w:val="22"/>
          <w:lang w:eastAsia="en-US"/>
          <w14:ligatures w14:val="standardContextual"/>
        </w:rPr>
        <w:t>.</w:t>
      </w:r>
    </w:p>
    <w:p w14:paraId="7B024CCB" w14:textId="77777777" w:rsidR="00A8436A" w:rsidRDefault="00A8436A" w:rsidP="0089677B">
      <w:pPr>
        <w:pStyle w:val="Heading2"/>
      </w:pPr>
    </w:p>
    <w:p w14:paraId="1BF225AB" w14:textId="1D986909" w:rsidR="00E06C1E" w:rsidRPr="00A8436A" w:rsidRDefault="00E06C1E" w:rsidP="0089677B">
      <w:pPr>
        <w:pStyle w:val="Heading2"/>
      </w:pPr>
      <w:bookmarkStart w:id="185" w:name="_Toc222144024"/>
      <w:bookmarkStart w:id="186" w:name="_Toc233642965"/>
      <w:r w:rsidRPr="00A8436A">
        <w:t xml:space="preserve">Place of </w:t>
      </w:r>
      <w:r w:rsidR="00CC00C7" w:rsidRPr="00A8436A">
        <w:t>s</w:t>
      </w:r>
      <w:r w:rsidRPr="00A8436A">
        <w:t>afety</w:t>
      </w:r>
      <w:bookmarkEnd w:id="185"/>
      <w:bookmarkEnd w:id="186"/>
      <w:r w:rsidRPr="00A8436A">
        <w:t xml:space="preserve"> </w:t>
      </w:r>
    </w:p>
    <w:p w14:paraId="344E1724" w14:textId="77777777" w:rsidR="00AA6950" w:rsidRPr="00CC00C7" w:rsidRDefault="00AA6950" w:rsidP="00B74974">
      <w:pPr>
        <w:spacing w:after="0"/>
        <w:ind w:left="57" w:right="57"/>
        <w:jc w:val="both"/>
        <w:rPr>
          <w:szCs w:val="24"/>
          <w:lang w:val="en-US"/>
        </w:rPr>
      </w:pPr>
    </w:p>
    <w:p w14:paraId="7C2AB839" w14:textId="7D29F79B" w:rsidR="00E06C1E" w:rsidRPr="00336782" w:rsidRDefault="00336782" w:rsidP="00CC00C7">
      <w:pPr>
        <w:spacing w:after="0"/>
        <w:ind w:left="709" w:right="57" w:hanging="709"/>
        <w:jc w:val="both"/>
        <w:rPr>
          <w:lang w:val="en-US"/>
        </w:rPr>
      </w:pPr>
      <w:r>
        <w:rPr>
          <w:lang w:val="en-US"/>
        </w:rPr>
        <w:t>3.</w:t>
      </w:r>
      <w:r w:rsidR="00CC00C7">
        <w:rPr>
          <w:lang w:val="en-US"/>
        </w:rPr>
        <w:t>2</w:t>
      </w:r>
      <w:r w:rsidR="00CC00C7">
        <w:rPr>
          <w:lang w:val="en-US"/>
        </w:rPr>
        <w:tab/>
      </w:r>
      <w:r w:rsidR="00E06C1E" w:rsidRPr="00336782">
        <w:rPr>
          <w:lang w:val="en-US"/>
        </w:rPr>
        <w:t>Several con</w:t>
      </w:r>
      <w:r w:rsidR="000A04DC">
        <w:rPr>
          <w:lang w:val="en-US"/>
        </w:rPr>
        <w:t>siderations</w:t>
      </w:r>
      <w:r w:rsidR="00E06C1E" w:rsidRPr="00336782">
        <w:rPr>
          <w:lang w:val="en-US"/>
        </w:rPr>
        <w:t>, as set out below, apply to both Articles 1</w:t>
      </w:r>
      <w:r w:rsidR="00A65F36">
        <w:rPr>
          <w:lang w:val="en-US"/>
        </w:rPr>
        <w:t>29</w:t>
      </w:r>
      <w:r w:rsidR="00E06C1E" w:rsidRPr="00336782">
        <w:rPr>
          <w:lang w:val="en-US"/>
        </w:rPr>
        <w:t xml:space="preserve"> and </w:t>
      </w:r>
      <w:r w:rsidR="00706630" w:rsidRPr="00336782">
        <w:rPr>
          <w:lang w:val="en-US"/>
        </w:rPr>
        <w:t>1</w:t>
      </w:r>
      <w:r w:rsidR="00A65F36">
        <w:rPr>
          <w:lang w:val="en-US"/>
        </w:rPr>
        <w:t>30</w:t>
      </w:r>
      <w:r w:rsidR="00706630" w:rsidRPr="00336782">
        <w:rPr>
          <w:lang w:val="en-US"/>
        </w:rPr>
        <w:t xml:space="preserve"> place</w:t>
      </w:r>
      <w:r w:rsidR="00E06C1E" w:rsidRPr="00336782">
        <w:rPr>
          <w:lang w:val="en-US"/>
        </w:rPr>
        <w:t xml:space="preserve"> of safety processes.</w:t>
      </w:r>
    </w:p>
    <w:p w14:paraId="2F9D1E31" w14:textId="77777777" w:rsidR="00AA6950" w:rsidRPr="00AA6950" w:rsidRDefault="00AA6950" w:rsidP="00B74974">
      <w:pPr>
        <w:pStyle w:val="ListParagraph"/>
        <w:numPr>
          <w:ilvl w:val="0"/>
          <w:numId w:val="0"/>
        </w:numPr>
        <w:spacing w:after="0"/>
        <w:ind w:left="57" w:right="57"/>
        <w:jc w:val="both"/>
        <w:rPr>
          <w:lang w:val="en-US"/>
        </w:rPr>
      </w:pPr>
    </w:p>
    <w:p w14:paraId="0DEA5128" w14:textId="4C1B143E" w:rsidR="00E06C1E" w:rsidRPr="001B5D59" w:rsidRDefault="00E06C1E" w:rsidP="002C2C7D">
      <w:pPr>
        <w:pStyle w:val="BodyText"/>
        <w:numPr>
          <w:ilvl w:val="0"/>
          <w:numId w:val="84"/>
        </w:numPr>
        <w:tabs>
          <w:tab w:val="left" w:pos="1134"/>
        </w:tabs>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 xml:space="preserve">HSC Trust </w:t>
      </w:r>
      <w:r w:rsidR="00110A36" w:rsidRPr="001B5D59">
        <w:rPr>
          <w:rFonts w:eastAsiaTheme="minorHAnsi" w:cstheme="minorBidi"/>
          <w:w w:val="105"/>
          <w:kern w:val="2"/>
          <w:szCs w:val="22"/>
          <w:lang w:eastAsia="en-US"/>
          <w14:ligatures w14:val="standardContextual"/>
        </w:rPr>
        <w:t>p</w:t>
      </w:r>
      <w:r w:rsidRPr="001B5D59">
        <w:rPr>
          <w:rFonts w:eastAsiaTheme="minorHAnsi" w:cstheme="minorBidi"/>
          <w:w w:val="105"/>
          <w:kern w:val="2"/>
          <w:szCs w:val="22"/>
          <w:lang w:eastAsia="en-US"/>
          <w14:ligatures w14:val="standardContextual"/>
        </w:rPr>
        <w:t xml:space="preserve">oint of </w:t>
      </w:r>
      <w:r w:rsidR="00110A36" w:rsidRPr="001B5D59">
        <w:rPr>
          <w:rFonts w:eastAsiaTheme="minorHAnsi" w:cstheme="minorBidi"/>
          <w:w w:val="105"/>
          <w:kern w:val="2"/>
          <w:szCs w:val="22"/>
          <w:lang w:eastAsia="en-US"/>
          <w14:ligatures w14:val="standardContextual"/>
        </w:rPr>
        <w:t>c</w:t>
      </w:r>
      <w:r w:rsidRPr="001B5D59">
        <w:rPr>
          <w:rFonts w:eastAsiaTheme="minorHAnsi" w:cstheme="minorBidi"/>
          <w:w w:val="105"/>
          <w:kern w:val="2"/>
          <w:szCs w:val="22"/>
          <w:lang w:eastAsia="en-US"/>
          <w14:ligatures w14:val="standardContextual"/>
        </w:rPr>
        <w:t xml:space="preserve">ontact for </w:t>
      </w:r>
      <w:r w:rsidR="00110A36" w:rsidRPr="001B5D59">
        <w:rPr>
          <w:rFonts w:eastAsiaTheme="minorHAnsi" w:cstheme="minorBidi"/>
          <w:w w:val="105"/>
          <w:kern w:val="2"/>
          <w:szCs w:val="22"/>
          <w:lang w:eastAsia="en-US"/>
          <w14:ligatures w14:val="standardContextual"/>
        </w:rPr>
        <w:t>a</w:t>
      </w:r>
      <w:r w:rsidRPr="001B5D59">
        <w:rPr>
          <w:rFonts w:eastAsiaTheme="minorHAnsi" w:cstheme="minorBidi"/>
          <w:w w:val="105"/>
          <w:kern w:val="2"/>
          <w:szCs w:val="22"/>
          <w:lang w:eastAsia="en-US"/>
          <w14:ligatures w14:val="standardContextual"/>
        </w:rPr>
        <w:t>dvice</w:t>
      </w:r>
      <w:r w:rsidR="007C5EC7">
        <w:rPr>
          <w:rFonts w:eastAsiaTheme="minorHAnsi" w:cstheme="minorBidi"/>
          <w:w w:val="105"/>
          <w:kern w:val="2"/>
          <w:szCs w:val="22"/>
          <w:lang w:eastAsia="en-US"/>
          <w14:ligatures w14:val="standardContextual"/>
        </w:rPr>
        <w:t>.</w:t>
      </w:r>
    </w:p>
    <w:p w14:paraId="7138151D" w14:textId="45E475A0"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Definition of places of safety</w:t>
      </w:r>
      <w:r w:rsidR="007C5EC7">
        <w:rPr>
          <w:rFonts w:eastAsiaTheme="minorHAnsi" w:cstheme="minorBidi"/>
          <w:w w:val="105"/>
          <w:kern w:val="2"/>
          <w:szCs w:val="22"/>
          <w:lang w:eastAsia="en-US"/>
          <w14:ligatures w14:val="standardContextual"/>
        </w:rPr>
        <w:t>.</w:t>
      </w:r>
      <w:r w:rsidRPr="001B5D59">
        <w:rPr>
          <w:rFonts w:eastAsiaTheme="minorHAnsi" w:cstheme="minorBidi"/>
          <w:w w:val="105"/>
          <w:kern w:val="2"/>
          <w:szCs w:val="22"/>
          <w:lang w:eastAsia="en-US"/>
          <w14:ligatures w14:val="standardContextual"/>
        </w:rPr>
        <w:t xml:space="preserve"> </w:t>
      </w:r>
    </w:p>
    <w:p w14:paraId="0F8EF279" w14:textId="68815290"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Conveyance to the place of safety</w:t>
      </w:r>
      <w:r w:rsidR="007C5EC7">
        <w:rPr>
          <w:rFonts w:eastAsiaTheme="minorHAnsi" w:cstheme="minorBidi"/>
          <w:w w:val="105"/>
          <w:kern w:val="2"/>
          <w:szCs w:val="22"/>
          <w:lang w:eastAsia="en-US"/>
          <w14:ligatures w14:val="standardContextual"/>
        </w:rPr>
        <w:t>.</w:t>
      </w:r>
    </w:p>
    <w:p w14:paraId="79F8C606" w14:textId="44495D8A"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How long the patient can be detained in the place of safety</w:t>
      </w:r>
      <w:r w:rsidR="007C5EC7">
        <w:rPr>
          <w:rFonts w:eastAsiaTheme="minorHAnsi" w:cstheme="minorBidi"/>
          <w:w w:val="105"/>
          <w:kern w:val="2"/>
          <w:szCs w:val="22"/>
          <w:lang w:eastAsia="en-US"/>
          <w14:ligatures w14:val="standardContextual"/>
        </w:rPr>
        <w:t>.</w:t>
      </w:r>
      <w:r w:rsidRPr="001B5D59">
        <w:rPr>
          <w:rFonts w:eastAsiaTheme="minorHAnsi" w:cstheme="minorBidi"/>
          <w:w w:val="105"/>
          <w:kern w:val="2"/>
          <w:szCs w:val="22"/>
          <w:lang w:eastAsia="en-US"/>
          <w14:ligatures w14:val="standardContextual"/>
        </w:rPr>
        <w:t xml:space="preserve"> </w:t>
      </w:r>
    </w:p>
    <w:p w14:paraId="57D1CB9D" w14:textId="4D96614E"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What happens when a patient is detained in the place of safety</w:t>
      </w:r>
      <w:r w:rsidR="007C5EC7">
        <w:rPr>
          <w:rFonts w:eastAsiaTheme="minorHAnsi" w:cstheme="minorBidi"/>
          <w:w w:val="105"/>
          <w:kern w:val="2"/>
          <w:szCs w:val="22"/>
          <w:lang w:eastAsia="en-US"/>
          <w14:ligatures w14:val="standardContextual"/>
        </w:rPr>
        <w:t>.</w:t>
      </w:r>
    </w:p>
    <w:p w14:paraId="267D348E" w14:textId="1D1FD5F0"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Police duty to inform a responsible person residing with the person or nearest relative when they bring a patient to a place of safety</w:t>
      </w:r>
      <w:r w:rsidR="007C5EC7">
        <w:rPr>
          <w:rFonts w:eastAsiaTheme="minorHAnsi" w:cstheme="minorBidi"/>
          <w:w w:val="105"/>
          <w:kern w:val="2"/>
          <w:szCs w:val="22"/>
          <w:lang w:eastAsia="en-US"/>
          <w14:ligatures w14:val="standardContextual"/>
        </w:rPr>
        <w:t>.</w:t>
      </w:r>
    </w:p>
    <w:p w14:paraId="2C56025B" w14:textId="0196A4AC"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Continued police involvement in the place of safety</w:t>
      </w:r>
      <w:r w:rsidR="007C5EC7">
        <w:rPr>
          <w:rFonts w:eastAsiaTheme="minorHAnsi" w:cstheme="minorBidi"/>
          <w:w w:val="105"/>
          <w:kern w:val="2"/>
          <w:szCs w:val="22"/>
          <w:lang w:eastAsia="en-US"/>
          <w14:ligatures w14:val="standardContextual"/>
        </w:rPr>
        <w:t>.</w:t>
      </w:r>
    </w:p>
    <w:p w14:paraId="7AA51D92" w14:textId="0B37FF6D"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 xml:space="preserve">Transfer of responsibility from </w:t>
      </w:r>
      <w:r w:rsidR="00110A36" w:rsidRPr="001B5D59">
        <w:rPr>
          <w:rFonts w:eastAsiaTheme="minorHAnsi" w:cstheme="minorBidi"/>
          <w:w w:val="105"/>
          <w:kern w:val="2"/>
          <w:szCs w:val="22"/>
          <w:lang w:eastAsia="en-US"/>
          <w14:ligatures w14:val="standardContextual"/>
        </w:rPr>
        <w:t>p</w:t>
      </w:r>
      <w:r w:rsidRPr="001B5D59">
        <w:rPr>
          <w:rFonts w:eastAsiaTheme="minorHAnsi" w:cstheme="minorBidi"/>
          <w:w w:val="105"/>
          <w:kern w:val="2"/>
          <w:szCs w:val="22"/>
          <w:lang w:eastAsia="en-US"/>
          <w14:ligatures w14:val="standardContextual"/>
        </w:rPr>
        <w:t xml:space="preserve">olice to HSC </w:t>
      </w:r>
      <w:r w:rsidR="008516A9">
        <w:rPr>
          <w:rFonts w:eastAsiaTheme="minorHAnsi" w:cstheme="minorBidi"/>
          <w:w w:val="105"/>
          <w:kern w:val="2"/>
          <w:szCs w:val="22"/>
          <w:lang w:eastAsia="en-US"/>
          <w14:ligatures w14:val="standardContextual"/>
        </w:rPr>
        <w:t>s</w:t>
      </w:r>
      <w:r w:rsidRPr="001B5D59">
        <w:rPr>
          <w:rFonts w:eastAsiaTheme="minorHAnsi" w:cstheme="minorBidi"/>
          <w:w w:val="105"/>
          <w:kern w:val="2"/>
          <w:szCs w:val="22"/>
          <w:lang w:eastAsia="en-US"/>
          <w14:ligatures w14:val="standardContextual"/>
        </w:rPr>
        <w:t>taff</w:t>
      </w:r>
      <w:r w:rsidR="007C5EC7">
        <w:rPr>
          <w:rFonts w:eastAsiaTheme="minorHAnsi" w:cstheme="minorBidi"/>
          <w:w w:val="105"/>
          <w:kern w:val="2"/>
          <w:szCs w:val="22"/>
          <w:lang w:eastAsia="en-US"/>
          <w14:ligatures w14:val="standardContextual"/>
        </w:rPr>
        <w:t>.</w:t>
      </w:r>
    </w:p>
    <w:p w14:paraId="2B6C52F1" w14:textId="7E4EC120"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 xml:space="preserve">Medical </w:t>
      </w:r>
      <w:r w:rsidR="00110A36" w:rsidRPr="001B5D59">
        <w:rPr>
          <w:rFonts w:eastAsiaTheme="minorHAnsi" w:cstheme="minorBidi"/>
          <w:w w:val="105"/>
          <w:kern w:val="2"/>
          <w:szCs w:val="22"/>
          <w:lang w:eastAsia="en-US"/>
          <w14:ligatures w14:val="standardContextual"/>
        </w:rPr>
        <w:t>a</w:t>
      </w:r>
      <w:r w:rsidRPr="001B5D59">
        <w:rPr>
          <w:rFonts w:eastAsiaTheme="minorHAnsi" w:cstheme="minorBidi"/>
          <w:w w:val="105"/>
          <w:kern w:val="2"/>
          <w:szCs w:val="22"/>
          <w:lang w:eastAsia="en-US"/>
          <w14:ligatures w14:val="standardContextual"/>
        </w:rPr>
        <w:t xml:space="preserve">ssessment of </w:t>
      </w:r>
      <w:r w:rsidR="00110A36" w:rsidRPr="001B5D59">
        <w:rPr>
          <w:rFonts w:eastAsiaTheme="minorHAnsi" w:cstheme="minorBidi"/>
          <w:w w:val="105"/>
          <w:kern w:val="2"/>
          <w:szCs w:val="22"/>
          <w:lang w:eastAsia="en-US"/>
          <w14:ligatures w14:val="standardContextual"/>
        </w:rPr>
        <w:t>p</w:t>
      </w:r>
      <w:r w:rsidRPr="001B5D59">
        <w:rPr>
          <w:rFonts w:eastAsiaTheme="minorHAnsi" w:cstheme="minorBidi"/>
          <w:w w:val="105"/>
          <w:kern w:val="2"/>
          <w:szCs w:val="22"/>
          <w:lang w:eastAsia="en-US"/>
          <w14:ligatures w14:val="standardContextual"/>
        </w:rPr>
        <w:t xml:space="preserve">atients under the influence of </w:t>
      </w:r>
      <w:r w:rsidR="00110A36" w:rsidRPr="001B5D59">
        <w:rPr>
          <w:rFonts w:eastAsiaTheme="minorHAnsi" w:cstheme="minorBidi"/>
          <w:w w:val="105"/>
          <w:kern w:val="2"/>
          <w:szCs w:val="22"/>
          <w:lang w:eastAsia="en-US"/>
          <w14:ligatures w14:val="standardContextual"/>
        </w:rPr>
        <w:t>a</w:t>
      </w:r>
      <w:r w:rsidRPr="001B5D59">
        <w:rPr>
          <w:rFonts w:eastAsiaTheme="minorHAnsi" w:cstheme="minorBidi"/>
          <w:w w:val="105"/>
          <w:kern w:val="2"/>
          <w:szCs w:val="22"/>
          <w:lang w:eastAsia="en-US"/>
          <w14:ligatures w14:val="standardContextual"/>
        </w:rPr>
        <w:t xml:space="preserve">lcohol or </w:t>
      </w:r>
      <w:r w:rsidR="00110A36" w:rsidRPr="001B5D59">
        <w:rPr>
          <w:rFonts w:eastAsiaTheme="minorHAnsi" w:cstheme="minorBidi"/>
          <w:w w:val="105"/>
          <w:kern w:val="2"/>
          <w:szCs w:val="22"/>
          <w:lang w:eastAsia="en-US"/>
          <w14:ligatures w14:val="standardContextual"/>
        </w:rPr>
        <w:t>d</w:t>
      </w:r>
      <w:r w:rsidRPr="001B5D59">
        <w:rPr>
          <w:rFonts w:eastAsiaTheme="minorHAnsi" w:cstheme="minorBidi"/>
          <w:w w:val="105"/>
          <w:kern w:val="2"/>
          <w:szCs w:val="22"/>
          <w:lang w:eastAsia="en-US"/>
          <w14:ligatures w14:val="standardContextual"/>
        </w:rPr>
        <w:t>rugs</w:t>
      </w:r>
      <w:r w:rsidR="007C5EC7">
        <w:rPr>
          <w:rFonts w:eastAsiaTheme="minorHAnsi" w:cstheme="minorBidi"/>
          <w:w w:val="105"/>
          <w:kern w:val="2"/>
          <w:szCs w:val="22"/>
          <w:lang w:eastAsia="en-US"/>
          <w14:ligatures w14:val="standardContextual"/>
        </w:rPr>
        <w:t>.</w:t>
      </w:r>
    </w:p>
    <w:p w14:paraId="75B6A66A" w14:textId="3D6AFA8F" w:rsidR="00E06C1E" w:rsidRPr="001B5D59" w:rsidRDefault="00E06C1E" w:rsidP="002C2C7D">
      <w:pPr>
        <w:pStyle w:val="BodyText"/>
        <w:numPr>
          <w:ilvl w:val="0"/>
          <w:numId w:val="32"/>
        </w:numPr>
        <w:spacing w:before="0" w:beforeAutospacing="0" w:after="0" w:afterAutospacing="0"/>
        <w:ind w:left="1134" w:right="57"/>
        <w:jc w:val="both"/>
        <w:rPr>
          <w:rFonts w:eastAsiaTheme="minorHAnsi" w:cstheme="minorBidi"/>
          <w:w w:val="105"/>
          <w:kern w:val="2"/>
          <w:szCs w:val="22"/>
          <w:lang w:eastAsia="en-US"/>
          <w14:ligatures w14:val="standardContextual"/>
        </w:rPr>
      </w:pPr>
      <w:r w:rsidRPr="001B5D59">
        <w:rPr>
          <w:rFonts w:eastAsiaTheme="minorHAnsi" w:cstheme="minorBidi"/>
          <w:w w:val="105"/>
          <w:kern w:val="2"/>
          <w:szCs w:val="22"/>
          <w:lang w:eastAsia="en-US"/>
          <w14:ligatures w14:val="standardContextual"/>
        </w:rPr>
        <w:t xml:space="preserve">Who can make the Part II medical assessment </w:t>
      </w:r>
      <w:r w:rsidR="00110A36" w:rsidRPr="001B5D59">
        <w:rPr>
          <w:rFonts w:eastAsiaTheme="minorHAnsi" w:cstheme="minorBidi"/>
          <w:w w:val="105"/>
          <w:kern w:val="2"/>
          <w:szCs w:val="22"/>
          <w:lang w:eastAsia="en-US"/>
          <w14:ligatures w14:val="standardContextual"/>
        </w:rPr>
        <w:t>u</w:t>
      </w:r>
      <w:r w:rsidRPr="001B5D59">
        <w:rPr>
          <w:rFonts w:eastAsiaTheme="minorHAnsi" w:cstheme="minorBidi"/>
          <w:w w:val="105"/>
          <w:kern w:val="2"/>
          <w:szCs w:val="22"/>
          <w:lang w:eastAsia="en-US"/>
          <w14:ligatures w14:val="standardContextual"/>
        </w:rPr>
        <w:t>nder Article 4, in accordance with Article 6</w:t>
      </w:r>
      <w:r w:rsidR="007C5EC7">
        <w:rPr>
          <w:rFonts w:eastAsiaTheme="minorHAnsi" w:cstheme="minorBidi"/>
          <w:w w:val="105"/>
          <w:kern w:val="2"/>
          <w:szCs w:val="22"/>
          <w:lang w:eastAsia="en-US"/>
          <w14:ligatures w14:val="standardContextual"/>
        </w:rPr>
        <w:t>.</w:t>
      </w:r>
    </w:p>
    <w:p w14:paraId="089B6290" w14:textId="77777777" w:rsidR="00E06C1E" w:rsidRPr="00501B0B" w:rsidRDefault="00E06C1E" w:rsidP="00B74974">
      <w:pPr>
        <w:spacing w:after="0"/>
        <w:ind w:left="57" w:right="57"/>
        <w:jc w:val="both"/>
        <w:rPr>
          <w:rFonts w:ascii="Times New Roman" w:eastAsia="Arial" w:hAnsi="Times New Roman" w:cs="Times New Roman"/>
          <w:szCs w:val="24"/>
        </w:rPr>
      </w:pPr>
    </w:p>
    <w:p w14:paraId="26FE177A" w14:textId="415DCCEE" w:rsidR="00E06C1E" w:rsidRDefault="00E06C1E" w:rsidP="0089677B">
      <w:pPr>
        <w:pStyle w:val="Heading2"/>
      </w:pPr>
      <w:bookmarkStart w:id="187" w:name="_Toc205729301"/>
      <w:bookmarkStart w:id="188" w:name="_Toc222144025"/>
      <w:bookmarkStart w:id="189" w:name="_Toc233642966"/>
      <w:bookmarkStart w:id="190" w:name="_Hlk200634163"/>
      <w:bookmarkStart w:id="191" w:name="_Toc189563114"/>
      <w:bookmarkStart w:id="192" w:name="_Toc205729271"/>
      <w:r w:rsidRPr="00501B0B">
        <w:t xml:space="preserve">HSC Trust </w:t>
      </w:r>
      <w:r w:rsidR="00546BC7">
        <w:t>p</w:t>
      </w:r>
      <w:r w:rsidRPr="00501B0B">
        <w:t xml:space="preserve">oint of </w:t>
      </w:r>
      <w:r w:rsidR="00546BC7">
        <w:t>c</w:t>
      </w:r>
      <w:r w:rsidRPr="00501B0B">
        <w:t xml:space="preserve">ontact for </w:t>
      </w:r>
      <w:r w:rsidR="00546BC7">
        <w:t>a</w:t>
      </w:r>
      <w:r w:rsidRPr="00501B0B">
        <w:t>dvice</w:t>
      </w:r>
      <w:bookmarkEnd w:id="187"/>
      <w:bookmarkEnd w:id="188"/>
      <w:bookmarkEnd w:id="189"/>
      <w:r w:rsidRPr="00501B0B">
        <w:t xml:space="preserve"> </w:t>
      </w:r>
    </w:p>
    <w:p w14:paraId="4CCAB8F9" w14:textId="77777777" w:rsidR="00AA6950" w:rsidRPr="00AA6950" w:rsidRDefault="00AA6950" w:rsidP="00B74974">
      <w:pPr>
        <w:spacing w:after="0"/>
        <w:ind w:left="57" w:right="57"/>
        <w:jc w:val="both"/>
      </w:pPr>
    </w:p>
    <w:p w14:paraId="06FA888D" w14:textId="59FF2F05" w:rsidR="00CE6AF4" w:rsidRPr="00501B0B" w:rsidRDefault="0067524B" w:rsidP="00A65F36">
      <w:pPr>
        <w:spacing w:after="0"/>
        <w:ind w:left="717" w:right="57" w:hanging="717"/>
        <w:jc w:val="both"/>
      </w:pPr>
      <w:r w:rsidRPr="00F26D2C">
        <w:t>3.</w:t>
      </w:r>
      <w:r w:rsidR="00CC00C7" w:rsidRPr="00F26D2C">
        <w:t>3</w:t>
      </w:r>
      <w:r w:rsidR="00CC00C7" w:rsidRPr="00F26D2C">
        <w:tab/>
      </w:r>
      <w:r w:rsidR="00E06C1E" w:rsidRPr="00F26D2C">
        <w:t xml:space="preserve">When considering the use of police powers to detain people under the Order, </w:t>
      </w:r>
      <w:r w:rsidR="007C4B9B" w:rsidRPr="00F26D2C">
        <w:t>if detention</w:t>
      </w:r>
      <w:r w:rsidR="00E06C1E" w:rsidRPr="00F26D2C">
        <w:t xml:space="preserve"> is not necessary the less restrictive alternatives to detention should be considered. When deciding </w:t>
      </w:r>
      <w:r w:rsidR="007C4B9B" w:rsidRPr="00F26D2C">
        <w:t>whether</w:t>
      </w:r>
      <w:r w:rsidR="00E06C1E" w:rsidRPr="00F26D2C">
        <w:t xml:space="preserve"> to use Article 129 or 130 powers, the </w:t>
      </w:r>
      <w:r w:rsidR="00F85F35" w:rsidRPr="00F26D2C">
        <w:t>p</w:t>
      </w:r>
      <w:r w:rsidR="00E06C1E" w:rsidRPr="00F26D2C">
        <w:t xml:space="preserve">olice may benefit from seeking advice in cases where they are unsure that the circumstances are sufficiently serious for using these powers. Health and/or social care professionals </w:t>
      </w:r>
      <w:r w:rsidRPr="00F26D2C">
        <w:t>m</w:t>
      </w:r>
      <w:r w:rsidR="00E06C1E" w:rsidRPr="00F26D2C">
        <w:t xml:space="preserve">ay be able to identify alternative options. Trusts provide </w:t>
      </w:r>
      <w:r w:rsidR="00F85F35" w:rsidRPr="00F26D2C">
        <w:t>HSC</w:t>
      </w:r>
      <w:r w:rsidR="00E06C1E" w:rsidRPr="00F26D2C">
        <w:t xml:space="preserve"> </w:t>
      </w:r>
      <w:r w:rsidR="009F1A77">
        <w:t>a</w:t>
      </w:r>
      <w:r w:rsidR="00E06C1E" w:rsidRPr="00F26D2C">
        <w:t>dvice</w:t>
      </w:r>
      <w:r w:rsidR="00C476AC" w:rsidRPr="00F26D2C">
        <w:t xml:space="preserve"> </w:t>
      </w:r>
      <w:r w:rsidR="00E06C1E" w:rsidRPr="00F26D2C">
        <w:t>contact points</w:t>
      </w:r>
      <w:r w:rsidR="00C476AC" w:rsidRPr="00F26D2C">
        <w:rPr>
          <w:rStyle w:val="FootnoteReference"/>
        </w:rPr>
        <w:footnoteReference w:id="46"/>
      </w:r>
      <w:r w:rsidR="005D70A7">
        <w:t xml:space="preserve"> </w:t>
      </w:r>
      <w:r w:rsidR="00E06C1E" w:rsidRPr="00F26D2C">
        <w:t>for police and other agencies who may need advice in relation to their response.</w:t>
      </w:r>
      <w:r w:rsidR="004B4D22" w:rsidRPr="00F26D2C">
        <w:t xml:space="preserve">  It is advisable that police and other agencies make use of this resource when decisions are being made around </w:t>
      </w:r>
      <w:r w:rsidR="00E3616A" w:rsidRPr="00F26D2C">
        <w:t xml:space="preserve">the </w:t>
      </w:r>
      <w:r w:rsidR="004B4D22" w:rsidRPr="00F26D2C">
        <w:t>use of powers under the Order. Best practice</w:t>
      </w:r>
      <w:r w:rsidR="00FB7C1A" w:rsidRPr="00F26D2C">
        <w:t xml:space="preserve"> g</w:t>
      </w:r>
      <w:r w:rsidR="004B4D22" w:rsidRPr="00F26D2C">
        <w:t xml:space="preserve">uidance to inform the discussions between agencies using the HSC </w:t>
      </w:r>
      <w:r w:rsidR="006B1970">
        <w:t>a</w:t>
      </w:r>
      <w:r w:rsidR="004B4D22" w:rsidRPr="00F26D2C">
        <w:t>dvice line should be referred to.</w:t>
      </w:r>
      <w:r w:rsidRPr="00F26D2C">
        <w:t xml:space="preserve"> </w:t>
      </w:r>
      <w:r w:rsidR="00E06C1E" w:rsidRPr="00F26D2C">
        <w:t xml:space="preserve">The </w:t>
      </w:r>
      <w:r w:rsidR="00743E2D" w:rsidRPr="00743E2D">
        <w:rPr>
          <w:b/>
          <w:bCs/>
        </w:rPr>
        <w:t>Record of Decision Making for Staff by HSC Advice Line Best Practice Recording Format</w:t>
      </w:r>
      <w:r w:rsidR="00C476AC" w:rsidRPr="00F26D2C">
        <w:rPr>
          <w:rStyle w:val="FootnoteReference"/>
        </w:rPr>
        <w:footnoteReference w:id="47"/>
      </w:r>
      <w:r w:rsidR="00E06C1E" w:rsidRPr="00F26D2C">
        <w:t xml:space="preserve"> should be used to inform </w:t>
      </w:r>
      <w:r w:rsidR="001B4E2C" w:rsidRPr="00F26D2C">
        <w:t>discussions</w:t>
      </w:r>
      <w:r w:rsidR="00546BC7" w:rsidRPr="00F26D2C">
        <w:t>.</w:t>
      </w:r>
    </w:p>
    <w:p w14:paraId="491ED73C" w14:textId="57E7E792" w:rsidR="00E06C1E" w:rsidRDefault="00E06C1E" w:rsidP="0089677B">
      <w:pPr>
        <w:pStyle w:val="Heading2"/>
      </w:pPr>
      <w:bookmarkStart w:id="193" w:name="_Toc222144026"/>
      <w:bookmarkStart w:id="194" w:name="_Toc233642967"/>
      <w:bookmarkEnd w:id="190"/>
      <w:r w:rsidRPr="00501B0B">
        <w:lastRenderedPageBreak/>
        <w:t xml:space="preserve">Definition of a </w:t>
      </w:r>
      <w:bookmarkEnd w:id="191"/>
      <w:r w:rsidR="00546BC7">
        <w:t>p</w:t>
      </w:r>
      <w:r w:rsidRPr="00501B0B">
        <w:t xml:space="preserve">lace of </w:t>
      </w:r>
      <w:r w:rsidR="00546BC7">
        <w:t>s</w:t>
      </w:r>
      <w:r w:rsidRPr="00501B0B">
        <w:t>afety</w:t>
      </w:r>
      <w:bookmarkEnd w:id="192"/>
      <w:bookmarkEnd w:id="193"/>
      <w:bookmarkEnd w:id="194"/>
      <w:r w:rsidRPr="00501B0B">
        <w:t xml:space="preserve">  </w:t>
      </w:r>
    </w:p>
    <w:p w14:paraId="76F609EE" w14:textId="77777777" w:rsidR="007A2A03" w:rsidRDefault="007A2A03" w:rsidP="00F113B5">
      <w:pPr>
        <w:spacing w:after="0"/>
        <w:ind w:right="57" w:hanging="663"/>
        <w:jc w:val="both"/>
      </w:pPr>
    </w:p>
    <w:p w14:paraId="6926BAE0" w14:textId="74F1AFE6" w:rsidR="004F6A82" w:rsidRDefault="004B4D22" w:rsidP="00F113B5">
      <w:pPr>
        <w:spacing w:after="0"/>
        <w:ind w:right="57" w:hanging="663"/>
        <w:jc w:val="both"/>
      </w:pPr>
      <w:r>
        <w:t>3.</w:t>
      </w:r>
      <w:r w:rsidR="00F113B5">
        <w:t>4</w:t>
      </w:r>
      <w:r w:rsidR="00F113B5">
        <w:tab/>
      </w:r>
      <w:r w:rsidR="00546BC7">
        <w:t>A</w:t>
      </w:r>
      <w:r w:rsidR="00F113B5">
        <w:t xml:space="preserve"> p</w:t>
      </w:r>
      <w:r w:rsidR="003D1D07" w:rsidRPr="003D1D07">
        <w:t>lace of safety means any hospital, of which the managing HSC Trust is willing temporarily to receive persons who may be taken there under the Order, any police station, or any other suitable place the occupier of which is willing temporarily to receive the person</w:t>
      </w:r>
      <w:r w:rsidR="004F6A82">
        <w:t xml:space="preserve"> (Article 129(7)</w:t>
      </w:r>
      <w:r w:rsidR="002241BA">
        <w:t>)</w:t>
      </w:r>
      <w:r w:rsidR="003D1D07">
        <w:t>.</w:t>
      </w:r>
      <w:r w:rsidR="00E06C1E" w:rsidRPr="003D1D07">
        <w:t xml:space="preserve"> </w:t>
      </w:r>
      <w:r w:rsidR="00071FD7">
        <w:t xml:space="preserve">Commissioners and Trusts should work </w:t>
      </w:r>
      <w:r w:rsidR="004F6A82">
        <w:t xml:space="preserve">together </w:t>
      </w:r>
      <w:r w:rsidR="00071FD7">
        <w:t>to provide suitable places of safety.</w:t>
      </w:r>
    </w:p>
    <w:p w14:paraId="74313677" w14:textId="34B399F9" w:rsidR="003A241F" w:rsidRDefault="00071FD7" w:rsidP="00B74974">
      <w:pPr>
        <w:spacing w:after="0"/>
        <w:ind w:left="57" w:right="57"/>
        <w:jc w:val="both"/>
      </w:pPr>
      <w:r>
        <w:t xml:space="preserve"> </w:t>
      </w:r>
    </w:p>
    <w:p w14:paraId="47A260DE" w14:textId="6518C955" w:rsidR="00E06C1E" w:rsidRDefault="003E12B4" w:rsidP="003E12B4">
      <w:pPr>
        <w:spacing w:after="0"/>
        <w:ind w:left="717" w:right="57" w:hanging="660"/>
        <w:jc w:val="both"/>
      </w:pPr>
      <w:r>
        <w:t>3.5</w:t>
      </w:r>
      <w:r>
        <w:tab/>
      </w:r>
      <w:r w:rsidR="00E06C1E" w:rsidRPr="003D1D07">
        <w:t>Each</w:t>
      </w:r>
      <w:r w:rsidR="00E06C1E" w:rsidRPr="00501B0B">
        <w:t xml:space="preserve"> Trust notifies the D</w:t>
      </w:r>
      <w:r w:rsidR="001B5D59">
        <w:t>oH</w:t>
      </w:r>
      <w:r w:rsidR="00E06C1E" w:rsidRPr="00501B0B">
        <w:t xml:space="preserve"> of their designated places of safety. A list of these can be found at </w:t>
      </w:r>
      <w:r w:rsidR="00E06C1E" w:rsidRPr="00C237A6">
        <w:t>HSC Trust Designated Places of Safety</w:t>
      </w:r>
      <w:r w:rsidR="00852EA4">
        <w:t>.</w:t>
      </w:r>
      <w:r w:rsidR="00C237A6" w:rsidRPr="00852EA4">
        <w:rPr>
          <w:rStyle w:val="FootnoteReference"/>
        </w:rPr>
        <w:footnoteReference w:id="48"/>
      </w:r>
      <w:r w:rsidR="00852EA4" w:rsidRPr="00852EA4">
        <w:t xml:space="preserve"> </w:t>
      </w:r>
      <w:r w:rsidR="00E06C1E" w:rsidRPr="00501B0B">
        <w:t>The occupier of a multiple residency</w:t>
      </w:r>
      <w:r w:rsidR="003D1D07">
        <w:t>, such as a care home</w:t>
      </w:r>
      <w:r w:rsidR="00D2103A">
        <w:t>,</w:t>
      </w:r>
      <w:r w:rsidR="00E06C1E" w:rsidRPr="00501B0B">
        <w:t xml:space="preserve"> should be the manager of the facility. When determining the most appropriate place of safety to bring the patient to, consideration should be given to their physical and mental health needs, the level of risk they present to themsel</w:t>
      </w:r>
      <w:r w:rsidR="00FF63FD">
        <w:t>f</w:t>
      </w:r>
      <w:r w:rsidR="00E06C1E" w:rsidRPr="00501B0B">
        <w:t xml:space="preserve"> and others, and the need for urgent care and support. The patient’s views on where they would like to be brought to as a place of safety should also be considered. </w:t>
      </w:r>
    </w:p>
    <w:p w14:paraId="6C0D7DD8" w14:textId="77777777" w:rsidR="00AA6950" w:rsidRPr="00AA6950" w:rsidRDefault="00AA6950" w:rsidP="00B74974">
      <w:pPr>
        <w:pStyle w:val="ListParagraph"/>
        <w:numPr>
          <w:ilvl w:val="0"/>
          <w:numId w:val="0"/>
        </w:numPr>
        <w:spacing w:after="0"/>
        <w:ind w:left="57" w:right="57"/>
        <w:jc w:val="both"/>
      </w:pPr>
    </w:p>
    <w:p w14:paraId="1494BD5C" w14:textId="41217FCA" w:rsidR="00E06C1E" w:rsidRDefault="00E06C1E" w:rsidP="0089677B">
      <w:pPr>
        <w:pStyle w:val="Heading2"/>
      </w:pPr>
      <w:bookmarkStart w:id="195" w:name="_Toc205729272"/>
      <w:bookmarkStart w:id="196" w:name="_Toc222144027"/>
      <w:bookmarkStart w:id="197" w:name="_Toc233642968"/>
      <w:r w:rsidRPr="00501B0B">
        <w:t xml:space="preserve">Patient’s </w:t>
      </w:r>
      <w:r w:rsidR="00ED77FF">
        <w:t>o</w:t>
      </w:r>
      <w:r w:rsidRPr="00501B0B">
        <w:t xml:space="preserve">wn </w:t>
      </w:r>
      <w:r w:rsidR="00ED77FF">
        <w:t>h</w:t>
      </w:r>
      <w:r w:rsidRPr="00501B0B">
        <w:t>ome or any other suitable place</w:t>
      </w:r>
      <w:bookmarkEnd w:id="195"/>
      <w:bookmarkEnd w:id="196"/>
      <w:bookmarkEnd w:id="197"/>
      <w:r w:rsidRPr="00501B0B">
        <w:t xml:space="preserve"> </w:t>
      </w:r>
    </w:p>
    <w:p w14:paraId="532037BA" w14:textId="77777777" w:rsidR="00AA6950" w:rsidRPr="00AA6950" w:rsidRDefault="00AA6950" w:rsidP="00B74974">
      <w:pPr>
        <w:spacing w:after="0"/>
        <w:ind w:left="57" w:right="57"/>
        <w:jc w:val="both"/>
      </w:pPr>
    </w:p>
    <w:p w14:paraId="293123A7" w14:textId="07942770" w:rsidR="00E06C1E" w:rsidRPr="00501B0B" w:rsidRDefault="003E12B4" w:rsidP="002C2C7D">
      <w:pPr>
        <w:pStyle w:val="ListParagraph"/>
        <w:numPr>
          <w:ilvl w:val="1"/>
          <w:numId w:val="85"/>
        </w:numPr>
        <w:spacing w:after="0"/>
        <w:ind w:left="709" w:right="57" w:hanging="709"/>
        <w:jc w:val="both"/>
      </w:pPr>
      <w:r>
        <w:t>T</w:t>
      </w:r>
      <w:r w:rsidR="00E06C1E" w:rsidRPr="00501B0B">
        <w:t xml:space="preserve">he patient’s own home or another environment such as a GP surgery may be a suitable place of safety providing the occupier is a responsible person willing to keep the person safe until the medical practitioner and ASW can attend and assess. This particularly applies where the individual’s residence is a registered residential care or nursing home, or a supported housing scheme where 24-hour care staff are available. In addition to the occupier, a partner, spouse or other caring relative may also help to keep the patient safe in a private dwelling until the medical practitioner and ASW can attend. This option should be based on the agreement of the occupier, care provider and the police assessment of the risks. </w:t>
      </w:r>
    </w:p>
    <w:p w14:paraId="5D317E1B" w14:textId="77777777" w:rsidR="00E06C1E" w:rsidRPr="00501B0B" w:rsidRDefault="00E06C1E" w:rsidP="00B74974">
      <w:pPr>
        <w:spacing w:after="0"/>
        <w:ind w:left="57" w:right="57"/>
        <w:jc w:val="both"/>
      </w:pPr>
    </w:p>
    <w:p w14:paraId="4EBFB3BD" w14:textId="48BDAF2B" w:rsidR="00E06C1E" w:rsidRDefault="00E06C1E" w:rsidP="002C2C7D">
      <w:pPr>
        <w:pStyle w:val="ListParagraph"/>
        <w:numPr>
          <w:ilvl w:val="1"/>
          <w:numId w:val="85"/>
        </w:numPr>
        <w:spacing w:after="0"/>
        <w:ind w:left="709" w:right="57" w:hanging="709"/>
        <w:jc w:val="both"/>
      </w:pPr>
      <w:r w:rsidRPr="00501B0B">
        <w:t xml:space="preserve">Considerations include: </w:t>
      </w:r>
    </w:p>
    <w:p w14:paraId="10428312" w14:textId="77777777" w:rsidR="003E12B4" w:rsidRDefault="003E12B4" w:rsidP="003E12B4">
      <w:pPr>
        <w:pStyle w:val="ListParagraph"/>
        <w:numPr>
          <w:ilvl w:val="0"/>
          <w:numId w:val="0"/>
        </w:numPr>
        <w:ind w:left="709"/>
      </w:pPr>
    </w:p>
    <w:p w14:paraId="0E972D8E" w14:textId="418FAF5C" w:rsidR="00975DA8" w:rsidRDefault="00E06C1E" w:rsidP="002C2C7D">
      <w:pPr>
        <w:pStyle w:val="ListParagraph"/>
        <w:numPr>
          <w:ilvl w:val="0"/>
          <w:numId w:val="87"/>
        </w:numPr>
        <w:spacing w:after="0"/>
        <w:ind w:left="1134" w:right="57"/>
        <w:jc w:val="both"/>
      </w:pPr>
      <w:r w:rsidRPr="00501B0B">
        <w:t xml:space="preserve">The </w:t>
      </w:r>
      <w:r w:rsidR="006E1755">
        <w:t>patient</w:t>
      </w:r>
      <w:r w:rsidRPr="00501B0B">
        <w:t xml:space="preserve"> is not in need of immediate medical attention. </w:t>
      </w:r>
    </w:p>
    <w:p w14:paraId="1D22C2BE" w14:textId="5BCB334E" w:rsidR="00975DA8" w:rsidRDefault="00975DA8" w:rsidP="002C2C7D">
      <w:pPr>
        <w:pStyle w:val="ListParagraph"/>
        <w:numPr>
          <w:ilvl w:val="0"/>
          <w:numId w:val="86"/>
        </w:numPr>
        <w:spacing w:after="0"/>
        <w:ind w:left="1134" w:right="57"/>
        <w:jc w:val="both"/>
      </w:pPr>
      <w:r>
        <w:t xml:space="preserve">Access to means to </w:t>
      </w:r>
      <w:r w:rsidR="003E12B4">
        <w:t>self-harm</w:t>
      </w:r>
      <w:r>
        <w:t xml:space="preserve"> / harm others</w:t>
      </w:r>
      <w:r w:rsidR="003E12B4">
        <w:t>.</w:t>
      </w:r>
      <w:r>
        <w:t xml:space="preserve"> </w:t>
      </w:r>
    </w:p>
    <w:p w14:paraId="2709C0FE" w14:textId="2B61A387" w:rsidR="00975DA8" w:rsidRPr="00501B0B" w:rsidRDefault="00975DA8" w:rsidP="002C2C7D">
      <w:pPr>
        <w:pStyle w:val="ListParagraph"/>
        <w:numPr>
          <w:ilvl w:val="0"/>
          <w:numId w:val="86"/>
        </w:numPr>
        <w:spacing w:after="0"/>
        <w:ind w:left="1134" w:right="57"/>
        <w:jc w:val="both"/>
      </w:pPr>
      <w:r>
        <w:t>The presence of children or caring responsibilities</w:t>
      </w:r>
      <w:r w:rsidR="003E12B4">
        <w:t>.</w:t>
      </w:r>
      <w:r>
        <w:t xml:space="preserve"> </w:t>
      </w:r>
      <w:r w:rsidRPr="00501B0B">
        <w:t xml:space="preserve"> </w:t>
      </w:r>
    </w:p>
    <w:p w14:paraId="24329207" w14:textId="1210D901" w:rsidR="00975DA8" w:rsidRPr="00501B0B" w:rsidRDefault="00975DA8" w:rsidP="002C2C7D">
      <w:pPr>
        <w:pStyle w:val="ListParagraph"/>
        <w:numPr>
          <w:ilvl w:val="0"/>
          <w:numId w:val="86"/>
        </w:numPr>
        <w:spacing w:after="0"/>
        <w:ind w:left="1134" w:right="57"/>
        <w:jc w:val="both"/>
      </w:pPr>
      <w:r w:rsidRPr="00501B0B">
        <w:t>There has been no threat of violence (particularly towards the carer</w:t>
      </w:r>
      <w:r w:rsidR="00FF7B77">
        <w:t>)</w:t>
      </w:r>
      <w:r>
        <w:t xml:space="preserve"> and no concerns of domestic abuse</w:t>
      </w:r>
      <w:r w:rsidR="003E12B4">
        <w:t>.</w:t>
      </w:r>
    </w:p>
    <w:p w14:paraId="009A8C68" w14:textId="04F7DF63" w:rsidR="00E06C1E" w:rsidRPr="00501B0B" w:rsidRDefault="00E06C1E" w:rsidP="002C2C7D">
      <w:pPr>
        <w:pStyle w:val="ListParagraph"/>
        <w:numPr>
          <w:ilvl w:val="0"/>
          <w:numId w:val="86"/>
        </w:numPr>
        <w:spacing w:after="0"/>
        <w:ind w:left="1134" w:right="57"/>
        <w:jc w:val="both"/>
      </w:pPr>
      <w:r w:rsidRPr="00501B0B">
        <w:t xml:space="preserve">There should be a responsible carer over 18 years, or staff member, who </w:t>
      </w:r>
      <w:r w:rsidR="0099441C">
        <w:t>is</w:t>
      </w:r>
      <w:r w:rsidR="0099441C" w:rsidRPr="00501B0B">
        <w:t xml:space="preserve"> </w:t>
      </w:r>
      <w:r w:rsidRPr="00501B0B">
        <w:t xml:space="preserve">willing and able to keep the patient safe. </w:t>
      </w:r>
    </w:p>
    <w:p w14:paraId="44091BBE" w14:textId="0CCB7D38" w:rsidR="00E06C1E" w:rsidRPr="00501B0B" w:rsidRDefault="00E06C1E" w:rsidP="002C2C7D">
      <w:pPr>
        <w:pStyle w:val="ListParagraph"/>
        <w:numPr>
          <w:ilvl w:val="0"/>
          <w:numId w:val="86"/>
        </w:numPr>
        <w:spacing w:after="0"/>
        <w:ind w:left="1134" w:right="57"/>
        <w:jc w:val="both"/>
      </w:pPr>
      <w:r w:rsidRPr="00501B0B">
        <w:t xml:space="preserve">There has been no threat of violence (particularly towards the carer). </w:t>
      </w:r>
    </w:p>
    <w:p w14:paraId="2C7A1713" w14:textId="55C0A0DF" w:rsidR="00E06C1E" w:rsidRPr="00501B0B" w:rsidRDefault="00E06C1E" w:rsidP="002C2C7D">
      <w:pPr>
        <w:pStyle w:val="ListParagraph"/>
        <w:numPr>
          <w:ilvl w:val="0"/>
          <w:numId w:val="86"/>
        </w:numPr>
        <w:spacing w:after="0"/>
        <w:ind w:left="1134" w:right="57"/>
        <w:jc w:val="both"/>
      </w:pPr>
      <w:r w:rsidRPr="00501B0B">
        <w:t xml:space="preserve">There is </w:t>
      </w:r>
      <w:r w:rsidR="0099441C">
        <w:t xml:space="preserve">a </w:t>
      </w:r>
      <w:r w:rsidRPr="00501B0B">
        <w:t xml:space="preserve">low risk of absconding. </w:t>
      </w:r>
    </w:p>
    <w:p w14:paraId="2813F243" w14:textId="0730B8D5" w:rsidR="00AA6950" w:rsidRPr="00AA6950" w:rsidRDefault="00E06C1E" w:rsidP="00226C57">
      <w:pPr>
        <w:pStyle w:val="ListParagraph"/>
        <w:numPr>
          <w:ilvl w:val="0"/>
          <w:numId w:val="86"/>
        </w:numPr>
        <w:spacing w:after="0"/>
        <w:ind w:left="1134" w:right="57"/>
        <w:jc w:val="both"/>
      </w:pPr>
      <w:r w:rsidRPr="00501B0B">
        <w:t xml:space="preserve">The occupier or responsible person is not intoxicated or </w:t>
      </w:r>
      <w:r w:rsidR="00DC4499">
        <w:t xml:space="preserve">does not </w:t>
      </w:r>
      <w:r w:rsidRPr="00501B0B">
        <w:t>otherwise appear to have limited capacity to undertake the role.</w:t>
      </w:r>
    </w:p>
    <w:p w14:paraId="33ECA916" w14:textId="2248EF60" w:rsidR="00E06C1E" w:rsidRPr="00F26D2C" w:rsidRDefault="00E06C1E" w:rsidP="0089677B">
      <w:pPr>
        <w:pStyle w:val="Heading2"/>
      </w:pPr>
      <w:bookmarkStart w:id="198" w:name="_Toc222144028"/>
      <w:bookmarkStart w:id="199" w:name="_Toc233642969"/>
      <w:bookmarkStart w:id="200" w:name="_Toc205729273"/>
      <w:r w:rsidRPr="00F26D2C">
        <w:lastRenderedPageBreak/>
        <w:t>HSC Trust designated place of safety</w:t>
      </w:r>
      <w:bookmarkEnd w:id="198"/>
      <w:bookmarkEnd w:id="199"/>
      <w:r w:rsidRPr="00F26D2C">
        <w:t xml:space="preserve"> </w:t>
      </w:r>
      <w:bookmarkEnd w:id="200"/>
    </w:p>
    <w:p w14:paraId="542BC923" w14:textId="77777777" w:rsidR="00AA6950" w:rsidRPr="00F26D2C" w:rsidRDefault="00AA6950" w:rsidP="00B74974">
      <w:pPr>
        <w:spacing w:after="0"/>
        <w:ind w:left="57" w:right="57"/>
        <w:jc w:val="both"/>
      </w:pPr>
    </w:p>
    <w:p w14:paraId="5E51026D" w14:textId="39D28107" w:rsidR="009E48C3" w:rsidRPr="00880ED5" w:rsidRDefault="00E06C1E" w:rsidP="002C2C7D">
      <w:pPr>
        <w:pStyle w:val="ListParagraph"/>
        <w:numPr>
          <w:ilvl w:val="1"/>
          <w:numId w:val="85"/>
        </w:numPr>
        <w:spacing w:after="0"/>
        <w:ind w:left="709" w:right="57" w:hanging="709"/>
        <w:jc w:val="both"/>
      </w:pPr>
      <w:r w:rsidRPr="00880ED5">
        <w:t>E</w:t>
      </w:r>
      <w:r w:rsidR="00011D33">
        <w:t xml:space="preserve">mergency </w:t>
      </w:r>
      <w:r w:rsidR="004F6A82" w:rsidRPr="00880ED5">
        <w:t>D</w:t>
      </w:r>
      <w:r w:rsidR="0089521B">
        <w:t>epartment</w:t>
      </w:r>
      <w:r w:rsidR="004F6A82" w:rsidRPr="00880ED5">
        <w:t xml:space="preserve">s </w:t>
      </w:r>
      <w:r w:rsidRPr="00880ED5">
        <w:t xml:space="preserve">are the most frequently sought places of safety, providing care and treatment to patients who have sustained injury, are suspected of having taken substances, or have other pressing medical needs, in addition to </w:t>
      </w:r>
      <w:r w:rsidR="00FE598D" w:rsidRPr="00880ED5">
        <w:t>their</w:t>
      </w:r>
      <w:r w:rsidRPr="00880ED5">
        <w:t xml:space="preserve"> mental health needs. It is incumbent on Trusts to ensure that the staff in their designated places of safety have the knowledge and resources to fulfil the place of safety function</w:t>
      </w:r>
      <w:r w:rsidR="006A12C8" w:rsidRPr="00880ED5">
        <w:t>,</w:t>
      </w:r>
      <w:r w:rsidRPr="00880ED5">
        <w:t xml:space="preserve"> keep the patient safe, provide continual supervision</w:t>
      </w:r>
      <w:r w:rsidR="00531F27" w:rsidRPr="00880ED5">
        <w:t xml:space="preserve">, </w:t>
      </w:r>
      <w:r w:rsidRPr="00880ED5">
        <w:t>prevent the patient from absconding</w:t>
      </w:r>
      <w:r w:rsidR="00531F27" w:rsidRPr="00880ED5">
        <w:t xml:space="preserve"> and respond in line with the </w:t>
      </w:r>
      <w:r w:rsidR="00880ED5" w:rsidRPr="00880ED5">
        <w:t xml:space="preserve">regional guidance. </w:t>
      </w:r>
      <w:r w:rsidR="00531F27" w:rsidRPr="00880ED5">
        <w:t xml:space="preserve">  </w:t>
      </w:r>
    </w:p>
    <w:p w14:paraId="27DF7028" w14:textId="77777777" w:rsidR="009E48C3" w:rsidRPr="00880ED5" w:rsidRDefault="009E48C3" w:rsidP="00B74974">
      <w:pPr>
        <w:spacing w:after="0"/>
        <w:ind w:left="57" w:right="57"/>
        <w:jc w:val="both"/>
      </w:pPr>
    </w:p>
    <w:p w14:paraId="4C107455" w14:textId="7D4A1AC6" w:rsidR="00E06C1E" w:rsidRPr="00880ED5" w:rsidRDefault="00E06C1E" w:rsidP="002C2C7D">
      <w:pPr>
        <w:pStyle w:val="ListParagraph"/>
        <w:numPr>
          <w:ilvl w:val="1"/>
          <w:numId w:val="85"/>
        </w:numPr>
        <w:spacing w:after="0"/>
        <w:ind w:left="709" w:right="57" w:hanging="709"/>
        <w:jc w:val="both"/>
      </w:pPr>
      <w:r w:rsidRPr="00880ED5">
        <w:t>On arrival at the place of safety, the patient should be booked in at reception. The patient should remain within the building and under continual supervision</w:t>
      </w:r>
      <w:r w:rsidR="009E48C3" w:rsidRPr="00880ED5">
        <w:t xml:space="preserve">, either from </w:t>
      </w:r>
      <w:r w:rsidR="004F6A82" w:rsidRPr="00880ED5">
        <w:t xml:space="preserve">police </w:t>
      </w:r>
      <w:r w:rsidR="009E48C3" w:rsidRPr="00880ED5">
        <w:t>or HSC staff,</w:t>
      </w:r>
      <w:r w:rsidRPr="00880ED5">
        <w:t xml:space="preserve"> until they have been assessed. It is not appropriate for patients to sit in a police vehicle awaiting a medical assessment. </w:t>
      </w:r>
      <w:r w:rsidR="00FB494C" w:rsidRPr="00880ED5">
        <w:t xml:space="preserve">Neither should they be contained in a police vehicle in situations where their behaviour presents such high level of risk to others that they could not safely be managed within an identified place of safety, such as an </w:t>
      </w:r>
      <w:r w:rsidR="003A1B8E" w:rsidRPr="00880ED5">
        <w:t>E</w:t>
      </w:r>
      <w:r w:rsidR="00531F27" w:rsidRPr="00880ED5">
        <w:t>mergency</w:t>
      </w:r>
      <w:r w:rsidR="00FB494C" w:rsidRPr="00880ED5">
        <w:t xml:space="preserve"> </w:t>
      </w:r>
      <w:r w:rsidR="003A1B8E" w:rsidRPr="00880ED5">
        <w:t>D</w:t>
      </w:r>
      <w:r w:rsidR="00FB494C" w:rsidRPr="00880ED5">
        <w:t>epartment. In these circumstances</w:t>
      </w:r>
      <w:r w:rsidR="0014070E" w:rsidRPr="00880ED5">
        <w:t>,</w:t>
      </w:r>
      <w:r w:rsidR="00FB494C" w:rsidRPr="00880ED5">
        <w:t xml:space="preserve"> a custody suite should be considered. These</w:t>
      </w:r>
      <w:r w:rsidRPr="00880ED5">
        <w:t xml:space="preserve"> patients should be brought to an alternative place of safety where their behaviours can be managed to enable the assessment to take place.  </w:t>
      </w:r>
    </w:p>
    <w:p w14:paraId="2E4BC668" w14:textId="77777777" w:rsidR="00E06C1E" w:rsidRPr="00501B0B" w:rsidRDefault="00E06C1E" w:rsidP="00B74974">
      <w:pPr>
        <w:spacing w:after="0"/>
        <w:ind w:left="57" w:right="57"/>
        <w:jc w:val="both"/>
        <w:rPr>
          <w:rFonts w:ascii="Times New Roman" w:eastAsia="Arial" w:hAnsi="Times New Roman" w:cs="Times New Roman"/>
          <w:sz w:val="32"/>
          <w:szCs w:val="32"/>
        </w:rPr>
      </w:pPr>
    </w:p>
    <w:p w14:paraId="3254864A" w14:textId="06DF7CF6" w:rsidR="00E06C1E" w:rsidRDefault="00E06C1E" w:rsidP="0089677B">
      <w:pPr>
        <w:pStyle w:val="Heading2"/>
      </w:pPr>
      <w:bookmarkStart w:id="201" w:name="_Toc222144029"/>
      <w:bookmarkStart w:id="202" w:name="_Toc233642970"/>
      <w:bookmarkStart w:id="203" w:name="_Toc205729274"/>
      <w:r w:rsidRPr="00501B0B">
        <w:t xml:space="preserve">Custody </w:t>
      </w:r>
      <w:r w:rsidR="000405E7">
        <w:t>s</w:t>
      </w:r>
      <w:r w:rsidRPr="00501B0B">
        <w:t>uite</w:t>
      </w:r>
      <w:bookmarkEnd w:id="201"/>
      <w:bookmarkEnd w:id="202"/>
      <w:r w:rsidRPr="00501B0B">
        <w:t xml:space="preserve"> </w:t>
      </w:r>
      <w:bookmarkEnd w:id="203"/>
      <w:r w:rsidRPr="00501B0B">
        <w:t xml:space="preserve">  </w:t>
      </w:r>
    </w:p>
    <w:p w14:paraId="0CDE0A47" w14:textId="77777777" w:rsidR="00AA6950" w:rsidRPr="00AA6950" w:rsidRDefault="00AA6950" w:rsidP="00B74974">
      <w:pPr>
        <w:spacing w:after="0"/>
        <w:ind w:left="57" w:right="57"/>
      </w:pPr>
    </w:p>
    <w:p w14:paraId="15F7B6D5" w14:textId="78FC793D" w:rsidR="00E06C1E" w:rsidRDefault="00E06C1E" w:rsidP="002C2C7D">
      <w:pPr>
        <w:pStyle w:val="ListParagraph"/>
        <w:numPr>
          <w:ilvl w:val="1"/>
          <w:numId w:val="85"/>
        </w:numPr>
        <w:spacing w:after="0"/>
        <w:ind w:left="709" w:right="57" w:hanging="709"/>
        <w:jc w:val="both"/>
      </w:pPr>
      <w:r w:rsidRPr="00501B0B">
        <w:t xml:space="preserve">A custody suite should only be </w:t>
      </w:r>
      <w:r w:rsidR="00356944">
        <w:t>used</w:t>
      </w:r>
      <w:r w:rsidR="00356944" w:rsidRPr="00501B0B">
        <w:t xml:space="preserve"> </w:t>
      </w:r>
      <w:r w:rsidRPr="00501B0B">
        <w:t xml:space="preserve">when </w:t>
      </w:r>
      <w:r w:rsidR="00356944">
        <w:t xml:space="preserve">the </w:t>
      </w:r>
      <w:r w:rsidRPr="00501B0B">
        <w:t xml:space="preserve">risks are such that the patient could not be managed in any other environment, or a serious crime has been committed, and it is deemed necessary to keep the patient in police custody until their mental health condition has been more clearly determined. Taking someone to a police station can wrongly convey the impression that the patient has committed a criminal offence. </w:t>
      </w:r>
    </w:p>
    <w:p w14:paraId="3D7A142F" w14:textId="77777777" w:rsidR="00AA6950" w:rsidRPr="00AA6950" w:rsidRDefault="00AA6950" w:rsidP="00B74974">
      <w:pPr>
        <w:pStyle w:val="ListParagraph"/>
        <w:numPr>
          <w:ilvl w:val="0"/>
          <w:numId w:val="0"/>
        </w:numPr>
        <w:spacing w:after="0"/>
        <w:ind w:left="57" w:right="57"/>
        <w:jc w:val="both"/>
      </w:pPr>
    </w:p>
    <w:p w14:paraId="04991066" w14:textId="6FA09440" w:rsidR="00E06C1E" w:rsidRDefault="00E06C1E" w:rsidP="0089677B">
      <w:pPr>
        <w:pStyle w:val="Heading2"/>
      </w:pPr>
      <w:bookmarkStart w:id="204" w:name="_Toc189563128"/>
      <w:bookmarkStart w:id="205" w:name="_Toc205729287"/>
      <w:bookmarkStart w:id="206" w:name="_Toc222144030"/>
      <w:bookmarkStart w:id="207" w:name="_Toc233642971"/>
      <w:bookmarkStart w:id="208" w:name="_Hlk187835522"/>
      <w:r w:rsidRPr="00501B0B">
        <w:t xml:space="preserve">Conveyance to the </w:t>
      </w:r>
      <w:bookmarkEnd w:id="204"/>
      <w:r w:rsidRPr="00501B0B">
        <w:t>place of safety</w:t>
      </w:r>
      <w:bookmarkEnd w:id="205"/>
      <w:bookmarkEnd w:id="206"/>
      <w:bookmarkEnd w:id="207"/>
    </w:p>
    <w:p w14:paraId="43C257A4" w14:textId="77777777" w:rsidR="00AA6950" w:rsidRPr="00AA6950" w:rsidRDefault="00AA6950" w:rsidP="00B74974">
      <w:pPr>
        <w:spacing w:after="0"/>
        <w:ind w:left="57" w:right="57"/>
        <w:jc w:val="both"/>
      </w:pPr>
    </w:p>
    <w:bookmarkEnd w:id="208"/>
    <w:p w14:paraId="286F320E" w14:textId="48A873AD" w:rsidR="00E06C1E" w:rsidRDefault="00E06C1E" w:rsidP="002C2C7D">
      <w:pPr>
        <w:pStyle w:val="ListParagraph"/>
        <w:numPr>
          <w:ilvl w:val="1"/>
          <w:numId w:val="85"/>
        </w:numPr>
        <w:spacing w:after="0"/>
        <w:ind w:left="709" w:right="57" w:hanging="709"/>
        <w:jc w:val="both"/>
      </w:pPr>
      <w:r w:rsidRPr="00501B0B">
        <w:t xml:space="preserve">When Article 129(1) or Article 130(1) is invoked, the police take the lead role in conveyancing decisions as the patient is in their legal custody and the medical assessment </w:t>
      </w:r>
      <w:r w:rsidRPr="005F5A28">
        <w:rPr>
          <w:b/>
          <w:bCs/>
        </w:rPr>
        <w:t>(Form 3)</w:t>
      </w:r>
      <w:r w:rsidRPr="00501B0B">
        <w:t xml:space="preserve"> and ASW assessment </w:t>
      </w:r>
      <w:r w:rsidRPr="005F5A28">
        <w:rPr>
          <w:b/>
          <w:bCs/>
        </w:rPr>
        <w:t>(Form 2)</w:t>
      </w:r>
      <w:r w:rsidRPr="00501B0B">
        <w:t xml:space="preserve"> have not taken place. Police, medical practitioner, NIAS and ASWs, when they are involved, should work together to agree the best mode of transport for patients managed under Article 129(1) or Article 130(1) that will support safe and timely conveyance to the place of safety. </w:t>
      </w:r>
    </w:p>
    <w:p w14:paraId="07070083" w14:textId="77777777" w:rsidR="00AA6950" w:rsidRPr="00AA6950" w:rsidRDefault="00AA6950" w:rsidP="00B74974">
      <w:pPr>
        <w:pStyle w:val="ListParagraph"/>
        <w:numPr>
          <w:ilvl w:val="0"/>
          <w:numId w:val="0"/>
        </w:numPr>
        <w:spacing w:after="0"/>
        <w:ind w:left="57" w:right="57"/>
        <w:jc w:val="both"/>
      </w:pPr>
    </w:p>
    <w:p w14:paraId="48B02764" w14:textId="71EC9209" w:rsidR="00D925C4" w:rsidRDefault="00166ACD" w:rsidP="002C2C7D">
      <w:pPr>
        <w:pStyle w:val="ListParagraph"/>
        <w:numPr>
          <w:ilvl w:val="1"/>
          <w:numId w:val="85"/>
        </w:numPr>
        <w:spacing w:after="0"/>
        <w:ind w:left="709" w:right="57" w:hanging="709"/>
        <w:jc w:val="both"/>
      </w:pPr>
      <w:r>
        <w:t>I</w:t>
      </w:r>
      <w:r w:rsidR="00E06C1E" w:rsidRPr="00501B0B">
        <w:t xml:space="preserve">deally, persons subject to Article </w:t>
      </w:r>
      <w:r w:rsidR="006F6360">
        <w:t xml:space="preserve">129 or </w:t>
      </w:r>
      <w:r w:rsidR="00E06C1E" w:rsidRPr="00501B0B">
        <w:t xml:space="preserve">130 should be conveyed to the place of safety by a NIAS vehicle or </w:t>
      </w:r>
      <w:r w:rsidR="00516D61">
        <w:t xml:space="preserve">a </w:t>
      </w:r>
      <w:r w:rsidR="00E06C1E" w:rsidRPr="00501B0B">
        <w:t xml:space="preserve">contracted </w:t>
      </w:r>
      <w:r w:rsidR="00516D61">
        <w:t xml:space="preserve">conveyance </w:t>
      </w:r>
      <w:r w:rsidR="00E06C1E" w:rsidRPr="00501B0B">
        <w:t xml:space="preserve">vehicle, except where the delay in obtaining a suitable vehicle would escalate an already difficult situation. The police should accompany the patient in the </w:t>
      </w:r>
      <w:r w:rsidR="00516D61">
        <w:t>vehicle</w:t>
      </w:r>
      <w:r w:rsidR="00E06C1E" w:rsidRPr="00501B0B">
        <w:t xml:space="preserve"> to the place of safety in order that they remain in lawful custody. </w:t>
      </w:r>
    </w:p>
    <w:p w14:paraId="28E4037E" w14:textId="77777777" w:rsidR="00D925C4" w:rsidRDefault="00D925C4" w:rsidP="00B74974">
      <w:pPr>
        <w:spacing w:after="0"/>
        <w:ind w:left="57" w:right="57"/>
        <w:jc w:val="both"/>
      </w:pPr>
    </w:p>
    <w:p w14:paraId="52377C44" w14:textId="5F817C26" w:rsidR="00E06C1E" w:rsidRPr="00F26D2C" w:rsidRDefault="00E06C1E" w:rsidP="002C2C7D">
      <w:pPr>
        <w:pStyle w:val="ListParagraph"/>
        <w:numPr>
          <w:ilvl w:val="1"/>
          <w:numId w:val="85"/>
        </w:numPr>
        <w:spacing w:after="0"/>
        <w:ind w:left="709" w:right="57" w:hanging="709"/>
        <w:jc w:val="both"/>
      </w:pPr>
      <w:r w:rsidRPr="00F26D2C">
        <w:lastRenderedPageBreak/>
        <w:t>Where it is necessary</w:t>
      </w:r>
      <w:r w:rsidR="00AA404F" w:rsidRPr="00F26D2C">
        <w:t>,</w:t>
      </w:r>
      <w:r w:rsidRPr="00F26D2C">
        <w:t xml:space="preserve"> because of the risk involved</w:t>
      </w:r>
      <w:r w:rsidR="00AA404F" w:rsidRPr="00F26D2C">
        <w:t>,</w:t>
      </w:r>
      <w:r w:rsidRPr="00F26D2C">
        <w:t xml:space="preserve"> police may decide to convey the patient in a police vehicle</w:t>
      </w:r>
      <w:r w:rsidR="00516D61" w:rsidRPr="00F26D2C">
        <w:t xml:space="preserve">. In </w:t>
      </w:r>
      <w:r w:rsidRPr="00F26D2C">
        <w:t>these situations,</w:t>
      </w:r>
      <w:r w:rsidR="00516D61" w:rsidRPr="00F26D2C">
        <w:t xml:space="preserve"> if a conveyance agency is involved,</w:t>
      </w:r>
      <w:r w:rsidRPr="00F26D2C">
        <w:t xml:space="preserve"> it may be necessary for a sufficiently trained member of </w:t>
      </w:r>
      <w:r w:rsidR="00516D61" w:rsidRPr="00F26D2C">
        <w:t>the conveyance service</w:t>
      </w:r>
      <w:r w:rsidRPr="00F26D2C">
        <w:t xml:space="preserve"> to ride in the same vehicle with the patient, with the appropriate equipment to deal with </w:t>
      </w:r>
      <w:r w:rsidR="006E1755" w:rsidRPr="00F26D2C">
        <w:t>medical emergencies</w:t>
      </w:r>
      <w:r w:rsidRPr="00F26D2C">
        <w:t xml:space="preserve">. In such cases, the </w:t>
      </w:r>
      <w:r w:rsidR="00516D61" w:rsidRPr="00F26D2C">
        <w:t>conveyance</w:t>
      </w:r>
      <w:r w:rsidRPr="00F26D2C">
        <w:t xml:space="preserve"> vehicle should follow directly behind to provide any further support that is required. Where possible, gender issues should be addressed, i.e. it is preferable that one of the accompanying </w:t>
      </w:r>
      <w:r w:rsidR="00516D61" w:rsidRPr="00F26D2C">
        <w:t>conveyance</w:t>
      </w:r>
      <w:r w:rsidRPr="00F26D2C">
        <w:t xml:space="preserve"> personnel should be of the same reported gender as the </w:t>
      </w:r>
      <w:r w:rsidR="00B65C39" w:rsidRPr="00F26D2C">
        <w:t>patient.</w:t>
      </w:r>
    </w:p>
    <w:p w14:paraId="19ED84A1" w14:textId="77777777" w:rsidR="00AA6950" w:rsidRPr="00AA6950" w:rsidRDefault="00AA6950" w:rsidP="00B74974">
      <w:pPr>
        <w:pStyle w:val="ListParagraph"/>
        <w:numPr>
          <w:ilvl w:val="0"/>
          <w:numId w:val="0"/>
        </w:numPr>
        <w:spacing w:after="0"/>
        <w:ind w:left="57" w:right="57"/>
        <w:jc w:val="both"/>
      </w:pPr>
    </w:p>
    <w:p w14:paraId="35A71558" w14:textId="1973B3E8" w:rsidR="00E06C1E" w:rsidRPr="00501B0B" w:rsidRDefault="00C476AC" w:rsidP="00C476AC">
      <w:pPr>
        <w:spacing w:after="0"/>
        <w:ind w:left="709" w:right="57" w:hanging="709"/>
        <w:jc w:val="both"/>
      </w:pPr>
      <w:r>
        <w:t>3.14</w:t>
      </w:r>
      <w:r>
        <w:tab/>
      </w:r>
      <w:r w:rsidR="00E06C1E" w:rsidRPr="00501B0B">
        <w:t xml:space="preserve">The decision in relation to the best mode of transport for conveyance should be made following a risk assessment </w:t>
      </w:r>
      <w:r w:rsidR="00706630" w:rsidRPr="00501B0B">
        <w:t>based on</w:t>
      </w:r>
      <w:r w:rsidR="00E06C1E" w:rsidRPr="00501B0B">
        <w:t xml:space="preserve"> the best available information.  Factors to be </w:t>
      </w:r>
      <w:r w:rsidR="00706630" w:rsidRPr="00501B0B">
        <w:t>considered</w:t>
      </w:r>
      <w:r w:rsidR="00E06C1E" w:rsidRPr="00501B0B">
        <w:t xml:space="preserve"> include:</w:t>
      </w:r>
    </w:p>
    <w:p w14:paraId="65EAA63C" w14:textId="77777777" w:rsidR="00E06C1E" w:rsidRPr="00501B0B" w:rsidRDefault="00E06C1E" w:rsidP="00B74974">
      <w:pPr>
        <w:spacing w:after="0"/>
        <w:ind w:left="57" w:right="57"/>
        <w:jc w:val="both"/>
      </w:pPr>
    </w:p>
    <w:p w14:paraId="75F840C2" w14:textId="099D5884" w:rsidR="00E06C1E" w:rsidRPr="00501B0B" w:rsidRDefault="00C76563" w:rsidP="002C2C7D">
      <w:pPr>
        <w:pStyle w:val="ListParagraph"/>
        <w:numPr>
          <w:ilvl w:val="0"/>
          <w:numId w:val="33"/>
        </w:numPr>
        <w:spacing w:after="0"/>
        <w:ind w:left="1134" w:right="57"/>
        <w:jc w:val="both"/>
      </w:pPr>
      <w:r>
        <w:t>T</w:t>
      </w:r>
      <w:r w:rsidR="00E06C1E" w:rsidRPr="00501B0B">
        <w:t xml:space="preserve">he availability of different </w:t>
      </w:r>
      <w:r w:rsidR="00516D61">
        <w:t>conveyance</w:t>
      </w:r>
      <w:r w:rsidR="00E06C1E" w:rsidRPr="00501B0B">
        <w:t xml:space="preserve"> options </w:t>
      </w:r>
    </w:p>
    <w:p w14:paraId="4FD94112" w14:textId="5CAEAE57" w:rsidR="00E06C1E" w:rsidRPr="00501B0B" w:rsidRDefault="00C76563" w:rsidP="002C2C7D">
      <w:pPr>
        <w:pStyle w:val="ListParagraph"/>
        <w:numPr>
          <w:ilvl w:val="0"/>
          <w:numId w:val="33"/>
        </w:numPr>
        <w:spacing w:after="0"/>
        <w:ind w:left="1134" w:right="57"/>
        <w:jc w:val="both"/>
      </w:pPr>
      <w:r>
        <w:t>R</w:t>
      </w:r>
      <w:r w:rsidR="00E06C1E" w:rsidRPr="00501B0B">
        <w:t>oles and responsibilities of agencies involved</w:t>
      </w:r>
    </w:p>
    <w:p w14:paraId="5CA22D46" w14:textId="5985AC41" w:rsidR="00E06C1E" w:rsidRPr="00501B0B" w:rsidRDefault="00C76563" w:rsidP="002C2C7D">
      <w:pPr>
        <w:pStyle w:val="ListParagraph"/>
        <w:numPr>
          <w:ilvl w:val="0"/>
          <w:numId w:val="33"/>
        </w:numPr>
        <w:spacing w:after="0"/>
        <w:ind w:left="1134" w:right="57"/>
        <w:jc w:val="both"/>
      </w:pPr>
      <w:r>
        <w:t>T</w:t>
      </w:r>
      <w:r w:rsidR="00E06C1E" w:rsidRPr="00501B0B">
        <w:t>he distance to be travelled</w:t>
      </w:r>
    </w:p>
    <w:p w14:paraId="54AFB92F" w14:textId="154580F0" w:rsidR="00E06C1E" w:rsidRPr="00501B0B" w:rsidRDefault="00C76563" w:rsidP="002C2C7D">
      <w:pPr>
        <w:pStyle w:val="ListParagraph"/>
        <w:numPr>
          <w:ilvl w:val="0"/>
          <w:numId w:val="33"/>
        </w:numPr>
        <w:spacing w:after="0"/>
        <w:ind w:left="1134" w:right="57"/>
        <w:jc w:val="both"/>
      </w:pPr>
      <w:r>
        <w:t>T</w:t>
      </w:r>
      <w:r w:rsidR="00E06C1E" w:rsidRPr="00501B0B">
        <w:t>he wishes and views of the patient</w:t>
      </w:r>
    </w:p>
    <w:p w14:paraId="74602958" w14:textId="3B66BE20" w:rsidR="00E06C1E" w:rsidRPr="00501B0B" w:rsidRDefault="00C76563" w:rsidP="002C2C7D">
      <w:pPr>
        <w:pStyle w:val="ListParagraph"/>
        <w:numPr>
          <w:ilvl w:val="0"/>
          <w:numId w:val="33"/>
        </w:numPr>
        <w:spacing w:after="0"/>
        <w:ind w:left="1134" w:right="57"/>
        <w:jc w:val="both"/>
      </w:pPr>
      <w:r>
        <w:t>T</w:t>
      </w:r>
      <w:r w:rsidR="00E06C1E" w:rsidRPr="00501B0B">
        <w:t>he patient’s age</w:t>
      </w:r>
      <w:r w:rsidR="005D739A">
        <w:t>,</w:t>
      </w:r>
      <w:r w:rsidR="00E06C1E" w:rsidRPr="00501B0B">
        <w:t xml:space="preserve"> gender and ability</w:t>
      </w:r>
    </w:p>
    <w:p w14:paraId="281F1D0A" w14:textId="6F63C2BE" w:rsidR="00E06C1E" w:rsidRPr="00501B0B" w:rsidRDefault="00C76563" w:rsidP="002C2C7D">
      <w:pPr>
        <w:pStyle w:val="ListParagraph"/>
        <w:numPr>
          <w:ilvl w:val="0"/>
          <w:numId w:val="33"/>
        </w:numPr>
        <w:spacing w:after="0"/>
        <w:ind w:left="1134" w:right="57"/>
        <w:jc w:val="both"/>
      </w:pPr>
      <w:r>
        <w:t>C</w:t>
      </w:r>
      <w:r w:rsidR="00E06C1E" w:rsidRPr="00501B0B">
        <w:t xml:space="preserve">ultural sensitivities </w:t>
      </w:r>
    </w:p>
    <w:p w14:paraId="4CA9DD14" w14:textId="355C3278" w:rsidR="00E06C1E" w:rsidRPr="00501B0B" w:rsidRDefault="00A932EE" w:rsidP="002C2C7D">
      <w:pPr>
        <w:pStyle w:val="ListParagraph"/>
        <w:numPr>
          <w:ilvl w:val="0"/>
          <w:numId w:val="33"/>
        </w:numPr>
        <w:spacing w:after="0"/>
        <w:ind w:left="1134" w:right="57"/>
        <w:jc w:val="both"/>
      </w:pPr>
      <w:r>
        <w:t>A</w:t>
      </w:r>
      <w:r w:rsidR="00E06C1E" w:rsidRPr="00501B0B">
        <w:t xml:space="preserve">ny risks to the health and safety of the patient </w:t>
      </w:r>
    </w:p>
    <w:p w14:paraId="2B9316F1" w14:textId="632A3F85" w:rsidR="00E06C1E" w:rsidRPr="00501B0B" w:rsidRDefault="00A932EE" w:rsidP="002C2C7D">
      <w:pPr>
        <w:pStyle w:val="ListParagraph"/>
        <w:numPr>
          <w:ilvl w:val="0"/>
          <w:numId w:val="33"/>
        </w:numPr>
        <w:spacing w:after="0"/>
        <w:ind w:left="1134" w:right="57"/>
        <w:jc w:val="both"/>
      </w:pPr>
      <w:r>
        <w:t>T</w:t>
      </w:r>
      <w:r w:rsidR="00E06C1E" w:rsidRPr="00501B0B">
        <w:t>he nature of the patient’s mental disorder and their current state of mind</w:t>
      </w:r>
    </w:p>
    <w:p w14:paraId="44E3EAC0" w14:textId="4294E323" w:rsidR="00E06C1E" w:rsidRPr="00501B0B" w:rsidRDefault="00A932EE" w:rsidP="002C2C7D">
      <w:pPr>
        <w:pStyle w:val="ListParagraph"/>
        <w:numPr>
          <w:ilvl w:val="0"/>
          <w:numId w:val="33"/>
        </w:numPr>
        <w:spacing w:after="0"/>
        <w:ind w:left="1134" w:right="57"/>
        <w:jc w:val="both"/>
      </w:pPr>
      <w:r>
        <w:t>T</w:t>
      </w:r>
      <w:r w:rsidR="00E06C1E" w:rsidRPr="00501B0B">
        <w:t xml:space="preserve">he likelihood of the patient behaving in a violent or dangerous manner </w:t>
      </w:r>
    </w:p>
    <w:p w14:paraId="76B1A15C" w14:textId="07BB80D7" w:rsidR="00E06C1E" w:rsidRPr="00501B0B" w:rsidRDefault="00A932EE" w:rsidP="002C2C7D">
      <w:pPr>
        <w:pStyle w:val="ListParagraph"/>
        <w:numPr>
          <w:ilvl w:val="0"/>
          <w:numId w:val="33"/>
        </w:numPr>
        <w:spacing w:after="0"/>
        <w:ind w:left="1134" w:right="57"/>
        <w:jc w:val="both"/>
      </w:pPr>
      <w:r>
        <w:t>T</w:t>
      </w:r>
      <w:r w:rsidR="00E06C1E" w:rsidRPr="00501B0B">
        <w:t>he likelihood that the patient may attempt to abscond and the risk of harm to the patient or other people were that to happen</w:t>
      </w:r>
    </w:p>
    <w:p w14:paraId="17884FEB" w14:textId="1864EDA0" w:rsidR="00E06C1E" w:rsidRPr="00501B0B" w:rsidRDefault="00A932EE" w:rsidP="002C2C7D">
      <w:pPr>
        <w:pStyle w:val="ListParagraph"/>
        <w:numPr>
          <w:ilvl w:val="0"/>
          <w:numId w:val="33"/>
        </w:numPr>
        <w:spacing w:after="0"/>
        <w:ind w:left="1134" w:right="57"/>
        <w:jc w:val="both"/>
      </w:pPr>
      <w:r>
        <w:t>T</w:t>
      </w:r>
      <w:r w:rsidR="00E06C1E" w:rsidRPr="00501B0B">
        <w:t xml:space="preserve">he effect on the patient of who accompanies them </w:t>
      </w:r>
    </w:p>
    <w:p w14:paraId="636EA9D5" w14:textId="0120B561" w:rsidR="00E06C1E" w:rsidRDefault="00A932EE" w:rsidP="002C2C7D">
      <w:pPr>
        <w:pStyle w:val="ListParagraph"/>
        <w:numPr>
          <w:ilvl w:val="0"/>
          <w:numId w:val="33"/>
        </w:numPr>
        <w:spacing w:after="0"/>
        <w:ind w:left="1134" w:right="57"/>
        <w:jc w:val="both"/>
      </w:pPr>
      <w:r>
        <w:t>T</w:t>
      </w:r>
      <w:r w:rsidR="00E06C1E" w:rsidRPr="00501B0B">
        <w:t xml:space="preserve">he support of family or friends </w:t>
      </w:r>
    </w:p>
    <w:p w14:paraId="5E67C11C" w14:textId="77777777" w:rsidR="00AD33C7" w:rsidRPr="00501B0B" w:rsidRDefault="00AD33C7" w:rsidP="00B74974">
      <w:pPr>
        <w:spacing w:after="0"/>
        <w:ind w:left="57" w:right="57"/>
        <w:jc w:val="both"/>
      </w:pPr>
    </w:p>
    <w:p w14:paraId="0834F949" w14:textId="287B4583" w:rsidR="00E06C1E" w:rsidRDefault="00AD33C7" w:rsidP="002C2C7D">
      <w:pPr>
        <w:pStyle w:val="ListParagraph"/>
        <w:numPr>
          <w:ilvl w:val="1"/>
          <w:numId w:val="88"/>
        </w:numPr>
        <w:spacing w:after="0"/>
        <w:ind w:left="709" w:right="57" w:hanging="709"/>
        <w:jc w:val="both"/>
      </w:pPr>
      <w:r>
        <w:t xml:space="preserve">A patient who has been sedated </w:t>
      </w:r>
      <w:r w:rsidR="00D17E1A">
        <w:t>for the purpose of being convey</w:t>
      </w:r>
      <w:r>
        <w:t xml:space="preserve">ed to the place of </w:t>
      </w:r>
      <w:r w:rsidRPr="000405E7">
        <w:t xml:space="preserve">safety </w:t>
      </w:r>
      <w:r w:rsidR="000C7AB8" w:rsidRPr="000405E7">
        <w:t xml:space="preserve">must </w:t>
      </w:r>
      <w:r w:rsidRPr="000405E7">
        <w:t>be accompanied</w:t>
      </w:r>
      <w:r>
        <w:t xml:space="preserve"> by a nurse, medical practitioner or </w:t>
      </w:r>
      <w:r w:rsidR="00706630">
        <w:t>conveyance staff</w:t>
      </w:r>
      <w:r w:rsidR="00516D61">
        <w:t xml:space="preserve"> member</w:t>
      </w:r>
      <w:r>
        <w:t xml:space="preserve"> who is sufficiently skilled </w:t>
      </w:r>
      <w:r w:rsidR="00D17E1A">
        <w:t xml:space="preserve">in </w:t>
      </w:r>
      <w:r>
        <w:t>resuscitation techniques and the observation and management of drowsy</w:t>
      </w:r>
      <w:r w:rsidR="002964D3">
        <w:t>,</w:t>
      </w:r>
      <w:r>
        <w:t xml:space="preserve"> comatose</w:t>
      </w:r>
      <w:r w:rsidR="002964D3">
        <w:t xml:space="preserve"> or sedated</w:t>
      </w:r>
      <w:r>
        <w:t xml:space="preserve"> patient</w:t>
      </w:r>
      <w:r w:rsidR="00D17E1A">
        <w:t>s</w:t>
      </w:r>
      <w:r>
        <w:t xml:space="preserve"> is</w:t>
      </w:r>
      <w:r w:rsidR="00D17E1A">
        <w:t xml:space="preserve"> within their scope of practice.</w:t>
      </w:r>
    </w:p>
    <w:p w14:paraId="48C7F1C3" w14:textId="77777777" w:rsidR="00AA6950" w:rsidRPr="00AA6950" w:rsidRDefault="00AA6950" w:rsidP="00B74974">
      <w:pPr>
        <w:pStyle w:val="ListParagraph"/>
        <w:numPr>
          <w:ilvl w:val="0"/>
          <w:numId w:val="0"/>
        </w:numPr>
        <w:spacing w:after="0"/>
        <w:ind w:left="57" w:right="57"/>
        <w:jc w:val="both"/>
      </w:pPr>
    </w:p>
    <w:p w14:paraId="4917524E" w14:textId="5FBAF528" w:rsidR="00E06C1E" w:rsidRDefault="00E06C1E" w:rsidP="0089677B">
      <w:pPr>
        <w:pStyle w:val="Heading2"/>
      </w:pPr>
      <w:bookmarkStart w:id="209" w:name="_Toc222144031"/>
      <w:bookmarkStart w:id="210" w:name="_Toc233642972"/>
      <w:bookmarkStart w:id="211" w:name="_Toc205729275"/>
      <w:bookmarkStart w:id="212" w:name="_Hlk205396699"/>
      <w:r w:rsidRPr="00501B0B">
        <w:t xml:space="preserve">How long </w:t>
      </w:r>
      <w:r w:rsidR="00F0175B">
        <w:t xml:space="preserve">can </w:t>
      </w:r>
      <w:r w:rsidRPr="00501B0B">
        <w:t>the patient be detained in the place of safety</w:t>
      </w:r>
      <w:r>
        <w:t>?</w:t>
      </w:r>
      <w:bookmarkEnd w:id="209"/>
      <w:bookmarkEnd w:id="210"/>
      <w:r w:rsidRPr="00501B0B">
        <w:t xml:space="preserve"> </w:t>
      </w:r>
      <w:bookmarkEnd w:id="211"/>
    </w:p>
    <w:p w14:paraId="0D873B6A" w14:textId="77777777" w:rsidR="00AA6950" w:rsidRPr="00AA6950" w:rsidRDefault="00AA6950" w:rsidP="00B74974">
      <w:pPr>
        <w:spacing w:after="0"/>
        <w:ind w:left="57" w:right="57"/>
        <w:jc w:val="both"/>
      </w:pPr>
    </w:p>
    <w:p w14:paraId="0950CA88" w14:textId="0D44D608" w:rsidR="00E06C1E" w:rsidRDefault="0015209B" w:rsidP="002C2C7D">
      <w:pPr>
        <w:pStyle w:val="ListParagraph"/>
        <w:numPr>
          <w:ilvl w:val="1"/>
          <w:numId w:val="88"/>
        </w:numPr>
        <w:spacing w:after="0"/>
        <w:ind w:left="709" w:right="57" w:hanging="709"/>
        <w:jc w:val="both"/>
      </w:pPr>
      <w:r w:rsidRPr="0015209B">
        <w:t>The maximum period a patient may be detained under Article 129 or Article 130 is 48 hours</w:t>
      </w:r>
      <w:r w:rsidR="00AE727E">
        <w:t>;</w:t>
      </w:r>
      <w:r w:rsidRPr="0015209B">
        <w:t xml:space="preserve"> however</w:t>
      </w:r>
      <w:r w:rsidR="00AE727E">
        <w:t>,</w:t>
      </w:r>
      <w:r w:rsidRPr="0015209B">
        <w:t xml:space="preserve"> within that </w:t>
      </w:r>
      <w:proofErr w:type="gramStart"/>
      <w:r w:rsidRPr="0015209B">
        <w:t>time period</w:t>
      </w:r>
      <w:proofErr w:type="gramEnd"/>
      <w:r w:rsidRPr="0015209B">
        <w:t>, the patient should be kept in the place of safety for the shortest time necessary.</w:t>
      </w:r>
      <w:r w:rsidRPr="00501B0B">
        <w:t xml:space="preserve"> The</w:t>
      </w:r>
      <w:r w:rsidR="00E06C1E" w:rsidRPr="00501B0B">
        <w:t xml:space="preserve"> imposition of consecutive periods of detention under Article 130(2) is unlawful. The maximum 48-hour period begins at the time of arrival at the place of safety (including if the person needs to be transferred between, for example, a custody suite and E</w:t>
      </w:r>
      <w:r w:rsidR="0089521B">
        <w:t xml:space="preserve">mergency </w:t>
      </w:r>
      <w:r w:rsidR="00C476AC">
        <w:t>D</w:t>
      </w:r>
      <w:r w:rsidR="0089521B">
        <w:t>epartment</w:t>
      </w:r>
      <w:r w:rsidR="00E06C1E" w:rsidRPr="00501B0B">
        <w:t xml:space="preserve">). If there is a delay in the patient’s details being registered, police should provide the exact date and time of arrival so this can be recorded on both police and HSC systems. The ASW service should be already involved with patients subjected to Article 129(1) and be prepared to follow up with their ASW </w:t>
      </w:r>
      <w:r w:rsidR="00E06C1E" w:rsidRPr="00501B0B">
        <w:lastRenderedPageBreak/>
        <w:t xml:space="preserve">assessment where needed. The ASW service should be alerted by place of safety staff to the arrival of patients detained under Article 130, so this can be considered as part of their workplan and reduce the likelihood of delays in responding. </w:t>
      </w:r>
    </w:p>
    <w:p w14:paraId="40E08419" w14:textId="77777777" w:rsidR="00AA6950" w:rsidRPr="00AA6950" w:rsidRDefault="00AA6950" w:rsidP="00B74974">
      <w:pPr>
        <w:pStyle w:val="ListParagraph"/>
        <w:numPr>
          <w:ilvl w:val="0"/>
          <w:numId w:val="0"/>
        </w:numPr>
        <w:spacing w:after="0"/>
        <w:ind w:left="57" w:right="57"/>
        <w:jc w:val="both"/>
      </w:pPr>
    </w:p>
    <w:p w14:paraId="0B316879" w14:textId="05089B4D" w:rsidR="00E06C1E" w:rsidRDefault="00E06C1E" w:rsidP="0089677B">
      <w:pPr>
        <w:pStyle w:val="Heading2"/>
      </w:pPr>
      <w:bookmarkStart w:id="213" w:name="_Toc222144032"/>
      <w:bookmarkStart w:id="214" w:name="_Toc233642973"/>
      <w:bookmarkStart w:id="215" w:name="_Toc205729276"/>
      <w:bookmarkStart w:id="216" w:name="_Toc189563130"/>
      <w:r w:rsidRPr="00501B0B">
        <w:t>What happens when a patient is detained in the place of safety</w:t>
      </w:r>
      <w:r>
        <w:t>?</w:t>
      </w:r>
      <w:bookmarkEnd w:id="213"/>
      <w:bookmarkEnd w:id="214"/>
      <w:r w:rsidRPr="00501B0B">
        <w:t xml:space="preserve"> </w:t>
      </w:r>
      <w:bookmarkEnd w:id="212"/>
      <w:bookmarkEnd w:id="215"/>
      <w:bookmarkEnd w:id="216"/>
    </w:p>
    <w:p w14:paraId="55CB7BA2" w14:textId="77777777" w:rsidR="00AA6950" w:rsidRPr="00AA6950" w:rsidRDefault="00AA6950" w:rsidP="00B74974">
      <w:pPr>
        <w:spacing w:after="0"/>
        <w:ind w:left="57" w:right="57"/>
        <w:jc w:val="both"/>
      </w:pPr>
    </w:p>
    <w:p w14:paraId="0181B3EA" w14:textId="12EBDC4B" w:rsidR="00E06C1E" w:rsidRPr="00501B0B" w:rsidRDefault="00E06C1E" w:rsidP="002C2C7D">
      <w:pPr>
        <w:pStyle w:val="ListParagraph"/>
        <w:numPr>
          <w:ilvl w:val="1"/>
          <w:numId w:val="88"/>
        </w:numPr>
        <w:spacing w:after="0"/>
        <w:ind w:left="709" w:right="57" w:hanging="709"/>
        <w:jc w:val="both"/>
      </w:pPr>
      <w:r w:rsidRPr="00501B0B">
        <w:t xml:space="preserve">When a person is brought to a place of safety under Article 129 or 130, the power to detain them is provided by Article 129(5) and Article 130(2) respectively. The nurse in charge and medical practitioner should review with the </w:t>
      </w:r>
      <w:r w:rsidR="005B5FC9">
        <w:t>p</w:t>
      </w:r>
      <w:r w:rsidRPr="00501B0B">
        <w:t xml:space="preserve">olice and </w:t>
      </w:r>
      <w:r w:rsidR="00516D61">
        <w:t>conveyance service staff</w:t>
      </w:r>
      <w:r w:rsidRPr="00501B0B">
        <w:t xml:space="preserve"> the patient’s medical needs and the risks they present to themsel</w:t>
      </w:r>
      <w:r w:rsidR="002320B1">
        <w:t>f</w:t>
      </w:r>
      <w:r w:rsidRPr="00501B0B">
        <w:t xml:space="preserve"> or others. Place of safety staff should work within the current 4-hour priority for action target to see and treat all patients. </w:t>
      </w:r>
      <w:r w:rsidR="005F3CBA">
        <w:t xml:space="preserve">When this target is breached, the </w:t>
      </w:r>
      <w:r w:rsidR="002A6318">
        <w:t>patient’s</w:t>
      </w:r>
      <w:r w:rsidR="005F3CBA">
        <w:t xml:space="preserve"> circumstances should be escalated to the </w:t>
      </w:r>
      <w:r w:rsidR="00F26D2C">
        <w:t xml:space="preserve">identified </w:t>
      </w:r>
      <w:r w:rsidR="005F3CBA">
        <w:t>senior decision maker to review and</w:t>
      </w:r>
      <w:r w:rsidR="005F2430">
        <w:t>,</w:t>
      </w:r>
      <w:r w:rsidR="005F3CBA">
        <w:t xml:space="preserve"> where possible</w:t>
      </w:r>
      <w:r w:rsidR="005F2430">
        <w:t>,</w:t>
      </w:r>
      <w:r w:rsidR="005F3CBA">
        <w:t xml:space="preserve"> realign resources to address this breach. The breach should also be reported to the R</w:t>
      </w:r>
      <w:r w:rsidR="0089521B">
        <w:t xml:space="preserve">ight Care Right Person </w:t>
      </w:r>
      <w:r w:rsidR="005F3CBA">
        <w:t xml:space="preserve">locality governance group. </w:t>
      </w:r>
      <w:r w:rsidRPr="00501B0B">
        <w:t>Police and place of safety staff will share information to ensure the patient</w:t>
      </w:r>
      <w:r w:rsidR="005F2430">
        <w:t>’</w:t>
      </w:r>
      <w:r w:rsidRPr="00501B0B">
        <w:t>s care and treatment needs are met in addition to managing any associated risks.</w:t>
      </w:r>
    </w:p>
    <w:p w14:paraId="67DFD632" w14:textId="77777777" w:rsidR="00E06C1E" w:rsidRPr="00501B0B" w:rsidRDefault="00E06C1E" w:rsidP="00B74974">
      <w:pPr>
        <w:spacing w:after="0"/>
        <w:ind w:left="57" w:right="57"/>
        <w:jc w:val="both"/>
      </w:pPr>
    </w:p>
    <w:p w14:paraId="6119E413" w14:textId="735BB534" w:rsidR="0011206C" w:rsidRDefault="0015209B" w:rsidP="002C2C7D">
      <w:pPr>
        <w:pStyle w:val="ListParagraph"/>
        <w:numPr>
          <w:ilvl w:val="1"/>
          <w:numId w:val="88"/>
        </w:numPr>
        <w:spacing w:after="0"/>
        <w:ind w:left="709" w:right="57" w:hanging="709"/>
        <w:jc w:val="both"/>
      </w:pPr>
      <w:r w:rsidRPr="0015209B">
        <w:t xml:space="preserve">The </w:t>
      </w:r>
      <w:r w:rsidR="004D2AFD" w:rsidRPr="00E95855">
        <w:rPr>
          <w:b/>
          <w:bCs/>
        </w:rPr>
        <w:t>R</w:t>
      </w:r>
      <w:r w:rsidRPr="00E95855">
        <w:rPr>
          <w:b/>
          <w:bCs/>
        </w:rPr>
        <w:t xml:space="preserve">egionally </w:t>
      </w:r>
      <w:r w:rsidR="004D2AFD" w:rsidRPr="00E95855">
        <w:rPr>
          <w:b/>
          <w:bCs/>
        </w:rPr>
        <w:t>A</w:t>
      </w:r>
      <w:r w:rsidRPr="00E95855">
        <w:rPr>
          <w:b/>
          <w:bCs/>
        </w:rPr>
        <w:t xml:space="preserve">greed </w:t>
      </w:r>
      <w:r w:rsidR="004D2AFD" w:rsidRPr="00E95855">
        <w:rPr>
          <w:b/>
          <w:bCs/>
        </w:rPr>
        <w:t>P</w:t>
      </w:r>
      <w:r w:rsidRPr="00E95855">
        <w:rPr>
          <w:b/>
          <w:bCs/>
        </w:rPr>
        <w:t xml:space="preserve">lace of </w:t>
      </w:r>
      <w:r w:rsidR="004D2AFD" w:rsidRPr="00E95855">
        <w:rPr>
          <w:b/>
          <w:bCs/>
        </w:rPr>
        <w:t>S</w:t>
      </w:r>
      <w:r w:rsidRPr="00E95855">
        <w:rPr>
          <w:b/>
          <w:bCs/>
        </w:rPr>
        <w:t xml:space="preserve">afety </w:t>
      </w:r>
      <w:r w:rsidR="004D2AFD" w:rsidRPr="00E95855">
        <w:rPr>
          <w:b/>
          <w:bCs/>
        </w:rPr>
        <w:t>R</w:t>
      </w:r>
      <w:r w:rsidR="00443804" w:rsidRPr="00E95855">
        <w:rPr>
          <w:b/>
          <w:bCs/>
        </w:rPr>
        <w:t xml:space="preserve">ecording </w:t>
      </w:r>
      <w:r w:rsidR="004D2AFD" w:rsidRPr="00E95855">
        <w:rPr>
          <w:b/>
          <w:bCs/>
        </w:rPr>
        <w:t>F</w:t>
      </w:r>
      <w:r w:rsidRPr="00E95855">
        <w:rPr>
          <w:b/>
          <w:bCs/>
        </w:rPr>
        <w:t>orm</w:t>
      </w:r>
      <w:r w:rsidR="00443804" w:rsidRPr="00E95855">
        <w:rPr>
          <w:b/>
          <w:bCs/>
        </w:rPr>
        <w:t>at</w:t>
      </w:r>
      <w:r w:rsidR="00726B0A">
        <w:rPr>
          <w:b/>
          <w:bCs/>
        </w:rPr>
        <w:t xml:space="preserve"> (POS1)</w:t>
      </w:r>
      <w:r w:rsidR="006F6360">
        <w:rPr>
          <w:rStyle w:val="FootnoteReference"/>
        </w:rPr>
        <w:footnoteReference w:id="49"/>
      </w:r>
      <w:r w:rsidRPr="0015209B">
        <w:t xml:space="preserve"> should be completed and should therefore show the time of arrival, assessment details</w:t>
      </w:r>
      <w:r w:rsidR="00975DA8">
        <w:t xml:space="preserve">, risks to self and </w:t>
      </w:r>
      <w:r w:rsidR="006F17DF">
        <w:t>others,</w:t>
      </w:r>
      <w:r w:rsidR="006F17DF" w:rsidRPr="0015209B">
        <w:t xml:space="preserve"> and</w:t>
      </w:r>
      <w:r w:rsidRPr="0015209B">
        <w:t xml:space="preserve"> the date and time the patient is discharged from the Article 129(1) or Article 130 detention. </w:t>
      </w:r>
    </w:p>
    <w:p w14:paraId="6C4D01F8" w14:textId="77777777" w:rsidR="00C476AC" w:rsidRPr="00C476AC" w:rsidRDefault="00C476AC" w:rsidP="00C476AC">
      <w:pPr>
        <w:pStyle w:val="ListParagraph"/>
        <w:numPr>
          <w:ilvl w:val="0"/>
          <w:numId w:val="0"/>
        </w:numPr>
        <w:ind w:left="709"/>
      </w:pPr>
    </w:p>
    <w:p w14:paraId="4D11F9E9" w14:textId="79A50581" w:rsidR="00975DA8" w:rsidRPr="00975DA8" w:rsidRDefault="00975DA8" w:rsidP="00C476AC">
      <w:pPr>
        <w:pStyle w:val="ListParagraph"/>
        <w:numPr>
          <w:ilvl w:val="0"/>
          <w:numId w:val="0"/>
        </w:numPr>
        <w:spacing w:after="0"/>
        <w:ind w:left="717" w:right="57" w:hanging="717"/>
        <w:jc w:val="both"/>
      </w:pPr>
      <w:r>
        <w:t>3.1</w:t>
      </w:r>
      <w:r w:rsidR="00C476AC">
        <w:t>9</w:t>
      </w:r>
      <w:r w:rsidR="00C476AC">
        <w:tab/>
      </w:r>
      <w:r w:rsidR="0067714B" w:rsidRPr="0067714B">
        <w:t xml:space="preserve">Where it is deemed necessary to move a patient from one place of safety to another, as there is no </w:t>
      </w:r>
      <w:r w:rsidR="00D1622B">
        <w:t xml:space="preserve">specific </w:t>
      </w:r>
      <w:r w:rsidR="0067714B" w:rsidRPr="0067714B">
        <w:t>power to do this within the Order, this decision must be clearly justified and documented, setting out the reasons why the transfer was necessary and explaining why the transfer is in the patient’s best interests. The maximum period the patient can be detained remains 48 hours.</w:t>
      </w:r>
    </w:p>
    <w:p w14:paraId="3C009394" w14:textId="77777777" w:rsidR="003A241F" w:rsidRDefault="003A241F" w:rsidP="00B74974">
      <w:pPr>
        <w:spacing w:after="0"/>
        <w:ind w:left="57" w:right="57" w:hanging="567"/>
        <w:jc w:val="both"/>
      </w:pPr>
    </w:p>
    <w:p w14:paraId="45824269" w14:textId="798DBE88" w:rsidR="00157FD0" w:rsidRPr="00492483" w:rsidRDefault="005C099D" w:rsidP="00C476AC">
      <w:pPr>
        <w:pStyle w:val="pf0"/>
        <w:spacing w:before="0" w:beforeAutospacing="0" w:after="0" w:afterAutospacing="0"/>
        <w:ind w:left="717" w:right="57" w:hanging="717"/>
        <w:jc w:val="both"/>
        <w:rPr>
          <w:rFonts w:ascii="Arial" w:hAnsi="Arial" w:cs="Arial"/>
        </w:rPr>
      </w:pPr>
      <w:r w:rsidRPr="00F26D2C">
        <w:t>3.</w:t>
      </w:r>
      <w:r w:rsidR="00C476AC" w:rsidRPr="00F26D2C">
        <w:rPr>
          <w:rFonts w:ascii="Arial" w:hAnsi="Arial" w:cs="Arial"/>
        </w:rPr>
        <w:t>20</w:t>
      </w:r>
      <w:r w:rsidR="00C476AC" w:rsidRPr="00F26D2C">
        <w:rPr>
          <w:rFonts w:ascii="Arial" w:hAnsi="Arial" w:cs="Arial"/>
        </w:rPr>
        <w:tab/>
      </w:r>
      <w:r w:rsidR="00157FD0" w:rsidRPr="0067714B">
        <w:rPr>
          <w:rFonts w:eastAsiaTheme="minorHAnsi" w:cstheme="minorBidi"/>
          <w:color w:val="000000" w:themeColor="text1"/>
          <w:w w:val="105"/>
          <w:kern w:val="2"/>
          <w:szCs w:val="22"/>
          <w:lang w:eastAsia="en-US"/>
          <w14:ligatures w14:val="standardContextual"/>
        </w:rPr>
        <w:t>It is important to note that the decision to discharge a patient from Article 129/130 is a separate decision to the need for continued police presence. Police presence should not be necessary for those p</w:t>
      </w:r>
      <w:r w:rsidR="00F26D2C" w:rsidRPr="0067714B">
        <w:rPr>
          <w:rFonts w:eastAsiaTheme="minorHAnsi" w:cstheme="minorBidi"/>
          <w:color w:val="000000" w:themeColor="text1"/>
          <w:w w:val="105"/>
          <w:kern w:val="2"/>
          <w:szCs w:val="22"/>
          <w:lang w:eastAsia="en-US"/>
          <w14:ligatures w14:val="standardContextual"/>
        </w:rPr>
        <w:t>atient</w:t>
      </w:r>
      <w:r w:rsidR="00157FD0" w:rsidRPr="0067714B">
        <w:rPr>
          <w:rFonts w:eastAsiaTheme="minorHAnsi" w:cstheme="minorBidi"/>
          <w:color w:val="000000" w:themeColor="text1"/>
          <w:w w:val="105"/>
          <w:kern w:val="2"/>
          <w:szCs w:val="22"/>
          <w:lang w:eastAsia="en-US"/>
          <w14:ligatures w14:val="standardContextual"/>
        </w:rPr>
        <w:t xml:space="preserve">s who are low risk and only when assessed as necessary for medium risk </w:t>
      </w:r>
      <w:r w:rsidRPr="0067714B">
        <w:rPr>
          <w:rFonts w:eastAsiaTheme="minorHAnsi" w:cstheme="minorBidi"/>
          <w:color w:val="000000" w:themeColor="text1"/>
          <w:w w:val="105"/>
          <w:kern w:val="2"/>
          <w:szCs w:val="22"/>
          <w:lang w:eastAsia="en-US"/>
          <w14:ligatures w14:val="standardContextual"/>
        </w:rPr>
        <w:t>patients</w:t>
      </w:r>
      <w:r w:rsidR="00157FD0" w:rsidRPr="0067714B">
        <w:rPr>
          <w:rFonts w:eastAsiaTheme="minorHAnsi" w:cstheme="minorBidi"/>
          <w:color w:val="000000" w:themeColor="text1"/>
          <w:w w:val="105"/>
          <w:kern w:val="2"/>
          <w:szCs w:val="22"/>
          <w:lang w:eastAsia="en-US"/>
          <w14:ligatures w14:val="standardContextual"/>
        </w:rPr>
        <w:t xml:space="preserve">. </w:t>
      </w:r>
      <w:r w:rsidRPr="0067714B">
        <w:rPr>
          <w:rFonts w:eastAsiaTheme="minorHAnsi" w:cstheme="minorBidi"/>
          <w:color w:val="000000" w:themeColor="text1"/>
          <w:w w:val="105"/>
          <w:kern w:val="2"/>
          <w:szCs w:val="22"/>
          <w:lang w:eastAsia="en-US"/>
          <w14:ligatures w14:val="standardContextual"/>
        </w:rPr>
        <w:t xml:space="preserve">Police presence can be ceased </w:t>
      </w:r>
      <w:r w:rsidR="00157FD0" w:rsidRPr="0067714B">
        <w:rPr>
          <w:rFonts w:eastAsiaTheme="minorHAnsi" w:cstheme="minorBidi"/>
          <w:color w:val="000000" w:themeColor="text1"/>
          <w:w w:val="105"/>
          <w:kern w:val="2"/>
          <w:szCs w:val="22"/>
          <w:lang w:eastAsia="en-US"/>
          <w14:ligatures w14:val="standardContextual"/>
        </w:rPr>
        <w:t>and the management of the patient taken over by HSC</w:t>
      </w:r>
      <w:r w:rsidR="008A54AE">
        <w:rPr>
          <w:rFonts w:eastAsiaTheme="minorHAnsi" w:cstheme="minorBidi"/>
          <w:color w:val="000000" w:themeColor="text1"/>
          <w:w w:val="105"/>
          <w:kern w:val="2"/>
          <w:szCs w:val="22"/>
          <w:lang w:eastAsia="en-US"/>
          <w14:ligatures w14:val="standardContextual"/>
        </w:rPr>
        <w:t xml:space="preserve"> staff</w:t>
      </w:r>
      <w:r w:rsidR="00157FD0" w:rsidRPr="0067714B">
        <w:rPr>
          <w:rFonts w:eastAsiaTheme="minorHAnsi" w:cstheme="minorBidi"/>
          <w:color w:val="000000" w:themeColor="text1"/>
          <w:w w:val="105"/>
          <w:kern w:val="2"/>
          <w:szCs w:val="22"/>
          <w:lang w:eastAsia="en-US"/>
          <w14:ligatures w14:val="standardContextual"/>
        </w:rPr>
        <w:t xml:space="preserve">. The person remains under detention until the decision is made to discharge from </w:t>
      </w:r>
      <w:r w:rsidR="00F37779" w:rsidRPr="0067714B">
        <w:rPr>
          <w:rFonts w:eastAsiaTheme="minorHAnsi" w:cstheme="minorBidi"/>
          <w:color w:val="000000" w:themeColor="text1"/>
          <w:w w:val="105"/>
          <w:kern w:val="2"/>
          <w:szCs w:val="22"/>
          <w:lang w:eastAsia="en-US"/>
          <w14:ligatures w14:val="standardContextual"/>
        </w:rPr>
        <w:t xml:space="preserve">Article </w:t>
      </w:r>
      <w:r w:rsidR="00157FD0" w:rsidRPr="0067714B">
        <w:rPr>
          <w:rFonts w:eastAsiaTheme="minorHAnsi" w:cstheme="minorBidi"/>
          <w:color w:val="000000" w:themeColor="text1"/>
          <w:w w:val="105"/>
          <w:kern w:val="2"/>
          <w:szCs w:val="22"/>
          <w:lang w:eastAsia="en-US"/>
          <w14:ligatures w14:val="standardContextual"/>
        </w:rPr>
        <w:t xml:space="preserve">129/130. A decision to cease police presence should be made jointly with HSC senior decision makers as soon as the HSC organisation is in a position to take responsibility for the patient, and it is expected that this will occur at the earliest possible opportunity when the risk is assessed as being low </w:t>
      </w:r>
      <w:r w:rsidRPr="0067714B">
        <w:rPr>
          <w:rFonts w:eastAsiaTheme="minorHAnsi" w:cstheme="minorBidi"/>
          <w:color w:val="000000" w:themeColor="text1"/>
          <w:w w:val="105"/>
          <w:kern w:val="2"/>
          <w:szCs w:val="22"/>
          <w:lang w:eastAsia="en-US"/>
          <w14:ligatures w14:val="standardContextual"/>
        </w:rPr>
        <w:t xml:space="preserve">or </w:t>
      </w:r>
      <w:r w:rsidR="00157FD0" w:rsidRPr="0067714B">
        <w:rPr>
          <w:rFonts w:eastAsiaTheme="minorHAnsi" w:cstheme="minorBidi"/>
          <w:color w:val="000000" w:themeColor="text1"/>
          <w:w w:val="105"/>
          <w:kern w:val="2"/>
          <w:szCs w:val="22"/>
          <w:lang w:eastAsia="en-US"/>
          <w14:ligatures w14:val="standardContextual"/>
        </w:rPr>
        <w:t>medium</w:t>
      </w:r>
      <w:r w:rsidRPr="0067714B">
        <w:rPr>
          <w:rFonts w:eastAsiaTheme="minorHAnsi" w:cstheme="minorBidi"/>
          <w:color w:val="000000" w:themeColor="text1"/>
          <w:w w:val="105"/>
          <w:kern w:val="2"/>
          <w:szCs w:val="22"/>
          <w:lang w:eastAsia="en-US"/>
          <w14:ligatures w14:val="standardContextual"/>
        </w:rPr>
        <w:t>, as described above</w:t>
      </w:r>
      <w:r w:rsidR="00157FD0" w:rsidRPr="0067714B">
        <w:rPr>
          <w:rFonts w:eastAsiaTheme="minorHAnsi" w:cstheme="minorBidi"/>
          <w:color w:val="000000" w:themeColor="text1"/>
          <w:w w:val="105"/>
          <w:kern w:val="2"/>
          <w:szCs w:val="22"/>
          <w:lang w:eastAsia="en-US"/>
          <w14:ligatures w14:val="standardContextual"/>
        </w:rPr>
        <w:t>. It is the responsibility of each HSC to have plans in place to facilitate a handover for these patients.</w:t>
      </w:r>
    </w:p>
    <w:p w14:paraId="3E29F394" w14:textId="77777777" w:rsidR="0011206C" w:rsidRDefault="0011206C" w:rsidP="00B74974">
      <w:pPr>
        <w:spacing w:after="0"/>
        <w:ind w:left="57" w:right="57"/>
        <w:jc w:val="both"/>
      </w:pPr>
    </w:p>
    <w:p w14:paraId="5E042150" w14:textId="2A60DFD8" w:rsidR="00FB600E" w:rsidRPr="001B5D59" w:rsidRDefault="00C476AC" w:rsidP="00C476AC">
      <w:pPr>
        <w:pStyle w:val="NoSpacing"/>
        <w:ind w:left="717" w:right="57" w:hanging="717"/>
        <w:jc w:val="both"/>
        <w:rPr>
          <w:rFonts w:asciiTheme="minorHAnsi" w:eastAsiaTheme="minorHAnsi" w:hAnsiTheme="minorHAnsi"/>
          <w:color w:val="000000" w:themeColor="text1"/>
          <w:w w:val="105"/>
          <w:kern w:val="2"/>
          <w:lang w:eastAsia="en-US"/>
          <w14:ligatures w14:val="standardContextual"/>
        </w:rPr>
      </w:pPr>
      <w:r>
        <w:lastRenderedPageBreak/>
        <w:t>3.21</w:t>
      </w:r>
      <w:r>
        <w:tab/>
      </w:r>
      <w:r w:rsidR="0015209B" w:rsidRPr="001B5D59">
        <w:rPr>
          <w:rFonts w:asciiTheme="minorHAnsi" w:eastAsiaTheme="minorHAnsi" w:hAnsiTheme="minorHAnsi"/>
          <w:color w:val="000000" w:themeColor="text1"/>
          <w:w w:val="105"/>
          <w:kern w:val="2"/>
          <w:lang w:eastAsia="en-US"/>
          <w14:ligatures w14:val="standardContextual"/>
        </w:rPr>
        <w:t xml:space="preserve">HSC </w:t>
      </w:r>
      <w:r w:rsidR="00F53B24" w:rsidRPr="001B5D59">
        <w:rPr>
          <w:rFonts w:asciiTheme="minorHAnsi" w:eastAsiaTheme="minorHAnsi" w:hAnsiTheme="minorHAnsi"/>
          <w:color w:val="000000" w:themeColor="text1"/>
          <w:w w:val="105"/>
          <w:kern w:val="2"/>
          <w:lang w:eastAsia="en-US"/>
          <w14:ligatures w14:val="standardContextual"/>
        </w:rPr>
        <w:t>s</w:t>
      </w:r>
      <w:r w:rsidR="0015209B" w:rsidRPr="001B5D59">
        <w:rPr>
          <w:rFonts w:asciiTheme="minorHAnsi" w:eastAsiaTheme="minorHAnsi" w:hAnsiTheme="minorHAnsi"/>
          <w:color w:val="000000" w:themeColor="text1"/>
          <w:w w:val="105"/>
          <w:kern w:val="2"/>
          <w:lang w:eastAsia="en-US"/>
          <w14:ligatures w14:val="standardContextual"/>
        </w:rPr>
        <w:t xml:space="preserve">taff should inform the patient of their rights in the place of safety and provide them with the information leaflet </w:t>
      </w:r>
      <w:r w:rsidR="005A7055" w:rsidRPr="001B5D59">
        <w:rPr>
          <w:rFonts w:asciiTheme="minorHAnsi" w:eastAsiaTheme="minorHAnsi" w:hAnsiTheme="minorHAnsi"/>
          <w:color w:val="000000" w:themeColor="text1"/>
          <w:w w:val="105"/>
          <w:kern w:val="2"/>
          <w:lang w:eastAsia="en-US"/>
          <w14:ligatures w14:val="standardContextual"/>
        </w:rPr>
        <w:t>at the link</w:t>
      </w:r>
      <w:r w:rsidR="0015209B" w:rsidRPr="001B5D59">
        <w:rPr>
          <w:rFonts w:asciiTheme="minorHAnsi" w:eastAsiaTheme="minorHAnsi" w:hAnsiTheme="minorHAnsi"/>
          <w:color w:val="000000" w:themeColor="text1"/>
          <w:w w:val="105"/>
          <w:kern w:val="2"/>
          <w:lang w:eastAsia="en-US"/>
          <w14:ligatures w14:val="standardContextual"/>
        </w:rPr>
        <w:t xml:space="preserve"> below</w:t>
      </w:r>
      <w:r w:rsidR="006806FA">
        <w:rPr>
          <w:rFonts w:asciiTheme="minorHAnsi" w:eastAsiaTheme="minorHAnsi" w:hAnsiTheme="minorHAnsi"/>
          <w:color w:val="000000" w:themeColor="text1"/>
          <w:w w:val="105"/>
          <w:kern w:val="2"/>
          <w:lang w:eastAsia="en-US"/>
          <w14:ligatures w14:val="standardContextual"/>
        </w:rPr>
        <w:t>.</w:t>
      </w:r>
      <w:r w:rsidR="005A7055" w:rsidRPr="00E67656">
        <w:rPr>
          <w:rFonts w:asciiTheme="minorHAnsi" w:eastAsiaTheme="minorHAnsi" w:hAnsiTheme="minorHAnsi"/>
          <w:color w:val="000000" w:themeColor="text1"/>
          <w:w w:val="105"/>
          <w:kern w:val="2"/>
          <w:vertAlign w:val="superscript"/>
          <w:lang w:eastAsia="en-US"/>
          <w14:ligatures w14:val="standardContextual"/>
        </w:rPr>
        <w:footnoteReference w:id="50"/>
      </w:r>
      <w:r w:rsidR="00FB600E" w:rsidRPr="001B5D59">
        <w:rPr>
          <w:rFonts w:asciiTheme="minorHAnsi" w:eastAsiaTheme="minorHAnsi" w:hAnsiTheme="minorHAnsi"/>
          <w:color w:val="000000" w:themeColor="text1"/>
          <w:w w:val="105"/>
          <w:kern w:val="2"/>
          <w:lang w:eastAsia="en-US"/>
          <w14:ligatures w14:val="standardContextual"/>
        </w:rPr>
        <w:t xml:space="preserve"> </w:t>
      </w:r>
      <w:r w:rsidR="00815F27" w:rsidRPr="001B5D59">
        <w:rPr>
          <w:rFonts w:asciiTheme="minorHAnsi" w:eastAsiaTheme="minorHAnsi" w:hAnsiTheme="minorHAnsi"/>
          <w:color w:val="000000" w:themeColor="text1"/>
          <w:w w:val="105"/>
          <w:kern w:val="2"/>
          <w:lang w:eastAsia="en-US"/>
          <w14:ligatures w14:val="standardContextual"/>
        </w:rPr>
        <w:t>T</w:t>
      </w:r>
      <w:r w:rsidR="00FB600E" w:rsidRPr="001B5D59">
        <w:rPr>
          <w:rFonts w:asciiTheme="minorHAnsi" w:eastAsiaTheme="minorHAnsi" w:hAnsiTheme="minorHAnsi"/>
          <w:color w:val="000000" w:themeColor="text1"/>
          <w:w w:val="105"/>
          <w:kern w:val="2"/>
          <w:lang w:eastAsia="en-US"/>
          <w14:ligatures w14:val="standardContextual"/>
        </w:rPr>
        <w:t>he patient should</w:t>
      </w:r>
      <w:r w:rsidR="00815F27" w:rsidRPr="001B5D59">
        <w:rPr>
          <w:rFonts w:asciiTheme="minorHAnsi" w:eastAsiaTheme="minorHAnsi" w:hAnsiTheme="minorHAnsi"/>
          <w:color w:val="000000" w:themeColor="text1"/>
          <w:w w:val="105"/>
          <w:kern w:val="2"/>
          <w:lang w:eastAsia="en-US"/>
          <w14:ligatures w14:val="standardContextual"/>
        </w:rPr>
        <w:t xml:space="preserve"> also</w:t>
      </w:r>
      <w:r w:rsidR="00FB600E" w:rsidRPr="001B5D59">
        <w:rPr>
          <w:rFonts w:asciiTheme="minorHAnsi" w:eastAsiaTheme="minorHAnsi" w:hAnsiTheme="minorHAnsi"/>
          <w:color w:val="000000" w:themeColor="text1"/>
          <w:w w:val="105"/>
          <w:kern w:val="2"/>
          <w:lang w:eastAsia="en-US"/>
          <w14:ligatures w14:val="standardContextual"/>
        </w:rPr>
        <w:t xml:space="preserve"> be </w:t>
      </w:r>
      <w:r w:rsidR="00815F27" w:rsidRPr="001B5D59">
        <w:rPr>
          <w:rFonts w:asciiTheme="minorHAnsi" w:eastAsiaTheme="minorHAnsi" w:hAnsiTheme="minorHAnsi"/>
          <w:color w:val="000000" w:themeColor="text1"/>
          <w:w w:val="105"/>
          <w:kern w:val="2"/>
          <w:lang w:eastAsia="en-US"/>
          <w14:ligatures w14:val="standardContextual"/>
        </w:rPr>
        <w:t>fully informed about how their personal data will be processed (see Data Protection section</w:t>
      </w:r>
      <w:r w:rsidR="00BC6F38">
        <w:rPr>
          <w:rFonts w:asciiTheme="minorHAnsi" w:eastAsiaTheme="minorHAnsi" w:hAnsiTheme="minorHAnsi"/>
          <w:color w:val="000000" w:themeColor="text1"/>
          <w:w w:val="105"/>
          <w:kern w:val="2"/>
          <w:lang w:eastAsia="en-US"/>
          <w14:ligatures w14:val="standardContextual"/>
        </w:rPr>
        <w:t xml:space="preserve"> at paragraph 1.50</w:t>
      </w:r>
      <w:r w:rsidR="00815F27" w:rsidRPr="001B5D59">
        <w:rPr>
          <w:rFonts w:asciiTheme="minorHAnsi" w:eastAsiaTheme="minorHAnsi" w:hAnsiTheme="minorHAnsi"/>
          <w:color w:val="000000" w:themeColor="text1"/>
          <w:w w:val="105"/>
          <w:kern w:val="2"/>
          <w:lang w:eastAsia="en-US"/>
          <w14:ligatures w14:val="standardContextual"/>
        </w:rPr>
        <w:t xml:space="preserve"> and associated I</w:t>
      </w:r>
      <w:r w:rsidR="00506047" w:rsidRPr="001B5D59">
        <w:rPr>
          <w:rFonts w:asciiTheme="minorHAnsi" w:eastAsiaTheme="minorHAnsi" w:hAnsiTheme="minorHAnsi"/>
          <w:color w:val="000000" w:themeColor="text1"/>
          <w:w w:val="105"/>
          <w:kern w:val="2"/>
          <w:lang w:eastAsia="en-US"/>
          <w14:ligatures w14:val="standardContextual"/>
        </w:rPr>
        <w:t xml:space="preserve">nformation </w:t>
      </w:r>
      <w:r w:rsidR="00815F27" w:rsidRPr="001B5D59">
        <w:rPr>
          <w:rFonts w:asciiTheme="minorHAnsi" w:eastAsiaTheme="minorHAnsi" w:hAnsiTheme="minorHAnsi"/>
          <w:color w:val="000000" w:themeColor="text1"/>
          <w:w w:val="105"/>
          <w:kern w:val="2"/>
          <w:lang w:eastAsia="en-US"/>
          <w14:ligatures w14:val="standardContextual"/>
        </w:rPr>
        <w:t>C</w:t>
      </w:r>
      <w:r w:rsidR="00506047" w:rsidRPr="001B5D59">
        <w:rPr>
          <w:rFonts w:asciiTheme="minorHAnsi" w:eastAsiaTheme="minorHAnsi" w:hAnsiTheme="minorHAnsi"/>
          <w:color w:val="000000" w:themeColor="text1"/>
          <w:w w:val="105"/>
          <w:kern w:val="2"/>
          <w:lang w:eastAsia="en-US"/>
          <w14:ligatures w14:val="standardContextual"/>
        </w:rPr>
        <w:t xml:space="preserve">ommissioner’s </w:t>
      </w:r>
      <w:r w:rsidR="00815F27" w:rsidRPr="001B5D59">
        <w:rPr>
          <w:rFonts w:asciiTheme="minorHAnsi" w:eastAsiaTheme="minorHAnsi" w:hAnsiTheme="minorHAnsi"/>
          <w:color w:val="000000" w:themeColor="text1"/>
          <w:w w:val="105"/>
          <w:kern w:val="2"/>
          <w:lang w:eastAsia="en-US"/>
          <w14:ligatures w14:val="standardContextual"/>
        </w:rPr>
        <w:t>O</w:t>
      </w:r>
      <w:r w:rsidR="00506047" w:rsidRPr="001B5D59">
        <w:rPr>
          <w:rFonts w:asciiTheme="minorHAnsi" w:eastAsiaTheme="minorHAnsi" w:hAnsiTheme="minorHAnsi"/>
          <w:color w:val="000000" w:themeColor="text1"/>
          <w:w w:val="105"/>
          <w:kern w:val="2"/>
          <w:lang w:eastAsia="en-US"/>
          <w14:ligatures w14:val="standardContextual"/>
        </w:rPr>
        <w:t>ffice</w:t>
      </w:r>
      <w:r w:rsidR="00815F27" w:rsidRPr="001B5D59">
        <w:rPr>
          <w:rFonts w:asciiTheme="minorHAnsi" w:eastAsiaTheme="minorHAnsi" w:hAnsiTheme="minorHAnsi"/>
          <w:color w:val="000000" w:themeColor="text1"/>
          <w:w w:val="105"/>
          <w:kern w:val="2"/>
          <w:lang w:eastAsia="en-US"/>
          <w14:ligatures w14:val="standardContextual"/>
        </w:rPr>
        <w:t xml:space="preserve"> guidance on the right to be informed</w:t>
      </w:r>
      <w:r w:rsidR="005A7055" w:rsidRPr="00E67656">
        <w:rPr>
          <w:rFonts w:asciiTheme="minorHAnsi" w:eastAsiaTheme="minorHAnsi" w:hAnsiTheme="minorHAnsi"/>
          <w:color w:val="000000" w:themeColor="text1"/>
          <w:w w:val="105"/>
          <w:kern w:val="2"/>
          <w:vertAlign w:val="superscript"/>
          <w:lang w:eastAsia="en-US"/>
          <w14:ligatures w14:val="standardContextual"/>
        </w:rPr>
        <w:footnoteReference w:id="51"/>
      </w:r>
      <w:r w:rsidR="00815F27" w:rsidRPr="001B5D59">
        <w:rPr>
          <w:rFonts w:asciiTheme="minorHAnsi" w:eastAsiaTheme="minorHAnsi" w:hAnsiTheme="minorHAnsi"/>
          <w:color w:val="000000" w:themeColor="text1"/>
          <w:w w:val="105"/>
          <w:kern w:val="2"/>
          <w:lang w:eastAsia="en-US"/>
          <w14:ligatures w14:val="standardContextual"/>
        </w:rPr>
        <w:t>). It is important that any information provided to the patient can be underst</w:t>
      </w:r>
      <w:r w:rsidR="00205DA2">
        <w:rPr>
          <w:rFonts w:asciiTheme="minorHAnsi" w:eastAsiaTheme="minorHAnsi" w:hAnsiTheme="minorHAnsi"/>
          <w:color w:val="000000" w:themeColor="text1"/>
          <w:w w:val="105"/>
          <w:kern w:val="2"/>
          <w:lang w:eastAsia="en-US"/>
          <w14:ligatures w14:val="standardContextual"/>
        </w:rPr>
        <w:t>oo</w:t>
      </w:r>
      <w:r w:rsidR="00815F27" w:rsidRPr="001B5D59">
        <w:rPr>
          <w:rFonts w:asciiTheme="minorHAnsi" w:eastAsiaTheme="minorHAnsi" w:hAnsiTheme="minorHAnsi"/>
          <w:color w:val="000000" w:themeColor="text1"/>
          <w:w w:val="105"/>
          <w:kern w:val="2"/>
          <w:lang w:eastAsia="en-US"/>
          <w14:ligatures w14:val="standardContextual"/>
        </w:rPr>
        <w:t xml:space="preserve">d by the patient or their representative. </w:t>
      </w:r>
    </w:p>
    <w:p w14:paraId="04CCFB75" w14:textId="77777777" w:rsidR="0088370F" w:rsidRPr="00AA6950" w:rsidRDefault="0088370F" w:rsidP="001B5D59">
      <w:pPr>
        <w:spacing w:after="0"/>
        <w:ind w:left="0" w:right="57"/>
        <w:jc w:val="both"/>
      </w:pPr>
    </w:p>
    <w:p w14:paraId="506883A5" w14:textId="7F930DAB" w:rsidR="00E06C1E" w:rsidRDefault="00E06C1E" w:rsidP="0089677B">
      <w:pPr>
        <w:pStyle w:val="Heading2"/>
      </w:pPr>
      <w:bookmarkStart w:id="217" w:name="_Toc205729277"/>
      <w:bookmarkStart w:id="218" w:name="_Toc222144033"/>
      <w:bookmarkStart w:id="219" w:name="_Toc233642974"/>
      <w:bookmarkStart w:id="220" w:name="_Hlk205823749"/>
      <w:r w:rsidRPr="00501B0B">
        <w:t>Police duty to inform a responsible person residing with the person or nearest relative when they bring a patient to a place of safety</w:t>
      </w:r>
      <w:bookmarkEnd w:id="217"/>
      <w:bookmarkEnd w:id="218"/>
      <w:bookmarkEnd w:id="219"/>
      <w:r w:rsidRPr="00501B0B">
        <w:t xml:space="preserve"> </w:t>
      </w:r>
      <w:bookmarkEnd w:id="220"/>
    </w:p>
    <w:p w14:paraId="6F879685" w14:textId="77777777" w:rsidR="00AA6950" w:rsidRPr="001B5D59" w:rsidRDefault="00AA6950" w:rsidP="00B74974">
      <w:pPr>
        <w:spacing w:after="0"/>
        <w:ind w:left="57" w:right="57"/>
        <w:jc w:val="both"/>
        <w:rPr>
          <w:color w:val="000000" w:themeColor="text1"/>
        </w:rPr>
      </w:pPr>
    </w:p>
    <w:p w14:paraId="1963B327" w14:textId="0EA16FB9" w:rsidR="00453AE8" w:rsidRPr="00453AE8" w:rsidRDefault="00E06C1E" w:rsidP="00781281">
      <w:pPr>
        <w:pStyle w:val="ListParagraph"/>
        <w:numPr>
          <w:ilvl w:val="1"/>
          <w:numId w:val="89"/>
        </w:numPr>
        <w:spacing w:after="0"/>
        <w:ind w:left="709" w:right="57" w:hanging="709"/>
        <w:jc w:val="both"/>
      </w:pPr>
      <w:r w:rsidRPr="00501B0B">
        <w:t xml:space="preserve">Where a patient is removed by a constable, it shall, where practicable, be the duty of the constable who has so removed them without delay to inform some responsible person residing with the patient and their nearest relative, of their removal to a place of safety. </w:t>
      </w:r>
      <w:r w:rsidR="00975DA8">
        <w:t xml:space="preserve">Where the patient is under </w:t>
      </w:r>
      <w:r w:rsidR="002A6318">
        <w:t>18,</w:t>
      </w:r>
      <w:r w:rsidR="00453AE8">
        <w:t xml:space="preserve"> </w:t>
      </w:r>
      <w:r w:rsidR="00453AE8" w:rsidRPr="00453AE8">
        <w:t>where appropriate and practicable, people who have parental responsibility, if known, should also be informed. The relevant HSCT Children’s Gateway team should also be informed and where removal occurs outside of office hours, the Regional Emergency Social Work Service (RESWS) should be informed</w:t>
      </w:r>
      <w:r w:rsidR="00453AE8">
        <w:t xml:space="preserve">. </w:t>
      </w:r>
      <w:r w:rsidR="00453AE8" w:rsidRPr="00453AE8">
        <w:t>If it is known that the patient is a Looked After Child, it is important that the constable should consult with HSCT Children’s Gateway services or RESWS before informing others.</w:t>
      </w:r>
    </w:p>
    <w:p w14:paraId="05812610" w14:textId="58C647FB" w:rsidR="00273593" w:rsidRDefault="00273593" w:rsidP="00AF52B6">
      <w:pPr>
        <w:pStyle w:val="ListParagraph"/>
        <w:numPr>
          <w:ilvl w:val="0"/>
          <w:numId w:val="0"/>
        </w:numPr>
        <w:spacing w:after="0"/>
        <w:ind w:left="709" w:right="57"/>
        <w:jc w:val="both"/>
      </w:pPr>
    </w:p>
    <w:p w14:paraId="0FB34B05" w14:textId="32F74B42" w:rsidR="00E06C1E" w:rsidRDefault="00E06C1E" w:rsidP="0089677B">
      <w:pPr>
        <w:pStyle w:val="Heading2"/>
      </w:pPr>
      <w:bookmarkStart w:id="221" w:name="_Toc222144034"/>
      <w:bookmarkStart w:id="222" w:name="_Toc233642975"/>
      <w:r w:rsidRPr="00501B0B">
        <w:t>Continued police involvement in the place of safety</w:t>
      </w:r>
      <w:bookmarkEnd w:id="221"/>
      <w:bookmarkEnd w:id="222"/>
      <w:r w:rsidRPr="00501B0B">
        <w:t xml:space="preserve"> </w:t>
      </w:r>
    </w:p>
    <w:p w14:paraId="4099A21D" w14:textId="77777777" w:rsidR="00AA6950" w:rsidRPr="00AA6950" w:rsidRDefault="00AA6950" w:rsidP="00B74974">
      <w:pPr>
        <w:spacing w:after="0"/>
        <w:ind w:left="57" w:right="57"/>
        <w:jc w:val="both"/>
      </w:pPr>
    </w:p>
    <w:p w14:paraId="0859A000" w14:textId="52CC1D54" w:rsidR="006026DB" w:rsidRPr="00703020" w:rsidRDefault="005A7055" w:rsidP="005A7055">
      <w:pPr>
        <w:spacing w:after="0"/>
        <w:ind w:left="717" w:right="57" w:hanging="717"/>
        <w:jc w:val="both"/>
        <w:rPr>
          <w:rFonts w:eastAsia="Arial" w:cstheme="minorHAnsi"/>
        </w:rPr>
      </w:pPr>
      <w:r>
        <w:t>3.23</w:t>
      </w:r>
      <w:r>
        <w:tab/>
      </w:r>
      <w:r w:rsidR="00E06C1E" w:rsidRPr="00501B0B">
        <w:t>The need for continued police support once the patient has been conveyed to the place of safety should be continuously monitored and agreed between police and place of safety staff. The Risk Matrix below will assist in this assessment</w:t>
      </w:r>
      <w:r w:rsidR="00516D61">
        <w:t xml:space="preserve"> </w:t>
      </w:r>
      <w:r w:rsidR="00516D61" w:rsidRPr="00170608">
        <w:t>(paragraph 3.</w:t>
      </w:r>
      <w:r w:rsidR="00170608" w:rsidRPr="00170608">
        <w:t>92</w:t>
      </w:r>
      <w:r w:rsidR="00516D61" w:rsidRPr="00785408">
        <w:t>)</w:t>
      </w:r>
      <w:bookmarkStart w:id="223" w:name="_Toc189563138"/>
      <w:bookmarkStart w:id="224" w:name="_Toc205729298"/>
      <w:r w:rsidR="006B6966" w:rsidRPr="00785408">
        <w:t>.</w:t>
      </w:r>
      <w:r w:rsidR="00CB6419" w:rsidRPr="00785408">
        <w:t xml:space="preserve"> Any need for ongoing police involvement should be based on risks associated with normal policing responsibilities and on the understanding that, where no criminal activity is suspected and there is no risk to life or limb, continued police involvement cannot be justified.  Police presence should not be solely dependent on the patient’s level of intoxication but informed by the agreed risk assessment.</w:t>
      </w:r>
      <w:r w:rsidR="006026DB" w:rsidRPr="006026DB">
        <w:rPr>
          <w:rFonts w:cstheme="minorHAnsi"/>
        </w:rPr>
        <w:t xml:space="preserve"> </w:t>
      </w:r>
    </w:p>
    <w:p w14:paraId="761283E6" w14:textId="77777777" w:rsidR="001B5D59" w:rsidRDefault="001B5D59" w:rsidP="0089677B">
      <w:pPr>
        <w:pStyle w:val="Heading2"/>
      </w:pPr>
    </w:p>
    <w:p w14:paraId="01F28A05" w14:textId="5C2E44CE" w:rsidR="00E06C1E" w:rsidRDefault="00E06C1E" w:rsidP="0089677B">
      <w:pPr>
        <w:pStyle w:val="Heading2"/>
      </w:pPr>
      <w:bookmarkStart w:id="225" w:name="_Toc222144035"/>
      <w:bookmarkStart w:id="226" w:name="_Toc233642976"/>
      <w:r w:rsidRPr="00B37851">
        <w:t>Transfer</w:t>
      </w:r>
      <w:r w:rsidRPr="00501B0B">
        <w:t xml:space="preserve"> of responsibility from </w:t>
      </w:r>
      <w:r w:rsidR="006B6966">
        <w:t>p</w:t>
      </w:r>
      <w:r w:rsidRPr="00501B0B">
        <w:t xml:space="preserve">olice to HSC </w:t>
      </w:r>
      <w:r w:rsidR="006B6966">
        <w:t>s</w:t>
      </w:r>
      <w:r w:rsidRPr="00501B0B">
        <w:t>taff</w:t>
      </w:r>
      <w:bookmarkEnd w:id="223"/>
      <w:bookmarkEnd w:id="224"/>
      <w:bookmarkEnd w:id="225"/>
      <w:bookmarkEnd w:id="226"/>
      <w:r w:rsidRPr="00501B0B">
        <w:t xml:space="preserve"> </w:t>
      </w:r>
    </w:p>
    <w:p w14:paraId="0A269657" w14:textId="77777777" w:rsidR="00AA6950" w:rsidRPr="00AA6950" w:rsidRDefault="00AA6950" w:rsidP="00B74974">
      <w:pPr>
        <w:spacing w:after="0"/>
        <w:ind w:left="57" w:right="57"/>
        <w:jc w:val="both"/>
      </w:pPr>
    </w:p>
    <w:p w14:paraId="7929C944" w14:textId="0E2E002A" w:rsidR="00E06C1E" w:rsidRDefault="00E06C1E" w:rsidP="002C2C7D">
      <w:pPr>
        <w:pStyle w:val="ListParagraph"/>
        <w:numPr>
          <w:ilvl w:val="1"/>
          <w:numId w:val="90"/>
        </w:numPr>
        <w:spacing w:after="0"/>
        <w:ind w:left="709" w:right="57" w:hanging="709"/>
        <w:jc w:val="both"/>
      </w:pPr>
      <w:r w:rsidRPr="00181280">
        <w:t xml:space="preserve">Based on the risk assessment set out in the </w:t>
      </w:r>
      <w:r w:rsidR="005A7055">
        <w:t>R</w:t>
      </w:r>
      <w:r w:rsidRPr="00181280">
        <w:t xml:space="preserve">isk </w:t>
      </w:r>
      <w:r w:rsidR="005A7055">
        <w:t>M</w:t>
      </w:r>
      <w:r w:rsidRPr="00181280">
        <w:t xml:space="preserve">atrix, it may be appropriate that police remain with the patient in the place of safety to provide the necessary care and control. The requirement for ongoing police involvement should be periodically reviewed until either the assessment is complete or there is no longer a requirement for police support. There should be no requirement for police to remain if the patient is assessed as presenting low to medium risk </w:t>
      </w:r>
      <w:r w:rsidR="00FE3652">
        <w:t xml:space="preserve">and </w:t>
      </w:r>
      <w:r w:rsidRPr="00181280">
        <w:t xml:space="preserve">can </w:t>
      </w:r>
      <w:r w:rsidR="00FE3652">
        <w:t xml:space="preserve">therefore </w:t>
      </w:r>
      <w:r w:rsidRPr="00181280">
        <w:t xml:space="preserve">be managed by HSC staff. </w:t>
      </w:r>
    </w:p>
    <w:p w14:paraId="05166DBC" w14:textId="77777777" w:rsidR="00AA6950" w:rsidRPr="00AA6950" w:rsidRDefault="00AA6950" w:rsidP="00B74974">
      <w:pPr>
        <w:pStyle w:val="ListParagraph"/>
        <w:numPr>
          <w:ilvl w:val="0"/>
          <w:numId w:val="0"/>
        </w:numPr>
        <w:spacing w:after="0"/>
        <w:ind w:left="57" w:right="57"/>
        <w:jc w:val="both"/>
      </w:pPr>
    </w:p>
    <w:p w14:paraId="08B1937C" w14:textId="77777777" w:rsidR="005A7055" w:rsidRDefault="00E06C1E" w:rsidP="002C2C7D">
      <w:pPr>
        <w:pStyle w:val="ListParagraph"/>
        <w:numPr>
          <w:ilvl w:val="1"/>
          <w:numId w:val="90"/>
        </w:numPr>
        <w:spacing w:after="0"/>
        <w:ind w:left="709" w:right="57" w:hanging="709"/>
        <w:jc w:val="both"/>
      </w:pPr>
      <w:r w:rsidRPr="005C5C9E">
        <w:t xml:space="preserve">When the police have shared the relevant information with HSC </w:t>
      </w:r>
      <w:r w:rsidR="00CB1DD4">
        <w:t>s</w:t>
      </w:r>
      <w:r w:rsidRPr="005C5C9E">
        <w:t xml:space="preserve">taff in the place of safety and these staff are satisfied that they can manage the patient’s care and any associated assessed risks, there is no requirement for the police to remain with the patient. Before the police leave the place of safety, the responsible HSC staff in the place of safety should have the resources to deal with any behavioural disturbance or with the risk of the patient absconding. Trusts have a responsibility for providing the necessary arrangements to care for patients who present with low to medium levels of risk. </w:t>
      </w:r>
    </w:p>
    <w:p w14:paraId="1F73B48C" w14:textId="77777777" w:rsidR="005A7055" w:rsidRDefault="005A7055" w:rsidP="005A7055">
      <w:pPr>
        <w:pStyle w:val="ListParagraph"/>
        <w:numPr>
          <w:ilvl w:val="0"/>
          <w:numId w:val="0"/>
        </w:numPr>
        <w:ind w:left="709"/>
      </w:pPr>
    </w:p>
    <w:p w14:paraId="01839383" w14:textId="3A3D366C" w:rsidR="006026DB" w:rsidRDefault="00E06C1E" w:rsidP="002C2C7D">
      <w:pPr>
        <w:pStyle w:val="ListParagraph"/>
        <w:numPr>
          <w:ilvl w:val="1"/>
          <w:numId w:val="90"/>
        </w:numPr>
        <w:spacing w:after="0"/>
        <w:ind w:left="709" w:right="57" w:hanging="709"/>
        <w:jc w:val="both"/>
      </w:pPr>
      <w:r w:rsidRPr="005C5C9E">
        <w:t>The decision for police to withdraw from the place of safety will be made collaboratively with HSC staff managing the patient’s care and take into full consideration the patient</w:t>
      </w:r>
      <w:r w:rsidR="00BC6F6C">
        <w:t>’</w:t>
      </w:r>
      <w:r w:rsidRPr="005C5C9E">
        <w:t xml:space="preserve">s associated risks to self and others. Disagreements </w:t>
      </w:r>
      <w:r w:rsidR="00BC6F6C">
        <w:t>on</w:t>
      </w:r>
      <w:r w:rsidRPr="005C5C9E">
        <w:t xml:space="preserve"> how the patient should be managed </w:t>
      </w:r>
      <w:r w:rsidR="00216826" w:rsidRPr="005C5C9E">
        <w:t>should</w:t>
      </w:r>
      <w:r w:rsidRPr="005C5C9E">
        <w:t xml:space="preserve"> be escalated to the </w:t>
      </w:r>
      <w:r w:rsidR="007A7877">
        <w:t>s</w:t>
      </w:r>
      <w:r w:rsidRPr="005C5C9E">
        <w:t xml:space="preserve">enior </w:t>
      </w:r>
      <w:r w:rsidR="007A7877">
        <w:t>d</w:t>
      </w:r>
      <w:r w:rsidRPr="005C5C9E">
        <w:t xml:space="preserve">ecision </w:t>
      </w:r>
      <w:r w:rsidR="007A7877">
        <w:t>m</w:t>
      </w:r>
      <w:r w:rsidRPr="005C5C9E">
        <w:t xml:space="preserve">akers who are normally the </w:t>
      </w:r>
      <w:r w:rsidR="00BC6F6C">
        <w:t>n</w:t>
      </w:r>
      <w:r w:rsidRPr="005C5C9E">
        <w:t xml:space="preserve">urse in </w:t>
      </w:r>
      <w:r w:rsidR="00BC6F6C">
        <w:t>c</w:t>
      </w:r>
      <w:r w:rsidRPr="005C5C9E">
        <w:t xml:space="preserve">harge, the </w:t>
      </w:r>
      <w:r w:rsidR="00BC6F6C">
        <w:t>m</w:t>
      </w:r>
      <w:r w:rsidRPr="005C5C9E">
        <w:t xml:space="preserve">edical </w:t>
      </w:r>
      <w:r w:rsidR="00BC6F6C">
        <w:t>p</w:t>
      </w:r>
      <w:r w:rsidRPr="005C5C9E">
        <w:t xml:space="preserve">ractitioner in </w:t>
      </w:r>
      <w:r w:rsidR="00BC6F6C">
        <w:t>c</w:t>
      </w:r>
      <w:r w:rsidRPr="005C5C9E">
        <w:t xml:space="preserve">harge and the </w:t>
      </w:r>
      <w:r w:rsidR="00BC6F6C">
        <w:t>d</w:t>
      </w:r>
      <w:r w:rsidRPr="005C5C9E">
        <w:t xml:space="preserve">uty </w:t>
      </w:r>
      <w:r w:rsidR="00BC6F6C">
        <w:t>i</w:t>
      </w:r>
      <w:r w:rsidRPr="005C5C9E">
        <w:t xml:space="preserve">nspector in </w:t>
      </w:r>
      <w:r w:rsidR="00BC6F6C">
        <w:t xml:space="preserve">the </w:t>
      </w:r>
      <w:r w:rsidRPr="005C5C9E">
        <w:t xml:space="preserve">police. </w:t>
      </w:r>
      <w:r w:rsidR="007A7877">
        <w:t>E</w:t>
      </w:r>
      <w:r w:rsidR="00216826" w:rsidRPr="005C5C9E">
        <w:t xml:space="preserve">scalation </w:t>
      </w:r>
      <w:r w:rsidR="007A7877">
        <w:t>P</w:t>
      </w:r>
      <w:r w:rsidR="00216826" w:rsidRPr="005C5C9E">
        <w:t>rocesses</w:t>
      </w:r>
      <w:r w:rsidR="004758E7">
        <w:t xml:space="preserve"> as set out in the R</w:t>
      </w:r>
      <w:r w:rsidR="00D03C3F">
        <w:t>ight Care Right Person</w:t>
      </w:r>
      <w:r w:rsidR="004758E7">
        <w:t xml:space="preserve"> Governance Arrangements </w:t>
      </w:r>
      <w:r w:rsidR="00216826" w:rsidRPr="005C5C9E">
        <w:t>should be referred</w:t>
      </w:r>
      <w:r w:rsidR="00C41CC1">
        <w:t xml:space="preserve"> to</w:t>
      </w:r>
      <w:r w:rsidR="005A7055">
        <w:t>.</w:t>
      </w:r>
      <w:r w:rsidR="005C5C9E">
        <w:rPr>
          <w:rStyle w:val="FootnoteReference"/>
        </w:rPr>
        <w:footnoteReference w:id="52"/>
      </w:r>
    </w:p>
    <w:p w14:paraId="4B539043" w14:textId="77777777" w:rsidR="005A7055" w:rsidRDefault="005A7055" w:rsidP="005A7055">
      <w:pPr>
        <w:spacing w:after="0"/>
        <w:ind w:left="0" w:right="57"/>
        <w:jc w:val="both"/>
      </w:pPr>
    </w:p>
    <w:p w14:paraId="7DD4B033" w14:textId="45D81967" w:rsidR="005F3CBA" w:rsidRDefault="00975DA8" w:rsidP="002C2C7D">
      <w:pPr>
        <w:pStyle w:val="ListParagraph"/>
        <w:numPr>
          <w:ilvl w:val="1"/>
          <w:numId w:val="90"/>
        </w:numPr>
        <w:spacing w:after="0"/>
        <w:ind w:left="709" w:right="57" w:hanging="709"/>
        <w:jc w:val="both"/>
      </w:pPr>
      <w:r>
        <w:t xml:space="preserve">Should police assistance be required after the agreement that HSC will take responsibility for the patient, the police should be contacted </w:t>
      </w:r>
      <w:r w:rsidR="004E313D">
        <w:t xml:space="preserve">via 999 in </w:t>
      </w:r>
      <w:proofErr w:type="gramStart"/>
      <w:r w:rsidR="004E313D">
        <w:t xml:space="preserve">an </w:t>
      </w:r>
      <w:r>
        <w:t xml:space="preserve">emergency </w:t>
      </w:r>
      <w:r w:rsidR="004E313D">
        <w:t>situation</w:t>
      </w:r>
      <w:proofErr w:type="gramEnd"/>
      <w:r>
        <w:t>.</w:t>
      </w:r>
    </w:p>
    <w:p w14:paraId="23DED3D0" w14:textId="77777777" w:rsidR="001B5D59" w:rsidRDefault="001B5D59" w:rsidP="001B5D59">
      <w:pPr>
        <w:spacing w:after="0"/>
        <w:ind w:left="0" w:right="57"/>
        <w:jc w:val="both"/>
      </w:pPr>
    </w:p>
    <w:p w14:paraId="565A46BF" w14:textId="3F5B126E" w:rsidR="004F04A7" w:rsidRPr="00A25179" w:rsidRDefault="004F04A7" w:rsidP="0089677B">
      <w:pPr>
        <w:pStyle w:val="Heading2"/>
      </w:pPr>
      <w:bookmarkStart w:id="227" w:name="_Toc233642977"/>
      <w:r w:rsidRPr="00492483">
        <w:t xml:space="preserve">Place of </w:t>
      </w:r>
      <w:r w:rsidR="005A7055">
        <w:t>s</w:t>
      </w:r>
      <w:r w:rsidRPr="00492483">
        <w:t xml:space="preserve">afety </w:t>
      </w:r>
      <w:r w:rsidR="005A7055">
        <w:t>g</w:t>
      </w:r>
      <w:r w:rsidRPr="00492483">
        <w:t>uidance to securing timely medical assessment of patients</w:t>
      </w:r>
      <w:bookmarkEnd w:id="227"/>
      <w:r w:rsidRPr="00492483">
        <w:t xml:space="preserve"> </w:t>
      </w:r>
    </w:p>
    <w:p w14:paraId="65176E38" w14:textId="77777777" w:rsidR="004F04A7" w:rsidRDefault="004F04A7" w:rsidP="00F70FE5">
      <w:pPr>
        <w:spacing w:after="0"/>
        <w:ind w:left="709" w:right="57"/>
        <w:jc w:val="both"/>
      </w:pPr>
    </w:p>
    <w:p w14:paraId="01B897DC" w14:textId="31AF1A64" w:rsidR="004F04A7" w:rsidRDefault="004F04A7" w:rsidP="00924E7C">
      <w:pPr>
        <w:spacing w:after="0"/>
        <w:ind w:left="709" w:right="57" w:hanging="709"/>
        <w:jc w:val="both"/>
      </w:pPr>
      <w:r>
        <w:t>3.2</w:t>
      </w:r>
      <w:r w:rsidR="005A7055">
        <w:t>8</w:t>
      </w:r>
      <w:r w:rsidR="005A7055">
        <w:tab/>
      </w:r>
      <w:r>
        <w:t>The p</w:t>
      </w:r>
      <w:r w:rsidRPr="00181280">
        <w:t xml:space="preserve">lace of safety </w:t>
      </w:r>
      <w:r>
        <w:t>should have guidance on how to make decisions when deciding on how best to secure the medical assessment, con</w:t>
      </w:r>
      <w:r w:rsidRPr="00181280">
        <w:t xml:space="preserve">tact the patient’s </w:t>
      </w:r>
      <w:r>
        <w:t>GP, out of hours GP service</w:t>
      </w:r>
      <w:r w:rsidRPr="00181280">
        <w:t xml:space="preserve"> or refer to the Northern Ireland Local Enhanced Service</w:t>
      </w:r>
      <w:r>
        <w:rPr>
          <w:rStyle w:val="FootnoteReference"/>
        </w:rPr>
        <w:footnoteReference w:id="53"/>
      </w:r>
      <w:r w:rsidR="000B4691" w:rsidRPr="000B4691">
        <w:t xml:space="preserve"> </w:t>
      </w:r>
      <w:r w:rsidR="000B4691">
        <w:t>and next steps when a  GP cannot attend</w:t>
      </w:r>
      <w:r w:rsidR="000B4691" w:rsidRPr="00181280">
        <w:t xml:space="preserve"> </w:t>
      </w:r>
      <w:r w:rsidR="000B4691">
        <w:t xml:space="preserve"> (when a Forensic Medical Officer or Place of Safety medical practitioner may be the RMP). </w:t>
      </w:r>
      <w:r w:rsidRPr="00181280">
        <w:t xml:space="preserve"> </w:t>
      </w:r>
      <w:r>
        <w:t>The guidance should also in</w:t>
      </w:r>
      <w:r w:rsidR="0008427D">
        <w:t>dicate</w:t>
      </w:r>
      <w:r>
        <w:t xml:space="preserve"> </w:t>
      </w:r>
      <w:r w:rsidR="00F70FE5">
        <w:t>i</w:t>
      </w:r>
      <w:r w:rsidRPr="00181280">
        <w:t>f the patient is not registered with</w:t>
      </w:r>
      <w:r w:rsidRPr="00501B0B">
        <w:t xml:space="preserve"> a GP</w:t>
      </w:r>
      <w:r>
        <w:t>,</w:t>
      </w:r>
      <w:r w:rsidRPr="00501B0B">
        <w:t xml:space="preserve"> or is outside their usual practice area, the D</w:t>
      </w:r>
      <w:r>
        <w:t xml:space="preserve">oH’s </w:t>
      </w:r>
      <w:r w:rsidRPr="00501B0B">
        <w:t>arrangements should be followed</w:t>
      </w:r>
      <w:r>
        <w:t xml:space="preserve">.  </w:t>
      </w:r>
      <w:r w:rsidRPr="00501B0B">
        <w:t xml:space="preserve">The assessment (and the resulting recommendation) should be undertaken as soon as possible once a request has been made. </w:t>
      </w:r>
    </w:p>
    <w:p w14:paraId="0BE0AFD8" w14:textId="77777777" w:rsidR="004F04A7" w:rsidRPr="00AA6950" w:rsidRDefault="004F04A7" w:rsidP="00F70FE5">
      <w:pPr>
        <w:pStyle w:val="ListParagraph"/>
        <w:numPr>
          <w:ilvl w:val="0"/>
          <w:numId w:val="0"/>
        </w:numPr>
        <w:spacing w:after="0"/>
        <w:ind w:left="709" w:right="57"/>
        <w:jc w:val="both"/>
      </w:pPr>
    </w:p>
    <w:p w14:paraId="45C6B7FA" w14:textId="01E5A030" w:rsidR="004F04A7" w:rsidRPr="00A94B66" w:rsidRDefault="004F04A7" w:rsidP="002C2C7D">
      <w:pPr>
        <w:pStyle w:val="ListParagraph"/>
        <w:numPr>
          <w:ilvl w:val="1"/>
          <w:numId w:val="91"/>
        </w:numPr>
        <w:spacing w:after="0"/>
        <w:ind w:left="709" w:right="57" w:hanging="709"/>
        <w:jc w:val="both"/>
      </w:pPr>
      <w:r w:rsidRPr="00A94B66">
        <w:t xml:space="preserve">In </w:t>
      </w:r>
      <w:proofErr w:type="gramStart"/>
      <w:r w:rsidRPr="00A94B66">
        <w:t>the majority of</w:t>
      </w:r>
      <w:proofErr w:type="gramEnd"/>
      <w:r w:rsidRPr="00A94B66">
        <w:t xml:space="preserve"> situations there is agreement between HSC Trust staff and police as </w:t>
      </w:r>
      <w:r>
        <w:t xml:space="preserve">to </w:t>
      </w:r>
      <w:r w:rsidRPr="00A94B66">
        <w:t>how to proceed when there is a delay in securing a timely medical assessment. In situations where this agreement cannot be reached</w:t>
      </w:r>
      <w:r>
        <w:t>,</w:t>
      </w:r>
      <w:r w:rsidRPr="00A94B66">
        <w:t xml:space="preserve"> the staff involved should escalate their concerns for the patient’s safety through their internal escalation processes and the interagency </w:t>
      </w:r>
      <w:r>
        <w:t>R</w:t>
      </w:r>
      <w:r w:rsidR="00395411">
        <w:t>ight Care Right Person</w:t>
      </w:r>
      <w:r>
        <w:t xml:space="preserve"> </w:t>
      </w:r>
      <w:r w:rsidR="00BA2218">
        <w:t>G</w:t>
      </w:r>
      <w:r w:rsidRPr="00A94B66">
        <w:t xml:space="preserve">overnance </w:t>
      </w:r>
      <w:r w:rsidR="00BA2218">
        <w:t>A</w:t>
      </w:r>
      <w:r w:rsidRPr="00A94B66">
        <w:t>rrangements where necessary.</w:t>
      </w:r>
    </w:p>
    <w:p w14:paraId="7DC48EAD" w14:textId="77777777" w:rsidR="00226C57" w:rsidRDefault="00226C57" w:rsidP="0089677B">
      <w:pPr>
        <w:pStyle w:val="Heading2"/>
      </w:pPr>
      <w:bookmarkStart w:id="228" w:name="_Toc222144036"/>
    </w:p>
    <w:p w14:paraId="3BE528C4" w14:textId="732F6F0F" w:rsidR="00524B66" w:rsidRPr="00F70FE5" w:rsidRDefault="00524B66" w:rsidP="0089677B">
      <w:pPr>
        <w:pStyle w:val="Heading2"/>
      </w:pPr>
      <w:bookmarkStart w:id="229" w:name="_Toc233642978"/>
      <w:r w:rsidRPr="00F70FE5">
        <w:t>The decision to step down Article 129(5) or 130(2)</w:t>
      </w:r>
      <w:bookmarkEnd w:id="228"/>
      <w:bookmarkEnd w:id="229"/>
      <w:r w:rsidRPr="00F70FE5">
        <w:t xml:space="preserve"> </w:t>
      </w:r>
    </w:p>
    <w:p w14:paraId="10C7A43B" w14:textId="77777777" w:rsidR="00524B66" w:rsidRPr="00F70FE5" w:rsidRDefault="00524B66" w:rsidP="00B74974">
      <w:pPr>
        <w:spacing w:after="0"/>
        <w:ind w:left="57" w:right="57"/>
        <w:jc w:val="both"/>
        <w:rPr>
          <w:rFonts w:cstheme="minorHAnsi"/>
        </w:rPr>
      </w:pPr>
    </w:p>
    <w:p w14:paraId="1C9E67D8" w14:textId="1A91CC21" w:rsidR="00F70FE5" w:rsidRPr="00785408" w:rsidRDefault="00524B66" w:rsidP="002C2C7D">
      <w:pPr>
        <w:pStyle w:val="ListParagraph"/>
        <w:numPr>
          <w:ilvl w:val="1"/>
          <w:numId w:val="91"/>
        </w:numPr>
        <w:spacing w:after="0"/>
        <w:ind w:left="709" w:right="57" w:hanging="709"/>
        <w:jc w:val="both"/>
        <w:rPr>
          <w:rFonts w:eastAsia="Aptos" w:cstheme="minorHAnsi"/>
        </w:rPr>
      </w:pPr>
      <w:r w:rsidRPr="00F70FE5">
        <w:rPr>
          <w:rFonts w:eastAsia="Aptos" w:cstheme="minorHAnsi"/>
        </w:rPr>
        <w:t>The decision to step down Article 129(5) or Article 130(2</w:t>
      </w:r>
      <w:r w:rsidR="00785408" w:rsidRPr="00F70FE5">
        <w:rPr>
          <w:rFonts w:eastAsia="Aptos" w:cstheme="minorHAnsi"/>
        </w:rPr>
        <w:t>)</w:t>
      </w:r>
      <w:r w:rsidR="000A229E">
        <w:rPr>
          <w:rFonts w:eastAsia="Aptos" w:cstheme="minorHAnsi"/>
        </w:rPr>
        <w:t>, before the medical assessment a</w:t>
      </w:r>
      <w:r w:rsidR="00CD19EF">
        <w:rPr>
          <w:rFonts w:eastAsia="Aptos" w:cstheme="minorHAnsi"/>
        </w:rPr>
        <w:t>n</w:t>
      </w:r>
      <w:r w:rsidR="000A229E">
        <w:rPr>
          <w:rFonts w:eastAsia="Aptos" w:cstheme="minorHAnsi"/>
        </w:rPr>
        <w:t>d ASW assessment under the Order have taken place</w:t>
      </w:r>
      <w:r w:rsidR="00CD19EF">
        <w:rPr>
          <w:rFonts w:eastAsia="Aptos" w:cstheme="minorHAnsi"/>
        </w:rPr>
        <w:t>,</w:t>
      </w:r>
      <w:r w:rsidR="00785408" w:rsidRPr="00F70FE5">
        <w:rPr>
          <w:rFonts w:eastAsia="Aptos" w:cstheme="minorHAnsi"/>
        </w:rPr>
        <w:t xml:space="preserve"> should</w:t>
      </w:r>
      <w:r w:rsidRPr="00F70FE5">
        <w:rPr>
          <w:rFonts w:eastAsia="Aptos" w:cstheme="minorHAnsi"/>
        </w:rPr>
        <w:t xml:space="preserve"> be made by the senior decision makers in the place of safety, based on their own examination, collateral history, and all available information, including relevant </w:t>
      </w:r>
      <w:proofErr w:type="gramStart"/>
      <w:r w:rsidRPr="00F70FE5">
        <w:rPr>
          <w:rFonts w:eastAsia="Aptos" w:cstheme="minorHAnsi"/>
        </w:rPr>
        <w:t>past history</w:t>
      </w:r>
      <w:proofErr w:type="gramEnd"/>
      <w:r w:rsidRPr="00F70FE5">
        <w:rPr>
          <w:rFonts w:eastAsia="Aptos" w:cstheme="minorHAnsi"/>
        </w:rPr>
        <w:t xml:space="preserve">. </w:t>
      </w:r>
      <w:r w:rsidR="00CD19EF">
        <w:rPr>
          <w:rFonts w:eastAsia="Aptos" w:cstheme="minorHAnsi"/>
        </w:rPr>
        <w:t xml:space="preserve">The decision to step down </w:t>
      </w:r>
      <w:proofErr w:type="gramStart"/>
      <w:r w:rsidR="00CD19EF">
        <w:rPr>
          <w:rFonts w:eastAsia="Aptos" w:cstheme="minorHAnsi"/>
        </w:rPr>
        <w:t>Article</w:t>
      </w:r>
      <w:proofErr w:type="gramEnd"/>
      <w:r w:rsidR="00CD19EF">
        <w:rPr>
          <w:rFonts w:eastAsia="Aptos" w:cstheme="minorHAnsi"/>
        </w:rPr>
        <w:t xml:space="preserve"> 129(5) or 130(2) would have to be </w:t>
      </w:r>
      <w:r w:rsidR="00D100DD">
        <w:rPr>
          <w:rFonts w:eastAsia="Aptos" w:cstheme="minorHAnsi"/>
        </w:rPr>
        <w:t xml:space="preserve">based on the finding that there was no mental disorder. </w:t>
      </w:r>
      <w:r w:rsidRPr="00F70FE5">
        <w:rPr>
          <w:rFonts w:eastAsia="Aptos" w:cstheme="minorHAnsi"/>
        </w:rPr>
        <w:t xml:space="preserve">Senior decision makers are normally the consultant in charge of the patient and the senior nurse in charge of </w:t>
      </w:r>
      <w:r w:rsidRPr="00785408">
        <w:rPr>
          <w:rFonts w:eastAsia="Aptos" w:cstheme="minorHAnsi"/>
        </w:rPr>
        <w:t xml:space="preserve">the facility, who will work in partnership to make decisions. The decision makers can, on a </w:t>
      </w:r>
      <w:r w:rsidR="00FD2FAC" w:rsidRPr="00785408">
        <w:rPr>
          <w:rFonts w:eastAsia="Aptos" w:cstheme="minorHAnsi"/>
        </w:rPr>
        <w:t>case-by-case</w:t>
      </w:r>
      <w:r w:rsidRPr="00785408">
        <w:rPr>
          <w:rFonts w:eastAsia="Aptos" w:cstheme="minorHAnsi"/>
        </w:rPr>
        <w:t xml:space="preserve"> basis, determine if either one of them can make the decisions required. HSC senior decision makers have overarching care and treatment responsibilities for the patient whilst they are in their care. </w:t>
      </w:r>
    </w:p>
    <w:p w14:paraId="70A24903" w14:textId="77777777" w:rsidR="00F70FE5" w:rsidRDefault="00F70FE5" w:rsidP="00F70FE5">
      <w:pPr>
        <w:pStyle w:val="ListParagraph"/>
        <w:numPr>
          <w:ilvl w:val="0"/>
          <w:numId w:val="0"/>
        </w:numPr>
        <w:spacing w:after="0"/>
        <w:ind w:left="709" w:right="57"/>
        <w:jc w:val="both"/>
        <w:rPr>
          <w:rFonts w:eastAsia="Aptos" w:cstheme="minorHAnsi"/>
        </w:rPr>
      </w:pPr>
    </w:p>
    <w:p w14:paraId="7072DC78" w14:textId="675F5A26" w:rsidR="00524B66" w:rsidRPr="00F70FE5" w:rsidRDefault="00524B66" w:rsidP="002C2C7D">
      <w:pPr>
        <w:pStyle w:val="ListParagraph"/>
        <w:numPr>
          <w:ilvl w:val="1"/>
          <w:numId w:val="91"/>
        </w:numPr>
        <w:spacing w:after="0"/>
        <w:ind w:left="709" w:right="57" w:hanging="709"/>
        <w:jc w:val="both"/>
        <w:rPr>
          <w:rFonts w:eastAsia="Aptos" w:cstheme="minorHAnsi"/>
        </w:rPr>
      </w:pPr>
      <w:r w:rsidRPr="00F70FE5">
        <w:rPr>
          <w:rFonts w:eastAsia="Aptos" w:cstheme="minorHAnsi"/>
        </w:rPr>
        <w:t>Once Article 130(2) is stepped down, the patient must be informed of this and kept updated on their care plan. If ongoing treatment is required, they should be advised of their right to remain for such treatment and encouraged to do so. Should the patient decline</w:t>
      </w:r>
      <w:r w:rsidR="0068228F">
        <w:rPr>
          <w:rFonts w:eastAsia="Aptos" w:cstheme="minorHAnsi"/>
        </w:rPr>
        <w:t xml:space="preserve"> </w:t>
      </w:r>
      <w:r w:rsidR="002C204B">
        <w:rPr>
          <w:rFonts w:eastAsia="Aptos" w:cstheme="minorHAnsi"/>
        </w:rPr>
        <w:t>to remain</w:t>
      </w:r>
      <w:r w:rsidRPr="00F70FE5">
        <w:rPr>
          <w:rFonts w:eastAsia="Aptos" w:cstheme="minorHAnsi"/>
        </w:rPr>
        <w:t xml:space="preserve">, their decision should be clearly documented, with evidence that they have the capacity to make this choice. </w:t>
      </w:r>
    </w:p>
    <w:p w14:paraId="08EDE507" w14:textId="77777777" w:rsidR="001B5D59" w:rsidRDefault="001B5D59" w:rsidP="0089677B">
      <w:pPr>
        <w:pStyle w:val="Heading2"/>
      </w:pPr>
      <w:bookmarkStart w:id="230" w:name="_Toc189563131"/>
      <w:bookmarkStart w:id="231" w:name="_Toc205729288"/>
      <w:bookmarkStart w:id="232" w:name="_Hlk221376689"/>
    </w:p>
    <w:p w14:paraId="2041B495" w14:textId="2AA4A22A" w:rsidR="00E06C1E" w:rsidRPr="00F70FE5" w:rsidRDefault="00E06C1E" w:rsidP="0089677B">
      <w:pPr>
        <w:pStyle w:val="Heading2"/>
      </w:pPr>
      <w:bookmarkStart w:id="233" w:name="_Toc222144037"/>
      <w:bookmarkStart w:id="234" w:name="_Toc233642979"/>
      <w:r w:rsidRPr="00F70FE5">
        <w:t xml:space="preserve">Medical </w:t>
      </w:r>
      <w:r w:rsidR="00C41CC1" w:rsidRPr="00F70FE5">
        <w:t>a</w:t>
      </w:r>
      <w:r w:rsidRPr="00F70FE5">
        <w:t xml:space="preserve">ssessment of </w:t>
      </w:r>
      <w:r w:rsidR="00C41CC1" w:rsidRPr="00F70FE5">
        <w:t>p</w:t>
      </w:r>
      <w:r w:rsidRPr="00F70FE5">
        <w:t xml:space="preserve">atients under the influence of </w:t>
      </w:r>
      <w:r w:rsidR="00C41CC1" w:rsidRPr="00F70FE5">
        <w:t>a</w:t>
      </w:r>
      <w:r w:rsidRPr="00F70FE5">
        <w:t xml:space="preserve">lcohol or </w:t>
      </w:r>
      <w:r w:rsidR="00C41CC1" w:rsidRPr="00F70FE5">
        <w:t>d</w:t>
      </w:r>
      <w:r w:rsidRPr="00F70FE5">
        <w:t>rugs</w:t>
      </w:r>
      <w:bookmarkEnd w:id="230"/>
      <w:bookmarkEnd w:id="233"/>
      <w:bookmarkEnd w:id="234"/>
      <w:r w:rsidRPr="00F70FE5">
        <w:t xml:space="preserve"> </w:t>
      </w:r>
      <w:bookmarkEnd w:id="231"/>
    </w:p>
    <w:bookmarkEnd w:id="232"/>
    <w:p w14:paraId="6BC58DC3" w14:textId="77777777" w:rsidR="00AA6950" w:rsidRPr="00F70FE5" w:rsidRDefault="00AA6950" w:rsidP="00B74974">
      <w:pPr>
        <w:spacing w:after="0"/>
        <w:ind w:left="57" w:right="57"/>
        <w:jc w:val="both"/>
        <w:rPr>
          <w:szCs w:val="24"/>
        </w:rPr>
      </w:pPr>
    </w:p>
    <w:p w14:paraId="5FDD74C5" w14:textId="53E75700" w:rsidR="00AA6950" w:rsidRPr="00F70FE5" w:rsidRDefault="00F70FE5" w:rsidP="00F70FE5">
      <w:pPr>
        <w:pStyle w:val="ListParagraph"/>
        <w:numPr>
          <w:ilvl w:val="0"/>
          <w:numId w:val="0"/>
        </w:numPr>
        <w:spacing w:after="0"/>
        <w:ind w:left="717" w:right="57" w:hanging="717"/>
        <w:jc w:val="both"/>
        <w:rPr>
          <w:szCs w:val="24"/>
        </w:rPr>
      </w:pPr>
      <w:r>
        <w:rPr>
          <w:szCs w:val="24"/>
        </w:rPr>
        <w:t>3.32</w:t>
      </w:r>
      <w:r>
        <w:rPr>
          <w:szCs w:val="24"/>
        </w:rPr>
        <w:tab/>
      </w:r>
      <w:r w:rsidR="00E06C1E" w:rsidRPr="00F70FE5">
        <w:rPr>
          <w:szCs w:val="24"/>
        </w:rPr>
        <w:t xml:space="preserve">It can be difficult to accurately assess someone’s mental state if they are intoxicated or under the influence of drugs. However, the fact that the patient has taken alcohol or other substances should not in itself be used </w:t>
      </w:r>
      <w:r w:rsidR="00156D32">
        <w:rPr>
          <w:szCs w:val="24"/>
        </w:rPr>
        <w:t xml:space="preserve">as a reason </w:t>
      </w:r>
      <w:r w:rsidR="00E06C1E" w:rsidRPr="00F70FE5">
        <w:rPr>
          <w:szCs w:val="24"/>
        </w:rPr>
        <w:t>to delay any medical assessment, mental health staff assessment or medical treatment. The capacity of the patient to be interviewed effectively should be determined</w:t>
      </w:r>
      <w:r w:rsidR="00975DA8" w:rsidRPr="00785408">
        <w:rPr>
          <w:szCs w:val="24"/>
        </w:rPr>
        <w:t>, including where the patient is a child or young person</w:t>
      </w:r>
      <w:r w:rsidRPr="00785408">
        <w:rPr>
          <w:szCs w:val="24"/>
        </w:rPr>
        <w:t>.</w:t>
      </w:r>
      <w:r>
        <w:rPr>
          <w:szCs w:val="24"/>
        </w:rPr>
        <w:t xml:space="preserve"> </w:t>
      </w:r>
      <w:r w:rsidR="00E06C1E" w:rsidRPr="00F70FE5">
        <w:rPr>
          <w:szCs w:val="24"/>
        </w:rPr>
        <w:t xml:space="preserve">Any decision to delay the attendance of the medical practitioner or ASW will extend the period of detention for the patient and should therefore be justified and recorded. </w:t>
      </w:r>
      <w:r w:rsidR="000C7AB8" w:rsidRPr="00785408">
        <w:rPr>
          <w:szCs w:val="24"/>
        </w:rPr>
        <w:t xml:space="preserve">The maximum period of detention remains 48 hours regardless of the issues associated with intoxication. </w:t>
      </w:r>
    </w:p>
    <w:p w14:paraId="4AAED3E3" w14:textId="77777777" w:rsidR="00AA6950" w:rsidRPr="00F70FE5" w:rsidRDefault="00AA6950" w:rsidP="00B74974">
      <w:pPr>
        <w:pStyle w:val="ListParagraph"/>
        <w:numPr>
          <w:ilvl w:val="0"/>
          <w:numId w:val="0"/>
        </w:numPr>
        <w:spacing w:after="0"/>
        <w:ind w:left="57" w:right="57"/>
        <w:jc w:val="both"/>
        <w:rPr>
          <w:szCs w:val="24"/>
        </w:rPr>
      </w:pPr>
    </w:p>
    <w:p w14:paraId="0A27C256" w14:textId="63806BB2" w:rsidR="00E06C1E" w:rsidRPr="00E01399" w:rsidRDefault="00E06C1E" w:rsidP="0089677B">
      <w:pPr>
        <w:pStyle w:val="Heading2"/>
      </w:pPr>
      <w:bookmarkStart w:id="235" w:name="_Toc222144038"/>
      <w:bookmarkStart w:id="236" w:name="_Toc233642980"/>
      <w:bookmarkStart w:id="237" w:name="_Toc205729278"/>
      <w:r w:rsidRPr="00E01399">
        <w:t>Article 130</w:t>
      </w:r>
      <w:r w:rsidR="0015209B" w:rsidRPr="00E01399">
        <w:t>: Persons in a public place who appear to the police to have a mental disorder</w:t>
      </w:r>
      <w:bookmarkEnd w:id="235"/>
      <w:bookmarkEnd w:id="236"/>
      <w:r w:rsidRPr="00E01399">
        <w:t xml:space="preserve"> </w:t>
      </w:r>
    </w:p>
    <w:p w14:paraId="1F461D15" w14:textId="77777777" w:rsidR="00AA6950" w:rsidRPr="00F70FE5" w:rsidRDefault="00AA6950" w:rsidP="00B74974">
      <w:pPr>
        <w:spacing w:after="0"/>
        <w:ind w:left="57" w:right="57"/>
        <w:jc w:val="both"/>
        <w:rPr>
          <w:szCs w:val="24"/>
        </w:rPr>
      </w:pPr>
    </w:p>
    <w:p w14:paraId="7EB5C56A" w14:textId="1253ACAC" w:rsidR="006A14E3" w:rsidRPr="00F70FE5" w:rsidRDefault="006A14E3" w:rsidP="002C2C7D">
      <w:pPr>
        <w:pStyle w:val="ListParagraph"/>
        <w:numPr>
          <w:ilvl w:val="1"/>
          <w:numId w:val="92"/>
        </w:numPr>
        <w:spacing w:after="0"/>
        <w:ind w:left="709" w:right="57" w:hanging="709"/>
        <w:jc w:val="both"/>
        <w:rPr>
          <w:szCs w:val="24"/>
        </w:rPr>
      </w:pPr>
      <w:r w:rsidRPr="00F70FE5">
        <w:rPr>
          <w:szCs w:val="24"/>
        </w:rPr>
        <w:t xml:space="preserve">Police decision making around applying or not applying any of the provisions under Article 130 (and on selecting the most suitable place of safety) should be in line with the principles of the </w:t>
      </w:r>
      <w:r w:rsidRPr="00FD2FAC">
        <w:rPr>
          <w:szCs w:val="24"/>
        </w:rPr>
        <w:t>National Decision-Making Model</w:t>
      </w:r>
      <w:r w:rsidR="00183B10">
        <w:rPr>
          <w:szCs w:val="24"/>
        </w:rPr>
        <w:t>.</w:t>
      </w:r>
      <w:r w:rsidR="00FD2FAC">
        <w:rPr>
          <w:rStyle w:val="FootnoteReference"/>
        </w:rPr>
        <w:footnoteReference w:id="54"/>
      </w:r>
      <w:r w:rsidRPr="00F70FE5">
        <w:rPr>
          <w:szCs w:val="24"/>
        </w:rPr>
        <w:t xml:space="preserve"> Throughout the process it is essential that all agencies communicate their decisions to the other agencies / agency representatives </w:t>
      </w:r>
      <w:r w:rsidR="00273593" w:rsidRPr="00F70FE5">
        <w:rPr>
          <w:szCs w:val="24"/>
        </w:rPr>
        <w:t>involved. The</w:t>
      </w:r>
      <w:r w:rsidRPr="00F70FE5">
        <w:rPr>
          <w:szCs w:val="24"/>
        </w:rPr>
        <w:t xml:space="preserve"> </w:t>
      </w:r>
      <w:r w:rsidR="00E95855" w:rsidRPr="00E95855">
        <w:rPr>
          <w:b/>
          <w:bCs/>
          <w:szCs w:val="24"/>
        </w:rPr>
        <w:t>Regionally Agreed P</w:t>
      </w:r>
      <w:r w:rsidRPr="00E95855">
        <w:rPr>
          <w:b/>
          <w:bCs/>
          <w:szCs w:val="24"/>
        </w:rPr>
        <w:t xml:space="preserve">lace of </w:t>
      </w:r>
      <w:r w:rsidR="00E95855" w:rsidRPr="00E95855">
        <w:rPr>
          <w:b/>
          <w:bCs/>
          <w:szCs w:val="24"/>
        </w:rPr>
        <w:t>S</w:t>
      </w:r>
      <w:r w:rsidRPr="00E95855">
        <w:rPr>
          <w:b/>
          <w:bCs/>
          <w:szCs w:val="24"/>
        </w:rPr>
        <w:t xml:space="preserve">afety </w:t>
      </w:r>
      <w:r w:rsidR="00E95855" w:rsidRPr="00E95855">
        <w:rPr>
          <w:b/>
          <w:bCs/>
          <w:szCs w:val="24"/>
        </w:rPr>
        <w:lastRenderedPageBreak/>
        <w:t>R</w:t>
      </w:r>
      <w:r w:rsidRPr="00E95855">
        <w:rPr>
          <w:b/>
          <w:bCs/>
          <w:szCs w:val="24"/>
        </w:rPr>
        <w:t xml:space="preserve">ecording </w:t>
      </w:r>
      <w:r w:rsidR="00E95855" w:rsidRPr="00E95855">
        <w:rPr>
          <w:b/>
          <w:bCs/>
          <w:szCs w:val="24"/>
        </w:rPr>
        <w:t>F</w:t>
      </w:r>
      <w:r w:rsidRPr="00E95855">
        <w:rPr>
          <w:b/>
          <w:bCs/>
          <w:szCs w:val="24"/>
        </w:rPr>
        <w:t>ormat</w:t>
      </w:r>
      <w:r w:rsidRPr="00F70FE5">
        <w:rPr>
          <w:szCs w:val="24"/>
        </w:rPr>
        <w:t xml:space="preserve"> should be used to reflect the decision-making processes and outcome.</w:t>
      </w:r>
    </w:p>
    <w:p w14:paraId="7B8A7C01" w14:textId="77777777" w:rsidR="00AA6950" w:rsidRPr="00AA6950" w:rsidRDefault="00AA6950" w:rsidP="00B74974">
      <w:pPr>
        <w:pStyle w:val="ListParagraph"/>
        <w:numPr>
          <w:ilvl w:val="0"/>
          <w:numId w:val="0"/>
        </w:numPr>
        <w:spacing w:after="0"/>
        <w:ind w:left="57" w:right="57"/>
        <w:jc w:val="both"/>
      </w:pPr>
    </w:p>
    <w:p w14:paraId="689CFBF6" w14:textId="51D41EEF" w:rsidR="006A14E3" w:rsidRPr="00785408" w:rsidRDefault="006A14E3" w:rsidP="002C2C7D">
      <w:pPr>
        <w:pStyle w:val="ListParagraph"/>
        <w:numPr>
          <w:ilvl w:val="1"/>
          <w:numId w:val="92"/>
        </w:numPr>
        <w:spacing w:after="0"/>
        <w:ind w:right="57" w:hanging="602"/>
        <w:jc w:val="both"/>
      </w:pPr>
      <w:r w:rsidRPr="00785408">
        <w:rPr>
          <w:rFonts w:ascii="Arial" w:eastAsia="Arial" w:hAnsi="Arial" w:cs="Times New Roman"/>
        </w:rPr>
        <w:t>Arti</w:t>
      </w:r>
      <w:r w:rsidRPr="00785408">
        <w:t>cle 130(1) is an emergency power which allows for the removal of a person by a police constable, to a place of safety</w:t>
      </w:r>
      <w:r w:rsidR="00CE324A" w:rsidRPr="00785408">
        <w:t>,</w:t>
      </w:r>
      <w:r w:rsidRPr="00785408">
        <w:t xml:space="preserve"> when</w:t>
      </w:r>
      <w:r w:rsidR="00A816DF" w:rsidRPr="00785408">
        <w:t>:</w:t>
      </w:r>
    </w:p>
    <w:p w14:paraId="04CA61F2" w14:textId="77777777" w:rsidR="00F70FE5" w:rsidRPr="00785408" w:rsidRDefault="00F70FE5" w:rsidP="00F70FE5">
      <w:pPr>
        <w:pStyle w:val="ListParagraph"/>
        <w:numPr>
          <w:ilvl w:val="0"/>
          <w:numId w:val="0"/>
        </w:numPr>
        <w:ind w:left="709"/>
      </w:pPr>
    </w:p>
    <w:p w14:paraId="3EBA1BD4" w14:textId="77777777" w:rsidR="00F70FE5" w:rsidRPr="00785408" w:rsidRDefault="00F70FE5" w:rsidP="00F70FE5">
      <w:pPr>
        <w:pStyle w:val="ListParagraph"/>
        <w:numPr>
          <w:ilvl w:val="0"/>
          <w:numId w:val="0"/>
        </w:numPr>
        <w:spacing w:after="0"/>
        <w:ind w:left="602" w:right="57"/>
        <w:jc w:val="both"/>
      </w:pPr>
    </w:p>
    <w:p w14:paraId="697B07FF" w14:textId="3BF89E44" w:rsidR="006A14E3" w:rsidRPr="00785408" w:rsidRDefault="00A816DF" w:rsidP="002C2C7D">
      <w:pPr>
        <w:numPr>
          <w:ilvl w:val="0"/>
          <w:numId w:val="39"/>
        </w:numPr>
        <w:spacing w:after="0"/>
        <w:ind w:left="993" w:right="57" w:hanging="426"/>
        <w:jc w:val="both"/>
      </w:pPr>
      <w:r w:rsidRPr="00785408">
        <w:t>t</w:t>
      </w:r>
      <w:r w:rsidR="00CE324A" w:rsidRPr="00785408">
        <w:t xml:space="preserve">he person </w:t>
      </w:r>
      <w:r w:rsidR="006A14E3" w:rsidRPr="00785408">
        <w:t>is in a place to which the public have access</w:t>
      </w:r>
      <w:r w:rsidRPr="00785408">
        <w:t>;</w:t>
      </w:r>
      <w:r w:rsidR="006A14E3" w:rsidRPr="00785408">
        <w:t xml:space="preserve"> </w:t>
      </w:r>
    </w:p>
    <w:p w14:paraId="737F8181" w14:textId="61C82253" w:rsidR="000C7AB8" w:rsidRPr="00785408" w:rsidRDefault="00A816DF" w:rsidP="002C2C7D">
      <w:pPr>
        <w:numPr>
          <w:ilvl w:val="0"/>
          <w:numId w:val="39"/>
        </w:numPr>
        <w:spacing w:after="0"/>
        <w:ind w:left="993" w:right="57" w:hanging="426"/>
        <w:jc w:val="both"/>
      </w:pPr>
      <w:r w:rsidRPr="00785408">
        <w:t>t</w:t>
      </w:r>
      <w:r w:rsidR="00CE324A" w:rsidRPr="00785408">
        <w:t xml:space="preserve">he person </w:t>
      </w:r>
      <w:r w:rsidR="006A14E3" w:rsidRPr="00785408">
        <w:t>appears to the constable to be suffering from mental disorder</w:t>
      </w:r>
      <w:r w:rsidRPr="00785408">
        <w:t>;</w:t>
      </w:r>
      <w:r w:rsidR="006A14E3" w:rsidRPr="00785408">
        <w:t xml:space="preserve"> </w:t>
      </w:r>
    </w:p>
    <w:p w14:paraId="2FEEB69A" w14:textId="67F2A23F" w:rsidR="006A14E3" w:rsidRPr="00785408" w:rsidRDefault="00A816DF" w:rsidP="002C2C7D">
      <w:pPr>
        <w:numPr>
          <w:ilvl w:val="0"/>
          <w:numId w:val="39"/>
        </w:numPr>
        <w:spacing w:after="0"/>
        <w:ind w:left="993" w:right="57" w:hanging="426"/>
        <w:jc w:val="both"/>
      </w:pPr>
      <w:r w:rsidRPr="00785408">
        <w:t>t</w:t>
      </w:r>
      <w:r w:rsidR="00CE324A" w:rsidRPr="00785408">
        <w:t xml:space="preserve">he person appears </w:t>
      </w:r>
      <w:r w:rsidR="006A14E3" w:rsidRPr="00785408">
        <w:t xml:space="preserve">to </w:t>
      </w:r>
      <w:proofErr w:type="gramStart"/>
      <w:r w:rsidR="006A14E3" w:rsidRPr="00785408">
        <w:t>be in need of</w:t>
      </w:r>
      <w:proofErr w:type="gramEnd"/>
      <w:r w:rsidR="006A14E3" w:rsidRPr="00785408">
        <w:t xml:space="preserve"> immediate care and control</w:t>
      </w:r>
      <w:r w:rsidRPr="00785408">
        <w:t>;</w:t>
      </w:r>
      <w:r w:rsidR="00F70FE5" w:rsidRPr="00785408">
        <w:t xml:space="preserve"> </w:t>
      </w:r>
      <w:r w:rsidR="006A14E3" w:rsidRPr="00785408">
        <w:t>and</w:t>
      </w:r>
    </w:p>
    <w:p w14:paraId="73DFFA2C" w14:textId="2F03A87C" w:rsidR="006A14E3" w:rsidRPr="00785408" w:rsidRDefault="00A816DF" w:rsidP="002C2C7D">
      <w:pPr>
        <w:numPr>
          <w:ilvl w:val="0"/>
          <w:numId w:val="39"/>
        </w:numPr>
        <w:spacing w:after="0"/>
        <w:ind w:left="993" w:right="57" w:hanging="426"/>
        <w:jc w:val="both"/>
      </w:pPr>
      <w:r w:rsidRPr="00785408">
        <w:t>t</w:t>
      </w:r>
      <w:r w:rsidR="006A14E3" w:rsidRPr="00785408">
        <w:t xml:space="preserve">he constable thinks removal is necessary in the interests of that person, or for the protection of others. </w:t>
      </w:r>
    </w:p>
    <w:p w14:paraId="0F62E621" w14:textId="77777777" w:rsidR="00F70FE5" w:rsidRDefault="00F70FE5" w:rsidP="00B74974">
      <w:pPr>
        <w:spacing w:after="0"/>
        <w:ind w:left="57" w:right="57"/>
        <w:jc w:val="both"/>
      </w:pPr>
    </w:p>
    <w:p w14:paraId="728D6E15" w14:textId="396F3789" w:rsidR="006A14E3" w:rsidRPr="00A94B66" w:rsidRDefault="00F70FE5" w:rsidP="00F70FE5">
      <w:pPr>
        <w:spacing w:after="0"/>
        <w:ind w:left="709" w:right="57" w:hanging="709"/>
        <w:jc w:val="both"/>
      </w:pPr>
      <w:r>
        <w:t>3.35</w:t>
      </w:r>
      <w:r>
        <w:tab/>
      </w:r>
      <w:r w:rsidR="006A14E3" w:rsidRPr="00A94B66">
        <w:t xml:space="preserve">There is no warrant associated with Article 130 as this is a preserved power under Schedule 2 of </w:t>
      </w:r>
      <w:r w:rsidR="004A24F7">
        <w:t xml:space="preserve">the </w:t>
      </w:r>
      <w:r w:rsidR="006A14E3" w:rsidRPr="00A94B66">
        <w:t>PACE</w:t>
      </w:r>
      <w:r w:rsidR="00AB5B5E">
        <w:t xml:space="preserve"> (NI) Order 1989</w:t>
      </w:r>
      <w:r w:rsidR="006A14E3" w:rsidRPr="00A94B66">
        <w:t xml:space="preserve">. </w:t>
      </w:r>
    </w:p>
    <w:p w14:paraId="36C4FE76" w14:textId="1AA92ED4" w:rsidR="006A14E3" w:rsidRPr="00A94B66" w:rsidRDefault="00F70FE5" w:rsidP="00B74974">
      <w:pPr>
        <w:spacing w:after="0"/>
        <w:ind w:left="57" w:right="57"/>
        <w:jc w:val="both"/>
      </w:pPr>
      <w:r>
        <w:tab/>
      </w:r>
    </w:p>
    <w:p w14:paraId="3E62BED2" w14:textId="17FB7341" w:rsidR="006A14E3" w:rsidRPr="00A94B66" w:rsidRDefault="00EB69F6" w:rsidP="00EB69F6">
      <w:pPr>
        <w:spacing w:after="0"/>
        <w:ind w:left="709" w:right="57" w:hanging="709"/>
        <w:jc w:val="both"/>
      </w:pPr>
      <w:r>
        <w:t>3.36</w:t>
      </w:r>
      <w:r>
        <w:tab/>
      </w:r>
      <w:r w:rsidR="006A14E3" w:rsidRPr="00A94B66">
        <w:t xml:space="preserve">Article 130(1) provides the power to remove the person to a place of safety and Article 130(2) provides the power to detain the person in the place of safety for a period not exceeding 48 hours. </w:t>
      </w:r>
    </w:p>
    <w:p w14:paraId="6D3F62D7" w14:textId="77777777" w:rsidR="006A14E3" w:rsidRPr="00A94B66" w:rsidRDefault="006A14E3" w:rsidP="00B74974">
      <w:pPr>
        <w:spacing w:after="0"/>
        <w:ind w:left="57" w:right="57"/>
        <w:jc w:val="both"/>
      </w:pPr>
    </w:p>
    <w:p w14:paraId="143F82EF" w14:textId="16DD737F" w:rsidR="002A3053" w:rsidRDefault="00EB69F6" w:rsidP="00B74974">
      <w:pPr>
        <w:spacing w:after="0"/>
        <w:ind w:left="57" w:right="57"/>
        <w:jc w:val="both"/>
      </w:pPr>
      <w:r>
        <w:t>3.37</w:t>
      </w:r>
      <w:r>
        <w:tab/>
      </w:r>
      <w:r w:rsidR="006A14E3" w:rsidRPr="00A94B66">
        <w:t>The purpose of detention under Article 130 is</w:t>
      </w:r>
      <w:r w:rsidR="002A3053">
        <w:t>:</w:t>
      </w:r>
    </w:p>
    <w:p w14:paraId="4C1B88F5" w14:textId="77777777" w:rsidR="00EB69F6" w:rsidRPr="00EB69F6" w:rsidRDefault="00EB69F6" w:rsidP="00EB69F6">
      <w:pPr>
        <w:pStyle w:val="ListParagraph"/>
        <w:numPr>
          <w:ilvl w:val="0"/>
          <w:numId w:val="0"/>
        </w:numPr>
        <w:ind w:left="709"/>
      </w:pPr>
    </w:p>
    <w:p w14:paraId="14200DD5" w14:textId="529FA24E" w:rsidR="002A3053" w:rsidRPr="009439B0" w:rsidRDefault="00E14FEC" w:rsidP="002C2C7D">
      <w:pPr>
        <w:pStyle w:val="ListParagraph"/>
        <w:numPr>
          <w:ilvl w:val="0"/>
          <w:numId w:val="39"/>
        </w:numPr>
        <w:spacing w:after="0"/>
        <w:ind w:left="1134" w:right="57"/>
        <w:jc w:val="both"/>
      </w:pPr>
      <w:r w:rsidRPr="00A94B66">
        <w:t>to enable the patient to</w:t>
      </w:r>
      <w:r w:rsidRPr="009439B0">
        <w:t xml:space="preserve"> </w:t>
      </w:r>
      <w:r w:rsidR="006A14E3" w:rsidRPr="009439B0">
        <w:t>be examined by a medical practitioner</w:t>
      </w:r>
      <w:r w:rsidR="009439B0" w:rsidRPr="009439B0">
        <w:t>;</w:t>
      </w:r>
      <w:r w:rsidR="006A14E3" w:rsidRPr="009439B0">
        <w:t xml:space="preserve"> </w:t>
      </w:r>
    </w:p>
    <w:p w14:paraId="23820852" w14:textId="2F7F6981" w:rsidR="002A3053" w:rsidRPr="009439B0" w:rsidRDefault="00E14FEC" w:rsidP="002C2C7D">
      <w:pPr>
        <w:pStyle w:val="ListParagraph"/>
        <w:numPr>
          <w:ilvl w:val="0"/>
          <w:numId w:val="39"/>
        </w:numPr>
        <w:spacing w:after="0"/>
        <w:ind w:left="1134" w:right="57"/>
        <w:jc w:val="both"/>
      </w:pPr>
      <w:r w:rsidRPr="00A94B66">
        <w:t xml:space="preserve">to enable the patient </w:t>
      </w:r>
      <w:r w:rsidR="006A14E3" w:rsidRPr="009439B0">
        <w:t>to be interviewed by an ASW</w:t>
      </w:r>
      <w:r w:rsidR="009439B0" w:rsidRPr="009439B0">
        <w:t>;</w:t>
      </w:r>
      <w:r w:rsidR="006A14E3" w:rsidRPr="009439B0">
        <w:t xml:space="preserve"> and</w:t>
      </w:r>
    </w:p>
    <w:p w14:paraId="5F954239" w14:textId="685A5F38" w:rsidR="006A14E3" w:rsidRPr="009439B0" w:rsidRDefault="00E14FEC" w:rsidP="002C2C7D">
      <w:pPr>
        <w:pStyle w:val="ListParagraph"/>
        <w:numPr>
          <w:ilvl w:val="0"/>
          <w:numId w:val="39"/>
        </w:numPr>
        <w:spacing w:after="0"/>
        <w:ind w:left="1134" w:right="57"/>
        <w:jc w:val="both"/>
      </w:pPr>
      <w:r>
        <w:t>to</w:t>
      </w:r>
      <w:r w:rsidR="002A3053" w:rsidRPr="009439B0">
        <w:t xml:space="preserve"> mak</w:t>
      </w:r>
      <w:r>
        <w:t>e</w:t>
      </w:r>
      <w:r w:rsidR="002A3053" w:rsidRPr="009439B0">
        <w:t xml:space="preserve"> a</w:t>
      </w:r>
      <w:r w:rsidR="006A14E3" w:rsidRPr="009439B0">
        <w:t xml:space="preserve">ny necessary arrangements for </w:t>
      </w:r>
      <w:r w:rsidR="002A3053" w:rsidRPr="009439B0">
        <w:t>his/her</w:t>
      </w:r>
      <w:r w:rsidR="006A14E3" w:rsidRPr="009439B0">
        <w:t xml:space="preserve"> care and treatment</w:t>
      </w:r>
      <w:r w:rsidR="009439B0" w:rsidRPr="009439B0">
        <w:t>.</w:t>
      </w:r>
    </w:p>
    <w:p w14:paraId="36EFA45D" w14:textId="77777777" w:rsidR="00AA6950" w:rsidRPr="00AA6950" w:rsidRDefault="00AA6950" w:rsidP="00B74974">
      <w:pPr>
        <w:pStyle w:val="ListParagraph"/>
        <w:numPr>
          <w:ilvl w:val="0"/>
          <w:numId w:val="0"/>
        </w:numPr>
        <w:spacing w:after="0"/>
        <w:ind w:left="57" w:right="57"/>
        <w:jc w:val="both"/>
      </w:pPr>
    </w:p>
    <w:p w14:paraId="16830380" w14:textId="3B246880" w:rsidR="00DC7A2D" w:rsidRPr="005A660F" w:rsidRDefault="00EB69F6" w:rsidP="00EB69F6">
      <w:pPr>
        <w:spacing w:after="0"/>
        <w:ind w:right="57" w:hanging="720"/>
        <w:jc w:val="both"/>
        <w:rPr>
          <w:color w:val="000000" w:themeColor="text1"/>
        </w:rPr>
      </w:pPr>
      <w:r w:rsidRPr="005A660F">
        <w:rPr>
          <w:color w:val="000000" w:themeColor="text1"/>
        </w:rPr>
        <w:t>3.38</w:t>
      </w:r>
      <w:r w:rsidRPr="005A660F">
        <w:rPr>
          <w:color w:val="000000" w:themeColor="text1"/>
        </w:rPr>
        <w:tab/>
      </w:r>
      <w:r w:rsidR="00DC7A2D" w:rsidRPr="005A660F">
        <w:rPr>
          <w:color w:val="000000" w:themeColor="text1"/>
        </w:rPr>
        <w:t xml:space="preserve">If the police constable decides the criteria for Article 130 </w:t>
      </w:r>
      <w:r w:rsidRPr="005A660F">
        <w:rPr>
          <w:color w:val="000000" w:themeColor="text1"/>
        </w:rPr>
        <w:t>are</w:t>
      </w:r>
      <w:r w:rsidR="00DC7A2D" w:rsidRPr="005A660F">
        <w:rPr>
          <w:color w:val="000000" w:themeColor="text1"/>
        </w:rPr>
        <w:t xml:space="preserve"> not met</w:t>
      </w:r>
      <w:r w:rsidR="00157FD0" w:rsidRPr="005A660F">
        <w:rPr>
          <w:color w:val="000000" w:themeColor="text1"/>
        </w:rPr>
        <w:t>,</w:t>
      </w:r>
      <w:r w:rsidR="00DC7A2D" w:rsidRPr="005A660F">
        <w:rPr>
          <w:color w:val="000000" w:themeColor="text1"/>
        </w:rPr>
        <w:t xml:space="preserve"> they should record their decision and</w:t>
      </w:r>
      <w:r w:rsidR="000C07B3" w:rsidRPr="005A660F">
        <w:rPr>
          <w:color w:val="000000" w:themeColor="text1"/>
        </w:rPr>
        <w:t>,</w:t>
      </w:r>
      <w:r w:rsidR="00DC7A2D" w:rsidRPr="005A660F">
        <w:rPr>
          <w:color w:val="000000" w:themeColor="text1"/>
        </w:rPr>
        <w:t xml:space="preserve"> where appropriate</w:t>
      </w:r>
      <w:r w:rsidR="000C07B3" w:rsidRPr="005A660F">
        <w:rPr>
          <w:color w:val="000000" w:themeColor="text1"/>
        </w:rPr>
        <w:t>,</w:t>
      </w:r>
      <w:r w:rsidR="00DC7A2D" w:rsidRPr="005A660F">
        <w:rPr>
          <w:color w:val="000000" w:themeColor="text1"/>
        </w:rPr>
        <w:t xml:space="preserve"> provide the patient with information o</w:t>
      </w:r>
      <w:r w:rsidR="000C07B3" w:rsidRPr="005A660F">
        <w:rPr>
          <w:color w:val="000000" w:themeColor="text1"/>
        </w:rPr>
        <w:t>n</w:t>
      </w:r>
      <w:r w:rsidR="00DC7A2D" w:rsidRPr="005A660F">
        <w:rPr>
          <w:color w:val="000000" w:themeColor="text1"/>
        </w:rPr>
        <w:t xml:space="preserve"> agencies who may be able to assist them. Please see </w:t>
      </w:r>
      <w:r w:rsidRPr="005A660F">
        <w:rPr>
          <w:color w:val="000000" w:themeColor="text1"/>
        </w:rPr>
        <w:t>paragraph</w:t>
      </w:r>
      <w:r w:rsidR="00DC7A2D" w:rsidRPr="005A660F">
        <w:rPr>
          <w:color w:val="000000" w:themeColor="text1"/>
        </w:rPr>
        <w:t xml:space="preserve"> 3.</w:t>
      </w:r>
      <w:r w:rsidR="00785408" w:rsidRPr="005A660F">
        <w:rPr>
          <w:color w:val="000000" w:themeColor="text1"/>
        </w:rPr>
        <w:t>79</w:t>
      </w:r>
      <w:r w:rsidR="00DC7A2D" w:rsidRPr="005A660F">
        <w:rPr>
          <w:color w:val="000000" w:themeColor="text1"/>
        </w:rPr>
        <w:t xml:space="preserve"> which covers when police may transport a patient to hospital wh</w:t>
      </w:r>
      <w:r w:rsidR="000C07B3" w:rsidRPr="005A660F">
        <w:rPr>
          <w:color w:val="000000" w:themeColor="text1"/>
        </w:rPr>
        <w:t>ere that patient</w:t>
      </w:r>
      <w:r w:rsidR="00DC7A2D" w:rsidRPr="005A660F">
        <w:rPr>
          <w:color w:val="000000" w:themeColor="text1"/>
        </w:rPr>
        <w:t xml:space="preserve"> is not detained under </w:t>
      </w:r>
      <w:r w:rsidR="00081DF0" w:rsidRPr="005A660F">
        <w:rPr>
          <w:color w:val="000000" w:themeColor="text1"/>
        </w:rPr>
        <w:t>A</w:t>
      </w:r>
      <w:r w:rsidR="00DC7A2D" w:rsidRPr="005A660F">
        <w:rPr>
          <w:color w:val="000000" w:themeColor="text1"/>
        </w:rPr>
        <w:t>rticle 130.</w:t>
      </w:r>
      <w:r w:rsidR="00346EEF" w:rsidRPr="005A660F">
        <w:rPr>
          <w:color w:val="000000" w:themeColor="text1"/>
        </w:rPr>
        <w:t xml:space="preserve"> I</w:t>
      </w:r>
      <w:r w:rsidR="00975DA8" w:rsidRPr="005A660F">
        <w:rPr>
          <w:color w:val="000000" w:themeColor="text1"/>
        </w:rPr>
        <w:t xml:space="preserve">n the case of a </w:t>
      </w:r>
      <w:r w:rsidR="00346EEF" w:rsidRPr="005A660F">
        <w:rPr>
          <w:color w:val="000000" w:themeColor="text1"/>
        </w:rPr>
        <w:t>child</w:t>
      </w:r>
      <w:r w:rsidR="00975DA8" w:rsidRPr="005A660F">
        <w:rPr>
          <w:color w:val="000000" w:themeColor="text1"/>
        </w:rPr>
        <w:t xml:space="preserve"> or young person, consideration should be given to safeguarding issues.</w:t>
      </w:r>
    </w:p>
    <w:p w14:paraId="3E8D7403" w14:textId="77777777" w:rsidR="00EB69F6" w:rsidRDefault="00EB69F6" w:rsidP="00EB69F6">
      <w:pPr>
        <w:spacing w:after="0"/>
        <w:ind w:left="0" w:right="57"/>
        <w:jc w:val="both"/>
      </w:pPr>
    </w:p>
    <w:p w14:paraId="2AFD80CC" w14:textId="79692787" w:rsidR="006A14E3" w:rsidRDefault="006A14E3" w:rsidP="002C2C7D">
      <w:pPr>
        <w:pStyle w:val="ListParagraph"/>
        <w:numPr>
          <w:ilvl w:val="1"/>
          <w:numId w:val="93"/>
        </w:numPr>
        <w:spacing w:after="0"/>
        <w:ind w:left="709" w:right="57" w:hanging="709"/>
        <w:jc w:val="both"/>
      </w:pPr>
      <w:r w:rsidRPr="00EB69F6">
        <w:rPr>
          <w:b/>
          <w:bCs/>
        </w:rPr>
        <w:t xml:space="preserve">‘A place to which the public have access’ </w:t>
      </w:r>
      <w:r w:rsidRPr="00A94B66">
        <w:t xml:space="preserve">includes places to which members of the public have open access, access if a payment is made, or access at certain times of the day. It does not include private premises, such as the person’s own place of residence or private homes belonging to others. It is not appropriate to encourage a person outside </w:t>
      </w:r>
      <w:proofErr w:type="gramStart"/>
      <w:r w:rsidRPr="00A94B66">
        <w:t>in order to</w:t>
      </w:r>
      <w:proofErr w:type="gramEnd"/>
      <w:r w:rsidRPr="00A94B66">
        <w:t xml:space="preserve"> use Article 130 powers. </w:t>
      </w:r>
    </w:p>
    <w:p w14:paraId="24E0BCCC" w14:textId="77777777" w:rsidR="00AA6950" w:rsidRPr="00AA6950" w:rsidRDefault="00AA6950" w:rsidP="00B74974">
      <w:pPr>
        <w:pStyle w:val="ListParagraph"/>
        <w:numPr>
          <w:ilvl w:val="0"/>
          <w:numId w:val="0"/>
        </w:numPr>
        <w:spacing w:after="0"/>
        <w:ind w:left="57" w:right="57"/>
        <w:jc w:val="both"/>
      </w:pPr>
    </w:p>
    <w:p w14:paraId="51FB76A0" w14:textId="3EF252EE" w:rsidR="006A14E3" w:rsidRDefault="006A14E3" w:rsidP="002C2C7D">
      <w:pPr>
        <w:pStyle w:val="ListParagraph"/>
        <w:numPr>
          <w:ilvl w:val="1"/>
          <w:numId w:val="93"/>
        </w:numPr>
        <w:spacing w:after="0"/>
        <w:ind w:left="709" w:right="57" w:hanging="709"/>
        <w:jc w:val="both"/>
      </w:pPr>
      <w:r w:rsidRPr="00A94B66">
        <w:t>If the criteria for the use of Article 130(1) are met</w:t>
      </w:r>
      <w:r w:rsidR="004E5BC1">
        <w:t>,</w:t>
      </w:r>
      <w:r w:rsidRPr="00A94B66">
        <w:t xml:space="preserve"> the police should use these powers to bring the person to the nearest most appropriate place of safety. The most appropriate mode of transport and any support needs during conveyance should be considered. </w:t>
      </w:r>
    </w:p>
    <w:p w14:paraId="1E90C456" w14:textId="77777777" w:rsidR="00EB69F6" w:rsidRDefault="00EB69F6" w:rsidP="00EB69F6">
      <w:pPr>
        <w:spacing w:after="0"/>
        <w:ind w:left="0" w:right="57"/>
        <w:jc w:val="both"/>
      </w:pPr>
    </w:p>
    <w:p w14:paraId="283EBEEF" w14:textId="2602D432" w:rsidR="00EB69F6" w:rsidRPr="00EB69F6" w:rsidRDefault="006A14E3" w:rsidP="002C2C7D">
      <w:pPr>
        <w:pStyle w:val="ListParagraph"/>
        <w:numPr>
          <w:ilvl w:val="1"/>
          <w:numId w:val="93"/>
        </w:numPr>
        <w:spacing w:after="0"/>
        <w:ind w:left="709" w:right="57" w:hanging="709"/>
        <w:jc w:val="both"/>
      </w:pPr>
      <w:r w:rsidRPr="00A94B66">
        <w:lastRenderedPageBreak/>
        <w:t xml:space="preserve">If the person is already a voluntary inpatient in a psychiatric hospital, the police should not be called to a hospital ward to use their Article 130 powers. For inpatients, a nurse or medical practitioner should instead use their holding powers if it is considered necessary to detain the person and HSC staff should follow the guidance contained in the </w:t>
      </w:r>
      <w:r w:rsidR="00C0170C" w:rsidRPr="00BD711A">
        <w:rPr>
          <w:b/>
          <w:bCs/>
          <w:szCs w:val="24"/>
        </w:rPr>
        <w:t>Regional Policy on the use of Restrictive Practices in HSC Settings</w:t>
      </w:r>
      <w:r w:rsidR="00C0170C" w:rsidRPr="00BD711A">
        <w:rPr>
          <w:szCs w:val="24"/>
        </w:rPr>
        <w:t>.</w:t>
      </w:r>
      <w:r w:rsidR="004C53A3">
        <w:rPr>
          <w:rStyle w:val="FootnoteReference"/>
        </w:rPr>
        <w:footnoteReference w:id="55"/>
      </w:r>
      <w:bookmarkStart w:id="238" w:name="_Hlk208308734"/>
    </w:p>
    <w:p w14:paraId="0A2FB22A" w14:textId="77777777" w:rsidR="00EB69F6" w:rsidRDefault="00EB69F6" w:rsidP="00EB69F6">
      <w:pPr>
        <w:pStyle w:val="ListParagraph"/>
        <w:numPr>
          <w:ilvl w:val="0"/>
          <w:numId w:val="0"/>
        </w:numPr>
        <w:ind w:left="709"/>
      </w:pPr>
    </w:p>
    <w:p w14:paraId="319BD19C" w14:textId="27B9D98B" w:rsidR="006A14E3" w:rsidRDefault="006A14E3" w:rsidP="002C2C7D">
      <w:pPr>
        <w:pStyle w:val="ListParagraph"/>
        <w:numPr>
          <w:ilvl w:val="1"/>
          <w:numId w:val="93"/>
        </w:numPr>
        <w:spacing w:after="0"/>
        <w:ind w:left="709" w:right="57" w:hanging="709"/>
        <w:jc w:val="both"/>
      </w:pPr>
      <w:r w:rsidRPr="00A94B66">
        <w:t xml:space="preserve">HSC Trusts should ensure in all circumstances that their responsibilities to the patient are addressed before requesting </w:t>
      </w:r>
      <w:r w:rsidR="00247386">
        <w:t>p</w:t>
      </w:r>
      <w:r w:rsidRPr="00A94B66">
        <w:t xml:space="preserve">olice involvement. This includes their role as set out in the </w:t>
      </w:r>
      <w:r w:rsidR="00A96A34">
        <w:t>regional guidance</w:t>
      </w:r>
      <w:r w:rsidR="00056DDA">
        <w:t>.</w:t>
      </w:r>
      <w:r w:rsidRPr="00A94B66">
        <w:t xml:space="preserve"> It may be appropriate in some circumstances</w:t>
      </w:r>
      <w:r w:rsidR="00247386">
        <w:t>,</w:t>
      </w:r>
      <w:r w:rsidRPr="00A94B66">
        <w:t xml:space="preserve"> based on a joint risk assessment</w:t>
      </w:r>
      <w:r w:rsidR="00247386">
        <w:t>,</w:t>
      </w:r>
      <w:r w:rsidRPr="00A94B66">
        <w:t xml:space="preserve"> for the </w:t>
      </w:r>
      <w:r w:rsidR="00247386">
        <w:t>p</w:t>
      </w:r>
      <w:r w:rsidRPr="00A94B66">
        <w:t xml:space="preserve">olice to attend a place of safety if the person is in the grounds, or another public part of the place of safety hospital, such as a part of the </w:t>
      </w:r>
      <w:r w:rsidR="00EB69F6">
        <w:t>E</w:t>
      </w:r>
      <w:r w:rsidR="00395411">
        <w:t>merg</w:t>
      </w:r>
      <w:r w:rsidR="00C0386C">
        <w:t>ency Department</w:t>
      </w:r>
      <w:r w:rsidR="00EB69F6">
        <w:t xml:space="preserve"> </w:t>
      </w:r>
      <w:r w:rsidRPr="00A94B66">
        <w:t>to which the public have access, in which case the police may use Article 130(1) if they think it is necessary for them to do so.</w:t>
      </w:r>
      <w:bookmarkEnd w:id="238"/>
    </w:p>
    <w:p w14:paraId="0546C534" w14:textId="77777777" w:rsidR="00AA6950" w:rsidRPr="00AA6950" w:rsidRDefault="00AA6950" w:rsidP="00B74974">
      <w:pPr>
        <w:pStyle w:val="ListParagraph"/>
        <w:numPr>
          <w:ilvl w:val="0"/>
          <w:numId w:val="0"/>
        </w:numPr>
        <w:spacing w:after="0"/>
        <w:ind w:left="57" w:right="57"/>
        <w:jc w:val="both"/>
      </w:pPr>
      <w:bookmarkStart w:id="239" w:name="_Hlk221292600"/>
    </w:p>
    <w:p w14:paraId="3F734D56" w14:textId="1F1E222C" w:rsidR="006A14E3" w:rsidRDefault="006A14E3" w:rsidP="0089677B">
      <w:pPr>
        <w:pStyle w:val="Heading2"/>
      </w:pPr>
      <w:bookmarkStart w:id="240" w:name="_Toc222144039"/>
      <w:bookmarkStart w:id="241" w:name="_Toc233642981"/>
      <w:bookmarkStart w:id="242" w:name="_Toc207187516"/>
      <w:bookmarkStart w:id="243" w:name="_Hlk205823852"/>
      <w:r w:rsidRPr="004904B9">
        <w:t xml:space="preserve">Medical </w:t>
      </w:r>
      <w:r w:rsidR="007837E8">
        <w:t>a</w:t>
      </w:r>
      <w:r w:rsidRPr="004904B9">
        <w:t>ssessment</w:t>
      </w:r>
      <w:bookmarkEnd w:id="240"/>
      <w:bookmarkEnd w:id="241"/>
      <w:r w:rsidRPr="004904B9">
        <w:t xml:space="preserve"> </w:t>
      </w:r>
      <w:bookmarkEnd w:id="242"/>
    </w:p>
    <w:p w14:paraId="1F8FE8EA" w14:textId="77777777" w:rsidR="00AA6950" w:rsidRPr="00AA6950" w:rsidRDefault="00AA6950" w:rsidP="00B74974">
      <w:pPr>
        <w:spacing w:after="0"/>
        <w:ind w:left="57" w:right="57"/>
        <w:jc w:val="both"/>
      </w:pPr>
    </w:p>
    <w:p w14:paraId="2A5C4F5A" w14:textId="6729608C" w:rsidR="006A14E3" w:rsidRDefault="006A14E3" w:rsidP="002C2C7D">
      <w:pPr>
        <w:pStyle w:val="ListParagraph"/>
        <w:numPr>
          <w:ilvl w:val="1"/>
          <w:numId w:val="93"/>
        </w:numPr>
        <w:spacing w:after="0"/>
        <w:ind w:left="709" w:right="57" w:hanging="709"/>
        <w:jc w:val="both"/>
      </w:pPr>
      <w:bookmarkStart w:id="244" w:name="_Hlk208308763"/>
      <w:r w:rsidRPr="00A94B66">
        <w:t xml:space="preserve">As soon as practicable, and preferably within the 4-hour place of safety target, the patient should be assessed by a medical practitioner, supported by the liaison team where appropriate. </w:t>
      </w:r>
      <w:r w:rsidR="00522FEA">
        <w:t>T</w:t>
      </w:r>
      <w:r w:rsidRPr="00A94B66">
        <w:t xml:space="preserve">he appropriate care pathway </w:t>
      </w:r>
      <w:r w:rsidR="00522FEA">
        <w:t xml:space="preserve">will be </w:t>
      </w:r>
      <w:r w:rsidRPr="00A94B66">
        <w:t xml:space="preserve">based on whether the medical assessment determines </w:t>
      </w:r>
      <w:r w:rsidR="00F66222">
        <w:t>that</w:t>
      </w:r>
      <w:r w:rsidRPr="00A94B66">
        <w:t xml:space="preserve"> the patient has a mental disorder. </w:t>
      </w:r>
      <w:bookmarkEnd w:id="244"/>
    </w:p>
    <w:p w14:paraId="4D3B3298" w14:textId="77777777" w:rsidR="00AA6950" w:rsidRPr="00AA6950" w:rsidRDefault="00AA6950" w:rsidP="00B74974">
      <w:pPr>
        <w:pStyle w:val="ListParagraph"/>
        <w:numPr>
          <w:ilvl w:val="0"/>
          <w:numId w:val="0"/>
        </w:numPr>
        <w:spacing w:after="0"/>
        <w:ind w:left="57" w:right="57"/>
        <w:jc w:val="both"/>
      </w:pPr>
    </w:p>
    <w:p w14:paraId="36889B57" w14:textId="1379054C" w:rsidR="006A14E3" w:rsidRDefault="00CF3D00" w:rsidP="0089677B">
      <w:pPr>
        <w:pStyle w:val="Heading2"/>
      </w:pPr>
      <w:bookmarkStart w:id="245" w:name="_Toc189563132"/>
      <w:bookmarkStart w:id="246" w:name="_Toc205729289"/>
      <w:bookmarkStart w:id="247" w:name="_Toc207187517"/>
      <w:bookmarkStart w:id="248" w:name="_Toc222144040"/>
      <w:bookmarkStart w:id="249" w:name="_Toc233642982"/>
      <w:bookmarkStart w:id="250" w:name="_Hlk188370833"/>
      <w:bookmarkStart w:id="251" w:name="_Hlk221376234"/>
      <w:r>
        <w:t>T</w:t>
      </w:r>
      <w:r w:rsidR="006A14E3" w:rsidRPr="004904B9">
        <w:t>he p</w:t>
      </w:r>
      <w:r>
        <w:t>atient</w:t>
      </w:r>
      <w:r w:rsidR="006A14E3" w:rsidRPr="004904B9">
        <w:t xml:space="preserve"> </w:t>
      </w:r>
      <w:r w:rsidR="006A14E3" w:rsidRPr="004904B9">
        <w:rPr>
          <w:u w:val="single"/>
        </w:rPr>
        <w:t>does not</w:t>
      </w:r>
      <w:r w:rsidR="006A14E3" w:rsidRPr="004904B9">
        <w:t xml:space="preserve"> have a mental disorder</w:t>
      </w:r>
      <w:bookmarkEnd w:id="245"/>
      <w:bookmarkEnd w:id="246"/>
      <w:bookmarkEnd w:id="247"/>
      <w:bookmarkEnd w:id="248"/>
      <w:bookmarkEnd w:id="249"/>
      <w:r w:rsidR="006A14E3" w:rsidRPr="004904B9">
        <w:t xml:space="preserve">  </w:t>
      </w:r>
      <w:bookmarkEnd w:id="243"/>
      <w:bookmarkEnd w:id="250"/>
    </w:p>
    <w:p w14:paraId="65502F6B" w14:textId="77777777" w:rsidR="00AA6950" w:rsidRPr="00AA6950" w:rsidRDefault="00AA6950" w:rsidP="00B74974">
      <w:pPr>
        <w:spacing w:after="0"/>
        <w:ind w:left="57" w:right="57"/>
        <w:jc w:val="both"/>
      </w:pPr>
    </w:p>
    <w:p w14:paraId="25BDDFFB" w14:textId="24752FED" w:rsidR="006A14E3" w:rsidRPr="00A94B66" w:rsidRDefault="006A14E3" w:rsidP="0035451F">
      <w:pPr>
        <w:pStyle w:val="ListParagraph"/>
        <w:numPr>
          <w:ilvl w:val="1"/>
          <w:numId w:val="93"/>
        </w:numPr>
        <w:spacing w:after="0"/>
        <w:ind w:left="851" w:right="57" w:hanging="851"/>
        <w:jc w:val="both"/>
      </w:pPr>
      <w:bookmarkStart w:id="252" w:name="_Hlk208308783"/>
      <w:r w:rsidRPr="00A94B66">
        <w:t xml:space="preserve">If the medical practitioner determines that the patient </w:t>
      </w:r>
      <w:r w:rsidRPr="00EB69F6">
        <w:rPr>
          <w:u w:val="single"/>
        </w:rPr>
        <w:t>does not</w:t>
      </w:r>
      <w:r w:rsidRPr="00A94B66">
        <w:t xml:space="preserve"> have a mental disorder, Article 130</w:t>
      </w:r>
      <w:r w:rsidR="00752D02">
        <w:t>(2)</w:t>
      </w:r>
      <w:r w:rsidRPr="00A94B66">
        <w:t xml:space="preserve"> must be stepped down immediately, as to </w:t>
      </w:r>
      <w:r w:rsidR="002A3053">
        <w:t xml:space="preserve">further </w:t>
      </w:r>
      <w:r w:rsidRPr="00A94B66">
        <w:t>detain the patient would be unlawful</w:t>
      </w:r>
      <w:r w:rsidR="00923C13">
        <w:t>.</w:t>
      </w:r>
      <w:r w:rsidR="00B31EEB">
        <w:rPr>
          <w:rStyle w:val="FootnoteReference"/>
        </w:rPr>
        <w:footnoteReference w:id="56"/>
      </w:r>
    </w:p>
    <w:p w14:paraId="707B72CC" w14:textId="4AAE6DD0" w:rsidR="006A14E3" w:rsidRDefault="00CF3D00" w:rsidP="0089677B">
      <w:pPr>
        <w:pStyle w:val="Heading2"/>
      </w:pPr>
      <w:bookmarkStart w:id="253" w:name="_Toc189563133"/>
      <w:bookmarkStart w:id="254" w:name="_Toc205729290"/>
      <w:bookmarkStart w:id="255" w:name="_Toc207187518"/>
      <w:bookmarkStart w:id="256" w:name="_Toc222144041"/>
      <w:bookmarkStart w:id="257" w:name="_Toc233642983"/>
      <w:bookmarkStart w:id="258" w:name="_Hlk188371012"/>
      <w:bookmarkStart w:id="259" w:name="_Hlk208308879"/>
      <w:bookmarkEnd w:id="252"/>
      <w:r>
        <w:lastRenderedPageBreak/>
        <w:t>T</w:t>
      </w:r>
      <w:r w:rsidR="006A14E3" w:rsidRPr="004904B9">
        <w:t>he p</w:t>
      </w:r>
      <w:r>
        <w:t>atient</w:t>
      </w:r>
      <w:r w:rsidR="006A14E3" w:rsidRPr="004904B9">
        <w:t xml:space="preserve"> </w:t>
      </w:r>
      <w:r w:rsidR="006A14E3" w:rsidRPr="004904B9">
        <w:rPr>
          <w:u w:val="single"/>
        </w:rPr>
        <w:t>does</w:t>
      </w:r>
      <w:r w:rsidR="006A14E3" w:rsidRPr="004904B9">
        <w:t xml:space="preserve"> have a mental disorder</w:t>
      </w:r>
      <w:bookmarkEnd w:id="253"/>
      <w:bookmarkEnd w:id="254"/>
      <w:bookmarkEnd w:id="255"/>
      <w:bookmarkEnd w:id="256"/>
      <w:bookmarkEnd w:id="257"/>
      <w:r w:rsidR="006A14E3" w:rsidRPr="004904B9">
        <w:t xml:space="preserve">  </w:t>
      </w:r>
    </w:p>
    <w:p w14:paraId="5C8C95F9" w14:textId="77777777" w:rsidR="00C0386C" w:rsidRDefault="00C0386C" w:rsidP="00EB69F6">
      <w:pPr>
        <w:spacing w:after="0"/>
        <w:ind w:left="717" w:right="57" w:hanging="660"/>
        <w:jc w:val="both"/>
      </w:pPr>
      <w:bookmarkStart w:id="260" w:name="_Hlk208070844"/>
      <w:bookmarkEnd w:id="258"/>
    </w:p>
    <w:p w14:paraId="7073800D" w14:textId="7EAA0B9E" w:rsidR="006A14E3" w:rsidRDefault="00EB69F6" w:rsidP="00EB69F6">
      <w:pPr>
        <w:spacing w:after="0"/>
        <w:ind w:left="717" w:right="57" w:hanging="660"/>
        <w:jc w:val="both"/>
      </w:pPr>
      <w:r>
        <w:t>3.45</w:t>
      </w:r>
      <w:r>
        <w:tab/>
      </w:r>
      <w:r w:rsidR="006A14E3" w:rsidRPr="00A94B66">
        <w:t>The medical assessment, potentially supported by the mental health liaison team</w:t>
      </w:r>
      <w:r w:rsidR="00C87E8E">
        <w:t>,</w:t>
      </w:r>
      <w:r w:rsidR="006A14E3" w:rsidRPr="00A94B66">
        <w:t xml:space="preserve"> may conclude that the patient has a mental disorder. </w:t>
      </w:r>
      <w:r w:rsidR="00785408">
        <w:t>In these circumstances further consideration is needed to determine i</w:t>
      </w:r>
      <w:r w:rsidR="0089397E">
        <w:t>f</w:t>
      </w:r>
      <w:r w:rsidR="00785408">
        <w:t xml:space="preserve">: </w:t>
      </w:r>
    </w:p>
    <w:p w14:paraId="43A7BCF0" w14:textId="77777777" w:rsidR="00EB69F6" w:rsidRPr="00EB69F6" w:rsidRDefault="00EB69F6" w:rsidP="00EB69F6">
      <w:pPr>
        <w:pStyle w:val="ListParagraph"/>
        <w:numPr>
          <w:ilvl w:val="0"/>
          <w:numId w:val="0"/>
        </w:numPr>
        <w:ind w:left="709"/>
      </w:pPr>
    </w:p>
    <w:p w14:paraId="3857D8CF" w14:textId="6FFE644D" w:rsidR="006A14E3" w:rsidRDefault="00E60D08" w:rsidP="001F28DB">
      <w:pPr>
        <w:pStyle w:val="ListParagraph"/>
        <w:numPr>
          <w:ilvl w:val="0"/>
          <w:numId w:val="94"/>
        </w:numPr>
        <w:spacing w:after="0"/>
        <w:ind w:right="57"/>
        <w:jc w:val="both"/>
      </w:pPr>
      <w:r w:rsidRPr="0031361A">
        <w:rPr>
          <w:b/>
          <w:bCs/>
        </w:rPr>
        <w:t>T</w:t>
      </w:r>
      <w:r w:rsidR="006A14E3" w:rsidRPr="0031361A">
        <w:rPr>
          <w:b/>
          <w:bCs/>
        </w:rPr>
        <w:t xml:space="preserve">he patient does have a mental disorder and is consenting to engage in the </w:t>
      </w:r>
      <w:r w:rsidR="00EF7137" w:rsidRPr="0031361A">
        <w:rPr>
          <w:b/>
          <w:bCs/>
        </w:rPr>
        <w:t>care and treatment plan appropriate to managing their needs and associated risks</w:t>
      </w:r>
      <w:r w:rsidR="006A14E3" w:rsidRPr="00A94B66">
        <w:t xml:space="preserve">. </w:t>
      </w:r>
      <w:r w:rsidR="00785408">
        <w:t>(</w:t>
      </w:r>
      <w:r w:rsidR="00785408" w:rsidRPr="00785408">
        <w:t xml:space="preserve">There is a legal requirement for an ASW </w:t>
      </w:r>
      <w:r w:rsidR="00785408">
        <w:t xml:space="preserve">to interview the patient, even when the patient is consenting to care and treatment. </w:t>
      </w:r>
      <w:r w:rsidR="00EF7137">
        <w:t xml:space="preserve">Following </w:t>
      </w:r>
      <w:r w:rsidR="00B31EEB">
        <w:t xml:space="preserve">the </w:t>
      </w:r>
      <w:r w:rsidR="00EF7137">
        <w:t xml:space="preserve">ASW interview, </w:t>
      </w:r>
      <w:r w:rsidR="001946DB">
        <w:t xml:space="preserve">Article </w:t>
      </w:r>
      <w:r w:rsidR="006A14E3" w:rsidRPr="00A94B66">
        <w:t xml:space="preserve">130(2) </w:t>
      </w:r>
      <w:r w:rsidR="00EF7137">
        <w:t>should be stepped down</w:t>
      </w:r>
      <w:r w:rsidR="00B31EEB">
        <w:t xml:space="preserve"> unless the ASW indicates otherwise</w:t>
      </w:r>
      <w:r w:rsidR="00785408">
        <w:t>)</w:t>
      </w:r>
      <w:r w:rsidR="00EF7137">
        <w:t xml:space="preserve">. </w:t>
      </w:r>
    </w:p>
    <w:p w14:paraId="290A8633" w14:textId="77777777" w:rsidR="0031361A" w:rsidRDefault="0031361A" w:rsidP="0031361A">
      <w:pPr>
        <w:pStyle w:val="ListParagraph"/>
        <w:numPr>
          <w:ilvl w:val="0"/>
          <w:numId w:val="0"/>
        </w:numPr>
        <w:spacing w:after="0"/>
        <w:ind w:left="777" w:right="57"/>
        <w:jc w:val="both"/>
      </w:pPr>
    </w:p>
    <w:p w14:paraId="699958CA" w14:textId="6B7460A7" w:rsidR="005A65EB" w:rsidRDefault="001946DB" w:rsidP="001F28DB">
      <w:pPr>
        <w:pStyle w:val="ListParagraph"/>
        <w:numPr>
          <w:ilvl w:val="0"/>
          <w:numId w:val="94"/>
        </w:numPr>
        <w:spacing w:after="0"/>
        <w:ind w:right="57"/>
        <w:jc w:val="both"/>
      </w:pPr>
      <w:r w:rsidRPr="0031361A">
        <w:rPr>
          <w:b/>
          <w:bCs/>
        </w:rPr>
        <w:t>T</w:t>
      </w:r>
      <w:r w:rsidR="006A14E3" w:rsidRPr="0031361A">
        <w:rPr>
          <w:b/>
          <w:bCs/>
        </w:rPr>
        <w:t>he patient does have a mental disorder and is not consenting to engage in services and is presenting with risks to themsel</w:t>
      </w:r>
      <w:r w:rsidR="002320B1" w:rsidRPr="0031361A">
        <w:rPr>
          <w:b/>
          <w:bCs/>
        </w:rPr>
        <w:t>f</w:t>
      </w:r>
      <w:r w:rsidR="006A14E3" w:rsidRPr="0031361A">
        <w:rPr>
          <w:b/>
          <w:bCs/>
        </w:rPr>
        <w:t xml:space="preserve"> or others.</w:t>
      </w:r>
      <w:r w:rsidR="006A14E3" w:rsidRPr="00A94B66">
        <w:t xml:space="preserve"> </w:t>
      </w:r>
      <w:r w:rsidR="00EF7137">
        <w:t xml:space="preserve">A medical assessment </w:t>
      </w:r>
      <w:r w:rsidR="006D238D">
        <w:t xml:space="preserve">(Article 6) </w:t>
      </w:r>
      <w:r w:rsidR="00EF7137">
        <w:t xml:space="preserve">and ASW interview is required </w:t>
      </w:r>
      <w:r w:rsidR="006A14E3" w:rsidRPr="00A94B66">
        <w:t xml:space="preserve">to determine if the statutory criteria for admission for assessment </w:t>
      </w:r>
      <w:r w:rsidR="009F37F2">
        <w:t>are</w:t>
      </w:r>
      <w:r w:rsidR="006A14E3" w:rsidRPr="00A94B66">
        <w:t xml:space="preserve"> met</w:t>
      </w:r>
      <w:r w:rsidR="003A514E">
        <w:t>;</w:t>
      </w:r>
      <w:r w:rsidR="006A14E3" w:rsidRPr="00A94B66">
        <w:t xml:space="preserve"> and </w:t>
      </w:r>
      <w:r w:rsidR="003A514E">
        <w:t xml:space="preserve">for </w:t>
      </w:r>
      <w:r w:rsidR="006A14E3" w:rsidRPr="00A94B66">
        <w:t xml:space="preserve">consideration of their care and treatment.  </w:t>
      </w:r>
      <w:r w:rsidR="00B31EEB">
        <w:t xml:space="preserve"> </w:t>
      </w:r>
      <w:r w:rsidR="006A14E3" w:rsidRPr="00A94B66">
        <w:t>As the GP</w:t>
      </w:r>
      <w:r w:rsidR="00CA7CA6">
        <w:t>, or alternative medical practitioner identified by the Place of safety senior decision makers,</w:t>
      </w:r>
      <w:r w:rsidR="006A14E3" w:rsidRPr="00A94B66">
        <w:t xml:space="preserve"> and ASW service will have been </w:t>
      </w:r>
      <w:r w:rsidR="00112A65">
        <w:t xml:space="preserve">informed of </w:t>
      </w:r>
      <w:r w:rsidR="006A14E3" w:rsidRPr="00A94B66">
        <w:t>the arrival of the patient</w:t>
      </w:r>
      <w:r w:rsidR="00510FE0" w:rsidRPr="00510FE0">
        <w:t xml:space="preserve"> </w:t>
      </w:r>
      <w:r w:rsidR="00510FE0" w:rsidRPr="00A94B66">
        <w:t>to the place of safety</w:t>
      </w:r>
      <w:r w:rsidR="006A14E3" w:rsidRPr="00A94B66">
        <w:t xml:space="preserve"> under Art</w:t>
      </w:r>
      <w:r w:rsidR="005E131A">
        <w:t>icle</w:t>
      </w:r>
      <w:r w:rsidR="006A14E3" w:rsidRPr="00A94B66">
        <w:t xml:space="preserve"> 130, a follow up referral should be made </w:t>
      </w:r>
      <w:r w:rsidR="0031361A" w:rsidRPr="00A94B66">
        <w:t>immediately,</w:t>
      </w:r>
      <w:r w:rsidR="006A14E3" w:rsidRPr="00A94B66">
        <w:t xml:space="preserve"> </w:t>
      </w:r>
      <w:r w:rsidR="00112A65">
        <w:t>and it is best practice for the ASW and medical practitioner to do a joint assessment</w:t>
      </w:r>
      <w:r w:rsidR="00607303">
        <w:t xml:space="preserve"> when possible</w:t>
      </w:r>
      <w:r w:rsidR="006A14E3" w:rsidRPr="00A94B66">
        <w:t>. If the patient has been detained under Article 130(2), regardless of the outcome of this medical examination</w:t>
      </w:r>
      <w:r w:rsidR="005E131A">
        <w:t>,</w:t>
      </w:r>
      <w:r w:rsidR="006A14E3" w:rsidRPr="00A94B66">
        <w:t xml:space="preserve"> there is still a </w:t>
      </w:r>
      <w:r w:rsidR="004A2C19">
        <w:t xml:space="preserve">legal </w:t>
      </w:r>
      <w:r w:rsidR="006A14E3" w:rsidRPr="00A94B66">
        <w:t xml:space="preserve">requirement for an ASW interview to take place, and </w:t>
      </w:r>
      <w:r w:rsidR="00975DA8">
        <w:t>for the patient</w:t>
      </w:r>
      <w:r w:rsidR="005E131A">
        <w:t>’</w:t>
      </w:r>
      <w:r w:rsidR="00975DA8">
        <w:t xml:space="preserve">s </w:t>
      </w:r>
      <w:r w:rsidR="006A14E3" w:rsidRPr="00A94B66">
        <w:t>care and treatment plans to be put in place</w:t>
      </w:r>
      <w:r w:rsidR="00975DA8">
        <w:t xml:space="preserve"> by the most appropriate service</w:t>
      </w:r>
      <w:r w:rsidR="006A14E3" w:rsidRPr="00A94B66">
        <w:t xml:space="preserve">.  </w:t>
      </w:r>
    </w:p>
    <w:bookmarkEnd w:id="260"/>
    <w:p w14:paraId="1D307502" w14:textId="77777777" w:rsidR="006A14E3" w:rsidRPr="004904B9" w:rsidRDefault="006A14E3" w:rsidP="00B74974">
      <w:pPr>
        <w:spacing w:after="0"/>
        <w:ind w:left="57" w:right="57"/>
        <w:jc w:val="both"/>
        <w:rPr>
          <w:rFonts w:ascii="Arial" w:eastAsia="Arial" w:hAnsi="Arial" w:cs="Times New Roman"/>
        </w:rPr>
      </w:pPr>
    </w:p>
    <w:p w14:paraId="5268E424" w14:textId="1EF55730" w:rsidR="006A14E3" w:rsidRDefault="006A14E3" w:rsidP="0089677B">
      <w:pPr>
        <w:pStyle w:val="Heading2"/>
      </w:pPr>
      <w:bookmarkStart w:id="261" w:name="_Toc189563134"/>
      <w:bookmarkStart w:id="262" w:name="_Toc205729291"/>
      <w:bookmarkStart w:id="263" w:name="_Toc207187519"/>
      <w:bookmarkStart w:id="264" w:name="_Toc222144042"/>
      <w:bookmarkStart w:id="265" w:name="_Toc233642984"/>
      <w:r>
        <w:t xml:space="preserve">Medical examination </w:t>
      </w:r>
      <w:r w:rsidR="00CF3D00">
        <w:t xml:space="preserve">in relation to Form 3 </w:t>
      </w:r>
      <w:bookmarkEnd w:id="261"/>
      <w:bookmarkEnd w:id="262"/>
      <w:bookmarkEnd w:id="263"/>
      <w:r w:rsidR="00522FEA">
        <w:t>(Note: this medical assessment does not have to be a separate medical assessment and can be a continuation of the one referred to above)</w:t>
      </w:r>
      <w:bookmarkEnd w:id="264"/>
      <w:bookmarkEnd w:id="265"/>
      <w:r w:rsidR="00522FEA">
        <w:t xml:space="preserve"> </w:t>
      </w:r>
    </w:p>
    <w:p w14:paraId="27DC11B6" w14:textId="77777777" w:rsidR="00AA6950" w:rsidRPr="00AA6950" w:rsidRDefault="00AA6950" w:rsidP="00B74974">
      <w:pPr>
        <w:spacing w:after="0"/>
        <w:ind w:left="57" w:right="57"/>
        <w:jc w:val="both"/>
      </w:pPr>
    </w:p>
    <w:p w14:paraId="3F05B7D1" w14:textId="77777777" w:rsidR="0031361A" w:rsidRDefault="006A14E3" w:rsidP="002C2C7D">
      <w:pPr>
        <w:pStyle w:val="ListParagraph"/>
        <w:numPr>
          <w:ilvl w:val="1"/>
          <w:numId w:val="95"/>
        </w:numPr>
        <w:spacing w:after="0"/>
        <w:ind w:left="709" w:right="57" w:hanging="709"/>
        <w:jc w:val="both"/>
      </w:pPr>
      <w:r w:rsidRPr="00A94B66">
        <w:t xml:space="preserve">The medical practitioner providing the medical recommendation </w:t>
      </w:r>
      <w:r w:rsidR="005A65EB">
        <w:t>(</w:t>
      </w:r>
      <w:r w:rsidR="005A65EB" w:rsidRPr="0031361A">
        <w:rPr>
          <w:b/>
          <w:bCs/>
        </w:rPr>
        <w:t>Form 3</w:t>
      </w:r>
      <w:r w:rsidR="005A65EB">
        <w:t xml:space="preserve">), </w:t>
      </w:r>
      <w:r w:rsidRPr="00A94B66">
        <w:t xml:space="preserve">must have examined the patient not more than two days before the date on which they sign the recommendation (Article 6). They should, if possible, be </w:t>
      </w:r>
      <w:r w:rsidR="00C61726">
        <w:t>the patient’s medical practitioner or a medical practitioner who has previous acquaintance</w:t>
      </w:r>
      <w:r w:rsidRPr="00A94B66">
        <w:t xml:space="preserve">. A partner, locum, or any other medical practitioner is not barred from providing the recommendation. </w:t>
      </w:r>
    </w:p>
    <w:p w14:paraId="445228D5" w14:textId="77777777" w:rsidR="0031361A" w:rsidRDefault="0031361A" w:rsidP="0031361A">
      <w:pPr>
        <w:pStyle w:val="ListParagraph"/>
        <w:numPr>
          <w:ilvl w:val="0"/>
          <w:numId w:val="0"/>
        </w:numPr>
        <w:spacing w:after="0"/>
        <w:ind w:left="709" w:right="57"/>
        <w:jc w:val="both"/>
      </w:pPr>
    </w:p>
    <w:p w14:paraId="599203C5" w14:textId="52C61C6F" w:rsidR="0031361A" w:rsidRDefault="006A14E3" w:rsidP="002C2C7D">
      <w:pPr>
        <w:pStyle w:val="ListParagraph"/>
        <w:numPr>
          <w:ilvl w:val="1"/>
          <w:numId w:val="95"/>
        </w:numPr>
        <w:spacing w:after="0"/>
        <w:ind w:left="709" w:right="57" w:hanging="709"/>
        <w:jc w:val="both"/>
      </w:pPr>
      <w:r w:rsidRPr="00A94B66">
        <w:t xml:space="preserve">A medical practitioner on the staff of the hospital to which the patient is to be admitted cannot provide the recommendation except in a case of urgent necessity (Article 6 (c)). </w:t>
      </w:r>
      <w:r w:rsidR="006221BD">
        <w:t xml:space="preserve">This </w:t>
      </w:r>
      <w:r w:rsidRPr="00A94B66">
        <w:t xml:space="preserve">is to preserve independence in the assessment process and is therefore an important patient safeguard. Close relatives, business partners and others (Schedule </w:t>
      </w:r>
      <w:r w:rsidR="0031361A">
        <w:t>1</w:t>
      </w:r>
      <w:r w:rsidRPr="00A94B66">
        <w:t xml:space="preserve">) are NOT </w:t>
      </w:r>
      <w:r w:rsidRPr="00A94B66">
        <w:lastRenderedPageBreak/>
        <w:t xml:space="preserve">permitted to give the medical recommendation. Service pressures should not dictate urgent necessity.  </w:t>
      </w:r>
    </w:p>
    <w:p w14:paraId="51A7889D" w14:textId="77777777" w:rsidR="0031361A" w:rsidRDefault="0031361A" w:rsidP="0031361A">
      <w:pPr>
        <w:pStyle w:val="ListParagraph"/>
        <w:numPr>
          <w:ilvl w:val="0"/>
          <w:numId w:val="0"/>
        </w:numPr>
        <w:ind w:left="709"/>
      </w:pPr>
    </w:p>
    <w:p w14:paraId="5F8311DE" w14:textId="77777777" w:rsidR="0031361A" w:rsidRDefault="006A14E3" w:rsidP="002C2C7D">
      <w:pPr>
        <w:pStyle w:val="ListParagraph"/>
        <w:numPr>
          <w:ilvl w:val="1"/>
          <w:numId w:val="95"/>
        </w:numPr>
        <w:spacing w:after="0"/>
        <w:ind w:left="709" w:right="57" w:hanging="709"/>
        <w:jc w:val="both"/>
      </w:pPr>
      <w:r w:rsidRPr="00A94B66">
        <w:t xml:space="preserve">It is recognised that due to other clinical pressures and priorities, GP response times can vary. If the medical recommendation is to be significantly delayed (for example, due </w:t>
      </w:r>
      <w:r w:rsidR="00C61726" w:rsidRPr="00A94B66">
        <w:t xml:space="preserve">to </w:t>
      </w:r>
      <w:r w:rsidR="00C61726">
        <w:t xml:space="preserve">GP </w:t>
      </w:r>
      <w:r w:rsidRPr="00A94B66">
        <w:t>competing demands), a risk assessment by the responsible medical practitioner in the place of safety should be completed to inform next steps.</w:t>
      </w:r>
      <w:r w:rsidR="00CF3D00" w:rsidRPr="00CF3D00">
        <w:t xml:space="preserve"> </w:t>
      </w:r>
    </w:p>
    <w:p w14:paraId="42516D0E" w14:textId="77777777" w:rsidR="0031361A" w:rsidRDefault="0031361A" w:rsidP="0031361A">
      <w:pPr>
        <w:pStyle w:val="ListParagraph"/>
        <w:numPr>
          <w:ilvl w:val="0"/>
          <w:numId w:val="0"/>
        </w:numPr>
        <w:ind w:left="709"/>
      </w:pPr>
    </w:p>
    <w:p w14:paraId="182F9AF9" w14:textId="3A68EBE9" w:rsidR="0031361A" w:rsidRDefault="006A14E3" w:rsidP="002C2C7D">
      <w:pPr>
        <w:pStyle w:val="ListParagraph"/>
        <w:numPr>
          <w:ilvl w:val="1"/>
          <w:numId w:val="95"/>
        </w:numPr>
        <w:spacing w:after="0"/>
        <w:ind w:left="709" w:right="57" w:hanging="709"/>
        <w:jc w:val="both"/>
      </w:pPr>
      <w:r w:rsidRPr="00A94B66">
        <w:t>Urgent necessity</w:t>
      </w:r>
      <w:r w:rsidR="00C61726">
        <w:t>,</w:t>
      </w:r>
      <w:r w:rsidR="0031361A">
        <w:t xml:space="preserve"> </w:t>
      </w:r>
      <w:r w:rsidRPr="00A94B66">
        <w:t>although not defined in the Order, relates to the measure of risk to the patient or others due to any delay in assessment (and the consequent delay in conveyance to an acute mental health or learning disability hospital).</w:t>
      </w:r>
      <w:r w:rsidR="000A7301">
        <w:t xml:space="preserve"> </w:t>
      </w:r>
      <w:r w:rsidRPr="00A94B66">
        <w:t xml:space="preserve">The outcome of the risk assessment should guide decision-making, specifically regarding the decision to wait for a GP or arrange an assessment with another medical practitioner. This decision will be based on the extent of perceived risk.  </w:t>
      </w:r>
    </w:p>
    <w:p w14:paraId="7558FDCC" w14:textId="77777777" w:rsidR="0031361A" w:rsidRDefault="0031361A" w:rsidP="0031361A">
      <w:pPr>
        <w:pStyle w:val="ListParagraph"/>
        <w:numPr>
          <w:ilvl w:val="0"/>
          <w:numId w:val="0"/>
        </w:numPr>
        <w:ind w:left="709"/>
      </w:pPr>
    </w:p>
    <w:p w14:paraId="7B52908D" w14:textId="190CB95B" w:rsidR="006A14E3" w:rsidRPr="00A94B66" w:rsidRDefault="006A14E3" w:rsidP="002C2C7D">
      <w:pPr>
        <w:pStyle w:val="ListParagraph"/>
        <w:numPr>
          <w:ilvl w:val="1"/>
          <w:numId w:val="95"/>
        </w:numPr>
        <w:spacing w:after="0"/>
        <w:ind w:left="709" w:right="57" w:hanging="709"/>
        <w:jc w:val="both"/>
      </w:pPr>
      <w:r w:rsidRPr="00A94B66">
        <w:t>Possible outcomes of the medical examination include</w:t>
      </w:r>
      <w:r w:rsidR="008048CA">
        <w:t>:</w:t>
      </w:r>
      <w:r w:rsidRPr="00A94B66">
        <w:t xml:space="preserve"> </w:t>
      </w:r>
    </w:p>
    <w:p w14:paraId="29807433" w14:textId="77777777" w:rsidR="006A14E3" w:rsidRPr="004904B9" w:rsidRDefault="006A14E3" w:rsidP="00B74974">
      <w:pPr>
        <w:spacing w:after="0"/>
        <w:ind w:left="57" w:right="57"/>
        <w:jc w:val="both"/>
        <w:rPr>
          <w:rFonts w:ascii="Arial" w:eastAsia="Arial" w:hAnsi="Arial" w:cs="Times New Roman"/>
        </w:rPr>
      </w:pPr>
    </w:p>
    <w:p w14:paraId="3FF68F7C" w14:textId="77777777" w:rsidR="006A14E3" w:rsidRPr="00A94B66" w:rsidRDefault="006A14E3" w:rsidP="002C2C7D">
      <w:pPr>
        <w:numPr>
          <w:ilvl w:val="0"/>
          <w:numId w:val="96"/>
        </w:numPr>
        <w:spacing w:after="0"/>
        <w:ind w:right="57"/>
        <w:jc w:val="both"/>
      </w:pPr>
      <w:r w:rsidRPr="00A94B66">
        <w:t xml:space="preserve">The patient does not need hospital-based treatment, the statutory criteria are not met, and the patient can be supported in the community. In these circumstances, a care and treatment plan is agreed where necessary.  </w:t>
      </w:r>
    </w:p>
    <w:p w14:paraId="70EB6268" w14:textId="77777777" w:rsidR="006A14E3" w:rsidRPr="00A94B66" w:rsidRDefault="006A14E3" w:rsidP="002C2C7D">
      <w:pPr>
        <w:numPr>
          <w:ilvl w:val="0"/>
          <w:numId w:val="96"/>
        </w:numPr>
        <w:spacing w:after="0"/>
        <w:ind w:right="57"/>
        <w:jc w:val="both"/>
      </w:pPr>
      <w:r w:rsidRPr="00A94B66">
        <w:t xml:space="preserve">Admission for assessment in hospital is necessary, and the patient is consenting to a voluntary admission. The admission should be arranged on a voluntary basis. </w:t>
      </w:r>
    </w:p>
    <w:p w14:paraId="6B86CF6A" w14:textId="49709A82" w:rsidR="00AA6950" w:rsidRDefault="006A14E3" w:rsidP="002C2C7D">
      <w:pPr>
        <w:pStyle w:val="ListParagraph"/>
        <w:numPr>
          <w:ilvl w:val="0"/>
          <w:numId w:val="96"/>
        </w:numPr>
        <w:spacing w:after="0"/>
        <w:ind w:right="57"/>
        <w:jc w:val="both"/>
      </w:pPr>
      <w:r w:rsidRPr="00A94B66">
        <w:t xml:space="preserve">Admission for assessment to hospital is necessary, the statutory criteria </w:t>
      </w:r>
      <w:r w:rsidR="008048CA">
        <w:t>are</w:t>
      </w:r>
      <w:r w:rsidRPr="00A94B66">
        <w:t xml:space="preserve"> met, and </w:t>
      </w:r>
      <w:r w:rsidRPr="0031361A">
        <w:rPr>
          <w:b/>
          <w:bCs/>
        </w:rPr>
        <w:t>Form 3</w:t>
      </w:r>
      <w:r w:rsidRPr="00A94B66">
        <w:t xml:space="preserve"> is signed. </w:t>
      </w:r>
    </w:p>
    <w:p w14:paraId="55EB7B20" w14:textId="77777777" w:rsidR="0031361A" w:rsidRPr="0031361A" w:rsidRDefault="0031361A" w:rsidP="0031361A">
      <w:pPr>
        <w:pStyle w:val="ListParagraph"/>
        <w:numPr>
          <w:ilvl w:val="0"/>
          <w:numId w:val="0"/>
        </w:numPr>
        <w:ind w:left="709"/>
      </w:pPr>
    </w:p>
    <w:p w14:paraId="15791FDE" w14:textId="1EDE66E8" w:rsidR="006A14E3" w:rsidRDefault="006A14E3" w:rsidP="0089677B">
      <w:pPr>
        <w:pStyle w:val="Heading2"/>
      </w:pPr>
      <w:bookmarkStart w:id="266" w:name="_Toc205729294"/>
      <w:bookmarkStart w:id="267" w:name="_Toc207187520"/>
      <w:bookmarkStart w:id="268" w:name="_Toc222144043"/>
      <w:bookmarkStart w:id="269" w:name="_Toc233642985"/>
      <w:r w:rsidRPr="004904B9">
        <w:t>ASW involvement with patients after their arrival at a place of safety under Article 130</w:t>
      </w:r>
      <w:bookmarkEnd w:id="266"/>
      <w:bookmarkEnd w:id="267"/>
      <w:bookmarkEnd w:id="268"/>
      <w:bookmarkEnd w:id="269"/>
      <w:r w:rsidRPr="004904B9">
        <w:t xml:space="preserve"> </w:t>
      </w:r>
    </w:p>
    <w:p w14:paraId="115CB9DD" w14:textId="77777777" w:rsidR="00AA6950" w:rsidRPr="00AA6950" w:rsidRDefault="00AA6950" w:rsidP="00B74974">
      <w:pPr>
        <w:spacing w:after="0"/>
        <w:ind w:left="57" w:right="57"/>
        <w:jc w:val="both"/>
      </w:pPr>
    </w:p>
    <w:p w14:paraId="3C1D3426" w14:textId="77777777" w:rsidR="0031361A" w:rsidRDefault="006A14E3" w:rsidP="002C2C7D">
      <w:pPr>
        <w:pStyle w:val="ListParagraph"/>
        <w:numPr>
          <w:ilvl w:val="1"/>
          <w:numId w:val="95"/>
        </w:numPr>
        <w:spacing w:after="0"/>
        <w:ind w:left="709" w:right="57" w:hanging="709"/>
        <w:jc w:val="both"/>
      </w:pPr>
      <w:r w:rsidRPr="00A94B66">
        <w:t xml:space="preserve">The ASW service </w:t>
      </w:r>
      <w:r w:rsidR="00975DA8">
        <w:t>may</w:t>
      </w:r>
      <w:r w:rsidR="00975DA8" w:rsidRPr="00A94B66">
        <w:t xml:space="preserve"> </w:t>
      </w:r>
      <w:r w:rsidRPr="00A94B66">
        <w:t xml:space="preserve">not always be involved with patients before they have been brought to a place of safety through Article 130 police powers. Therefore, the ASW service should be alerted by HSC staff in the place of safety to the arrival of a patient under Article 130(1) at the point of arrival. On receipt of this alert, the ASW should begin the collation of information to inform their interview with the patient if necessary. </w:t>
      </w:r>
      <w:r w:rsidR="00112A65">
        <w:t>The ASW should</w:t>
      </w:r>
      <w:r w:rsidR="00AF3A47">
        <w:t>,</w:t>
      </w:r>
      <w:r w:rsidR="00112A65">
        <w:t xml:space="preserve"> as far as </w:t>
      </w:r>
      <w:r w:rsidR="004A2C19">
        <w:t>practicable,</w:t>
      </w:r>
      <w:r w:rsidR="00112A65">
        <w:t xml:space="preserve"> plan to undertake a joint assessment with the medical practitioner</w:t>
      </w:r>
      <w:r w:rsidR="004A2C19">
        <w:t xml:space="preserve"> as i</w:t>
      </w:r>
      <w:r w:rsidR="004A2C19" w:rsidRPr="00A94B66">
        <w:t>t is considered best practice for both the medical practitioner and the ASW to be present at the same time, even if they choose to interview the patient separately.</w:t>
      </w:r>
    </w:p>
    <w:p w14:paraId="3EF5B42A" w14:textId="77777777" w:rsidR="0031361A" w:rsidRDefault="0031361A" w:rsidP="0031361A">
      <w:pPr>
        <w:pStyle w:val="ListParagraph"/>
        <w:numPr>
          <w:ilvl w:val="0"/>
          <w:numId w:val="0"/>
        </w:numPr>
        <w:spacing w:after="0"/>
        <w:ind w:left="709" w:right="57"/>
        <w:jc w:val="both"/>
      </w:pPr>
    </w:p>
    <w:p w14:paraId="3469583A" w14:textId="776D8275" w:rsidR="0031361A" w:rsidRDefault="006A14E3" w:rsidP="002C2C7D">
      <w:pPr>
        <w:pStyle w:val="ListParagraph"/>
        <w:numPr>
          <w:ilvl w:val="1"/>
          <w:numId w:val="95"/>
        </w:numPr>
        <w:spacing w:after="0"/>
        <w:ind w:left="709" w:right="57" w:hanging="709"/>
        <w:jc w:val="both"/>
      </w:pPr>
      <w:r w:rsidRPr="00A94B66">
        <w:t xml:space="preserve">Where the outcome of a medical assessment is that the statutory criteria for admission to hospital for assessment </w:t>
      </w:r>
      <w:r w:rsidR="00323AC2">
        <w:t>are</w:t>
      </w:r>
      <w:r w:rsidRPr="00A94B66">
        <w:t xml:space="preserve"> met, the ASW shall undertake an assessment and sign </w:t>
      </w:r>
      <w:r w:rsidRPr="0031361A">
        <w:rPr>
          <w:b/>
          <w:bCs/>
        </w:rPr>
        <w:t>Form 2,</w:t>
      </w:r>
      <w:r w:rsidRPr="00A94B66">
        <w:t xml:space="preserve"> when appropriate. The ASW should refer to the guidance provided in </w:t>
      </w:r>
      <w:r w:rsidR="00844AF0">
        <w:t>Chapter</w:t>
      </w:r>
      <w:r w:rsidRPr="00A94B66">
        <w:t xml:space="preserve"> 2 of this </w:t>
      </w:r>
      <w:r w:rsidR="00323AC2">
        <w:t>C</w:t>
      </w:r>
      <w:r w:rsidRPr="00A94B66">
        <w:t>ode to inform their practice.</w:t>
      </w:r>
      <w:bookmarkStart w:id="270" w:name="_Hlk208303211"/>
    </w:p>
    <w:p w14:paraId="486A690F" w14:textId="77777777" w:rsidR="0031361A" w:rsidRDefault="0031361A" w:rsidP="0031361A">
      <w:pPr>
        <w:pStyle w:val="ListParagraph"/>
        <w:numPr>
          <w:ilvl w:val="0"/>
          <w:numId w:val="0"/>
        </w:numPr>
        <w:ind w:left="709"/>
      </w:pPr>
    </w:p>
    <w:p w14:paraId="6613A107" w14:textId="01A534A9" w:rsidR="0031361A" w:rsidRDefault="0063306B" w:rsidP="002C2C7D">
      <w:pPr>
        <w:pStyle w:val="ListParagraph"/>
        <w:numPr>
          <w:ilvl w:val="1"/>
          <w:numId w:val="95"/>
        </w:numPr>
        <w:spacing w:after="0"/>
        <w:ind w:left="709" w:right="57" w:hanging="709"/>
        <w:jc w:val="both"/>
      </w:pPr>
      <w:r>
        <w:lastRenderedPageBreak/>
        <w:t>T</w:t>
      </w:r>
      <w:r w:rsidR="006A14E3" w:rsidRPr="0011206C">
        <w:t>he purpose of detention under Article 130(2) is to enable the patient to be examined by a medical practitioner</w:t>
      </w:r>
      <w:r w:rsidR="00616B10">
        <w:t>,</w:t>
      </w:r>
      <w:r w:rsidR="006A14E3" w:rsidRPr="0011206C">
        <w:t xml:space="preserve"> to be interviewed by an ASW and </w:t>
      </w:r>
      <w:r w:rsidR="00350167">
        <w:t>for</w:t>
      </w:r>
      <w:r w:rsidR="006A14E3" w:rsidRPr="0011206C">
        <w:t xml:space="preserve"> any necessary arrangements </w:t>
      </w:r>
      <w:r w:rsidR="00350167">
        <w:t xml:space="preserve">to be made </w:t>
      </w:r>
      <w:r w:rsidR="006A14E3" w:rsidRPr="0011206C">
        <w:t>for his</w:t>
      </w:r>
      <w:r w:rsidR="00130CCB">
        <w:t>/her</w:t>
      </w:r>
      <w:r w:rsidR="006A14E3" w:rsidRPr="0011206C">
        <w:t xml:space="preserve"> care and treatment</w:t>
      </w:r>
      <w:r>
        <w:t>.</w:t>
      </w:r>
      <w:r w:rsidR="006A14E3" w:rsidRPr="0011206C">
        <w:t xml:space="preserve"> </w:t>
      </w:r>
      <w:r>
        <w:t xml:space="preserve">Therefore, </w:t>
      </w:r>
      <w:r w:rsidR="006A14E3" w:rsidRPr="0011206C">
        <w:t>when the patient is detained under Article 130(2)</w:t>
      </w:r>
      <w:r>
        <w:t>,</w:t>
      </w:r>
      <w:r w:rsidR="006A14E3" w:rsidRPr="0011206C">
        <w:t xml:space="preserve"> there is a legal requirement for an ASW interview.</w:t>
      </w:r>
      <w:r w:rsidR="006A14E3" w:rsidRPr="00A94B66">
        <w:t xml:space="preserve"> </w:t>
      </w:r>
      <w:bookmarkEnd w:id="270"/>
    </w:p>
    <w:p w14:paraId="1A15701F" w14:textId="77777777" w:rsidR="0031361A" w:rsidRDefault="0031361A" w:rsidP="0031361A">
      <w:pPr>
        <w:pStyle w:val="ListParagraph"/>
        <w:numPr>
          <w:ilvl w:val="0"/>
          <w:numId w:val="0"/>
        </w:numPr>
        <w:ind w:left="709"/>
      </w:pPr>
    </w:p>
    <w:p w14:paraId="7F86EF28" w14:textId="77777777" w:rsidR="0031361A" w:rsidRDefault="006A14E3" w:rsidP="002C2C7D">
      <w:pPr>
        <w:pStyle w:val="ListParagraph"/>
        <w:numPr>
          <w:ilvl w:val="1"/>
          <w:numId w:val="95"/>
        </w:numPr>
        <w:spacing w:after="0"/>
        <w:ind w:left="709" w:right="57" w:hanging="709"/>
        <w:jc w:val="both"/>
      </w:pPr>
      <w:r w:rsidRPr="00A94B66">
        <w:t xml:space="preserve">As </w:t>
      </w:r>
      <w:r w:rsidR="00AF2342">
        <w:t>stated</w:t>
      </w:r>
      <w:r w:rsidR="00AF2342" w:rsidRPr="00A94B66">
        <w:t xml:space="preserve"> </w:t>
      </w:r>
      <w:r w:rsidRPr="00A94B66">
        <w:t xml:space="preserve">previously, if the place of safety medical practitioner determines that the patient does not have a mental disorder, Article 130 should be stood </w:t>
      </w:r>
      <w:r w:rsidR="002A6318" w:rsidRPr="00A94B66">
        <w:t>down,</w:t>
      </w:r>
      <w:r w:rsidRPr="00A94B66">
        <w:t xml:space="preserve"> and the patient can decide to accept treatment and care on a voluntary basis or leave the place of safety without an ASW interview. </w:t>
      </w:r>
    </w:p>
    <w:p w14:paraId="7691D79D" w14:textId="77777777" w:rsidR="0031361A" w:rsidRDefault="0031361A" w:rsidP="0031361A">
      <w:pPr>
        <w:pStyle w:val="ListParagraph"/>
        <w:numPr>
          <w:ilvl w:val="0"/>
          <w:numId w:val="0"/>
        </w:numPr>
        <w:ind w:left="709"/>
      </w:pPr>
    </w:p>
    <w:p w14:paraId="43818589" w14:textId="6AA1E213" w:rsidR="002A52EB" w:rsidRPr="00785408" w:rsidRDefault="002A52EB" w:rsidP="002C2C7D">
      <w:pPr>
        <w:pStyle w:val="ListParagraph"/>
        <w:numPr>
          <w:ilvl w:val="1"/>
          <w:numId w:val="95"/>
        </w:numPr>
        <w:spacing w:after="0"/>
        <w:ind w:left="709" w:right="57" w:hanging="709"/>
        <w:jc w:val="both"/>
      </w:pPr>
      <w:r w:rsidRPr="0031361A">
        <w:rPr>
          <w:rFonts w:cstheme="minorHAnsi"/>
        </w:rPr>
        <w:t xml:space="preserve">ASW service should work to a verbal response within one hour of the request for ASW assessment. </w:t>
      </w:r>
    </w:p>
    <w:p w14:paraId="38ED52A0" w14:textId="77777777" w:rsidR="00785408" w:rsidRPr="0031361A" w:rsidRDefault="00785408" w:rsidP="00785408">
      <w:pPr>
        <w:pStyle w:val="ListParagraph"/>
        <w:numPr>
          <w:ilvl w:val="0"/>
          <w:numId w:val="0"/>
        </w:numPr>
        <w:spacing w:after="0"/>
        <w:ind w:left="709" w:right="57"/>
        <w:jc w:val="both"/>
      </w:pPr>
    </w:p>
    <w:p w14:paraId="7FF70CC2" w14:textId="453EF042" w:rsidR="006A14E3" w:rsidRDefault="006A14E3" w:rsidP="0089677B">
      <w:pPr>
        <w:pStyle w:val="Heading2"/>
        <w:rPr>
          <w:rFonts w:eastAsia="Arial"/>
        </w:rPr>
      </w:pPr>
      <w:bookmarkStart w:id="271" w:name="_Toc207187521"/>
      <w:bookmarkStart w:id="272" w:name="_Toc222144044"/>
      <w:bookmarkStart w:id="273" w:name="_Toc233642986"/>
      <w:bookmarkStart w:id="274" w:name="_Hlk205827978"/>
      <w:r w:rsidRPr="004904B9">
        <w:t xml:space="preserve">Outcome of the </w:t>
      </w:r>
      <w:r w:rsidR="00AF2342">
        <w:t>m</w:t>
      </w:r>
      <w:r w:rsidRPr="004904B9">
        <w:t xml:space="preserve">edical examination and ASW </w:t>
      </w:r>
      <w:r w:rsidR="00AF2342">
        <w:t>i</w:t>
      </w:r>
      <w:r w:rsidRPr="004904B9">
        <w:t>nterview</w:t>
      </w:r>
      <w:bookmarkEnd w:id="271"/>
      <w:bookmarkEnd w:id="272"/>
      <w:bookmarkEnd w:id="273"/>
      <w:r w:rsidRPr="004904B9">
        <w:rPr>
          <w:rFonts w:eastAsia="Arial"/>
        </w:rPr>
        <w:t xml:space="preserve"> </w:t>
      </w:r>
      <w:bookmarkEnd w:id="274"/>
    </w:p>
    <w:p w14:paraId="662AC8E1" w14:textId="77777777" w:rsidR="0031361A" w:rsidRPr="0031361A" w:rsidRDefault="0031361A" w:rsidP="0031361A">
      <w:pPr>
        <w:ind w:left="0"/>
        <w:rPr>
          <w:b/>
          <w:bCs/>
        </w:rPr>
      </w:pPr>
    </w:p>
    <w:p w14:paraId="30C20208" w14:textId="391F99E3" w:rsidR="0031361A" w:rsidRDefault="006A14E3" w:rsidP="002C2C7D">
      <w:pPr>
        <w:pStyle w:val="ListParagraph"/>
        <w:numPr>
          <w:ilvl w:val="1"/>
          <w:numId w:val="95"/>
        </w:numPr>
        <w:spacing w:after="0"/>
        <w:ind w:left="709" w:right="57" w:hanging="709"/>
        <w:jc w:val="both"/>
      </w:pPr>
      <w:r w:rsidRPr="007373DD">
        <w:t>The</w:t>
      </w:r>
      <w:r w:rsidRPr="0031361A">
        <w:rPr>
          <w:b/>
          <w:bCs/>
        </w:rPr>
        <w:t xml:space="preserve"> statutory criteria </w:t>
      </w:r>
      <w:r w:rsidR="00AF2342" w:rsidRPr="0031361A">
        <w:rPr>
          <w:b/>
          <w:bCs/>
        </w:rPr>
        <w:t>are</w:t>
      </w:r>
      <w:r w:rsidRPr="0031361A">
        <w:rPr>
          <w:b/>
          <w:bCs/>
        </w:rPr>
        <w:t xml:space="preserve"> met</w:t>
      </w:r>
      <w:r w:rsidRPr="00A94B66">
        <w:t xml:space="preserve"> for the medical recommendation and the application for admission for assessment. </w:t>
      </w:r>
      <w:r w:rsidR="00AF2342">
        <w:t xml:space="preserve">In </w:t>
      </w:r>
      <w:r w:rsidR="00111E3F">
        <w:t xml:space="preserve">such </w:t>
      </w:r>
      <w:r w:rsidR="00AF2342">
        <w:t>case</w:t>
      </w:r>
      <w:r w:rsidR="00111E3F">
        <w:t>s</w:t>
      </w:r>
      <w:r w:rsidR="00AF2342">
        <w:t>, t</w:t>
      </w:r>
      <w:r w:rsidRPr="00A94B66">
        <w:t xml:space="preserve">he ASW and </w:t>
      </w:r>
      <w:r w:rsidR="00AF2342">
        <w:t>m</w:t>
      </w:r>
      <w:r w:rsidRPr="00A94B66">
        <w:t xml:space="preserve">edical </w:t>
      </w:r>
      <w:r w:rsidR="00AF2342">
        <w:t>p</w:t>
      </w:r>
      <w:r w:rsidRPr="00A94B66">
        <w:t>ractitioner should ensure that place of safety staff, police and any other practitioner</w:t>
      </w:r>
      <w:r w:rsidR="00AF2342">
        <w:t>s</w:t>
      </w:r>
      <w:r w:rsidRPr="00A94B66">
        <w:t xml:space="preserve"> or services involved are advised of the outcome of their assessments. As soon as the medical recommendation </w:t>
      </w:r>
      <w:r w:rsidRPr="0031361A">
        <w:rPr>
          <w:b/>
          <w:bCs/>
        </w:rPr>
        <w:t>(Form 3)</w:t>
      </w:r>
      <w:r w:rsidRPr="00A94B66">
        <w:t xml:space="preserve"> and ASW </w:t>
      </w:r>
      <w:r w:rsidR="00FE4A3F">
        <w:t>a</w:t>
      </w:r>
      <w:r w:rsidRPr="00A94B66">
        <w:t xml:space="preserve">pplication </w:t>
      </w:r>
      <w:r w:rsidRPr="0031361A">
        <w:rPr>
          <w:b/>
          <w:bCs/>
        </w:rPr>
        <w:t>(Form 2)</w:t>
      </w:r>
      <w:r w:rsidRPr="00A94B66">
        <w:t xml:space="preserve"> are signed, Article 130(2) is stepped </w:t>
      </w:r>
      <w:r w:rsidR="002A6318" w:rsidRPr="00A94B66">
        <w:t>down,</w:t>
      </w:r>
      <w:r w:rsidRPr="00A94B66">
        <w:t xml:space="preserve"> and the patient is supported through the normal conveyance and admission process within 48 hours </w:t>
      </w:r>
      <w:r w:rsidR="00E84F45">
        <w:t>(</w:t>
      </w:r>
      <w:r w:rsidRPr="00A94B66">
        <w:t>Article 8</w:t>
      </w:r>
      <w:r w:rsidR="00E84F45">
        <w:t>)</w:t>
      </w:r>
      <w:r w:rsidRPr="00A94B66">
        <w:t xml:space="preserve"> and </w:t>
      </w:r>
      <w:r w:rsidR="00DC2309">
        <w:t>Chapter</w:t>
      </w:r>
      <w:r w:rsidR="0085683C">
        <w:t xml:space="preserve"> </w:t>
      </w:r>
      <w:r w:rsidRPr="00A94B66">
        <w:t>2 of the Code.</w:t>
      </w:r>
    </w:p>
    <w:p w14:paraId="0366E6C4" w14:textId="77777777" w:rsidR="0031361A" w:rsidRDefault="0031361A" w:rsidP="0031361A">
      <w:pPr>
        <w:pStyle w:val="ListParagraph"/>
        <w:numPr>
          <w:ilvl w:val="0"/>
          <w:numId w:val="0"/>
        </w:numPr>
        <w:spacing w:after="0"/>
        <w:ind w:left="709" w:right="57"/>
        <w:jc w:val="both"/>
      </w:pPr>
    </w:p>
    <w:p w14:paraId="3A78A88D" w14:textId="3C371A0F" w:rsidR="00003048" w:rsidRPr="0031361A" w:rsidRDefault="006A14E3" w:rsidP="002C2C7D">
      <w:pPr>
        <w:pStyle w:val="ListParagraph"/>
        <w:numPr>
          <w:ilvl w:val="1"/>
          <w:numId w:val="95"/>
        </w:numPr>
        <w:spacing w:after="0"/>
        <w:ind w:left="709" w:right="57" w:hanging="709"/>
        <w:jc w:val="both"/>
      </w:pPr>
      <w:r w:rsidRPr="00A94B66">
        <w:t>If the medical practitioner and ASW determine that the</w:t>
      </w:r>
      <w:r w:rsidRPr="0031361A">
        <w:rPr>
          <w:rFonts w:ascii="Arial" w:eastAsia="Arial" w:hAnsi="Arial" w:cs="Times New Roman"/>
        </w:rPr>
        <w:t xml:space="preserve"> </w:t>
      </w:r>
      <w:r w:rsidRPr="0031361A">
        <w:rPr>
          <w:rFonts w:ascii="Arial" w:eastAsia="Arial" w:hAnsi="Arial" w:cs="Times New Roman"/>
          <w:b/>
          <w:bCs/>
        </w:rPr>
        <w:t xml:space="preserve">statutory criteria </w:t>
      </w:r>
      <w:r w:rsidR="00FE4A3F" w:rsidRPr="0031361A">
        <w:rPr>
          <w:rFonts w:ascii="Arial" w:eastAsia="Arial" w:hAnsi="Arial" w:cs="Times New Roman"/>
          <w:b/>
          <w:bCs/>
        </w:rPr>
        <w:t>are</w:t>
      </w:r>
      <w:r w:rsidRPr="0031361A">
        <w:rPr>
          <w:rFonts w:ascii="Arial" w:eastAsia="Arial" w:hAnsi="Arial" w:cs="Times New Roman"/>
          <w:b/>
          <w:bCs/>
        </w:rPr>
        <w:t xml:space="preserve"> not met</w:t>
      </w:r>
      <w:r w:rsidRPr="0031361A">
        <w:rPr>
          <w:rFonts w:ascii="Arial" w:eastAsia="Arial" w:hAnsi="Arial" w:cs="Times New Roman"/>
        </w:rPr>
        <w:t xml:space="preserve"> </w:t>
      </w:r>
      <w:r w:rsidRPr="00A94B66">
        <w:t xml:space="preserve">for an application for admission, then an </w:t>
      </w:r>
      <w:r w:rsidR="004E7E04" w:rsidRPr="004700C2">
        <w:rPr>
          <w:b/>
          <w:bCs/>
        </w:rPr>
        <w:t>A</w:t>
      </w:r>
      <w:r w:rsidRPr="004700C2">
        <w:rPr>
          <w:b/>
          <w:bCs/>
        </w:rPr>
        <w:t xml:space="preserve">lternative </w:t>
      </w:r>
      <w:r w:rsidR="004E7E04" w:rsidRPr="004700C2">
        <w:rPr>
          <w:b/>
          <w:bCs/>
        </w:rPr>
        <w:t>C</w:t>
      </w:r>
      <w:r w:rsidRPr="004700C2">
        <w:rPr>
          <w:b/>
          <w:bCs/>
        </w:rPr>
        <w:t xml:space="preserve">are </w:t>
      </w:r>
      <w:r w:rsidR="004E7E04" w:rsidRPr="004700C2">
        <w:rPr>
          <w:b/>
          <w:bCs/>
        </w:rPr>
        <w:t>P</w:t>
      </w:r>
      <w:r w:rsidRPr="004700C2">
        <w:rPr>
          <w:b/>
          <w:bCs/>
        </w:rPr>
        <w:t>lan</w:t>
      </w:r>
      <w:r w:rsidR="0012670B">
        <w:rPr>
          <w:rStyle w:val="FootnoteReference"/>
        </w:rPr>
        <w:footnoteReference w:id="57"/>
      </w:r>
      <w:r w:rsidR="00123B07">
        <w:t>,</w:t>
      </w:r>
      <w:r w:rsidRPr="00A94B66">
        <w:t xml:space="preserve"> drawn up by the ASW to address the patient’s needs, should be formulated involving the patient as far as possible and their carer where appropriate. Once this decision is made, the powers of Article 130(2) cease.  Alternative care could include a voluntary hospital admission, admission to a crisis service, home treatment service or follow up by community mental health services.</w:t>
      </w:r>
      <w:r w:rsidRPr="0031361A">
        <w:rPr>
          <w:rFonts w:ascii="Arial" w:eastAsia="Arial" w:hAnsi="Arial" w:cs="Times New Roman"/>
        </w:rPr>
        <w:t xml:space="preserve"> </w:t>
      </w:r>
      <w:bookmarkEnd w:id="259"/>
    </w:p>
    <w:p w14:paraId="040AD73D" w14:textId="77777777" w:rsidR="0031361A" w:rsidRDefault="0031361A" w:rsidP="0031361A">
      <w:pPr>
        <w:pStyle w:val="ListParagraph"/>
        <w:numPr>
          <w:ilvl w:val="0"/>
          <w:numId w:val="0"/>
        </w:numPr>
        <w:ind w:left="709"/>
      </w:pPr>
    </w:p>
    <w:p w14:paraId="117065C5" w14:textId="77777777" w:rsidR="0031361A" w:rsidRDefault="0031361A" w:rsidP="0031361A">
      <w:pPr>
        <w:pStyle w:val="ListParagraph"/>
        <w:numPr>
          <w:ilvl w:val="0"/>
          <w:numId w:val="0"/>
        </w:numPr>
        <w:spacing w:after="0"/>
        <w:ind w:left="709" w:right="57"/>
        <w:jc w:val="both"/>
      </w:pPr>
    </w:p>
    <w:p w14:paraId="446EA28D" w14:textId="77777777" w:rsidR="000279BF" w:rsidRDefault="000279BF" w:rsidP="0031361A">
      <w:pPr>
        <w:pStyle w:val="ListParagraph"/>
        <w:numPr>
          <w:ilvl w:val="0"/>
          <w:numId w:val="0"/>
        </w:numPr>
        <w:spacing w:after="0"/>
        <w:ind w:left="709" w:right="57"/>
        <w:jc w:val="both"/>
      </w:pPr>
    </w:p>
    <w:p w14:paraId="09B4AF9D" w14:textId="77777777" w:rsidR="000279BF" w:rsidRDefault="000279BF" w:rsidP="0031361A">
      <w:pPr>
        <w:pStyle w:val="ListParagraph"/>
        <w:numPr>
          <w:ilvl w:val="0"/>
          <w:numId w:val="0"/>
        </w:numPr>
        <w:spacing w:after="0"/>
        <w:ind w:left="709" w:right="57"/>
        <w:jc w:val="both"/>
      </w:pPr>
    </w:p>
    <w:p w14:paraId="6A1AF9B5" w14:textId="77777777" w:rsidR="004B3456" w:rsidRDefault="004B3456" w:rsidP="0031361A">
      <w:pPr>
        <w:pStyle w:val="ListParagraph"/>
        <w:numPr>
          <w:ilvl w:val="0"/>
          <w:numId w:val="0"/>
        </w:numPr>
        <w:spacing w:after="0"/>
        <w:ind w:left="709" w:right="57"/>
        <w:jc w:val="both"/>
      </w:pPr>
    </w:p>
    <w:p w14:paraId="1BF5D706" w14:textId="77777777" w:rsidR="000279BF" w:rsidRDefault="000279BF" w:rsidP="0031361A">
      <w:pPr>
        <w:pStyle w:val="ListParagraph"/>
        <w:numPr>
          <w:ilvl w:val="0"/>
          <w:numId w:val="0"/>
        </w:numPr>
        <w:spacing w:after="0"/>
        <w:ind w:left="709" w:right="57"/>
        <w:jc w:val="both"/>
      </w:pPr>
    </w:p>
    <w:p w14:paraId="4E41ACA3" w14:textId="77777777" w:rsidR="000279BF" w:rsidRDefault="000279BF" w:rsidP="0031361A">
      <w:pPr>
        <w:pStyle w:val="ListParagraph"/>
        <w:numPr>
          <w:ilvl w:val="0"/>
          <w:numId w:val="0"/>
        </w:numPr>
        <w:spacing w:after="0"/>
        <w:ind w:left="709" w:right="57"/>
        <w:jc w:val="both"/>
      </w:pPr>
    </w:p>
    <w:p w14:paraId="791DA490" w14:textId="77777777" w:rsidR="000279BF" w:rsidRDefault="000279BF" w:rsidP="0031361A">
      <w:pPr>
        <w:pStyle w:val="ListParagraph"/>
        <w:numPr>
          <w:ilvl w:val="0"/>
          <w:numId w:val="0"/>
        </w:numPr>
        <w:spacing w:after="0"/>
        <w:ind w:left="709" w:right="57"/>
        <w:jc w:val="both"/>
      </w:pPr>
    </w:p>
    <w:p w14:paraId="56792896" w14:textId="77777777" w:rsidR="000279BF" w:rsidRDefault="000279BF" w:rsidP="0031361A">
      <w:pPr>
        <w:pStyle w:val="ListParagraph"/>
        <w:numPr>
          <w:ilvl w:val="0"/>
          <w:numId w:val="0"/>
        </w:numPr>
        <w:spacing w:after="0"/>
        <w:ind w:left="709" w:right="57"/>
        <w:jc w:val="both"/>
      </w:pPr>
    </w:p>
    <w:p w14:paraId="2DA1CE8B" w14:textId="77777777" w:rsidR="000279BF" w:rsidRDefault="000279BF" w:rsidP="0031361A">
      <w:pPr>
        <w:pStyle w:val="ListParagraph"/>
        <w:numPr>
          <w:ilvl w:val="0"/>
          <w:numId w:val="0"/>
        </w:numPr>
        <w:spacing w:after="0"/>
        <w:ind w:left="709" w:right="57"/>
        <w:jc w:val="both"/>
      </w:pPr>
    </w:p>
    <w:p w14:paraId="4057F994" w14:textId="23DB1805" w:rsidR="00103D1F" w:rsidRDefault="00E06C1E" w:rsidP="0089677B">
      <w:pPr>
        <w:pStyle w:val="Heading2"/>
      </w:pPr>
      <w:bookmarkStart w:id="275" w:name="_Toc233642987"/>
      <w:bookmarkEnd w:id="251"/>
      <w:r w:rsidRPr="00501B0B">
        <w:lastRenderedPageBreak/>
        <w:t>Flow</w:t>
      </w:r>
      <w:r w:rsidR="006F178B">
        <w:t>c</w:t>
      </w:r>
      <w:r w:rsidRPr="00501B0B">
        <w:t>hart</w:t>
      </w:r>
      <w:bookmarkStart w:id="276" w:name="_Toc222144045"/>
      <w:r w:rsidR="003F2ABD">
        <w:t xml:space="preserve"> </w:t>
      </w:r>
      <w:r w:rsidR="009C1511">
        <w:t>3</w:t>
      </w:r>
      <w:r w:rsidR="00CE2B22">
        <w:t>: B</w:t>
      </w:r>
      <w:r w:rsidRPr="00556ACB">
        <w:t>est practice process</w:t>
      </w:r>
      <w:r w:rsidRPr="00501B0B">
        <w:t xml:space="preserve"> for Article 130 (when the place of safety is a designated HSC setting such as an Emergency Department</w:t>
      </w:r>
      <w:r>
        <w:t>)</w:t>
      </w:r>
      <w:bookmarkEnd w:id="275"/>
      <w:bookmarkEnd w:id="276"/>
      <w:r w:rsidRPr="00501B0B">
        <w:t xml:space="preserve">  </w:t>
      </w:r>
    </w:p>
    <w:p w14:paraId="0C710B1C" w14:textId="77777777" w:rsidR="000279BF" w:rsidRPr="000279BF" w:rsidRDefault="000279BF" w:rsidP="000279BF"/>
    <w:p w14:paraId="49DF4C04" w14:textId="77777777" w:rsidR="000279BF" w:rsidRDefault="00E06C1E" w:rsidP="000279BF">
      <w:pPr>
        <w:pStyle w:val="BodyText"/>
        <w:spacing w:before="0" w:beforeAutospacing="0" w:after="0" w:afterAutospacing="0"/>
        <w:ind w:right="57"/>
        <w:jc w:val="both"/>
        <w:rPr>
          <w:sz w:val="20"/>
          <w:szCs w:val="20"/>
        </w:rPr>
      </w:pPr>
      <w:r w:rsidRPr="000279BF">
        <w:rPr>
          <w:sz w:val="20"/>
          <w:szCs w:val="20"/>
        </w:rPr>
        <w:t>If an agreement is reached between police and HSC staff, police may hand</w:t>
      </w:r>
      <w:r w:rsidR="006F178B" w:rsidRPr="000279BF">
        <w:rPr>
          <w:sz w:val="20"/>
          <w:szCs w:val="20"/>
        </w:rPr>
        <w:t xml:space="preserve"> </w:t>
      </w:r>
      <w:r w:rsidRPr="000279BF">
        <w:rPr>
          <w:sz w:val="20"/>
          <w:szCs w:val="20"/>
        </w:rPr>
        <w:t>over responsibility to HSC staff and leave whilst the detention period for assessment, under Article 130(2)</w:t>
      </w:r>
      <w:r w:rsidR="00D26727" w:rsidRPr="000279BF">
        <w:rPr>
          <w:sz w:val="20"/>
          <w:szCs w:val="20"/>
        </w:rPr>
        <w:t>,</w:t>
      </w:r>
      <w:r w:rsidRPr="000279BF">
        <w:rPr>
          <w:sz w:val="20"/>
          <w:szCs w:val="20"/>
        </w:rPr>
        <w:t xml:space="preserve"> conti</w:t>
      </w:r>
      <w:r w:rsidR="00EE46AF" w:rsidRPr="000279BF">
        <w:rPr>
          <w:sz w:val="20"/>
          <w:szCs w:val="20"/>
        </w:rPr>
        <w:t>nues for a maximum of 48 hours.</w:t>
      </w:r>
      <w:r w:rsidR="00AA26BC" w:rsidRPr="000279BF">
        <w:rPr>
          <w:sz w:val="20"/>
          <w:szCs w:val="20"/>
        </w:rPr>
        <w:t xml:space="preserve"> </w:t>
      </w:r>
    </w:p>
    <w:p w14:paraId="58EEA47C" w14:textId="77777777" w:rsidR="008747EC" w:rsidRPr="000279BF" w:rsidRDefault="008747EC" w:rsidP="000279BF">
      <w:pPr>
        <w:pStyle w:val="BodyText"/>
        <w:spacing w:before="0" w:beforeAutospacing="0" w:after="0" w:afterAutospacing="0"/>
        <w:ind w:right="57"/>
        <w:jc w:val="both"/>
        <w:rPr>
          <w:sz w:val="20"/>
          <w:szCs w:val="20"/>
        </w:rPr>
      </w:pPr>
    </w:p>
    <w:p w14:paraId="45E3FE6A" w14:textId="531A6064" w:rsidR="008747EC" w:rsidRDefault="00F56C57" w:rsidP="000279BF">
      <w:pPr>
        <w:pStyle w:val="BodyText"/>
        <w:spacing w:before="0" w:beforeAutospacing="0" w:after="0" w:afterAutospacing="0"/>
        <w:ind w:right="57"/>
        <w:jc w:val="both"/>
      </w:pPr>
      <w:r>
        <w:rPr>
          <w:noProof/>
        </w:rPr>
        <w:drawing>
          <wp:inline distT="0" distB="0" distL="0" distR="0" wp14:anchorId="35F0C215" wp14:editId="2FC82E0C">
            <wp:extent cx="5222939" cy="7402195"/>
            <wp:effectExtent l="0" t="0" r="0" b="8255"/>
            <wp:docPr id="188347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76867" name="Pictur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26337" cy="7407011"/>
                    </a:xfrm>
                    <a:prstGeom prst="rect">
                      <a:avLst/>
                    </a:prstGeom>
                  </pic:spPr>
                </pic:pic>
              </a:graphicData>
            </a:graphic>
          </wp:inline>
        </w:drawing>
      </w:r>
    </w:p>
    <w:p w14:paraId="3141A154" w14:textId="31E9BBC9" w:rsidR="00080FCE" w:rsidRDefault="00080FCE" w:rsidP="000279BF">
      <w:pPr>
        <w:pStyle w:val="BodyText"/>
        <w:spacing w:before="0" w:beforeAutospacing="0" w:after="0" w:afterAutospacing="0"/>
        <w:ind w:right="57"/>
        <w:jc w:val="both"/>
      </w:pPr>
    </w:p>
    <w:p w14:paraId="406F79BF" w14:textId="3F3D7D3C" w:rsidR="00E06C1E" w:rsidRPr="00501B0B" w:rsidRDefault="00E06C1E" w:rsidP="0089677B">
      <w:pPr>
        <w:pStyle w:val="Heading2"/>
      </w:pPr>
      <w:bookmarkStart w:id="277" w:name="_Toc222144046"/>
      <w:bookmarkStart w:id="278" w:name="_Toc233642988"/>
      <w:r w:rsidRPr="00501B0B">
        <w:lastRenderedPageBreak/>
        <w:t>Flow</w:t>
      </w:r>
      <w:r w:rsidR="004D521F">
        <w:t>c</w:t>
      </w:r>
      <w:r w:rsidRPr="00501B0B">
        <w:t>hart</w:t>
      </w:r>
      <w:r w:rsidR="003F2ABD">
        <w:t xml:space="preserve"> </w:t>
      </w:r>
      <w:r w:rsidR="009C1511">
        <w:t>4</w:t>
      </w:r>
      <w:r w:rsidR="00CE2B22">
        <w:t>: B</w:t>
      </w:r>
      <w:r w:rsidRPr="00501B0B">
        <w:t xml:space="preserve">est </w:t>
      </w:r>
      <w:r w:rsidR="004D521F">
        <w:t>p</w:t>
      </w:r>
      <w:r w:rsidRPr="00501B0B">
        <w:t xml:space="preserve">ractice </w:t>
      </w:r>
      <w:r w:rsidR="004D521F">
        <w:t>p</w:t>
      </w:r>
      <w:r w:rsidRPr="00501B0B">
        <w:t xml:space="preserve">rocess for Article 130 when the place of safety is a </w:t>
      </w:r>
      <w:r w:rsidR="00452085">
        <w:t>C</w:t>
      </w:r>
      <w:r w:rsidRPr="00501B0B">
        <w:t xml:space="preserve">ustody </w:t>
      </w:r>
      <w:r w:rsidR="00452085">
        <w:t>S</w:t>
      </w:r>
      <w:r w:rsidRPr="00501B0B">
        <w:t>uite</w:t>
      </w:r>
      <w:bookmarkEnd w:id="277"/>
      <w:bookmarkEnd w:id="278"/>
    </w:p>
    <w:p w14:paraId="2F111621" w14:textId="2EDF0F39" w:rsidR="008E0EDA" w:rsidRDefault="008E0EDA" w:rsidP="00B74974">
      <w:pPr>
        <w:spacing w:after="0"/>
        <w:ind w:left="57" w:right="57"/>
        <w:jc w:val="both"/>
        <w:rPr>
          <w:rFonts w:ascii="Times New Roman" w:eastAsia="Arial" w:hAnsi="Times New Roman" w:cs="Times New Roman"/>
          <w:sz w:val="21"/>
        </w:rPr>
      </w:pPr>
    </w:p>
    <w:p w14:paraId="496AF619" w14:textId="7B68244F" w:rsidR="00E06C1E" w:rsidRPr="000279BF" w:rsidRDefault="00E06C1E" w:rsidP="00B74974">
      <w:pPr>
        <w:spacing w:after="0"/>
        <w:ind w:left="57" w:right="57"/>
        <w:jc w:val="both"/>
        <w:rPr>
          <w:sz w:val="20"/>
          <w:szCs w:val="20"/>
        </w:rPr>
      </w:pPr>
      <w:r w:rsidRPr="000279BF">
        <w:rPr>
          <w:sz w:val="20"/>
          <w:szCs w:val="20"/>
        </w:rPr>
        <w:t xml:space="preserve">Custody suites should only be used when the risks associated are so high they cannot be managed in another environment. This is normally influenced by the risk the patient presents to others. </w:t>
      </w:r>
    </w:p>
    <w:p w14:paraId="54F59695" w14:textId="77777777" w:rsidR="00452085" w:rsidRDefault="00452085" w:rsidP="00452085">
      <w:pPr>
        <w:ind w:left="709" w:hanging="567"/>
      </w:pPr>
    </w:p>
    <w:p w14:paraId="5A5A8D30" w14:textId="78C5A246" w:rsidR="00452085" w:rsidRPr="00452085" w:rsidRDefault="00C63177" w:rsidP="00C63177">
      <w:pPr>
        <w:ind w:left="709" w:hanging="567"/>
      </w:pPr>
      <w:r>
        <w:rPr>
          <w:noProof/>
        </w:rPr>
        <w:drawing>
          <wp:inline distT="0" distB="0" distL="0" distR="0" wp14:anchorId="50EF4CB1" wp14:editId="3F055624">
            <wp:extent cx="5121910" cy="7093380"/>
            <wp:effectExtent l="0" t="0" r="2540" b="0"/>
            <wp:docPr id="143811771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17711" name="Picture 1" descr="A diagram of a company&#10;&#10;AI-generated content may be incorrect."/>
                    <pic:cNvPicPr>
                      <a:picLocks noChangeAspect="1"/>
                    </pic:cNvPicPr>
                  </pic:nvPicPr>
                  <pic:blipFill rotWithShape="1">
                    <a:blip r:embed="rId59">
                      <a:extLst>
                        <a:ext uri="{28A0092B-C50C-407E-A947-70E740481C1C}">
                          <a14:useLocalDpi xmlns:a14="http://schemas.microsoft.com/office/drawing/2010/main" val="0"/>
                        </a:ext>
                      </a:extLst>
                    </a:blip>
                    <a:srcRect l="2145" t="2508"/>
                    <a:stretch>
                      <a:fillRect/>
                    </a:stretch>
                  </pic:blipFill>
                  <pic:spPr bwMode="auto">
                    <a:xfrm>
                      <a:off x="0" y="0"/>
                      <a:ext cx="5125932" cy="7098950"/>
                    </a:xfrm>
                    <a:prstGeom prst="rect">
                      <a:avLst/>
                    </a:prstGeom>
                    <a:ln>
                      <a:noFill/>
                    </a:ln>
                    <a:extLst>
                      <a:ext uri="{53640926-AAD7-44D8-BBD7-CCE9431645EC}">
                        <a14:shadowObscured xmlns:a14="http://schemas.microsoft.com/office/drawing/2010/main"/>
                      </a:ext>
                    </a:extLst>
                  </pic:spPr>
                </pic:pic>
              </a:graphicData>
            </a:graphic>
          </wp:inline>
        </w:drawing>
      </w:r>
    </w:p>
    <w:p w14:paraId="0658963F" w14:textId="77777777" w:rsidR="00452085" w:rsidRPr="00452085" w:rsidRDefault="00452085" w:rsidP="00452085"/>
    <w:p w14:paraId="0C678304" w14:textId="15BAA27F" w:rsidR="000279BF" w:rsidRDefault="00A51B8B" w:rsidP="0089677B">
      <w:pPr>
        <w:pStyle w:val="Heading2"/>
      </w:pPr>
      <w:bookmarkStart w:id="279" w:name="_Toc222144047"/>
      <w:bookmarkStart w:id="280" w:name="_Toc233642989"/>
      <w:r>
        <w:lastRenderedPageBreak/>
        <w:t>W</w:t>
      </w:r>
      <w:r w:rsidR="000279BF" w:rsidRPr="00492483">
        <w:t>arrants</w:t>
      </w:r>
      <w:bookmarkEnd w:id="279"/>
      <w:bookmarkEnd w:id="280"/>
      <w:r w:rsidR="000279BF" w:rsidRPr="00492483">
        <w:t xml:space="preserve"> </w:t>
      </w:r>
    </w:p>
    <w:p w14:paraId="2DC028FF" w14:textId="6ED58116" w:rsidR="00081DF0" w:rsidRPr="00492483" w:rsidRDefault="00081DF0" w:rsidP="00B74974">
      <w:pPr>
        <w:spacing w:after="0"/>
        <w:ind w:left="57" w:right="57"/>
        <w:jc w:val="both"/>
      </w:pPr>
    </w:p>
    <w:p w14:paraId="6A9B6D1E" w14:textId="26B87482" w:rsidR="000279BF" w:rsidRPr="00C80B42" w:rsidRDefault="001C74AD" w:rsidP="002C2C7D">
      <w:pPr>
        <w:pStyle w:val="ListParagraph"/>
        <w:numPr>
          <w:ilvl w:val="1"/>
          <w:numId w:val="95"/>
        </w:numPr>
        <w:spacing w:after="0"/>
        <w:ind w:right="57" w:hanging="602"/>
        <w:jc w:val="both"/>
        <w:rPr>
          <w:rFonts w:ascii="Arial" w:hAnsi="Arial" w:cs="Arial"/>
        </w:rPr>
      </w:pPr>
      <w:r w:rsidRPr="00C80B42">
        <w:rPr>
          <w:rFonts w:ascii="Arial" w:hAnsi="Arial" w:cs="Arial"/>
        </w:rPr>
        <w:t>D</w:t>
      </w:r>
      <w:r w:rsidR="00081DF0" w:rsidRPr="00C80B42">
        <w:rPr>
          <w:rFonts w:ascii="Arial" w:hAnsi="Arial" w:cs="Arial"/>
        </w:rPr>
        <w:t>ecision</w:t>
      </w:r>
      <w:r w:rsidRPr="00C80B42">
        <w:rPr>
          <w:rFonts w:ascii="Arial" w:hAnsi="Arial" w:cs="Arial"/>
        </w:rPr>
        <w:t xml:space="preserve">s by the </w:t>
      </w:r>
      <w:r w:rsidR="00E84F45" w:rsidRPr="00C80B42">
        <w:rPr>
          <w:rFonts w:ascii="Arial" w:hAnsi="Arial" w:cs="Arial"/>
        </w:rPr>
        <w:t>police</w:t>
      </w:r>
      <w:r w:rsidR="00081DF0" w:rsidRPr="00C80B42">
        <w:rPr>
          <w:rFonts w:ascii="Arial" w:hAnsi="Arial" w:cs="Arial"/>
        </w:rPr>
        <w:t xml:space="preserve"> to be involved in patient situations will be on a </w:t>
      </w:r>
      <w:r w:rsidR="002C74F2" w:rsidRPr="00C80B42">
        <w:rPr>
          <w:rFonts w:ascii="Arial" w:hAnsi="Arial" w:cs="Arial"/>
        </w:rPr>
        <w:t>case-by-case</w:t>
      </w:r>
      <w:r w:rsidR="00081DF0" w:rsidRPr="00C80B42">
        <w:rPr>
          <w:rFonts w:ascii="Arial" w:hAnsi="Arial" w:cs="Arial"/>
        </w:rPr>
        <w:t xml:space="preserve"> basis, informed by the risks identified. Requests for their involvement should only be made when the risks identified clearly indicate the need for their input, as guided by the Risk Matrix. If a pre-planned community assessment is taking place and it is anticipated that </w:t>
      </w:r>
      <w:r w:rsidR="00785408" w:rsidRPr="00C80B42">
        <w:rPr>
          <w:rFonts w:ascii="Arial" w:hAnsi="Arial" w:cs="Arial"/>
        </w:rPr>
        <w:t xml:space="preserve">a warrant for police assistance is required, </w:t>
      </w:r>
      <w:r w:rsidR="00081DF0" w:rsidRPr="00C80B42">
        <w:rPr>
          <w:rFonts w:ascii="Arial" w:hAnsi="Arial" w:cs="Arial"/>
        </w:rPr>
        <w:t>then HSC partners should consider applying for a warrant. Although not always possible, pre</w:t>
      </w:r>
      <w:r w:rsidR="00B901F3" w:rsidRPr="00C80B42">
        <w:rPr>
          <w:rFonts w:ascii="Arial" w:hAnsi="Arial" w:cs="Arial"/>
        </w:rPr>
        <w:t>-</w:t>
      </w:r>
      <w:r w:rsidR="00081DF0" w:rsidRPr="00C80B42">
        <w:rPr>
          <w:rFonts w:ascii="Arial" w:hAnsi="Arial" w:cs="Arial"/>
        </w:rPr>
        <w:t>planned responses are preferable and will allow agencies to better prepare their responses</w:t>
      </w:r>
      <w:r w:rsidR="00A734AB">
        <w:rPr>
          <w:rFonts w:ascii="Arial" w:hAnsi="Arial" w:cs="Arial"/>
        </w:rPr>
        <w:t>.</w:t>
      </w:r>
    </w:p>
    <w:p w14:paraId="4F9F30ED" w14:textId="77777777" w:rsidR="000279BF" w:rsidRDefault="000279BF" w:rsidP="000279BF">
      <w:pPr>
        <w:pStyle w:val="ListParagraph"/>
        <w:numPr>
          <w:ilvl w:val="0"/>
          <w:numId w:val="0"/>
        </w:numPr>
        <w:spacing w:after="0"/>
        <w:ind w:left="602" w:right="57"/>
        <w:jc w:val="both"/>
        <w:rPr>
          <w:rFonts w:ascii="Arial" w:eastAsia="Arial" w:hAnsi="Arial" w:cs="Times New Roman"/>
          <w:color w:val="FF0000"/>
        </w:rPr>
      </w:pPr>
    </w:p>
    <w:p w14:paraId="6E4CCD9A" w14:textId="58D0103D" w:rsidR="000279BF" w:rsidRPr="00C80B42" w:rsidRDefault="00081DF0" w:rsidP="002C2C7D">
      <w:pPr>
        <w:pStyle w:val="ListParagraph"/>
        <w:numPr>
          <w:ilvl w:val="1"/>
          <w:numId w:val="95"/>
        </w:numPr>
        <w:spacing w:after="0"/>
        <w:ind w:right="57" w:hanging="602"/>
        <w:jc w:val="both"/>
        <w:rPr>
          <w:rFonts w:ascii="Arial" w:eastAsia="Arial" w:hAnsi="Arial" w:cs="Times New Roman"/>
        </w:rPr>
      </w:pPr>
      <w:r w:rsidRPr="00C80B42">
        <w:rPr>
          <w:rFonts w:ascii="Arial" w:eastAsia="Arial" w:hAnsi="Arial" w:cs="Times New Roman"/>
        </w:rPr>
        <w:t xml:space="preserve">Access to the premises can be </w:t>
      </w:r>
      <w:proofErr w:type="gramStart"/>
      <w:r w:rsidRPr="00C80B42">
        <w:rPr>
          <w:rFonts w:ascii="Arial" w:eastAsia="Arial" w:hAnsi="Arial" w:cs="Times New Roman"/>
        </w:rPr>
        <w:t>effected</w:t>
      </w:r>
      <w:proofErr w:type="gramEnd"/>
      <w:r w:rsidRPr="00C80B42">
        <w:rPr>
          <w:rFonts w:ascii="Arial" w:eastAsia="Arial" w:hAnsi="Arial" w:cs="Times New Roman"/>
        </w:rPr>
        <w:t xml:space="preserve"> lawfully and without warrant if the owner, a co-owner or a co-occupier of the premises gives permission for entry. </w:t>
      </w:r>
      <w:r w:rsidR="00DB02E5" w:rsidRPr="00C80B42">
        <w:rPr>
          <w:rFonts w:ascii="Arial" w:eastAsia="Arial" w:hAnsi="Arial" w:cs="Times New Roman"/>
        </w:rPr>
        <w:t>A reasonable judgement is required w</w:t>
      </w:r>
      <w:r w:rsidR="00AE4529" w:rsidRPr="00C80B42">
        <w:rPr>
          <w:rFonts w:ascii="Arial" w:eastAsia="Arial" w:hAnsi="Arial" w:cs="Times New Roman"/>
        </w:rPr>
        <w:t xml:space="preserve">hen determining owner and occupier status, </w:t>
      </w:r>
      <w:r w:rsidR="00F734B5" w:rsidRPr="00C80B42">
        <w:rPr>
          <w:rFonts w:ascii="Arial" w:eastAsia="Arial" w:hAnsi="Arial" w:cs="Times New Roman"/>
        </w:rPr>
        <w:t xml:space="preserve">and consent to entry, </w:t>
      </w:r>
      <w:r w:rsidR="00DB02E5" w:rsidRPr="00C80B42">
        <w:rPr>
          <w:rFonts w:ascii="Arial" w:eastAsia="Arial" w:hAnsi="Arial" w:cs="Times New Roman"/>
        </w:rPr>
        <w:t xml:space="preserve">and there is no requirement to consider legal documents. </w:t>
      </w:r>
      <w:r w:rsidR="00F734B5" w:rsidRPr="00C80B42">
        <w:rPr>
          <w:rFonts w:ascii="Arial" w:eastAsia="Arial" w:hAnsi="Arial" w:cs="Times New Roman"/>
        </w:rPr>
        <w:t>If there are two opposing views</w:t>
      </w:r>
      <w:r w:rsidR="00A43A36">
        <w:rPr>
          <w:rFonts w:ascii="Arial" w:eastAsia="Arial" w:hAnsi="Arial" w:cs="Times New Roman"/>
        </w:rPr>
        <w:t>,</w:t>
      </w:r>
      <w:r w:rsidR="00F734B5" w:rsidRPr="00C80B42">
        <w:rPr>
          <w:rFonts w:ascii="Arial" w:eastAsia="Arial" w:hAnsi="Arial" w:cs="Times New Roman"/>
        </w:rPr>
        <w:t xml:space="preserve"> then it is best practice to apply for a warrant.</w:t>
      </w:r>
    </w:p>
    <w:p w14:paraId="13788B34" w14:textId="77777777" w:rsidR="000279BF" w:rsidRPr="00C80B42" w:rsidRDefault="000279BF" w:rsidP="000279BF">
      <w:pPr>
        <w:pStyle w:val="ListParagraph"/>
        <w:numPr>
          <w:ilvl w:val="0"/>
          <w:numId w:val="0"/>
        </w:numPr>
        <w:ind w:left="709"/>
        <w:rPr>
          <w:rFonts w:ascii="Arial" w:hAnsi="Arial" w:cs="Arial"/>
        </w:rPr>
      </w:pPr>
    </w:p>
    <w:p w14:paraId="1D7982C1" w14:textId="6D652813" w:rsidR="000279BF" w:rsidRPr="00C80B42" w:rsidRDefault="00081DF0" w:rsidP="002C2C7D">
      <w:pPr>
        <w:pStyle w:val="ListParagraph"/>
        <w:numPr>
          <w:ilvl w:val="1"/>
          <w:numId w:val="95"/>
        </w:numPr>
        <w:spacing w:after="0"/>
        <w:ind w:right="57" w:hanging="602"/>
        <w:jc w:val="both"/>
        <w:rPr>
          <w:rFonts w:ascii="Arial" w:hAnsi="Arial" w:cs="Arial"/>
        </w:rPr>
      </w:pPr>
      <w:r w:rsidRPr="00C80B42">
        <w:rPr>
          <w:rFonts w:ascii="Arial" w:hAnsi="Arial" w:cs="Arial"/>
        </w:rPr>
        <w:t>A warrant cannot be issued on foot of Article 129(2) or (3) unless admission has been refused or such refusal is a</w:t>
      </w:r>
      <w:r w:rsidR="00AC7FF4" w:rsidRPr="00C80B42">
        <w:rPr>
          <w:rFonts w:ascii="Arial" w:hAnsi="Arial" w:cs="Arial"/>
        </w:rPr>
        <w:t>nticipated</w:t>
      </w:r>
      <w:r w:rsidRPr="00C80B42">
        <w:rPr>
          <w:rFonts w:ascii="Arial" w:hAnsi="Arial" w:cs="Arial"/>
        </w:rPr>
        <w:t>. If admission is refused or likely to be refused</w:t>
      </w:r>
      <w:r w:rsidR="00F642D6" w:rsidRPr="00C80B42">
        <w:rPr>
          <w:rFonts w:ascii="Arial" w:hAnsi="Arial" w:cs="Arial"/>
        </w:rPr>
        <w:t>,</w:t>
      </w:r>
      <w:r w:rsidRPr="00C80B42">
        <w:rPr>
          <w:rFonts w:ascii="Arial" w:hAnsi="Arial" w:cs="Arial"/>
        </w:rPr>
        <w:t xml:space="preserve"> and no permission </w:t>
      </w:r>
      <w:r w:rsidR="00F734B5" w:rsidRPr="00C80B42">
        <w:rPr>
          <w:rFonts w:ascii="Arial" w:hAnsi="Arial" w:cs="Arial"/>
        </w:rPr>
        <w:t xml:space="preserve">for entry </w:t>
      </w:r>
      <w:r w:rsidR="00EA7270" w:rsidRPr="00C80B42">
        <w:rPr>
          <w:rFonts w:ascii="Arial" w:hAnsi="Arial" w:cs="Arial"/>
        </w:rPr>
        <w:t>is given by</w:t>
      </w:r>
      <w:r w:rsidR="00E84F45" w:rsidRPr="00C80B42">
        <w:rPr>
          <w:rFonts w:ascii="Arial" w:hAnsi="Arial" w:cs="Arial"/>
        </w:rPr>
        <w:t xml:space="preserve"> </w:t>
      </w:r>
      <w:r w:rsidR="00EA7270" w:rsidRPr="00C80B42">
        <w:rPr>
          <w:rFonts w:ascii="Arial" w:hAnsi="Arial" w:cs="Arial"/>
        </w:rPr>
        <w:t xml:space="preserve">the </w:t>
      </w:r>
      <w:r w:rsidRPr="00C80B42">
        <w:rPr>
          <w:rFonts w:ascii="Arial" w:hAnsi="Arial" w:cs="Arial"/>
        </w:rPr>
        <w:t>owner/co-owner</w:t>
      </w:r>
      <w:r w:rsidR="00EA7270" w:rsidRPr="00C80B42">
        <w:rPr>
          <w:rFonts w:ascii="Arial" w:hAnsi="Arial" w:cs="Arial"/>
        </w:rPr>
        <w:t>/</w:t>
      </w:r>
      <w:r w:rsidRPr="00C80B42">
        <w:rPr>
          <w:rFonts w:ascii="Arial" w:hAnsi="Arial" w:cs="Arial"/>
        </w:rPr>
        <w:t>co</w:t>
      </w:r>
      <w:r w:rsidR="00A43A36">
        <w:rPr>
          <w:rFonts w:ascii="Arial" w:hAnsi="Arial" w:cs="Arial"/>
        </w:rPr>
        <w:t>-</w:t>
      </w:r>
      <w:r w:rsidRPr="00C80B42">
        <w:rPr>
          <w:rFonts w:ascii="Arial" w:hAnsi="Arial" w:cs="Arial"/>
        </w:rPr>
        <w:t>occupier</w:t>
      </w:r>
      <w:r w:rsidR="00F642D6" w:rsidRPr="00C80B42">
        <w:rPr>
          <w:rFonts w:ascii="Arial" w:hAnsi="Arial" w:cs="Arial"/>
        </w:rPr>
        <w:t>,</w:t>
      </w:r>
      <w:r w:rsidRPr="00C80B42">
        <w:rPr>
          <w:rFonts w:ascii="Arial" w:hAnsi="Arial" w:cs="Arial"/>
        </w:rPr>
        <w:t xml:space="preserve"> then a warrant should be sought.</w:t>
      </w:r>
    </w:p>
    <w:p w14:paraId="5999E474" w14:textId="77777777" w:rsidR="000279BF" w:rsidRPr="00C80B42" w:rsidRDefault="000279BF" w:rsidP="000279BF">
      <w:pPr>
        <w:pStyle w:val="ListParagraph"/>
        <w:numPr>
          <w:ilvl w:val="0"/>
          <w:numId w:val="0"/>
        </w:numPr>
        <w:ind w:left="709"/>
        <w:rPr>
          <w:rFonts w:ascii="Arial" w:hAnsi="Arial" w:cs="Arial"/>
        </w:rPr>
      </w:pPr>
    </w:p>
    <w:p w14:paraId="6B06DF6E" w14:textId="77777777" w:rsidR="000279BF" w:rsidRPr="00C80B42" w:rsidRDefault="00081DF0" w:rsidP="002C2C7D">
      <w:pPr>
        <w:pStyle w:val="ListParagraph"/>
        <w:numPr>
          <w:ilvl w:val="1"/>
          <w:numId w:val="95"/>
        </w:numPr>
        <w:spacing w:after="0"/>
        <w:ind w:right="57" w:hanging="602"/>
        <w:jc w:val="both"/>
        <w:rPr>
          <w:rFonts w:ascii="Arial" w:hAnsi="Arial" w:cs="Arial"/>
        </w:rPr>
      </w:pPr>
      <w:r w:rsidRPr="00C80B42">
        <w:rPr>
          <w:rFonts w:ascii="Arial" w:hAnsi="Arial" w:cs="Arial"/>
        </w:rPr>
        <w:t>When an application for assessment has been fully completed and consent for police to enter the premises is given, a warrant is not required as Article 8 provides the authority to take the patient and convey them to hospital. A fully completed application involves</w:t>
      </w:r>
      <w:r w:rsidR="000279BF" w:rsidRPr="00C80B42">
        <w:rPr>
          <w:rFonts w:ascii="Arial" w:hAnsi="Arial" w:cs="Arial"/>
        </w:rPr>
        <w:t xml:space="preserve"> </w:t>
      </w:r>
      <w:r w:rsidRPr="00C80B42">
        <w:rPr>
          <w:rFonts w:ascii="Arial" w:hAnsi="Arial" w:cs="Arial"/>
        </w:rPr>
        <w:t xml:space="preserve">the completion of a </w:t>
      </w:r>
      <w:r w:rsidRPr="00C80B42">
        <w:rPr>
          <w:rFonts w:ascii="Arial" w:hAnsi="Arial" w:cs="Arial"/>
          <w:b/>
          <w:bCs/>
        </w:rPr>
        <w:t>Form 1</w:t>
      </w:r>
      <w:r w:rsidRPr="00C80B42">
        <w:rPr>
          <w:rFonts w:ascii="Arial" w:hAnsi="Arial" w:cs="Arial"/>
        </w:rPr>
        <w:t xml:space="preserve"> </w:t>
      </w:r>
      <w:r w:rsidRPr="00070D3F">
        <w:rPr>
          <w:rFonts w:ascii="Arial" w:hAnsi="Arial" w:cs="Arial"/>
        </w:rPr>
        <w:t>or</w:t>
      </w:r>
      <w:r w:rsidRPr="00C80B42">
        <w:rPr>
          <w:rFonts w:ascii="Arial" w:hAnsi="Arial" w:cs="Arial"/>
          <w:b/>
          <w:bCs/>
        </w:rPr>
        <w:t xml:space="preserve"> 2</w:t>
      </w:r>
      <w:r w:rsidRPr="00C80B42">
        <w:rPr>
          <w:rFonts w:ascii="Arial" w:hAnsi="Arial" w:cs="Arial"/>
        </w:rPr>
        <w:t xml:space="preserve"> </w:t>
      </w:r>
      <w:r w:rsidR="000279BF" w:rsidRPr="00C80B42">
        <w:rPr>
          <w:rFonts w:ascii="Arial" w:hAnsi="Arial" w:cs="Arial"/>
        </w:rPr>
        <w:t>(</w:t>
      </w:r>
      <w:r w:rsidRPr="00C80B42">
        <w:rPr>
          <w:rFonts w:ascii="Arial" w:hAnsi="Arial" w:cs="Arial"/>
        </w:rPr>
        <w:t>including the</w:t>
      </w:r>
      <w:r w:rsidR="000279BF" w:rsidRPr="00C80B42">
        <w:rPr>
          <w:rFonts w:ascii="Arial" w:hAnsi="Arial" w:cs="Arial"/>
        </w:rPr>
        <w:t xml:space="preserve"> </w:t>
      </w:r>
      <w:r w:rsidRPr="00C80B42">
        <w:rPr>
          <w:rFonts w:ascii="Arial" w:hAnsi="Arial" w:cs="Arial"/>
        </w:rPr>
        <w:t>necessary signature</w:t>
      </w:r>
      <w:r w:rsidR="000279BF" w:rsidRPr="00C80B42">
        <w:rPr>
          <w:rFonts w:ascii="Arial" w:hAnsi="Arial" w:cs="Arial"/>
        </w:rPr>
        <w:t>)</w:t>
      </w:r>
      <w:r w:rsidR="00690B2E" w:rsidRPr="00C80B42">
        <w:rPr>
          <w:rFonts w:ascii="Arial" w:hAnsi="Arial" w:cs="Arial"/>
        </w:rPr>
        <w:t xml:space="preserve"> a</w:t>
      </w:r>
      <w:r w:rsidRPr="00C80B42">
        <w:rPr>
          <w:rFonts w:ascii="Arial" w:hAnsi="Arial" w:cs="Arial"/>
        </w:rPr>
        <w:t>nd</w:t>
      </w:r>
      <w:r w:rsidR="000279BF" w:rsidRPr="00C80B42">
        <w:rPr>
          <w:rFonts w:ascii="Arial" w:hAnsi="Arial" w:cs="Arial"/>
        </w:rPr>
        <w:t xml:space="preserve"> </w:t>
      </w:r>
      <w:r w:rsidR="00AE4529" w:rsidRPr="00C80B42">
        <w:rPr>
          <w:rFonts w:ascii="Arial" w:hAnsi="Arial" w:cs="Arial"/>
        </w:rPr>
        <w:t>t</w:t>
      </w:r>
      <w:r w:rsidRPr="00C80B42">
        <w:rPr>
          <w:rFonts w:ascii="Arial" w:hAnsi="Arial" w:cs="Arial"/>
        </w:rPr>
        <w:t xml:space="preserve">he completion of a </w:t>
      </w:r>
      <w:r w:rsidRPr="00C80B42">
        <w:rPr>
          <w:rFonts w:ascii="Arial" w:hAnsi="Arial" w:cs="Arial"/>
          <w:b/>
          <w:bCs/>
        </w:rPr>
        <w:t>Form 3</w:t>
      </w:r>
      <w:r w:rsidRPr="00C80B42">
        <w:rPr>
          <w:rFonts w:ascii="Arial" w:hAnsi="Arial" w:cs="Arial"/>
        </w:rPr>
        <w:t xml:space="preserve"> </w:t>
      </w:r>
      <w:r w:rsidR="000279BF" w:rsidRPr="00C80B42">
        <w:rPr>
          <w:rFonts w:ascii="Arial" w:hAnsi="Arial" w:cs="Arial"/>
        </w:rPr>
        <w:t>(</w:t>
      </w:r>
      <w:r w:rsidRPr="00C80B42">
        <w:rPr>
          <w:rFonts w:ascii="Arial" w:hAnsi="Arial" w:cs="Arial"/>
        </w:rPr>
        <w:t>including the necessary signature</w:t>
      </w:r>
      <w:r w:rsidR="000279BF" w:rsidRPr="00C80B42">
        <w:rPr>
          <w:rFonts w:ascii="Arial" w:hAnsi="Arial" w:cs="Arial"/>
        </w:rPr>
        <w:t>)</w:t>
      </w:r>
      <w:r w:rsidRPr="00C80B42">
        <w:rPr>
          <w:rFonts w:ascii="Arial" w:hAnsi="Arial" w:cs="Arial"/>
        </w:rPr>
        <w:t>.</w:t>
      </w:r>
    </w:p>
    <w:p w14:paraId="01B681A4" w14:textId="77777777" w:rsidR="000279BF" w:rsidRPr="00C80B42" w:rsidRDefault="000279BF" w:rsidP="000279BF">
      <w:pPr>
        <w:pStyle w:val="ListParagraph"/>
        <w:numPr>
          <w:ilvl w:val="0"/>
          <w:numId w:val="0"/>
        </w:numPr>
        <w:ind w:left="709"/>
        <w:rPr>
          <w:rFonts w:ascii="Arial" w:hAnsi="Arial" w:cs="Arial"/>
        </w:rPr>
      </w:pPr>
    </w:p>
    <w:p w14:paraId="7AE55541" w14:textId="77777777" w:rsidR="000279BF" w:rsidRPr="00C80B42" w:rsidRDefault="00081DF0" w:rsidP="002C2C7D">
      <w:pPr>
        <w:pStyle w:val="ListParagraph"/>
        <w:numPr>
          <w:ilvl w:val="1"/>
          <w:numId w:val="95"/>
        </w:numPr>
        <w:spacing w:after="0"/>
        <w:ind w:right="57" w:hanging="602"/>
        <w:jc w:val="both"/>
        <w:rPr>
          <w:rFonts w:ascii="Arial" w:hAnsi="Arial" w:cs="Arial"/>
        </w:rPr>
      </w:pPr>
      <w:r w:rsidRPr="00C80B42">
        <w:rPr>
          <w:rFonts w:ascii="Arial" w:hAnsi="Arial" w:cs="Arial"/>
        </w:rPr>
        <w:t>When an application for assessment has been fully completed and police are already in the property and consent to access is then withdrawn, a warrant is not needed as Art</w:t>
      </w:r>
      <w:r w:rsidR="00690B2E" w:rsidRPr="00C80B42">
        <w:rPr>
          <w:rFonts w:ascii="Arial" w:hAnsi="Arial" w:cs="Arial"/>
        </w:rPr>
        <w:t>icle</w:t>
      </w:r>
      <w:r w:rsidRPr="00C80B42">
        <w:rPr>
          <w:rFonts w:ascii="Arial" w:hAnsi="Arial" w:cs="Arial"/>
        </w:rPr>
        <w:t xml:space="preserve"> 8 provides authority to take the patient and convey them to hospital.</w:t>
      </w:r>
    </w:p>
    <w:p w14:paraId="4B048677" w14:textId="77777777" w:rsidR="000279BF" w:rsidRPr="000279BF" w:rsidRDefault="000279BF" w:rsidP="000279BF">
      <w:pPr>
        <w:pStyle w:val="ListParagraph"/>
        <w:numPr>
          <w:ilvl w:val="0"/>
          <w:numId w:val="0"/>
        </w:numPr>
        <w:ind w:left="709"/>
        <w:rPr>
          <w:rFonts w:ascii="Arial" w:eastAsia="Aptos" w:hAnsi="Arial" w:cs="Arial"/>
          <w:w w:val="100"/>
          <w:szCs w:val="24"/>
          <w:lang w:val="en-US"/>
        </w:rPr>
      </w:pPr>
    </w:p>
    <w:p w14:paraId="57BDB6D7" w14:textId="3E0F0A3E" w:rsidR="000279BF" w:rsidRPr="00C80B42" w:rsidRDefault="0063419A" w:rsidP="002C2C7D">
      <w:pPr>
        <w:pStyle w:val="ListParagraph"/>
        <w:numPr>
          <w:ilvl w:val="1"/>
          <w:numId w:val="95"/>
        </w:numPr>
        <w:spacing w:after="0"/>
        <w:ind w:right="57" w:hanging="602"/>
        <w:jc w:val="both"/>
        <w:rPr>
          <w:rFonts w:ascii="Arial" w:hAnsi="Arial" w:cs="Arial"/>
        </w:rPr>
      </w:pPr>
      <w:r>
        <w:rPr>
          <w:rFonts w:ascii="Arial" w:hAnsi="Arial" w:cs="Arial"/>
        </w:rPr>
        <w:t>There may be a scenario w</w:t>
      </w:r>
      <w:r w:rsidR="00081DF0" w:rsidRPr="00C80B42">
        <w:rPr>
          <w:rFonts w:ascii="Arial" w:hAnsi="Arial" w:cs="Arial"/>
        </w:rPr>
        <w:t xml:space="preserve">here an application for assessment has not been fully </w:t>
      </w:r>
      <w:proofErr w:type="gramStart"/>
      <w:r w:rsidR="00081DF0" w:rsidRPr="00C80B42">
        <w:rPr>
          <w:rFonts w:ascii="Arial" w:hAnsi="Arial" w:cs="Arial"/>
        </w:rPr>
        <w:t>completed</w:t>
      </w:r>
      <w:proofErr w:type="gramEnd"/>
      <w:r w:rsidR="00081DF0" w:rsidRPr="00C80B42">
        <w:rPr>
          <w:rFonts w:ascii="Arial" w:hAnsi="Arial" w:cs="Arial"/>
        </w:rPr>
        <w:t xml:space="preserve"> and police are not in the property and their assistance is required</w:t>
      </w:r>
      <w:r>
        <w:rPr>
          <w:rFonts w:ascii="Arial" w:hAnsi="Arial" w:cs="Arial"/>
        </w:rPr>
        <w:t>.</w:t>
      </w:r>
      <w:r w:rsidR="00081DF0" w:rsidRPr="00C80B42">
        <w:rPr>
          <w:rFonts w:ascii="Arial" w:hAnsi="Arial" w:cs="Arial"/>
        </w:rPr>
        <w:t xml:space="preserve"> </w:t>
      </w:r>
      <w:r>
        <w:rPr>
          <w:rFonts w:ascii="Arial" w:hAnsi="Arial" w:cs="Arial"/>
        </w:rPr>
        <w:t xml:space="preserve">In such cases, </w:t>
      </w:r>
      <w:r w:rsidR="00081DF0" w:rsidRPr="00C80B42">
        <w:rPr>
          <w:rFonts w:ascii="Arial" w:hAnsi="Arial" w:cs="Arial"/>
        </w:rPr>
        <w:t xml:space="preserve">if consent for </w:t>
      </w:r>
      <w:r>
        <w:rPr>
          <w:rFonts w:ascii="Arial" w:hAnsi="Arial" w:cs="Arial"/>
        </w:rPr>
        <w:t>police</w:t>
      </w:r>
      <w:r w:rsidR="00081DF0" w:rsidRPr="00C80B42">
        <w:rPr>
          <w:rFonts w:ascii="Arial" w:hAnsi="Arial" w:cs="Arial"/>
        </w:rPr>
        <w:t xml:space="preserve"> to enter is denied, and there is no other lawful basis for entry, then a warrant is needed to provide </w:t>
      </w:r>
      <w:r w:rsidR="00690B2E" w:rsidRPr="00C80B42">
        <w:rPr>
          <w:rFonts w:ascii="Arial" w:hAnsi="Arial" w:cs="Arial"/>
        </w:rPr>
        <w:t>a</w:t>
      </w:r>
      <w:r w:rsidR="00081DF0" w:rsidRPr="00C80B42">
        <w:rPr>
          <w:rFonts w:ascii="Arial" w:hAnsi="Arial" w:cs="Arial"/>
        </w:rPr>
        <w:t xml:space="preserve">uthorisation for them to enter the premises. </w:t>
      </w:r>
    </w:p>
    <w:p w14:paraId="241C3531" w14:textId="77777777" w:rsidR="000279BF" w:rsidRPr="00C80B42" w:rsidRDefault="000279BF" w:rsidP="00C80B42">
      <w:pPr>
        <w:pStyle w:val="ListParagraph"/>
        <w:numPr>
          <w:ilvl w:val="0"/>
          <w:numId w:val="0"/>
        </w:numPr>
        <w:spacing w:after="0"/>
        <w:ind w:left="602" w:right="57"/>
        <w:jc w:val="both"/>
        <w:rPr>
          <w:rFonts w:ascii="Arial" w:hAnsi="Arial" w:cs="Arial"/>
        </w:rPr>
      </w:pPr>
    </w:p>
    <w:p w14:paraId="1CBCA4E1" w14:textId="7E48BFF6" w:rsidR="000279BF" w:rsidRPr="00C80B42" w:rsidRDefault="00AE4529" w:rsidP="002C2C7D">
      <w:pPr>
        <w:pStyle w:val="ListParagraph"/>
        <w:numPr>
          <w:ilvl w:val="1"/>
          <w:numId w:val="95"/>
        </w:numPr>
        <w:spacing w:after="0"/>
        <w:ind w:right="57" w:hanging="602"/>
        <w:jc w:val="both"/>
        <w:rPr>
          <w:rFonts w:ascii="Arial" w:hAnsi="Arial" w:cs="Arial"/>
        </w:rPr>
      </w:pPr>
      <w:r w:rsidRPr="00C80B42">
        <w:rPr>
          <w:rFonts w:ascii="Arial" w:hAnsi="Arial" w:cs="Arial"/>
        </w:rPr>
        <w:t xml:space="preserve">Police will </w:t>
      </w:r>
      <w:proofErr w:type="gramStart"/>
      <w:r w:rsidRPr="00C80B42">
        <w:rPr>
          <w:rFonts w:ascii="Arial" w:hAnsi="Arial" w:cs="Arial"/>
        </w:rPr>
        <w:t>make a decision</w:t>
      </w:r>
      <w:proofErr w:type="gramEnd"/>
      <w:r w:rsidRPr="00C80B42">
        <w:rPr>
          <w:rFonts w:ascii="Arial" w:hAnsi="Arial" w:cs="Arial"/>
        </w:rPr>
        <w:t xml:space="preserve"> in relation to accepting the delegation </w:t>
      </w:r>
      <w:r w:rsidR="00F734B5" w:rsidRPr="00C80B42">
        <w:rPr>
          <w:rFonts w:ascii="Arial" w:hAnsi="Arial" w:cs="Arial"/>
        </w:rPr>
        <w:t xml:space="preserve">to convey the patient </w:t>
      </w:r>
      <w:r w:rsidRPr="00C80B42">
        <w:rPr>
          <w:rFonts w:ascii="Arial" w:hAnsi="Arial" w:cs="Arial"/>
        </w:rPr>
        <w:t xml:space="preserve">based on the information provided. </w:t>
      </w:r>
    </w:p>
    <w:p w14:paraId="0C0E19F8" w14:textId="77777777" w:rsidR="000279BF" w:rsidRPr="00C80B42" w:rsidRDefault="000279BF" w:rsidP="00C80B42">
      <w:pPr>
        <w:pStyle w:val="ListParagraph"/>
        <w:numPr>
          <w:ilvl w:val="0"/>
          <w:numId w:val="0"/>
        </w:numPr>
        <w:spacing w:after="0"/>
        <w:ind w:left="602" w:right="57"/>
        <w:jc w:val="both"/>
        <w:rPr>
          <w:rFonts w:ascii="Arial" w:hAnsi="Arial" w:cs="Arial"/>
        </w:rPr>
      </w:pPr>
    </w:p>
    <w:p w14:paraId="1ED7237F" w14:textId="12B68769" w:rsidR="000279BF" w:rsidRPr="00C80B42" w:rsidRDefault="00081DF0" w:rsidP="002C2C7D">
      <w:pPr>
        <w:pStyle w:val="ListParagraph"/>
        <w:numPr>
          <w:ilvl w:val="1"/>
          <w:numId w:val="95"/>
        </w:numPr>
        <w:spacing w:after="0"/>
        <w:ind w:right="57" w:hanging="602"/>
        <w:jc w:val="both"/>
        <w:rPr>
          <w:rFonts w:ascii="Arial" w:hAnsi="Arial" w:cs="Arial"/>
        </w:rPr>
      </w:pPr>
      <w:r w:rsidRPr="00C80B42">
        <w:rPr>
          <w:rFonts w:ascii="Arial" w:hAnsi="Arial" w:cs="Arial"/>
        </w:rPr>
        <w:t>Whe</w:t>
      </w:r>
      <w:r w:rsidR="000279BF" w:rsidRPr="00C80B42">
        <w:rPr>
          <w:rFonts w:ascii="Arial" w:hAnsi="Arial" w:cs="Arial"/>
        </w:rPr>
        <w:t>r</w:t>
      </w:r>
      <w:r w:rsidRPr="00C80B42">
        <w:rPr>
          <w:rFonts w:ascii="Arial" w:hAnsi="Arial" w:cs="Arial"/>
        </w:rPr>
        <w:t>e an application for assessment has not been fully completed and</w:t>
      </w:r>
      <w:r w:rsidR="00CC55A0">
        <w:rPr>
          <w:rFonts w:ascii="Arial" w:hAnsi="Arial" w:cs="Arial"/>
        </w:rPr>
        <w:t>,</w:t>
      </w:r>
      <w:r w:rsidRPr="00C80B42">
        <w:rPr>
          <w:rFonts w:ascii="Arial" w:hAnsi="Arial" w:cs="Arial"/>
        </w:rPr>
        <w:t xml:space="preserve"> during the process of assessment, consent for </w:t>
      </w:r>
      <w:r w:rsidR="00FC58FA" w:rsidRPr="00C80B42">
        <w:rPr>
          <w:rFonts w:ascii="Arial" w:hAnsi="Arial" w:cs="Arial"/>
        </w:rPr>
        <w:t xml:space="preserve">the </w:t>
      </w:r>
      <w:r w:rsidRPr="00C80B42">
        <w:rPr>
          <w:rFonts w:ascii="Arial" w:hAnsi="Arial" w:cs="Arial"/>
        </w:rPr>
        <w:t xml:space="preserve">ASW and medical practitioner to be present is withdrawn, the ASW and medical practitioner </w:t>
      </w:r>
      <w:r w:rsidRPr="00C80B42">
        <w:rPr>
          <w:rFonts w:ascii="Arial" w:hAnsi="Arial" w:cs="Arial"/>
        </w:rPr>
        <w:lastRenderedPageBreak/>
        <w:t>should leave the premises. If there is no other lawful basis for entry, a warrant will be required</w:t>
      </w:r>
      <w:r w:rsidR="00E75657" w:rsidRPr="00C80B42">
        <w:rPr>
          <w:rFonts w:ascii="Arial" w:hAnsi="Arial" w:cs="Arial"/>
        </w:rPr>
        <w:t xml:space="preserve"> for the medical practitioner</w:t>
      </w:r>
      <w:r w:rsidRPr="00C80B42">
        <w:rPr>
          <w:rFonts w:ascii="Arial" w:hAnsi="Arial" w:cs="Arial"/>
        </w:rPr>
        <w:t xml:space="preserve"> to regain entry with police assistance and </w:t>
      </w:r>
      <w:r w:rsidR="00E75657" w:rsidRPr="00C80B42">
        <w:rPr>
          <w:rFonts w:ascii="Arial" w:hAnsi="Arial" w:cs="Arial"/>
        </w:rPr>
        <w:t xml:space="preserve">to </w:t>
      </w:r>
      <w:r w:rsidRPr="00C80B42">
        <w:rPr>
          <w:rFonts w:ascii="Arial" w:hAnsi="Arial" w:cs="Arial"/>
        </w:rPr>
        <w:t>remove the patient to a place of safety to allow an assessment to take place</w:t>
      </w:r>
      <w:r w:rsidR="000279BF" w:rsidRPr="00C80B42">
        <w:rPr>
          <w:rFonts w:ascii="Arial" w:hAnsi="Arial" w:cs="Arial"/>
        </w:rPr>
        <w:t>.</w:t>
      </w:r>
    </w:p>
    <w:p w14:paraId="3E798CEA" w14:textId="77777777" w:rsidR="000279BF" w:rsidRPr="000279BF" w:rsidRDefault="000279BF" w:rsidP="000279BF">
      <w:pPr>
        <w:pStyle w:val="ListParagraph"/>
        <w:numPr>
          <w:ilvl w:val="0"/>
          <w:numId w:val="0"/>
        </w:numPr>
        <w:ind w:left="709"/>
        <w:rPr>
          <w:rFonts w:ascii="Arial" w:eastAsia="Aptos" w:hAnsi="Arial" w:cs="Arial"/>
          <w:w w:val="100"/>
          <w:szCs w:val="24"/>
          <w:lang w:val="en-US"/>
        </w:rPr>
      </w:pPr>
    </w:p>
    <w:p w14:paraId="6560C094" w14:textId="5251953D" w:rsidR="00081DF0" w:rsidRPr="00C80B42" w:rsidRDefault="00081DF0" w:rsidP="002C2C7D">
      <w:pPr>
        <w:pStyle w:val="ListParagraph"/>
        <w:numPr>
          <w:ilvl w:val="1"/>
          <w:numId w:val="95"/>
        </w:numPr>
        <w:spacing w:after="0"/>
        <w:ind w:right="57" w:hanging="602"/>
        <w:jc w:val="both"/>
        <w:rPr>
          <w:rFonts w:ascii="Arial" w:hAnsi="Arial" w:cs="Arial"/>
        </w:rPr>
      </w:pPr>
      <w:r w:rsidRPr="00C80B42">
        <w:rPr>
          <w:rFonts w:ascii="Arial" w:hAnsi="Arial" w:cs="Arial"/>
        </w:rPr>
        <w:t xml:space="preserve">Should consent be withdrawn for either the medical practitioner, the </w:t>
      </w:r>
      <w:r w:rsidR="00924CBA" w:rsidRPr="00C80B42">
        <w:rPr>
          <w:rFonts w:ascii="Arial" w:hAnsi="Arial" w:cs="Arial"/>
        </w:rPr>
        <w:t>police</w:t>
      </w:r>
      <w:r w:rsidRPr="00C80B42">
        <w:rPr>
          <w:rFonts w:ascii="Arial" w:hAnsi="Arial" w:cs="Arial"/>
        </w:rPr>
        <w:t xml:space="preserve"> or the ASW to be present during the assessment process, it is reasonable, if possible, to discuss the matter further with the patient and explain the reasons for them being there to see if they could be persuaded otherwise. Professional judgement should be used to decide if an attempt at persuasion is wise and justified. Any attempt at persuasion must not be in any way forceful or prolonged. </w:t>
      </w:r>
    </w:p>
    <w:p w14:paraId="74FF129F" w14:textId="77777777" w:rsidR="00832234" w:rsidRDefault="00832234" w:rsidP="0089677B">
      <w:pPr>
        <w:pStyle w:val="Heading2"/>
      </w:pPr>
    </w:p>
    <w:p w14:paraId="28C66CA3" w14:textId="6EE22700" w:rsidR="00E06C1E" w:rsidRPr="00424C04" w:rsidRDefault="001204AD" w:rsidP="0089677B">
      <w:pPr>
        <w:pStyle w:val="Heading2"/>
      </w:pPr>
      <w:bookmarkStart w:id="281" w:name="_Toc233642990"/>
      <w:r w:rsidRPr="00424C04">
        <w:t>Article 129(1) warrant to search for and remove patient</w:t>
      </w:r>
      <w:bookmarkEnd w:id="237"/>
      <w:r w:rsidRPr="00424C04">
        <w:t xml:space="preserve"> to a place of safety</w:t>
      </w:r>
      <w:bookmarkEnd w:id="281"/>
      <w:r w:rsidRPr="00424C04">
        <w:t xml:space="preserve"> </w:t>
      </w:r>
    </w:p>
    <w:p w14:paraId="6AC17FF6" w14:textId="77777777" w:rsidR="00AA6950" w:rsidRPr="00703020" w:rsidRDefault="00AA6950" w:rsidP="00B74974">
      <w:pPr>
        <w:spacing w:after="0"/>
        <w:ind w:left="57" w:right="57"/>
        <w:jc w:val="both"/>
        <w:rPr>
          <w:rFonts w:ascii="Arial" w:hAnsi="Arial" w:cs="Arial"/>
        </w:rPr>
      </w:pPr>
    </w:p>
    <w:p w14:paraId="2CADB56D" w14:textId="6F00D477" w:rsidR="000279BF" w:rsidRDefault="006A14E3" w:rsidP="002C2C7D">
      <w:pPr>
        <w:pStyle w:val="ListParagraph"/>
        <w:numPr>
          <w:ilvl w:val="1"/>
          <w:numId w:val="95"/>
        </w:numPr>
        <w:spacing w:after="0"/>
        <w:ind w:right="57" w:hanging="602"/>
        <w:jc w:val="both"/>
        <w:rPr>
          <w:rFonts w:ascii="Arial" w:hAnsi="Arial" w:cs="Arial"/>
        </w:rPr>
      </w:pPr>
      <w:bookmarkStart w:id="282" w:name="_Hlk208308992"/>
      <w:bookmarkStart w:id="283" w:name="_Hlk205387775"/>
      <w:bookmarkEnd w:id="183"/>
      <w:r w:rsidRPr="000279BF">
        <w:rPr>
          <w:rFonts w:ascii="Arial" w:hAnsi="Arial" w:cs="Arial"/>
        </w:rPr>
        <w:t>The Article 129(1) warrant</w:t>
      </w:r>
      <w:r w:rsidR="0007567C">
        <w:rPr>
          <w:rStyle w:val="FootnoteReference"/>
          <w:rFonts w:ascii="Arial" w:hAnsi="Arial" w:cs="Arial"/>
        </w:rPr>
        <w:footnoteReference w:id="58"/>
      </w:r>
      <w:r w:rsidRPr="000279BF">
        <w:rPr>
          <w:rFonts w:ascii="Arial" w:hAnsi="Arial" w:cs="Arial"/>
        </w:rPr>
        <w:t xml:space="preserve"> </w:t>
      </w:r>
      <w:r w:rsidR="0007567C">
        <w:rPr>
          <w:szCs w:val="24"/>
        </w:rPr>
        <w:t>(see links to the relevant documents in the footnote below)</w:t>
      </w:r>
      <w:r w:rsidR="0007567C" w:rsidRPr="000279BF">
        <w:rPr>
          <w:rFonts w:ascii="Arial" w:hAnsi="Arial" w:cs="Arial"/>
        </w:rPr>
        <w:t xml:space="preserve"> </w:t>
      </w:r>
      <w:r w:rsidRPr="000279BF">
        <w:rPr>
          <w:rFonts w:ascii="Arial" w:hAnsi="Arial" w:cs="Arial"/>
        </w:rPr>
        <w:t>should be sought when there is reasonable cause to suspect that a person believed to be suffering from mental disorder</w:t>
      </w:r>
      <w:r w:rsidR="006958EF" w:rsidRPr="000279BF">
        <w:rPr>
          <w:rFonts w:ascii="Arial" w:hAnsi="Arial" w:cs="Arial"/>
        </w:rPr>
        <w:t xml:space="preserve"> and:</w:t>
      </w:r>
      <w:r w:rsidRPr="000279BF">
        <w:rPr>
          <w:rFonts w:ascii="Arial" w:hAnsi="Arial" w:cs="Arial"/>
        </w:rPr>
        <w:t xml:space="preserve">  </w:t>
      </w:r>
    </w:p>
    <w:p w14:paraId="24B36D05" w14:textId="77777777" w:rsidR="000279BF" w:rsidRDefault="000279BF" w:rsidP="000279BF">
      <w:pPr>
        <w:pStyle w:val="ListParagraph"/>
        <w:numPr>
          <w:ilvl w:val="0"/>
          <w:numId w:val="0"/>
        </w:numPr>
        <w:spacing w:after="0"/>
        <w:ind w:left="602" w:right="57"/>
        <w:jc w:val="both"/>
        <w:rPr>
          <w:rFonts w:ascii="Arial" w:hAnsi="Arial" w:cs="Arial"/>
        </w:rPr>
      </w:pPr>
    </w:p>
    <w:p w14:paraId="320E3A46" w14:textId="77777777" w:rsidR="000279BF" w:rsidRPr="003A021D" w:rsidRDefault="006A14E3" w:rsidP="002C2C7D">
      <w:pPr>
        <w:pStyle w:val="ListParagraph"/>
        <w:numPr>
          <w:ilvl w:val="0"/>
          <w:numId w:val="34"/>
        </w:numPr>
        <w:spacing w:after="0"/>
        <w:ind w:right="57"/>
        <w:jc w:val="both"/>
        <w:rPr>
          <w:rFonts w:ascii="Arial" w:hAnsi="Arial" w:cs="Arial"/>
        </w:rPr>
      </w:pPr>
      <w:r w:rsidRPr="003A021D">
        <w:rPr>
          <w:rFonts w:ascii="Arial" w:hAnsi="Arial" w:cs="Arial"/>
        </w:rPr>
        <w:t xml:space="preserve">has been, or is being, ill-treated, neglected or kept otherwise than </w:t>
      </w:r>
      <w:r w:rsidR="000279BF" w:rsidRPr="003A021D">
        <w:rPr>
          <w:rFonts w:ascii="Arial" w:hAnsi="Arial" w:cs="Arial"/>
        </w:rPr>
        <w:t>u</w:t>
      </w:r>
      <w:r w:rsidRPr="003A021D">
        <w:rPr>
          <w:rFonts w:ascii="Arial" w:hAnsi="Arial" w:cs="Arial"/>
        </w:rPr>
        <w:t>nder proper control</w:t>
      </w:r>
      <w:r w:rsidR="000279BF" w:rsidRPr="003A021D">
        <w:rPr>
          <w:rFonts w:ascii="Arial" w:hAnsi="Arial" w:cs="Arial"/>
        </w:rPr>
        <w:t>;</w:t>
      </w:r>
      <w:r w:rsidRPr="003A021D">
        <w:rPr>
          <w:rFonts w:ascii="Arial" w:hAnsi="Arial" w:cs="Arial"/>
        </w:rPr>
        <w:t xml:space="preserve"> or </w:t>
      </w:r>
    </w:p>
    <w:p w14:paraId="7563FA07" w14:textId="7FF69710" w:rsidR="006A14E3" w:rsidRPr="003A021D" w:rsidRDefault="006A14E3" w:rsidP="002C2C7D">
      <w:pPr>
        <w:pStyle w:val="ListParagraph"/>
        <w:numPr>
          <w:ilvl w:val="0"/>
          <w:numId w:val="34"/>
        </w:numPr>
        <w:spacing w:after="0"/>
        <w:ind w:right="57"/>
        <w:jc w:val="both"/>
        <w:rPr>
          <w:rFonts w:ascii="Arial" w:hAnsi="Arial" w:cs="Arial"/>
        </w:rPr>
      </w:pPr>
      <w:r w:rsidRPr="003A021D">
        <w:rPr>
          <w:rFonts w:ascii="Arial" w:hAnsi="Arial" w:cs="Arial"/>
        </w:rPr>
        <w:t xml:space="preserve">being unable to care for </w:t>
      </w:r>
      <w:r w:rsidR="002320B1" w:rsidRPr="003A021D">
        <w:rPr>
          <w:rFonts w:ascii="Arial" w:hAnsi="Arial" w:cs="Arial"/>
        </w:rPr>
        <w:t xml:space="preserve">themself </w:t>
      </w:r>
      <w:r w:rsidRPr="003A021D">
        <w:rPr>
          <w:rFonts w:ascii="Arial" w:hAnsi="Arial" w:cs="Arial"/>
        </w:rPr>
        <w:t xml:space="preserve">is living alone. </w:t>
      </w:r>
    </w:p>
    <w:p w14:paraId="04990886" w14:textId="77777777" w:rsidR="006A14E3" w:rsidRPr="00703020" w:rsidRDefault="006A14E3" w:rsidP="00B74974">
      <w:pPr>
        <w:spacing w:after="0"/>
        <w:ind w:left="57" w:right="57"/>
        <w:jc w:val="both"/>
        <w:rPr>
          <w:rFonts w:ascii="Arial" w:eastAsia="Arial" w:hAnsi="Arial" w:cs="Arial"/>
          <w:lang w:val="en-US"/>
        </w:rPr>
      </w:pPr>
    </w:p>
    <w:p w14:paraId="0F7BFBAD" w14:textId="7C82AD85" w:rsidR="0065198F" w:rsidRDefault="006A14E3" w:rsidP="002C2C7D">
      <w:pPr>
        <w:pStyle w:val="ListParagraph"/>
        <w:numPr>
          <w:ilvl w:val="1"/>
          <w:numId w:val="95"/>
        </w:numPr>
        <w:spacing w:after="0"/>
        <w:ind w:right="57" w:hanging="602"/>
        <w:jc w:val="both"/>
        <w:rPr>
          <w:rFonts w:ascii="Arial" w:hAnsi="Arial" w:cs="Arial"/>
        </w:rPr>
      </w:pPr>
      <w:r w:rsidRPr="0065198F">
        <w:rPr>
          <w:rFonts w:ascii="Arial" w:hAnsi="Arial" w:cs="Arial"/>
        </w:rPr>
        <w:t>For a</w:t>
      </w:r>
      <w:r w:rsidR="006958EF" w:rsidRPr="0065198F">
        <w:rPr>
          <w:rFonts w:ascii="Arial" w:hAnsi="Arial" w:cs="Arial"/>
        </w:rPr>
        <w:t>n Article</w:t>
      </w:r>
      <w:r w:rsidRPr="0065198F">
        <w:rPr>
          <w:rFonts w:ascii="Arial" w:hAnsi="Arial" w:cs="Arial"/>
        </w:rPr>
        <w:t xml:space="preserve"> 129(1) warrant to be issued, </w:t>
      </w:r>
      <w:r w:rsidRPr="0065198F">
        <w:rPr>
          <w:rFonts w:ascii="Arial" w:hAnsi="Arial" w:cs="Arial"/>
          <w:i/>
          <w:iCs/>
        </w:rPr>
        <w:t xml:space="preserve">a complaint </w:t>
      </w:r>
      <w:r w:rsidR="00DC5C41" w:rsidRPr="0065198F">
        <w:rPr>
          <w:rFonts w:ascii="Arial" w:hAnsi="Arial" w:cs="Arial"/>
          <w:i/>
          <w:iCs/>
        </w:rPr>
        <w:t xml:space="preserve">on oath made </w:t>
      </w:r>
      <w:r w:rsidRPr="0065198F">
        <w:rPr>
          <w:rFonts w:ascii="Arial" w:hAnsi="Arial" w:cs="Arial"/>
          <w:i/>
          <w:iCs/>
        </w:rPr>
        <w:t xml:space="preserve">by an officer of a Trust or a </w:t>
      </w:r>
      <w:r w:rsidR="00FB3F01" w:rsidRPr="0065198F">
        <w:rPr>
          <w:rFonts w:ascii="Arial" w:hAnsi="Arial" w:cs="Arial"/>
          <w:i/>
          <w:iCs/>
        </w:rPr>
        <w:t>c</w:t>
      </w:r>
      <w:r w:rsidRPr="0065198F">
        <w:rPr>
          <w:rFonts w:ascii="Arial" w:hAnsi="Arial" w:cs="Arial"/>
          <w:i/>
          <w:iCs/>
        </w:rPr>
        <w:t>onstable</w:t>
      </w:r>
      <w:r w:rsidR="00DC5C41" w:rsidRPr="0065198F">
        <w:rPr>
          <w:rFonts w:ascii="Arial" w:hAnsi="Arial" w:cs="Arial"/>
        </w:rPr>
        <w:t xml:space="preserve">, </w:t>
      </w:r>
      <w:r w:rsidRPr="0065198F">
        <w:rPr>
          <w:rFonts w:ascii="Arial" w:hAnsi="Arial" w:cs="Arial"/>
        </w:rPr>
        <w:t xml:space="preserve">outlining the circumstances of the case and why a warrant is needed, must be made to a </w:t>
      </w:r>
      <w:r w:rsidR="00C03010" w:rsidRPr="0065198F">
        <w:rPr>
          <w:rFonts w:ascii="Arial" w:hAnsi="Arial" w:cs="Arial"/>
        </w:rPr>
        <w:t>l</w:t>
      </w:r>
      <w:r w:rsidRPr="0065198F">
        <w:rPr>
          <w:rFonts w:ascii="Arial" w:hAnsi="Arial" w:cs="Arial"/>
        </w:rPr>
        <w:t xml:space="preserve">ay </w:t>
      </w:r>
      <w:r w:rsidR="00C03010" w:rsidRPr="0065198F">
        <w:rPr>
          <w:rFonts w:ascii="Arial" w:hAnsi="Arial" w:cs="Arial"/>
        </w:rPr>
        <w:t>m</w:t>
      </w:r>
      <w:r w:rsidRPr="0065198F">
        <w:rPr>
          <w:rFonts w:ascii="Arial" w:hAnsi="Arial" w:cs="Arial"/>
        </w:rPr>
        <w:t xml:space="preserve">agistrate. Given the nature of the information required, the ASW will normally be in a better position to satisfy the lay magistrate, take the lead in and make the application. They will also be able to provide advice to police on the mental wellbeing of the patient and their associated risks. The Warrant </w:t>
      </w:r>
      <w:r w:rsidR="008203B6">
        <w:rPr>
          <w:rFonts w:ascii="Arial" w:hAnsi="Arial" w:cs="Arial"/>
        </w:rPr>
        <w:t xml:space="preserve">Article </w:t>
      </w:r>
      <w:r w:rsidRPr="0065198F">
        <w:rPr>
          <w:rFonts w:ascii="Arial" w:hAnsi="Arial" w:cs="Arial"/>
        </w:rPr>
        <w:t>129 Information Template</w:t>
      </w:r>
      <w:r w:rsidRPr="0037202D">
        <w:rPr>
          <w:vertAlign w:val="superscript"/>
        </w:rPr>
        <w:footnoteReference w:id="59"/>
      </w:r>
      <w:r w:rsidRPr="0065198F">
        <w:rPr>
          <w:rFonts w:ascii="Arial" w:hAnsi="Arial" w:cs="Arial"/>
          <w:vertAlign w:val="superscript"/>
        </w:rPr>
        <w:t xml:space="preserve"> </w:t>
      </w:r>
      <w:r w:rsidR="002B5ABA">
        <w:rPr>
          <w:rFonts w:ascii="Arial" w:hAnsi="Arial" w:cs="Arial"/>
        </w:rPr>
        <w:t>may</w:t>
      </w:r>
      <w:r w:rsidRPr="0065198F">
        <w:rPr>
          <w:rFonts w:ascii="Arial" w:hAnsi="Arial" w:cs="Arial"/>
        </w:rPr>
        <w:t xml:space="preserve"> be used to inform requests made to </w:t>
      </w:r>
      <w:r w:rsidR="00E21669" w:rsidRPr="0065198F">
        <w:rPr>
          <w:rFonts w:ascii="Arial" w:hAnsi="Arial" w:cs="Arial"/>
        </w:rPr>
        <w:t>l</w:t>
      </w:r>
      <w:r w:rsidRPr="0065198F">
        <w:rPr>
          <w:rFonts w:ascii="Arial" w:hAnsi="Arial" w:cs="Arial"/>
        </w:rPr>
        <w:t xml:space="preserve">ay </w:t>
      </w:r>
      <w:r w:rsidR="00E21669" w:rsidRPr="0065198F">
        <w:rPr>
          <w:rFonts w:ascii="Arial" w:hAnsi="Arial" w:cs="Arial"/>
        </w:rPr>
        <w:t>m</w:t>
      </w:r>
      <w:r w:rsidRPr="0065198F">
        <w:rPr>
          <w:rFonts w:ascii="Arial" w:hAnsi="Arial" w:cs="Arial"/>
        </w:rPr>
        <w:t>agistrates in addition to the warrant complaint.</w:t>
      </w:r>
      <w:bookmarkStart w:id="284" w:name="_Hlk208309027"/>
      <w:bookmarkEnd w:id="282"/>
    </w:p>
    <w:p w14:paraId="712F4BC5" w14:textId="77777777" w:rsidR="0065198F" w:rsidRDefault="0065198F" w:rsidP="0065198F">
      <w:pPr>
        <w:pStyle w:val="ListParagraph"/>
        <w:numPr>
          <w:ilvl w:val="0"/>
          <w:numId w:val="0"/>
        </w:numPr>
        <w:spacing w:after="0"/>
        <w:ind w:left="602" w:right="57"/>
        <w:jc w:val="both"/>
        <w:rPr>
          <w:rFonts w:ascii="Arial" w:hAnsi="Arial" w:cs="Arial"/>
        </w:rPr>
      </w:pPr>
    </w:p>
    <w:p w14:paraId="615DD55A" w14:textId="403013FF" w:rsidR="006A14E3" w:rsidRPr="0065198F" w:rsidRDefault="006A14E3" w:rsidP="002C2C7D">
      <w:pPr>
        <w:pStyle w:val="ListParagraph"/>
        <w:numPr>
          <w:ilvl w:val="1"/>
          <w:numId w:val="95"/>
        </w:numPr>
        <w:spacing w:after="0"/>
        <w:ind w:left="567" w:right="57" w:hanging="567"/>
        <w:jc w:val="both"/>
        <w:rPr>
          <w:rFonts w:ascii="Arial" w:hAnsi="Arial" w:cs="Arial"/>
        </w:rPr>
      </w:pPr>
      <w:r w:rsidRPr="0065198F">
        <w:rPr>
          <w:rFonts w:ascii="Arial" w:hAnsi="Arial" w:cs="Arial"/>
        </w:rPr>
        <w:t>The Article 129(1) warrant enables the police, accompanied by a medical practitioner</w:t>
      </w:r>
      <w:r w:rsidR="00E21669" w:rsidRPr="0065198F">
        <w:rPr>
          <w:rFonts w:ascii="Arial" w:hAnsi="Arial" w:cs="Arial"/>
        </w:rPr>
        <w:t>:</w:t>
      </w:r>
      <w:r w:rsidRPr="0065198F">
        <w:rPr>
          <w:rFonts w:ascii="Arial" w:hAnsi="Arial" w:cs="Arial"/>
        </w:rPr>
        <w:t xml:space="preserve"> </w:t>
      </w:r>
    </w:p>
    <w:p w14:paraId="67CED295" w14:textId="77777777" w:rsidR="006A14E3" w:rsidRPr="00703020" w:rsidRDefault="006A14E3" w:rsidP="00B74974">
      <w:pPr>
        <w:spacing w:after="0"/>
        <w:ind w:left="57" w:right="57"/>
        <w:jc w:val="both"/>
        <w:rPr>
          <w:rFonts w:ascii="Arial" w:hAnsi="Arial" w:cs="Arial"/>
        </w:rPr>
      </w:pPr>
    </w:p>
    <w:p w14:paraId="047185C2" w14:textId="7B5739F9" w:rsidR="006A14E3" w:rsidRPr="0065198F" w:rsidRDefault="006A14E3" w:rsidP="002C2C7D">
      <w:pPr>
        <w:pStyle w:val="ListParagraph"/>
        <w:numPr>
          <w:ilvl w:val="0"/>
          <w:numId w:val="97"/>
        </w:numPr>
        <w:spacing w:after="0"/>
        <w:ind w:left="993" w:right="57"/>
        <w:jc w:val="both"/>
        <w:rPr>
          <w:rFonts w:ascii="Arial" w:hAnsi="Arial" w:cs="Arial"/>
        </w:rPr>
      </w:pPr>
      <w:r w:rsidRPr="0065198F">
        <w:rPr>
          <w:rFonts w:ascii="Arial" w:hAnsi="Arial" w:cs="Arial"/>
        </w:rPr>
        <w:t xml:space="preserve">to enter, if need </w:t>
      </w:r>
      <w:r w:rsidR="002A6318" w:rsidRPr="0065198F">
        <w:rPr>
          <w:rFonts w:ascii="Arial" w:hAnsi="Arial" w:cs="Arial"/>
        </w:rPr>
        <w:t>be,</w:t>
      </w:r>
      <w:r w:rsidRPr="0065198F">
        <w:rPr>
          <w:rFonts w:ascii="Arial" w:hAnsi="Arial" w:cs="Arial"/>
        </w:rPr>
        <w:t xml:space="preserve"> by force, any premises specified in the warrant in which that person is believed to be</w:t>
      </w:r>
      <w:r w:rsidR="008370C8" w:rsidRPr="0065198F">
        <w:rPr>
          <w:rFonts w:ascii="Arial" w:hAnsi="Arial" w:cs="Arial"/>
        </w:rPr>
        <w:t>;</w:t>
      </w:r>
      <w:r w:rsidRPr="0065198F">
        <w:rPr>
          <w:rFonts w:ascii="Arial" w:hAnsi="Arial" w:cs="Arial"/>
        </w:rPr>
        <w:t xml:space="preserve"> and </w:t>
      </w:r>
    </w:p>
    <w:p w14:paraId="3521F27A" w14:textId="78B6183D" w:rsidR="006A14E3" w:rsidRDefault="006A14E3" w:rsidP="002C2C7D">
      <w:pPr>
        <w:pStyle w:val="ListParagraph"/>
        <w:numPr>
          <w:ilvl w:val="0"/>
          <w:numId w:val="97"/>
        </w:numPr>
        <w:spacing w:after="0"/>
        <w:ind w:left="993" w:right="57"/>
        <w:jc w:val="both"/>
        <w:rPr>
          <w:rFonts w:ascii="Arial" w:hAnsi="Arial" w:cs="Arial"/>
        </w:rPr>
      </w:pPr>
      <w:r w:rsidRPr="0065198F">
        <w:rPr>
          <w:rFonts w:ascii="Arial" w:hAnsi="Arial" w:cs="Arial"/>
        </w:rPr>
        <w:t xml:space="preserve">if thought fit, to remove them to a place of safety with a view to the making of an application under Part II of the Order, or of making other arrangements </w:t>
      </w:r>
      <w:r w:rsidR="003222CA">
        <w:rPr>
          <w:rFonts w:ascii="Arial" w:hAnsi="Arial" w:cs="Arial"/>
        </w:rPr>
        <w:t>for</w:t>
      </w:r>
      <w:r w:rsidRPr="0065198F">
        <w:rPr>
          <w:rFonts w:ascii="Arial" w:hAnsi="Arial" w:cs="Arial"/>
        </w:rPr>
        <w:t xml:space="preserve"> their care and treatment. </w:t>
      </w:r>
    </w:p>
    <w:p w14:paraId="043CF021" w14:textId="77777777" w:rsidR="00F61608" w:rsidRPr="0065198F" w:rsidRDefault="00F61608" w:rsidP="00F61608">
      <w:pPr>
        <w:pStyle w:val="ListParagraph"/>
        <w:numPr>
          <w:ilvl w:val="0"/>
          <w:numId w:val="0"/>
        </w:numPr>
        <w:spacing w:after="0"/>
        <w:ind w:left="993" w:right="57"/>
        <w:jc w:val="both"/>
        <w:rPr>
          <w:rFonts w:ascii="Arial" w:hAnsi="Arial" w:cs="Arial"/>
        </w:rPr>
      </w:pPr>
    </w:p>
    <w:p w14:paraId="09D173B9" w14:textId="2F4727B3" w:rsidR="0065198F" w:rsidRDefault="006A14E3" w:rsidP="002C2C7D">
      <w:pPr>
        <w:pStyle w:val="ListParagraph"/>
        <w:numPr>
          <w:ilvl w:val="1"/>
          <w:numId w:val="95"/>
        </w:numPr>
        <w:spacing w:after="0"/>
        <w:ind w:right="57" w:hanging="602"/>
        <w:jc w:val="both"/>
        <w:rPr>
          <w:rFonts w:ascii="Arial" w:hAnsi="Arial" w:cs="Arial"/>
        </w:rPr>
      </w:pPr>
      <w:r w:rsidRPr="0065198F">
        <w:rPr>
          <w:rFonts w:ascii="Arial" w:hAnsi="Arial" w:cs="Arial"/>
        </w:rPr>
        <w:t>However, warrants do not give the ASW access to private premises and</w:t>
      </w:r>
      <w:r w:rsidR="00D342BE" w:rsidRPr="0065198F">
        <w:rPr>
          <w:rFonts w:ascii="Arial" w:hAnsi="Arial" w:cs="Arial"/>
        </w:rPr>
        <w:t>,</w:t>
      </w:r>
      <w:r w:rsidRPr="0065198F">
        <w:rPr>
          <w:rFonts w:ascii="Arial" w:hAnsi="Arial" w:cs="Arial"/>
        </w:rPr>
        <w:t xml:space="preserve"> if this is denied, the patient may need to be brought to a place of safety to </w:t>
      </w:r>
      <w:r w:rsidRPr="0065198F">
        <w:rPr>
          <w:rFonts w:ascii="Arial" w:hAnsi="Arial" w:cs="Arial"/>
        </w:rPr>
        <w:lastRenderedPageBreak/>
        <w:t>enable the ASW assessment to be completed. If the patient consents to the ASW undertaking their assessment, this can happen in the place they have been located</w:t>
      </w:r>
      <w:r w:rsidR="002C75A1" w:rsidRPr="0065198F">
        <w:rPr>
          <w:rFonts w:ascii="Arial" w:hAnsi="Arial" w:cs="Arial"/>
        </w:rPr>
        <w:t>,</w:t>
      </w:r>
      <w:r w:rsidRPr="0065198F">
        <w:rPr>
          <w:rFonts w:ascii="Arial" w:hAnsi="Arial" w:cs="Arial"/>
        </w:rPr>
        <w:t xml:space="preserve"> as this can be desirable for the patient and a more practicable option for the professionals involved.   </w:t>
      </w:r>
    </w:p>
    <w:p w14:paraId="5693748E" w14:textId="77777777" w:rsidR="0065198F" w:rsidRPr="0065198F" w:rsidRDefault="0065198F" w:rsidP="0065198F">
      <w:pPr>
        <w:pStyle w:val="ListParagraph"/>
        <w:numPr>
          <w:ilvl w:val="0"/>
          <w:numId w:val="0"/>
        </w:numPr>
        <w:spacing w:after="0"/>
        <w:ind w:left="602" w:right="57"/>
        <w:jc w:val="both"/>
        <w:rPr>
          <w:rFonts w:ascii="Arial" w:hAnsi="Arial" w:cs="Arial"/>
        </w:rPr>
      </w:pPr>
    </w:p>
    <w:p w14:paraId="641F701A" w14:textId="77777777" w:rsidR="0065198F" w:rsidRDefault="006A14E3" w:rsidP="002C2C7D">
      <w:pPr>
        <w:pStyle w:val="ListParagraph"/>
        <w:numPr>
          <w:ilvl w:val="1"/>
          <w:numId w:val="95"/>
        </w:numPr>
        <w:spacing w:after="0"/>
        <w:ind w:right="57" w:hanging="602"/>
        <w:jc w:val="both"/>
        <w:rPr>
          <w:rFonts w:ascii="Arial" w:hAnsi="Arial" w:cs="Arial"/>
        </w:rPr>
      </w:pPr>
      <w:r w:rsidRPr="0065198F">
        <w:rPr>
          <w:rFonts w:ascii="Arial" w:hAnsi="Arial" w:cs="Arial"/>
        </w:rPr>
        <w:t xml:space="preserve">It is important to note that the decision to remove a person to a place of safety does not automatically engage the power to detain that person at the place of safety. These are two separate powers which need to be considered separately.  </w:t>
      </w:r>
    </w:p>
    <w:p w14:paraId="251C74AE" w14:textId="77777777" w:rsidR="0065198F" w:rsidRPr="0065198F" w:rsidRDefault="0065198F" w:rsidP="0065198F">
      <w:pPr>
        <w:pStyle w:val="ListParagraph"/>
        <w:numPr>
          <w:ilvl w:val="0"/>
          <w:numId w:val="0"/>
        </w:numPr>
        <w:ind w:left="709"/>
        <w:rPr>
          <w:rFonts w:ascii="Arial" w:hAnsi="Arial" w:cs="Arial"/>
        </w:rPr>
      </w:pPr>
    </w:p>
    <w:p w14:paraId="7ADB2331" w14:textId="2A0814E0" w:rsidR="00AA6950" w:rsidRPr="0065198F" w:rsidRDefault="006A14E3" w:rsidP="002C2C7D">
      <w:pPr>
        <w:pStyle w:val="ListParagraph"/>
        <w:numPr>
          <w:ilvl w:val="1"/>
          <w:numId w:val="95"/>
        </w:numPr>
        <w:spacing w:after="0"/>
        <w:ind w:right="57" w:hanging="602"/>
        <w:jc w:val="both"/>
        <w:rPr>
          <w:rFonts w:ascii="Arial" w:hAnsi="Arial" w:cs="Arial"/>
        </w:rPr>
      </w:pPr>
      <w:r w:rsidRPr="0065198F">
        <w:rPr>
          <w:rFonts w:ascii="Arial" w:hAnsi="Arial" w:cs="Arial"/>
        </w:rPr>
        <w:t>An Article 129(1) warrant permits access to the property in question and is the power given to a constable to</w:t>
      </w:r>
      <w:r w:rsidRPr="0065198F">
        <w:rPr>
          <w:rFonts w:ascii="Arial" w:eastAsia="Arial" w:hAnsi="Arial" w:cs="Arial"/>
        </w:rPr>
        <w:t xml:space="preserve"> </w:t>
      </w:r>
      <w:r w:rsidRPr="0065198F">
        <w:rPr>
          <w:rFonts w:ascii="Arial" w:eastAsia="Arial" w:hAnsi="Arial" w:cs="Arial"/>
          <w:b/>
          <w:bCs/>
        </w:rPr>
        <w:t xml:space="preserve">remove the person. </w:t>
      </w:r>
      <w:r w:rsidRPr="0065198F">
        <w:rPr>
          <w:rFonts w:ascii="Arial" w:hAnsi="Arial" w:cs="Arial"/>
        </w:rPr>
        <w:t>Article 129(5) is the</w:t>
      </w:r>
      <w:r w:rsidRPr="0065198F">
        <w:rPr>
          <w:rFonts w:ascii="Arial" w:eastAsia="Arial" w:hAnsi="Arial" w:cs="Arial"/>
        </w:rPr>
        <w:t xml:space="preserve"> </w:t>
      </w:r>
      <w:r w:rsidRPr="0065198F">
        <w:rPr>
          <w:rFonts w:ascii="Arial" w:eastAsia="Arial" w:hAnsi="Arial" w:cs="Arial"/>
          <w:b/>
          <w:bCs/>
        </w:rPr>
        <w:t>detention</w:t>
      </w:r>
      <w:r w:rsidRPr="0065198F">
        <w:rPr>
          <w:rFonts w:ascii="Arial" w:eastAsia="Arial" w:hAnsi="Arial" w:cs="Arial"/>
        </w:rPr>
        <w:t xml:space="preserve"> </w:t>
      </w:r>
      <w:r w:rsidRPr="0065198F">
        <w:rPr>
          <w:rFonts w:ascii="Arial" w:hAnsi="Arial" w:cs="Arial"/>
        </w:rPr>
        <w:t>power once the person has been removed to a place of safety that enables them to be detained there for up to 48 hours</w:t>
      </w:r>
      <w:r w:rsidR="00A55C9A" w:rsidRPr="0065198F">
        <w:rPr>
          <w:rFonts w:ascii="Arial" w:hAnsi="Arial" w:cs="Arial"/>
        </w:rPr>
        <w:t>;</w:t>
      </w:r>
      <w:r w:rsidRPr="0065198F">
        <w:rPr>
          <w:rFonts w:ascii="Arial" w:hAnsi="Arial" w:cs="Arial"/>
        </w:rPr>
        <w:t xml:space="preserve"> however</w:t>
      </w:r>
      <w:r w:rsidR="00A55C9A" w:rsidRPr="0065198F">
        <w:rPr>
          <w:rFonts w:ascii="Arial" w:hAnsi="Arial" w:cs="Arial"/>
        </w:rPr>
        <w:t>,</w:t>
      </w:r>
      <w:r w:rsidRPr="0065198F">
        <w:rPr>
          <w:rFonts w:ascii="Arial" w:hAnsi="Arial" w:cs="Arial"/>
        </w:rPr>
        <w:t xml:space="preserve"> they should be detained there for as short a time as</w:t>
      </w:r>
      <w:r w:rsidRPr="0065198F">
        <w:rPr>
          <w:rFonts w:ascii="Arial" w:eastAsia="Arial" w:hAnsi="Arial" w:cs="Arial"/>
        </w:rPr>
        <w:t xml:space="preserve"> necessary. The prescribed forms can be accessed through the links </w:t>
      </w:r>
      <w:r w:rsidR="001F00C8">
        <w:rPr>
          <w:rFonts w:ascii="Arial" w:eastAsia="Arial" w:hAnsi="Arial" w:cs="Arial"/>
        </w:rPr>
        <w:t>in Annex 1</w:t>
      </w:r>
      <w:r w:rsidR="002F4513">
        <w:rPr>
          <w:rFonts w:ascii="Arial" w:eastAsia="Arial" w:hAnsi="Arial" w:cs="Arial"/>
        </w:rPr>
        <w:t>.</w:t>
      </w:r>
      <w:bookmarkStart w:id="285" w:name="_Hlk204858377"/>
    </w:p>
    <w:bookmarkEnd w:id="285"/>
    <w:p w14:paraId="1E89FF30" w14:textId="77777777" w:rsidR="006A14E3" w:rsidRPr="006A14E3" w:rsidRDefault="006A14E3" w:rsidP="00F034F1">
      <w:pPr>
        <w:spacing w:after="0"/>
        <w:ind w:left="0" w:right="57"/>
        <w:jc w:val="both"/>
      </w:pPr>
    </w:p>
    <w:p w14:paraId="35B7B5CF" w14:textId="462CD2DE" w:rsidR="00AA6950" w:rsidRDefault="006A14E3" w:rsidP="0089677B">
      <w:pPr>
        <w:pStyle w:val="Heading2"/>
      </w:pPr>
      <w:bookmarkStart w:id="286" w:name="_Toc205729280"/>
      <w:bookmarkStart w:id="287" w:name="_Toc207187526"/>
      <w:bookmarkStart w:id="288" w:name="_Toc222144048"/>
      <w:bookmarkStart w:id="289" w:name="_Toc233642991"/>
      <w:r w:rsidRPr="00703020">
        <w:t>Record of decision</w:t>
      </w:r>
      <w:r w:rsidR="00973B65">
        <w:t>-</w:t>
      </w:r>
      <w:r w:rsidRPr="00703020">
        <w:t>making in relation to place of safety</w:t>
      </w:r>
      <w:bookmarkEnd w:id="286"/>
      <w:bookmarkEnd w:id="287"/>
      <w:bookmarkEnd w:id="288"/>
      <w:bookmarkEnd w:id="289"/>
      <w:r w:rsidRPr="00703020">
        <w:t xml:space="preserve"> </w:t>
      </w:r>
    </w:p>
    <w:p w14:paraId="6D74DF72" w14:textId="77777777" w:rsidR="0065198F" w:rsidRPr="0065198F" w:rsidRDefault="0065198F" w:rsidP="0065198F"/>
    <w:p w14:paraId="120016E7" w14:textId="56A14EAA" w:rsidR="00B05DAF" w:rsidRDefault="006A14E3" w:rsidP="002C2C7D">
      <w:pPr>
        <w:pStyle w:val="BodyText"/>
        <w:numPr>
          <w:ilvl w:val="1"/>
          <w:numId w:val="95"/>
        </w:numPr>
        <w:tabs>
          <w:tab w:val="left" w:pos="709"/>
        </w:tabs>
        <w:spacing w:before="0" w:beforeAutospacing="0" w:after="0" w:afterAutospacing="0"/>
        <w:ind w:right="57" w:hanging="602"/>
        <w:jc w:val="both"/>
        <w:rPr>
          <w:rFonts w:eastAsia="Arial" w:cstheme="minorHAnsi"/>
          <w:w w:val="105"/>
        </w:rPr>
      </w:pPr>
      <w:r w:rsidRPr="00703020">
        <w:rPr>
          <w:rFonts w:eastAsia="Arial" w:cstheme="minorHAnsi"/>
          <w:w w:val="105"/>
        </w:rPr>
        <w:t xml:space="preserve">A record of the decision-making process and handover from police to HSC place of safety staff should be made on the </w:t>
      </w:r>
      <w:r w:rsidR="00DA268B" w:rsidRPr="00962BA4">
        <w:rPr>
          <w:rFonts w:eastAsia="Arial" w:cstheme="minorHAnsi"/>
          <w:b/>
          <w:bCs/>
          <w:w w:val="105"/>
        </w:rPr>
        <w:t>R</w:t>
      </w:r>
      <w:r w:rsidRPr="00962BA4">
        <w:rPr>
          <w:rFonts w:eastAsia="Arial" w:cstheme="minorHAnsi"/>
          <w:b/>
          <w:bCs/>
          <w:w w:val="105"/>
        </w:rPr>
        <w:t xml:space="preserve">egionally </w:t>
      </w:r>
      <w:r w:rsidR="00DA268B" w:rsidRPr="00962BA4">
        <w:rPr>
          <w:rFonts w:eastAsia="Arial" w:cstheme="minorHAnsi"/>
          <w:b/>
          <w:bCs/>
          <w:w w:val="105"/>
        </w:rPr>
        <w:t>Ag</w:t>
      </w:r>
      <w:r w:rsidRPr="00962BA4">
        <w:rPr>
          <w:rFonts w:eastAsia="Arial" w:cstheme="minorHAnsi"/>
          <w:b/>
          <w:bCs/>
          <w:w w:val="105"/>
        </w:rPr>
        <w:t xml:space="preserve">reed </w:t>
      </w:r>
      <w:r w:rsidR="00DA268B" w:rsidRPr="00962BA4">
        <w:rPr>
          <w:rFonts w:eastAsia="Arial" w:cstheme="minorHAnsi"/>
          <w:b/>
          <w:bCs/>
          <w:w w:val="105"/>
        </w:rPr>
        <w:t>P</w:t>
      </w:r>
      <w:r w:rsidR="007110B3" w:rsidRPr="00962BA4">
        <w:rPr>
          <w:rFonts w:eastAsia="Arial" w:cstheme="minorHAnsi"/>
          <w:b/>
          <w:bCs/>
          <w:w w:val="105"/>
        </w:rPr>
        <w:t xml:space="preserve">lace </w:t>
      </w:r>
      <w:r w:rsidRPr="00962BA4">
        <w:rPr>
          <w:rFonts w:eastAsia="Arial" w:cstheme="minorHAnsi"/>
          <w:b/>
          <w:bCs/>
          <w:w w:val="105"/>
        </w:rPr>
        <w:t xml:space="preserve">of </w:t>
      </w:r>
      <w:r w:rsidR="00DA268B" w:rsidRPr="00962BA4">
        <w:rPr>
          <w:rFonts w:eastAsia="Arial" w:cstheme="minorHAnsi"/>
          <w:b/>
          <w:bCs/>
          <w:w w:val="105"/>
        </w:rPr>
        <w:t>S</w:t>
      </w:r>
      <w:r w:rsidRPr="00962BA4">
        <w:rPr>
          <w:rFonts w:eastAsia="Arial" w:cstheme="minorHAnsi"/>
          <w:b/>
          <w:bCs/>
          <w:w w:val="105"/>
        </w:rPr>
        <w:t xml:space="preserve">afety </w:t>
      </w:r>
      <w:r w:rsidR="00DA268B" w:rsidRPr="00962BA4">
        <w:rPr>
          <w:rFonts w:eastAsia="Arial" w:cstheme="minorHAnsi"/>
          <w:b/>
          <w:bCs/>
          <w:w w:val="105"/>
        </w:rPr>
        <w:t>R</w:t>
      </w:r>
      <w:r w:rsidRPr="00962BA4">
        <w:rPr>
          <w:rFonts w:eastAsia="Arial" w:cstheme="minorHAnsi"/>
          <w:b/>
          <w:bCs/>
          <w:w w:val="105"/>
        </w:rPr>
        <w:t xml:space="preserve">ecording </w:t>
      </w:r>
      <w:r w:rsidR="00DA268B" w:rsidRPr="00962BA4">
        <w:rPr>
          <w:rFonts w:eastAsia="Arial" w:cstheme="minorHAnsi"/>
          <w:b/>
          <w:bCs/>
          <w:w w:val="105"/>
        </w:rPr>
        <w:t>F</w:t>
      </w:r>
      <w:r w:rsidRPr="00962BA4">
        <w:rPr>
          <w:rFonts w:eastAsia="Arial" w:cstheme="minorHAnsi"/>
          <w:b/>
          <w:bCs/>
          <w:w w:val="105"/>
        </w:rPr>
        <w:t>ormat</w:t>
      </w:r>
      <w:r w:rsidR="00541EB2">
        <w:rPr>
          <w:rFonts w:eastAsia="Arial" w:cstheme="minorHAnsi"/>
          <w:b/>
          <w:bCs/>
          <w:w w:val="105"/>
        </w:rPr>
        <w:t xml:space="preserve"> (POS1)</w:t>
      </w:r>
      <w:r w:rsidR="00027B0D">
        <w:rPr>
          <w:rFonts w:eastAsia="Arial" w:cstheme="minorHAnsi"/>
          <w:w w:val="105"/>
        </w:rPr>
        <w:t>.</w:t>
      </w:r>
      <w:r w:rsidRPr="00703020">
        <w:rPr>
          <w:rFonts w:eastAsia="Arial" w:cstheme="minorHAnsi"/>
          <w:w w:val="105"/>
          <w:vertAlign w:val="superscript"/>
        </w:rPr>
        <w:footnoteReference w:id="60"/>
      </w:r>
      <w:r w:rsidR="0065198F">
        <w:rPr>
          <w:rFonts w:eastAsia="Arial" w:cstheme="minorHAnsi"/>
          <w:w w:val="105"/>
        </w:rPr>
        <w:t xml:space="preserve"> </w:t>
      </w:r>
      <w:r w:rsidR="003514A8">
        <w:rPr>
          <w:rFonts w:cstheme="minorHAnsi"/>
          <w:w w:val="105"/>
        </w:rPr>
        <w:t>Requirements</w:t>
      </w:r>
      <w:r w:rsidR="00A50FD6">
        <w:rPr>
          <w:rFonts w:cstheme="minorHAnsi"/>
          <w:w w:val="105"/>
        </w:rPr>
        <w:t xml:space="preserve"> for</w:t>
      </w:r>
      <w:r w:rsidR="003514A8">
        <w:rPr>
          <w:rFonts w:cstheme="minorHAnsi"/>
          <w:w w:val="105"/>
        </w:rPr>
        <w:t xml:space="preserve"> the</w:t>
      </w:r>
      <w:r w:rsidR="0065198F">
        <w:rPr>
          <w:rFonts w:cstheme="minorHAnsi"/>
          <w:w w:val="105"/>
        </w:rPr>
        <w:t xml:space="preserve"> </w:t>
      </w:r>
      <w:r w:rsidRPr="00703020">
        <w:rPr>
          <w:rFonts w:cstheme="minorHAnsi"/>
          <w:w w:val="105"/>
        </w:rPr>
        <w:t xml:space="preserve">support and management of the patient in a place of safety under Article 129(1) </w:t>
      </w:r>
      <w:r w:rsidR="003514A8">
        <w:rPr>
          <w:rFonts w:cstheme="minorHAnsi"/>
          <w:w w:val="105"/>
        </w:rPr>
        <w:t>are</w:t>
      </w:r>
      <w:r w:rsidRPr="00703020">
        <w:rPr>
          <w:rFonts w:cstheme="minorHAnsi"/>
          <w:w w:val="105"/>
        </w:rPr>
        <w:t xml:space="preserve"> the same as th</w:t>
      </w:r>
      <w:r w:rsidR="003514A8">
        <w:rPr>
          <w:rFonts w:cstheme="minorHAnsi"/>
          <w:w w:val="105"/>
        </w:rPr>
        <w:t>ose</w:t>
      </w:r>
      <w:r w:rsidRPr="00703020">
        <w:rPr>
          <w:rFonts w:cstheme="minorHAnsi"/>
          <w:w w:val="105"/>
        </w:rPr>
        <w:t xml:space="preserve"> for a patient brought to a place of safety under Article 130</w:t>
      </w:r>
      <w:r w:rsidR="00B92A74">
        <w:rPr>
          <w:rFonts w:cstheme="minorHAnsi"/>
          <w:w w:val="105"/>
        </w:rPr>
        <w:t>,</w:t>
      </w:r>
      <w:r w:rsidRPr="00703020">
        <w:rPr>
          <w:rFonts w:cstheme="minorHAnsi"/>
          <w:w w:val="105"/>
        </w:rPr>
        <w:t xml:space="preserve"> apart from the requirement for an ASW interview.</w:t>
      </w:r>
      <w:r w:rsidR="00B05DAF">
        <w:rPr>
          <w:rFonts w:eastAsia="Arial" w:cstheme="minorHAnsi"/>
          <w:w w:val="105"/>
        </w:rPr>
        <w:t xml:space="preserve"> </w:t>
      </w:r>
    </w:p>
    <w:p w14:paraId="2A5895EA" w14:textId="77777777" w:rsidR="00B05DAF" w:rsidRDefault="00B05DAF" w:rsidP="00B05DAF">
      <w:pPr>
        <w:pStyle w:val="BodyText"/>
        <w:tabs>
          <w:tab w:val="left" w:pos="709"/>
        </w:tabs>
        <w:spacing w:before="0" w:beforeAutospacing="0" w:after="0" w:afterAutospacing="0"/>
        <w:ind w:left="602" w:right="57"/>
        <w:jc w:val="both"/>
        <w:rPr>
          <w:rFonts w:eastAsia="Arial" w:cstheme="minorHAnsi"/>
          <w:w w:val="105"/>
        </w:rPr>
      </w:pPr>
    </w:p>
    <w:p w14:paraId="21FF9E85" w14:textId="2DEDAC84" w:rsidR="00B30F1B" w:rsidRPr="00B05DAF" w:rsidRDefault="00B30F1B" w:rsidP="002C2C7D">
      <w:pPr>
        <w:pStyle w:val="BodyText"/>
        <w:numPr>
          <w:ilvl w:val="1"/>
          <w:numId w:val="95"/>
        </w:numPr>
        <w:spacing w:before="0" w:beforeAutospacing="0" w:after="0" w:afterAutospacing="0"/>
        <w:ind w:right="57" w:hanging="602"/>
        <w:jc w:val="both"/>
        <w:rPr>
          <w:rFonts w:eastAsia="Arial" w:cstheme="minorHAnsi"/>
          <w:w w:val="105"/>
        </w:rPr>
      </w:pPr>
      <w:r>
        <w:rPr>
          <w:rFonts w:cstheme="minorHAnsi"/>
          <w:w w:val="105"/>
        </w:rPr>
        <w:t xml:space="preserve">The patient will be detained under Article 129(5) on arrival at the place of safety and the 48 hours will commence from this point. </w:t>
      </w:r>
    </w:p>
    <w:p w14:paraId="044AA098" w14:textId="77777777" w:rsidR="004B10E8" w:rsidRDefault="004B10E8" w:rsidP="004B10E8">
      <w:pPr>
        <w:spacing w:after="0"/>
        <w:ind w:left="0" w:right="57"/>
        <w:jc w:val="both"/>
      </w:pPr>
      <w:bookmarkStart w:id="290" w:name="_Toc207187527"/>
    </w:p>
    <w:p w14:paraId="144EC1D6" w14:textId="05D16FB6" w:rsidR="001D0CD9" w:rsidRPr="004B10E8" w:rsidRDefault="006A14E3" w:rsidP="0089677B">
      <w:pPr>
        <w:pStyle w:val="Heading2"/>
      </w:pPr>
      <w:bookmarkStart w:id="291" w:name="_Toc233642992"/>
      <w:r w:rsidRPr="001D0CD9">
        <w:t xml:space="preserve">Medical </w:t>
      </w:r>
      <w:r w:rsidR="00304DFD">
        <w:t>a</w:t>
      </w:r>
      <w:r w:rsidRPr="001D0CD9">
        <w:t>ssessment</w:t>
      </w:r>
      <w:bookmarkEnd w:id="291"/>
    </w:p>
    <w:p w14:paraId="58472CC5" w14:textId="77777777" w:rsidR="001D0CD9" w:rsidRDefault="001D0CD9" w:rsidP="001D0CD9">
      <w:pPr>
        <w:spacing w:after="0"/>
        <w:ind w:left="57" w:right="57"/>
        <w:jc w:val="both"/>
      </w:pPr>
    </w:p>
    <w:p w14:paraId="75F6875D" w14:textId="428DDF38" w:rsidR="006026DB" w:rsidRPr="001D0CD9" w:rsidRDefault="001D0CD9" w:rsidP="001D0CD9">
      <w:pPr>
        <w:spacing w:after="0"/>
        <w:ind w:left="567" w:right="57" w:hanging="567"/>
        <w:jc w:val="both"/>
      </w:pPr>
      <w:r w:rsidRPr="001D0CD9">
        <w:t>3.75</w:t>
      </w:r>
      <w:r w:rsidRPr="001D0CD9">
        <w:tab/>
        <w:t>R</w:t>
      </w:r>
      <w:r w:rsidR="006026DB" w:rsidRPr="001D0CD9">
        <w:t xml:space="preserve">efer to </w:t>
      </w:r>
      <w:r w:rsidR="006026DB" w:rsidRPr="003D30FD">
        <w:t>paragraph</w:t>
      </w:r>
      <w:r w:rsidR="008A6934">
        <w:t>s</w:t>
      </w:r>
      <w:r w:rsidR="006026DB" w:rsidRPr="003D30FD">
        <w:t xml:space="preserve"> 3</w:t>
      </w:r>
      <w:r w:rsidR="003D30FD" w:rsidRPr="003D30FD">
        <w:t>.</w:t>
      </w:r>
      <w:r w:rsidR="00F734B5">
        <w:t>4</w:t>
      </w:r>
      <w:r w:rsidR="00781281">
        <w:t>3</w:t>
      </w:r>
      <w:r w:rsidR="00F734B5">
        <w:t xml:space="preserve"> to 3.50 </w:t>
      </w:r>
      <w:r w:rsidR="006026DB" w:rsidRPr="003D30FD">
        <w:t xml:space="preserve">and </w:t>
      </w:r>
      <w:r w:rsidR="006026DB" w:rsidRPr="001D0CD9">
        <w:t>su</w:t>
      </w:r>
      <w:r w:rsidR="00B05DAF" w:rsidRPr="001D0CD9">
        <w:t>bs</w:t>
      </w:r>
      <w:r w:rsidR="006026DB" w:rsidRPr="001D0CD9">
        <w:t>titute Article 130 and 130(2) with Article 129(1) and 129(5)</w:t>
      </w:r>
      <w:r w:rsidRPr="001D0CD9">
        <w:t>.</w:t>
      </w:r>
    </w:p>
    <w:bookmarkEnd w:id="290"/>
    <w:p w14:paraId="57CF5F7C" w14:textId="77777777" w:rsidR="006A14E3" w:rsidRPr="001D0CD9" w:rsidRDefault="006A14E3" w:rsidP="00B74974">
      <w:pPr>
        <w:spacing w:after="0"/>
        <w:ind w:left="57" w:right="57"/>
        <w:jc w:val="both"/>
        <w:rPr>
          <w:b/>
          <w:bCs/>
        </w:rPr>
      </w:pPr>
    </w:p>
    <w:p w14:paraId="638EE2E2" w14:textId="11740502" w:rsidR="006A14E3" w:rsidRPr="00A25179" w:rsidRDefault="006A14E3" w:rsidP="0089677B">
      <w:pPr>
        <w:pStyle w:val="Heading2"/>
      </w:pPr>
      <w:bookmarkStart w:id="292" w:name="_Toc207187531"/>
      <w:bookmarkStart w:id="293" w:name="_Toc233642993"/>
      <w:r w:rsidRPr="001D0CD9">
        <w:t>ASW involvement with patients after their arrival at a place of safety under Article 129(1)</w:t>
      </w:r>
      <w:bookmarkEnd w:id="292"/>
      <w:bookmarkEnd w:id="293"/>
    </w:p>
    <w:p w14:paraId="75A771C3" w14:textId="77777777" w:rsidR="00AA6950" w:rsidRPr="00703020" w:rsidRDefault="00AA6950" w:rsidP="00B74974">
      <w:pPr>
        <w:spacing w:after="0"/>
        <w:ind w:left="57" w:right="57"/>
        <w:jc w:val="both"/>
        <w:rPr>
          <w:rFonts w:cstheme="minorHAnsi"/>
        </w:rPr>
      </w:pPr>
    </w:p>
    <w:p w14:paraId="61FB0D01" w14:textId="4D49459E" w:rsidR="001D0CD9" w:rsidRPr="00157CAC" w:rsidRDefault="006A14E3" w:rsidP="002C2C7D">
      <w:pPr>
        <w:pStyle w:val="ListParagraph"/>
        <w:numPr>
          <w:ilvl w:val="1"/>
          <w:numId w:val="99"/>
        </w:numPr>
        <w:spacing w:after="0"/>
        <w:ind w:right="57" w:hanging="602"/>
        <w:jc w:val="both"/>
        <w:rPr>
          <w:rFonts w:cstheme="minorHAnsi"/>
        </w:rPr>
      </w:pPr>
      <w:r w:rsidRPr="00157CAC">
        <w:rPr>
          <w:rFonts w:cstheme="minorHAnsi"/>
        </w:rPr>
        <w:t xml:space="preserve">The ASW service will normally have been involved in securing an Article 129(1) warrant and will therefore be aware of the patient’s arrival at a place of safety. Where the ASW service has not been involved in obtaining and executing the warrant, it should be alerted by HSC staff in </w:t>
      </w:r>
      <w:r w:rsidR="005C4F78" w:rsidRPr="00157CAC">
        <w:rPr>
          <w:rFonts w:cstheme="minorHAnsi"/>
        </w:rPr>
        <w:t xml:space="preserve">the </w:t>
      </w:r>
      <w:r w:rsidRPr="00157CAC">
        <w:rPr>
          <w:rFonts w:cstheme="minorHAnsi"/>
        </w:rPr>
        <w:t xml:space="preserve">place of safety to the arrival of a patient under Article 129(1) at the point of arrival. On receipt of this alert, the ASW will begin their assessment based on the information they have available to them in preparation for a potential request for an ASW interview.  </w:t>
      </w:r>
      <w:r w:rsidR="005F3CBA" w:rsidRPr="00157CAC">
        <w:rPr>
          <w:rFonts w:cstheme="minorHAnsi"/>
        </w:rPr>
        <w:t xml:space="preserve">ASW service should work to a verbal response </w:t>
      </w:r>
      <w:r w:rsidR="00605426" w:rsidRPr="00157CAC">
        <w:rPr>
          <w:rFonts w:cstheme="minorHAnsi"/>
        </w:rPr>
        <w:t>within</w:t>
      </w:r>
      <w:r w:rsidR="00187DBA" w:rsidRPr="00157CAC">
        <w:rPr>
          <w:rFonts w:cstheme="minorHAnsi"/>
        </w:rPr>
        <w:t xml:space="preserve"> </w:t>
      </w:r>
      <w:r w:rsidR="005F3CBA" w:rsidRPr="00157CAC">
        <w:rPr>
          <w:rFonts w:cstheme="minorHAnsi"/>
        </w:rPr>
        <w:t xml:space="preserve">one hour </w:t>
      </w:r>
      <w:r w:rsidR="00605426" w:rsidRPr="00157CAC">
        <w:rPr>
          <w:rFonts w:cstheme="minorHAnsi"/>
        </w:rPr>
        <w:t>of the</w:t>
      </w:r>
      <w:r w:rsidR="005F3CBA" w:rsidRPr="00157CAC">
        <w:rPr>
          <w:rFonts w:cstheme="minorHAnsi"/>
        </w:rPr>
        <w:t xml:space="preserve"> request for ASW assessment. </w:t>
      </w:r>
    </w:p>
    <w:p w14:paraId="0F9E58C0" w14:textId="77777777" w:rsidR="001D0CD9" w:rsidRDefault="001D0CD9" w:rsidP="001D0CD9">
      <w:pPr>
        <w:pStyle w:val="ListParagraph"/>
        <w:numPr>
          <w:ilvl w:val="0"/>
          <w:numId w:val="0"/>
        </w:numPr>
        <w:spacing w:after="0"/>
        <w:ind w:left="460" w:right="57"/>
        <w:jc w:val="both"/>
        <w:rPr>
          <w:rFonts w:cstheme="minorHAnsi"/>
        </w:rPr>
      </w:pPr>
    </w:p>
    <w:p w14:paraId="046C7799" w14:textId="04A0CA44" w:rsidR="006A14E3" w:rsidRPr="001D0CD9" w:rsidRDefault="006A14E3" w:rsidP="002C2C7D">
      <w:pPr>
        <w:pStyle w:val="ListParagraph"/>
        <w:numPr>
          <w:ilvl w:val="1"/>
          <w:numId w:val="99"/>
        </w:numPr>
        <w:spacing w:after="0"/>
        <w:ind w:left="567" w:right="57" w:hanging="567"/>
        <w:jc w:val="both"/>
        <w:rPr>
          <w:rFonts w:cstheme="minorHAnsi"/>
        </w:rPr>
      </w:pPr>
      <w:r w:rsidRPr="001D0CD9">
        <w:rPr>
          <w:rFonts w:cstheme="minorHAnsi"/>
        </w:rPr>
        <w:t xml:space="preserve">The purpose of obtaining the Article 129(1) warrant is to remove the patient with </w:t>
      </w:r>
      <w:r w:rsidR="001F7F05" w:rsidRPr="001D0CD9">
        <w:rPr>
          <w:rFonts w:cstheme="minorHAnsi"/>
        </w:rPr>
        <w:t>a</w:t>
      </w:r>
      <w:r w:rsidRPr="001D0CD9">
        <w:rPr>
          <w:rFonts w:cstheme="minorHAnsi"/>
        </w:rPr>
        <w:t xml:space="preserve"> view to making an application under Part II in respect of the patient,</w:t>
      </w:r>
      <w:r w:rsidRPr="001D0CD9">
        <w:rPr>
          <w:rFonts w:eastAsia="Arial" w:cstheme="minorHAnsi"/>
        </w:rPr>
        <w:t xml:space="preserve"> </w:t>
      </w:r>
      <w:r w:rsidRPr="001D0CD9">
        <w:rPr>
          <w:rFonts w:eastAsia="Arial" w:cstheme="minorHAnsi"/>
          <w:b/>
          <w:bCs/>
          <w:u w:val="single"/>
        </w:rPr>
        <w:t>or</w:t>
      </w:r>
      <w:r w:rsidRPr="001D0CD9">
        <w:rPr>
          <w:rFonts w:eastAsia="Arial" w:cstheme="minorHAnsi"/>
        </w:rPr>
        <w:t xml:space="preserve"> </w:t>
      </w:r>
      <w:r w:rsidR="00165580" w:rsidRPr="001D0CD9">
        <w:rPr>
          <w:rFonts w:cstheme="minorHAnsi"/>
        </w:rPr>
        <w:t>to providing</w:t>
      </w:r>
      <w:r w:rsidR="001D0CD9">
        <w:rPr>
          <w:rFonts w:cstheme="minorHAnsi"/>
        </w:rPr>
        <w:t xml:space="preserve"> </w:t>
      </w:r>
      <w:r w:rsidRPr="001D0CD9">
        <w:rPr>
          <w:rFonts w:cstheme="minorHAnsi"/>
        </w:rPr>
        <w:t>other care or treatment. The detention powers under Article 129(5) enable the patient to be detained for no longer than 48 hours to enable further examination if required. It is recommended that consenting patients should be supported to engage with mental health services through routine processes</w:t>
      </w:r>
      <w:r w:rsidRPr="001D0CD9">
        <w:rPr>
          <w:rFonts w:eastAsia="Arial" w:cstheme="minorHAnsi"/>
        </w:rPr>
        <w:t xml:space="preserve">.  </w:t>
      </w:r>
    </w:p>
    <w:p w14:paraId="4680BECF" w14:textId="77777777" w:rsidR="006A14E3" w:rsidRPr="00703020" w:rsidRDefault="006A14E3" w:rsidP="00B74974">
      <w:pPr>
        <w:spacing w:after="0"/>
        <w:ind w:left="57" w:right="57"/>
        <w:jc w:val="both"/>
        <w:rPr>
          <w:rFonts w:cstheme="minorHAnsi"/>
        </w:rPr>
      </w:pPr>
    </w:p>
    <w:p w14:paraId="5034D5C3" w14:textId="05F2EAA9" w:rsidR="006A14E3" w:rsidRPr="00703020" w:rsidRDefault="001D0CD9" w:rsidP="001D0CD9">
      <w:pPr>
        <w:spacing w:after="0"/>
        <w:ind w:left="567" w:right="57" w:hanging="567"/>
        <w:jc w:val="both"/>
        <w:rPr>
          <w:rFonts w:cstheme="minorHAnsi"/>
        </w:rPr>
      </w:pPr>
      <w:r>
        <w:rPr>
          <w:rFonts w:cstheme="minorHAnsi"/>
        </w:rPr>
        <w:t>3.78</w:t>
      </w:r>
      <w:r>
        <w:rPr>
          <w:rFonts w:cstheme="minorHAnsi"/>
        </w:rPr>
        <w:tab/>
      </w:r>
      <w:r w:rsidR="006A14E3" w:rsidRPr="00703020">
        <w:rPr>
          <w:rFonts w:cstheme="minorHAnsi"/>
        </w:rPr>
        <w:t xml:space="preserve">Patients should not be detained unnecessarily under Article 129(5) awaiting an ASW assessment when their care and treatment is more appropriately met through routine mental health services or the medical assessment outcome is that the criteria for detention </w:t>
      </w:r>
      <w:r w:rsidR="003F5761">
        <w:rPr>
          <w:rFonts w:cstheme="minorHAnsi"/>
        </w:rPr>
        <w:t>are</w:t>
      </w:r>
      <w:r w:rsidR="006A14E3" w:rsidRPr="00703020">
        <w:rPr>
          <w:rFonts w:cstheme="minorHAnsi"/>
        </w:rPr>
        <w:t xml:space="preserve"> not met. This should mean that patients can access services, such as mental health liaison services, in a timelier manner.</w:t>
      </w:r>
    </w:p>
    <w:p w14:paraId="25625BCA" w14:textId="77777777" w:rsidR="000D1D9A" w:rsidRPr="00703020" w:rsidRDefault="000D1D9A" w:rsidP="00B74974">
      <w:pPr>
        <w:spacing w:after="0"/>
        <w:ind w:left="57" w:right="57"/>
        <w:jc w:val="both"/>
        <w:rPr>
          <w:rFonts w:cstheme="minorHAnsi"/>
        </w:rPr>
      </w:pPr>
    </w:p>
    <w:p w14:paraId="47ACC487" w14:textId="77777777" w:rsidR="000D1D9A" w:rsidRDefault="000D1D9A" w:rsidP="00B74974">
      <w:pPr>
        <w:spacing w:after="0"/>
        <w:ind w:left="57" w:right="57"/>
        <w:jc w:val="both"/>
        <w:rPr>
          <w:rFonts w:cstheme="minorHAnsi"/>
        </w:rPr>
      </w:pPr>
    </w:p>
    <w:p w14:paraId="2D9003E2" w14:textId="77777777" w:rsidR="00187DBA" w:rsidRDefault="00187DBA" w:rsidP="00187DBA"/>
    <w:p w14:paraId="6B8AF08B" w14:textId="77777777" w:rsidR="00187DBA" w:rsidRDefault="00187DBA" w:rsidP="00187DBA"/>
    <w:p w14:paraId="0CC97A44" w14:textId="77777777" w:rsidR="00187DBA" w:rsidRDefault="00187DBA" w:rsidP="00187DBA"/>
    <w:p w14:paraId="5BFFCED5" w14:textId="77777777" w:rsidR="00187DBA" w:rsidRDefault="00187DBA" w:rsidP="00187DBA"/>
    <w:p w14:paraId="07C53142" w14:textId="77777777" w:rsidR="00187DBA" w:rsidRDefault="00187DBA" w:rsidP="00187DBA"/>
    <w:p w14:paraId="16D5E879" w14:textId="77777777" w:rsidR="00187DBA" w:rsidRDefault="00187DBA" w:rsidP="00187DBA"/>
    <w:p w14:paraId="38C15426" w14:textId="77777777" w:rsidR="00187DBA" w:rsidRDefault="00187DBA" w:rsidP="00187DBA"/>
    <w:p w14:paraId="29CAD572" w14:textId="77777777" w:rsidR="00187DBA" w:rsidRDefault="00187DBA" w:rsidP="00187DBA"/>
    <w:p w14:paraId="242CE00E" w14:textId="77777777" w:rsidR="00187DBA" w:rsidRDefault="00187DBA" w:rsidP="00187DBA"/>
    <w:p w14:paraId="26941262" w14:textId="77777777" w:rsidR="00187DBA" w:rsidRDefault="00187DBA" w:rsidP="00187DBA"/>
    <w:p w14:paraId="1A671E28" w14:textId="77777777" w:rsidR="00187DBA" w:rsidRDefault="00187DBA" w:rsidP="00187DBA"/>
    <w:p w14:paraId="03B29C8A" w14:textId="77777777" w:rsidR="00187DBA" w:rsidRDefault="00187DBA" w:rsidP="00187DBA"/>
    <w:p w14:paraId="323E1FA2" w14:textId="77777777" w:rsidR="00187DBA" w:rsidRDefault="00187DBA" w:rsidP="00187DBA"/>
    <w:p w14:paraId="04282691" w14:textId="77777777" w:rsidR="00187DBA" w:rsidRDefault="00187DBA" w:rsidP="00187DBA"/>
    <w:p w14:paraId="529B729A" w14:textId="77777777" w:rsidR="00187DBA" w:rsidRDefault="00187DBA" w:rsidP="00187DBA"/>
    <w:p w14:paraId="3EF59051" w14:textId="77777777" w:rsidR="00187DBA" w:rsidRDefault="00187DBA" w:rsidP="00187DBA"/>
    <w:p w14:paraId="1999936F" w14:textId="77777777" w:rsidR="00104F44" w:rsidRDefault="00104F44" w:rsidP="00104F44"/>
    <w:p w14:paraId="15316E6A" w14:textId="77777777" w:rsidR="00104F44" w:rsidRPr="00104F44" w:rsidRDefault="00104F44" w:rsidP="00104F44">
      <w:pPr>
        <w:pStyle w:val="ListParagraph"/>
        <w:numPr>
          <w:ilvl w:val="0"/>
          <w:numId w:val="0"/>
        </w:numPr>
        <w:ind w:left="360"/>
      </w:pPr>
    </w:p>
    <w:p w14:paraId="199B1B71" w14:textId="77777777" w:rsidR="00187DBA" w:rsidRDefault="00187DBA" w:rsidP="00187DBA"/>
    <w:p w14:paraId="2D01E522" w14:textId="77777777" w:rsidR="00187DBA" w:rsidRDefault="00187DBA" w:rsidP="00187DBA"/>
    <w:p w14:paraId="1FCB5147" w14:textId="77777777" w:rsidR="00187DBA" w:rsidRDefault="00187DBA" w:rsidP="00187DBA"/>
    <w:p w14:paraId="03C190AE" w14:textId="77777777" w:rsidR="00187DBA" w:rsidRDefault="00187DBA" w:rsidP="00187DBA"/>
    <w:p w14:paraId="085BF287" w14:textId="77777777" w:rsidR="00187DBA" w:rsidRDefault="00187DBA" w:rsidP="00187DBA"/>
    <w:p w14:paraId="08446D72" w14:textId="77777777" w:rsidR="00187DBA" w:rsidRDefault="00187DBA" w:rsidP="00187DBA"/>
    <w:p w14:paraId="7F13CF00" w14:textId="400C99E1" w:rsidR="001204AD" w:rsidRDefault="00E06C1E" w:rsidP="0089677B">
      <w:pPr>
        <w:pStyle w:val="Heading2"/>
      </w:pPr>
      <w:bookmarkStart w:id="294" w:name="_Toc222144049"/>
      <w:bookmarkStart w:id="295" w:name="_Toc233642994"/>
      <w:bookmarkEnd w:id="284"/>
      <w:r w:rsidRPr="00501B0B">
        <w:lastRenderedPageBreak/>
        <w:t>Flow</w:t>
      </w:r>
      <w:r w:rsidR="00CE2B22">
        <w:t>c</w:t>
      </w:r>
      <w:r w:rsidRPr="00501B0B">
        <w:t>hart</w:t>
      </w:r>
      <w:r w:rsidR="003F2ABD">
        <w:t xml:space="preserve"> </w:t>
      </w:r>
      <w:r w:rsidR="00B311F8">
        <w:t>5</w:t>
      </w:r>
      <w:r w:rsidR="00CE2B22">
        <w:t>: B</w:t>
      </w:r>
      <w:r w:rsidRPr="00501B0B">
        <w:t>est practice process for Article 129(1)/129(5) when the place of safety is a designated HSC setting such as an Emergency Department</w:t>
      </w:r>
      <w:bookmarkEnd w:id="294"/>
      <w:bookmarkEnd w:id="295"/>
      <w:r w:rsidRPr="00501B0B">
        <w:t xml:space="preserve">   </w:t>
      </w:r>
      <w:bookmarkStart w:id="296" w:name="_Toc205729281"/>
      <w:bookmarkStart w:id="297" w:name="_Toc189563120"/>
      <w:bookmarkStart w:id="298" w:name="_Hlk187830711"/>
      <w:bookmarkEnd w:id="283"/>
    </w:p>
    <w:p w14:paraId="368C1F79" w14:textId="43CAD306" w:rsidR="000D1D9A" w:rsidRPr="000D1D9A" w:rsidRDefault="000D1D9A" w:rsidP="00B74974">
      <w:pPr>
        <w:spacing w:after="0"/>
        <w:ind w:left="57" w:right="57"/>
      </w:pPr>
    </w:p>
    <w:p w14:paraId="72D2B77B" w14:textId="31E18AEB" w:rsidR="00B30F1B" w:rsidRDefault="001B0114" w:rsidP="008F2093">
      <w:pPr>
        <w:ind w:left="-142"/>
      </w:pPr>
      <w:r>
        <w:rPr>
          <w:noProof/>
        </w:rPr>
        <w:drawing>
          <wp:inline distT="0" distB="0" distL="0" distR="0" wp14:anchorId="349B2E7E" wp14:editId="2777C1B8">
            <wp:extent cx="5784850" cy="7680960"/>
            <wp:effectExtent l="0" t="0" r="6350" b="0"/>
            <wp:docPr id="718753431" name="Picture 1" descr="A diagram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53431" name="Picture 1" descr="A diagram of a patient&#10;&#10;AI-generated content may be incorrect."/>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784850" cy="7680960"/>
                    </a:xfrm>
                    <a:prstGeom prst="rect">
                      <a:avLst/>
                    </a:prstGeom>
                  </pic:spPr>
                </pic:pic>
              </a:graphicData>
            </a:graphic>
          </wp:inline>
        </w:drawing>
      </w:r>
    </w:p>
    <w:p w14:paraId="34BB9A90" w14:textId="3AB5088D" w:rsidR="00187DBA" w:rsidRDefault="00187DBA" w:rsidP="00187DBA">
      <w:pPr>
        <w:ind w:left="0"/>
      </w:pPr>
    </w:p>
    <w:p w14:paraId="2FED5358" w14:textId="4AE8F212" w:rsidR="00AB7155" w:rsidRDefault="00AB7155" w:rsidP="00AB7155">
      <w:pPr>
        <w:pStyle w:val="ListParagraph"/>
        <w:numPr>
          <w:ilvl w:val="0"/>
          <w:numId w:val="0"/>
        </w:numPr>
        <w:ind w:left="360"/>
      </w:pPr>
    </w:p>
    <w:p w14:paraId="283AC732" w14:textId="20B2215B" w:rsidR="00E06C1E" w:rsidRDefault="00E06C1E" w:rsidP="0089677B">
      <w:pPr>
        <w:pStyle w:val="Heading2"/>
      </w:pPr>
      <w:bookmarkStart w:id="299" w:name="_Toc222144050"/>
      <w:bookmarkStart w:id="300" w:name="_Toc233642995"/>
      <w:r w:rsidRPr="00501B0B">
        <w:lastRenderedPageBreak/>
        <w:t>Flow</w:t>
      </w:r>
      <w:r w:rsidR="00CE2B22">
        <w:t>c</w:t>
      </w:r>
      <w:r w:rsidRPr="00501B0B">
        <w:t>hart</w:t>
      </w:r>
      <w:r w:rsidR="003F2ABD">
        <w:t xml:space="preserve"> </w:t>
      </w:r>
      <w:r w:rsidR="00B311F8">
        <w:t>6</w:t>
      </w:r>
      <w:r w:rsidR="00CE2B22">
        <w:t>: B</w:t>
      </w:r>
      <w:r w:rsidRPr="00501B0B">
        <w:t xml:space="preserve">est </w:t>
      </w:r>
      <w:r w:rsidR="00F37073">
        <w:t>p</w:t>
      </w:r>
      <w:r w:rsidRPr="00501B0B">
        <w:t xml:space="preserve">ractice </w:t>
      </w:r>
      <w:r w:rsidR="00F37073">
        <w:t>p</w:t>
      </w:r>
      <w:r w:rsidRPr="00501B0B">
        <w:t xml:space="preserve">rocess for Article 129(1) when the place of safety is a </w:t>
      </w:r>
      <w:r w:rsidR="003A36DF">
        <w:t>C</w:t>
      </w:r>
      <w:r w:rsidRPr="00501B0B">
        <w:t xml:space="preserve">ustody </w:t>
      </w:r>
      <w:r w:rsidR="003A36DF">
        <w:t>S</w:t>
      </w:r>
      <w:r w:rsidRPr="00501B0B">
        <w:t>uite</w:t>
      </w:r>
      <w:bookmarkEnd w:id="296"/>
      <w:bookmarkEnd w:id="299"/>
      <w:bookmarkEnd w:id="300"/>
    </w:p>
    <w:p w14:paraId="3345CF02" w14:textId="646D4928" w:rsidR="00F37073" w:rsidRPr="00F37073" w:rsidRDefault="00F37073" w:rsidP="00B74974">
      <w:pPr>
        <w:spacing w:after="0"/>
        <w:ind w:left="57" w:right="57"/>
      </w:pPr>
    </w:p>
    <w:p w14:paraId="73DEE371" w14:textId="4CB7EF64" w:rsidR="007D7175" w:rsidRPr="00187DBA" w:rsidRDefault="00E06C1E" w:rsidP="0033125E">
      <w:pPr>
        <w:spacing w:after="0"/>
        <w:ind w:left="57" w:right="57"/>
        <w:jc w:val="both"/>
        <w:rPr>
          <w:sz w:val="20"/>
          <w:szCs w:val="20"/>
        </w:rPr>
      </w:pPr>
      <w:r w:rsidRPr="00187DBA">
        <w:rPr>
          <w:sz w:val="20"/>
          <w:szCs w:val="20"/>
        </w:rPr>
        <w:t xml:space="preserve">Custody suites should only be used when the risks associated are so high they cannot be managed in another environment. This is normally influenced by the risk the patient presents to others. </w:t>
      </w:r>
      <w:bookmarkStart w:id="301" w:name="_Toc189563124"/>
      <w:bookmarkStart w:id="302" w:name="_Toc205729299"/>
      <w:bookmarkStart w:id="303" w:name="_Toc205729300"/>
      <w:bookmarkStart w:id="304" w:name="_Hlk179984317"/>
      <w:bookmarkEnd w:id="297"/>
      <w:bookmarkEnd w:id="298"/>
    </w:p>
    <w:p w14:paraId="65EB8F5F" w14:textId="12C76929" w:rsidR="007C6889" w:rsidRDefault="0025405C" w:rsidP="00B74974">
      <w:pPr>
        <w:pStyle w:val="BodyText"/>
        <w:spacing w:before="0" w:beforeAutospacing="0" w:after="0" w:afterAutospacing="0"/>
        <w:ind w:left="57" w:right="57"/>
        <w:rPr>
          <w:rFonts w:ascii="Aptos" w:eastAsia="Aptos" w:hAnsi="Aptos"/>
          <w:noProof/>
        </w:rPr>
      </w:pPr>
      <w:r>
        <w:rPr>
          <w:noProof/>
        </w:rPr>
        <w:drawing>
          <wp:inline distT="0" distB="0" distL="0" distR="0" wp14:anchorId="071A00E5" wp14:editId="589A222C">
            <wp:extent cx="5266833" cy="7443113"/>
            <wp:effectExtent l="0" t="0" r="0" b="5715"/>
            <wp:docPr id="982761774"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61774" name="Picture 1" descr="A diagram of a flowchart&#10;&#10;AI-generated content may be incorrect."/>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274808" cy="7454383"/>
                    </a:xfrm>
                    <a:prstGeom prst="rect">
                      <a:avLst/>
                    </a:prstGeom>
                  </pic:spPr>
                </pic:pic>
              </a:graphicData>
            </a:graphic>
          </wp:inline>
        </w:drawing>
      </w:r>
    </w:p>
    <w:p w14:paraId="22AC0210" w14:textId="165E70EE" w:rsidR="00EA6EB6" w:rsidRPr="00424C04" w:rsidRDefault="00EA6EB6" w:rsidP="0089677B">
      <w:pPr>
        <w:pStyle w:val="Heading2"/>
      </w:pPr>
      <w:bookmarkStart w:id="305" w:name="_Toc222144051"/>
      <w:bookmarkStart w:id="306" w:name="_Toc233642996"/>
      <w:r w:rsidRPr="00424C04">
        <w:lastRenderedPageBreak/>
        <w:t xml:space="preserve">Voluntary </w:t>
      </w:r>
      <w:r w:rsidR="001F78B8">
        <w:t>a</w:t>
      </w:r>
      <w:r w:rsidRPr="00424C04">
        <w:t>ttendee</w:t>
      </w:r>
      <w:bookmarkEnd w:id="301"/>
      <w:bookmarkEnd w:id="302"/>
      <w:bookmarkEnd w:id="305"/>
      <w:bookmarkEnd w:id="306"/>
      <w:r w:rsidRPr="00424C04">
        <w:t xml:space="preserve">  </w:t>
      </w:r>
      <w:bookmarkStart w:id="307" w:name="_Hlk188361117"/>
    </w:p>
    <w:p w14:paraId="7738B1EA" w14:textId="2E850E85" w:rsidR="00AA6950" w:rsidRPr="00AA6950" w:rsidRDefault="00AA6950" w:rsidP="00B74974">
      <w:pPr>
        <w:spacing w:after="0"/>
        <w:ind w:left="57" w:right="57"/>
      </w:pPr>
    </w:p>
    <w:bookmarkEnd w:id="307"/>
    <w:p w14:paraId="17CA3D5F" w14:textId="5A0DCD7C" w:rsidR="008C4662" w:rsidRPr="008C4662" w:rsidRDefault="006A14E3" w:rsidP="008C4662">
      <w:pPr>
        <w:pStyle w:val="pf0"/>
        <w:numPr>
          <w:ilvl w:val="1"/>
          <w:numId w:val="100"/>
        </w:numPr>
        <w:spacing w:before="0" w:beforeAutospacing="0" w:after="0" w:afterAutospacing="0"/>
        <w:ind w:left="426" w:right="57" w:hanging="568"/>
        <w:jc w:val="both"/>
        <w:rPr>
          <w:rFonts w:eastAsiaTheme="minorHAnsi" w:cstheme="minorBidi"/>
          <w:color w:val="000000" w:themeColor="text1"/>
          <w:w w:val="105"/>
          <w:kern w:val="2"/>
          <w:szCs w:val="22"/>
          <w:lang w:eastAsia="en-US"/>
          <w14:ligatures w14:val="standardContextual"/>
        </w:rPr>
      </w:pPr>
      <w:r w:rsidRPr="008C4662">
        <w:rPr>
          <w:rFonts w:eastAsiaTheme="minorHAnsi" w:cstheme="minorBidi"/>
          <w:color w:val="000000" w:themeColor="text1"/>
          <w:w w:val="105"/>
          <w:kern w:val="2"/>
          <w:szCs w:val="22"/>
          <w:lang w:eastAsia="en-US"/>
          <w14:ligatures w14:val="standardContextual"/>
        </w:rPr>
        <w:t xml:space="preserve">Police may support and transport a patient who is seeking medical support in relation to their physical or mental health to hospital on a voluntary basis.  This could be because the statutory criteria to use </w:t>
      </w:r>
      <w:proofErr w:type="gramStart"/>
      <w:r w:rsidRPr="008C4662">
        <w:rPr>
          <w:rFonts w:eastAsiaTheme="minorHAnsi" w:cstheme="minorBidi"/>
          <w:color w:val="000000" w:themeColor="text1"/>
          <w:w w:val="105"/>
          <w:kern w:val="2"/>
          <w:szCs w:val="22"/>
          <w:lang w:eastAsia="en-US"/>
          <w14:ligatures w14:val="standardContextual"/>
        </w:rPr>
        <w:t>Article</w:t>
      </w:r>
      <w:proofErr w:type="gramEnd"/>
      <w:r w:rsidRPr="008C4662">
        <w:rPr>
          <w:rFonts w:eastAsiaTheme="minorHAnsi" w:cstheme="minorBidi"/>
          <w:color w:val="000000" w:themeColor="text1"/>
          <w:w w:val="105"/>
          <w:kern w:val="2"/>
          <w:szCs w:val="22"/>
          <w:lang w:eastAsia="en-US"/>
          <w14:ligatures w14:val="standardContextual"/>
        </w:rPr>
        <w:t xml:space="preserve"> 129(1) or 130(1) </w:t>
      </w:r>
      <w:r w:rsidR="00970241" w:rsidRPr="008C4662">
        <w:rPr>
          <w:rFonts w:eastAsiaTheme="minorHAnsi" w:cstheme="minorBidi"/>
          <w:color w:val="000000" w:themeColor="text1"/>
          <w:w w:val="105"/>
          <w:kern w:val="2"/>
          <w:szCs w:val="22"/>
          <w:lang w:eastAsia="en-US"/>
          <w14:ligatures w14:val="standardContextual"/>
        </w:rPr>
        <w:t>are</w:t>
      </w:r>
      <w:r w:rsidRPr="008C4662">
        <w:rPr>
          <w:rFonts w:eastAsiaTheme="minorHAnsi" w:cstheme="minorBidi"/>
          <w:color w:val="000000" w:themeColor="text1"/>
          <w:w w:val="105"/>
          <w:kern w:val="2"/>
          <w:szCs w:val="22"/>
          <w:lang w:eastAsia="en-US"/>
          <w14:ligatures w14:val="standardContextual"/>
        </w:rPr>
        <w:t xml:space="preserve"> not met but the patient is willing to attend an </w:t>
      </w:r>
      <w:r w:rsidR="00204CE2" w:rsidRPr="008C4662">
        <w:rPr>
          <w:rFonts w:eastAsiaTheme="minorHAnsi" w:cstheme="minorBidi"/>
          <w:color w:val="000000" w:themeColor="text1"/>
          <w:w w:val="105"/>
          <w:kern w:val="2"/>
          <w:szCs w:val="22"/>
          <w:lang w:eastAsia="en-US"/>
          <w14:ligatures w14:val="standardContextual"/>
        </w:rPr>
        <w:t>E</w:t>
      </w:r>
      <w:r w:rsidR="00FD7851">
        <w:rPr>
          <w:rFonts w:eastAsiaTheme="minorHAnsi" w:cstheme="minorBidi"/>
          <w:color w:val="000000" w:themeColor="text1"/>
          <w:w w:val="105"/>
          <w:kern w:val="2"/>
          <w:szCs w:val="22"/>
          <w:lang w:eastAsia="en-US"/>
          <w14:ligatures w14:val="standardContextual"/>
        </w:rPr>
        <w:t>mergency Department</w:t>
      </w:r>
      <w:r w:rsidRPr="008C4662">
        <w:rPr>
          <w:rFonts w:eastAsiaTheme="minorHAnsi" w:cstheme="minorBidi"/>
          <w:color w:val="000000" w:themeColor="text1"/>
          <w:w w:val="105"/>
          <w:kern w:val="2"/>
          <w:szCs w:val="22"/>
          <w:lang w:eastAsia="en-US"/>
          <w14:ligatures w14:val="standardContextual"/>
        </w:rPr>
        <w:t xml:space="preserve"> for treatment.  On these occasions</w:t>
      </w:r>
      <w:r w:rsidR="00970241" w:rsidRPr="008C4662">
        <w:rPr>
          <w:rFonts w:eastAsiaTheme="minorHAnsi" w:cstheme="minorBidi"/>
          <w:color w:val="000000" w:themeColor="text1"/>
          <w:w w:val="105"/>
          <w:kern w:val="2"/>
          <w:szCs w:val="22"/>
          <w:lang w:eastAsia="en-US"/>
          <w14:ligatures w14:val="standardContextual"/>
        </w:rPr>
        <w:t>,</w:t>
      </w:r>
      <w:r w:rsidRPr="008C4662">
        <w:rPr>
          <w:rFonts w:eastAsiaTheme="minorHAnsi" w:cstheme="minorBidi"/>
          <w:color w:val="000000" w:themeColor="text1"/>
          <w:w w:val="105"/>
          <w:kern w:val="2"/>
          <w:szCs w:val="22"/>
          <w:lang w:eastAsia="en-US"/>
          <w14:ligatures w14:val="standardContextual"/>
        </w:rPr>
        <w:t xml:space="preserve"> it is equally important to record and communicate the necessary information</w:t>
      </w:r>
      <w:r w:rsidR="00970241" w:rsidRPr="008C4662">
        <w:rPr>
          <w:rFonts w:eastAsiaTheme="minorHAnsi" w:cstheme="minorBidi"/>
          <w:color w:val="000000" w:themeColor="text1"/>
          <w:w w:val="105"/>
          <w:kern w:val="2"/>
          <w:szCs w:val="22"/>
          <w:lang w:eastAsia="en-US"/>
          <w14:ligatures w14:val="standardContextual"/>
        </w:rPr>
        <w:t>,</w:t>
      </w:r>
      <w:r w:rsidRPr="008C4662">
        <w:rPr>
          <w:rFonts w:eastAsiaTheme="minorHAnsi" w:cstheme="minorBidi"/>
          <w:color w:val="000000" w:themeColor="text1"/>
          <w:w w:val="105"/>
          <w:kern w:val="2"/>
          <w:szCs w:val="22"/>
          <w:lang w:eastAsia="en-US"/>
          <w14:ligatures w14:val="standardContextual"/>
        </w:rPr>
        <w:t xml:space="preserve"> including the fact that the patient is a voluntary attendee, and assessment of risk between the police and HSC staff so that HSC staff can, where appropriate, manage the associated risks to the patient or others.  This will include the risk of leaving. </w:t>
      </w:r>
      <w:r w:rsidR="00DC7CEB" w:rsidRPr="008C4662">
        <w:rPr>
          <w:rFonts w:eastAsiaTheme="minorHAnsi" w:cstheme="minorBidi"/>
          <w:color w:val="000000" w:themeColor="text1"/>
          <w:w w:val="105"/>
          <w:kern w:val="2"/>
          <w:szCs w:val="22"/>
          <w:lang w:eastAsia="en-US"/>
          <w14:ligatures w14:val="standardContextual"/>
        </w:rPr>
        <w:t xml:space="preserve">The </w:t>
      </w:r>
      <w:r w:rsidR="003B5BE2" w:rsidRPr="003B5BE2">
        <w:rPr>
          <w:rFonts w:eastAsiaTheme="minorHAnsi" w:cstheme="minorBidi"/>
          <w:b/>
          <w:bCs/>
          <w:color w:val="000000" w:themeColor="text1"/>
          <w:w w:val="105"/>
          <w:kern w:val="2"/>
          <w:szCs w:val="22"/>
          <w:lang w:eastAsia="en-US"/>
          <w14:ligatures w14:val="standardContextual"/>
        </w:rPr>
        <w:t xml:space="preserve">Voluntary Attendees </w:t>
      </w:r>
      <w:r w:rsidR="003B5BE2">
        <w:rPr>
          <w:rFonts w:eastAsiaTheme="minorHAnsi" w:cstheme="minorBidi"/>
          <w:b/>
          <w:bCs/>
          <w:color w:val="000000" w:themeColor="text1"/>
          <w:w w:val="105"/>
          <w:kern w:val="2"/>
          <w:szCs w:val="22"/>
          <w:lang w:eastAsia="en-US"/>
          <w14:ligatures w14:val="standardContextual"/>
        </w:rPr>
        <w:t>–</w:t>
      </w:r>
      <w:r w:rsidR="003B5BE2" w:rsidRPr="003B5BE2">
        <w:rPr>
          <w:rFonts w:eastAsiaTheme="minorHAnsi" w:cstheme="minorBidi"/>
          <w:b/>
          <w:bCs/>
          <w:color w:val="000000" w:themeColor="text1"/>
          <w:w w:val="105"/>
          <w:kern w:val="2"/>
          <w:szCs w:val="22"/>
          <w:lang w:eastAsia="en-US"/>
          <w14:ligatures w14:val="standardContextual"/>
        </w:rPr>
        <w:t xml:space="preserve"> </w:t>
      </w:r>
      <w:r w:rsidR="00F70179" w:rsidRPr="003B5BE2">
        <w:rPr>
          <w:rFonts w:eastAsiaTheme="minorHAnsi" w:cstheme="minorBidi"/>
          <w:b/>
          <w:bCs/>
          <w:color w:val="000000" w:themeColor="text1"/>
          <w:w w:val="105"/>
          <w:kern w:val="2"/>
          <w:szCs w:val="22"/>
          <w:lang w:eastAsia="en-US"/>
          <w14:ligatures w14:val="standardContextual"/>
        </w:rPr>
        <w:t>R</w:t>
      </w:r>
      <w:r w:rsidR="00EB61AB" w:rsidRPr="003B5BE2">
        <w:rPr>
          <w:rFonts w:eastAsiaTheme="minorHAnsi" w:cstheme="minorBidi"/>
          <w:b/>
          <w:bCs/>
          <w:color w:val="000000" w:themeColor="text1"/>
          <w:w w:val="105"/>
          <w:kern w:val="2"/>
          <w:szCs w:val="22"/>
          <w:lang w:eastAsia="en-US"/>
          <w14:ligatures w14:val="standardContextual"/>
        </w:rPr>
        <w:t>isk</w:t>
      </w:r>
      <w:r w:rsidR="003B5BE2">
        <w:rPr>
          <w:rFonts w:eastAsiaTheme="minorHAnsi" w:cstheme="minorBidi"/>
          <w:b/>
          <w:bCs/>
          <w:color w:val="000000" w:themeColor="text1"/>
          <w:w w:val="105"/>
          <w:kern w:val="2"/>
          <w:szCs w:val="22"/>
          <w:lang w:eastAsia="en-US"/>
          <w14:ligatures w14:val="standardContextual"/>
        </w:rPr>
        <w:t xml:space="preserve"> </w:t>
      </w:r>
      <w:r w:rsidR="00F70179" w:rsidRPr="003B5BE2">
        <w:rPr>
          <w:rFonts w:eastAsiaTheme="minorHAnsi" w:cstheme="minorBidi"/>
          <w:b/>
          <w:bCs/>
          <w:color w:val="000000" w:themeColor="text1"/>
          <w:w w:val="105"/>
          <w:kern w:val="2"/>
          <w:szCs w:val="22"/>
          <w:lang w:eastAsia="en-US"/>
          <w14:ligatures w14:val="standardContextual"/>
        </w:rPr>
        <w:t>A</w:t>
      </w:r>
      <w:r w:rsidR="00EB61AB" w:rsidRPr="003B5BE2">
        <w:rPr>
          <w:rFonts w:eastAsiaTheme="minorHAnsi" w:cstheme="minorBidi"/>
          <w:b/>
          <w:bCs/>
          <w:color w:val="000000" w:themeColor="text1"/>
          <w:w w:val="105"/>
          <w:kern w:val="2"/>
          <w:szCs w:val="22"/>
          <w:lang w:eastAsia="en-US"/>
          <w14:ligatures w14:val="standardContextual"/>
        </w:rPr>
        <w:t>ssessment</w:t>
      </w:r>
      <w:r w:rsidR="003B5BE2" w:rsidRPr="003B5BE2">
        <w:rPr>
          <w:rFonts w:eastAsiaTheme="minorHAnsi" w:cstheme="minorBidi"/>
          <w:b/>
          <w:bCs/>
          <w:color w:val="000000" w:themeColor="text1"/>
          <w:w w:val="105"/>
          <w:kern w:val="2"/>
          <w:szCs w:val="22"/>
          <w:lang w:eastAsia="en-US"/>
          <w14:ligatures w14:val="standardContextual"/>
        </w:rPr>
        <w:t xml:space="preserve"> </w:t>
      </w:r>
      <w:r w:rsidR="00EB61AB" w:rsidRPr="003B5BE2">
        <w:rPr>
          <w:rFonts w:eastAsiaTheme="minorHAnsi" w:cstheme="minorBidi"/>
          <w:b/>
          <w:bCs/>
          <w:color w:val="000000" w:themeColor="text1"/>
          <w:w w:val="105"/>
          <w:kern w:val="2"/>
          <w:szCs w:val="22"/>
          <w:lang w:eastAsia="en-US"/>
          <w14:ligatures w14:val="standardContextual"/>
        </w:rPr>
        <w:t xml:space="preserve">for HSC </w:t>
      </w:r>
      <w:r w:rsidR="00F70179" w:rsidRPr="003B5BE2">
        <w:rPr>
          <w:rFonts w:eastAsiaTheme="minorHAnsi" w:cstheme="minorBidi"/>
          <w:b/>
          <w:bCs/>
          <w:color w:val="000000" w:themeColor="text1"/>
          <w:w w:val="105"/>
          <w:kern w:val="2"/>
          <w:szCs w:val="22"/>
          <w:lang w:eastAsia="en-US"/>
          <w14:ligatures w14:val="standardContextual"/>
        </w:rPr>
        <w:t>S</w:t>
      </w:r>
      <w:r w:rsidR="00EB61AB" w:rsidRPr="003B5BE2">
        <w:rPr>
          <w:rFonts w:eastAsiaTheme="minorHAnsi" w:cstheme="minorBidi"/>
          <w:b/>
          <w:bCs/>
          <w:color w:val="000000" w:themeColor="text1"/>
          <w:w w:val="105"/>
          <w:kern w:val="2"/>
          <w:szCs w:val="22"/>
          <w:lang w:eastAsia="en-US"/>
          <w14:ligatures w14:val="standardContextual"/>
        </w:rPr>
        <w:t>taff in E</w:t>
      </w:r>
      <w:r w:rsidR="00436B6D">
        <w:rPr>
          <w:rFonts w:eastAsiaTheme="minorHAnsi" w:cstheme="minorBidi"/>
          <w:b/>
          <w:bCs/>
          <w:color w:val="000000" w:themeColor="text1"/>
          <w:w w:val="105"/>
          <w:kern w:val="2"/>
          <w:szCs w:val="22"/>
          <w:lang w:eastAsia="en-US"/>
          <w14:ligatures w14:val="standardContextual"/>
        </w:rPr>
        <w:t xml:space="preserve">mergency </w:t>
      </w:r>
      <w:r w:rsidR="00EB61AB" w:rsidRPr="003B5BE2">
        <w:rPr>
          <w:rFonts w:eastAsiaTheme="minorHAnsi" w:cstheme="minorBidi"/>
          <w:b/>
          <w:bCs/>
          <w:color w:val="000000" w:themeColor="text1"/>
          <w:w w:val="105"/>
          <w:kern w:val="2"/>
          <w:szCs w:val="22"/>
          <w:lang w:eastAsia="en-US"/>
          <w14:ligatures w14:val="standardContextual"/>
        </w:rPr>
        <w:t>D</w:t>
      </w:r>
      <w:r w:rsidR="00436B6D">
        <w:rPr>
          <w:rFonts w:eastAsiaTheme="minorHAnsi" w:cstheme="minorBidi"/>
          <w:b/>
          <w:bCs/>
          <w:color w:val="000000" w:themeColor="text1"/>
          <w:w w:val="105"/>
          <w:kern w:val="2"/>
          <w:szCs w:val="22"/>
          <w:lang w:eastAsia="en-US"/>
          <w14:ligatures w14:val="standardContextual"/>
        </w:rPr>
        <w:t>epartment</w:t>
      </w:r>
      <w:r w:rsidR="00E6796F" w:rsidRPr="003B5BE2">
        <w:rPr>
          <w:rFonts w:eastAsiaTheme="minorHAnsi" w:cstheme="minorBidi"/>
          <w:b/>
          <w:bCs/>
          <w:color w:val="000000" w:themeColor="text1"/>
          <w:w w:val="105"/>
          <w:kern w:val="2"/>
          <w:szCs w:val="22"/>
          <w:lang w:eastAsia="en-US"/>
          <w14:ligatures w14:val="standardContextual"/>
        </w:rPr>
        <w:t>s</w:t>
      </w:r>
      <w:r w:rsidR="00EB61AB" w:rsidRPr="003B5BE2">
        <w:rPr>
          <w:rFonts w:eastAsiaTheme="minorHAnsi" w:cstheme="minorBidi"/>
          <w:b/>
          <w:bCs/>
          <w:color w:val="000000" w:themeColor="text1"/>
          <w:w w:val="105"/>
          <w:kern w:val="2"/>
          <w:szCs w:val="22"/>
          <w:lang w:eastAsia="en-US"/>
          <w14:ligatures w14:val="standardContextual"/>
        </w:rPr>
        <w:t xml:space="preserve"> </w:t>
      </w:r>
      <w:r w:rsidR="00EB61AB" w:rsidRPr="008C4662">
        <w:rPr>
          <w:rFonts w:eastAsiaTheme="minorHAnsi" w:cstheme="minorBidi"/>
          <w:color w:val="000000" w:themeColor="text1"/>
          <w:w w:val="105"/>
          <w:kern w:val="2"/>
          <w:szCs w:val="22"/>
          <w:lang w:eastAsia="en-US"/>
          <w14:ligatures w14:val="standardContextual"/>
        </w:rPr>
        <w:t>should be completed by HSC staff.</w:t>
      </w:r>
      <w:r w:rsidR="00E6796F" w:rsidRPr="008C4662">
        <w:rPr>
          <w:rFonts w:eastAsiaTheme="minorHAnsi" w:cstheme="minorBidi"/>
          <w:color w:val="000000" w:themeColor="text1"/>
          <w:w w:val="105"/>
          <w:kern w:val="2"/>
          <w:szCs w:val="22"/>
          <w:vertAlign w:val="superscript"/>
          <w:lang w:eastAsia="en-US"/>
          <w14:ligatures w14:val="standardContextual"/>
        </w:rPr>
        <w:footnoteReference w:id="61"/>
      </w:r>
    </w:p>
    <w:p w14:paraId="73AD0F0E" w14:textId="77777777" w:rsidR="008C4662" w:rsidRPr="008C4662" w:rsidRDefault="008C4662" w:rsidP="008C4662">
      <w:pPr>
        <w:pStyle w:val="pf0"/>
        <w:spacing w:before="0" w:beforeAutospacing="0" w:after="0" w:afterAutospacing="0"/>
        <w:ind w:left="426" w:right="57"/>
        <w:jc w:val="both"/>
        <w:rPr>
          <w:rFonts w:eastAsiaTheme="minorHAnsi" w:cstheme="minorBidi"/>
          <w:color w:val="000000" w:themeColor="text1"/>
          <w:w w:val="105"/>
          <w:kern w:val="2"/>
          <w:szCs w:val="22"/>
          <w:lang w:eastAsia="en-US"/>
          <w14:ligatures w14:val="standardContextual"/>
        </w:rPr>
      </w:pPr>
    </w:p>
    <w:p w14:paraId="6427C675" w14:textId="7CC67384" w:rsidR="006A14E3" w:rsidRPr="008C4662" w:rsidRDefault="006A14E3" w:rsidP="008C4662">
      <w:pPr>
        <w:pStyle w:val="pf0"/>
        <w:numPr>
          <w:ilvl w:val="1"/>
          <w:numId w:val="100"/>
        </w:numPr>
        <w:spacing w:before="0" w:beforeAutospacing="0" w:after="0" w:afterAutospacing="0"/>
        <w:ind w:left="426" w:right="57" w:hanging="568"/>
        <w:jc w:val="both"/>
        <w:rPr>
          <w:rFonts w:eastAsiaTheme="minorHAnsi" w:cstheme="minorBidi"/>
          <w:color w:val="000000" w:themeColor="text1"/>
          <w:w w:val="105"/>
          <w:kern w:val="2"/>
          <w:szCs w:val="22"/>
          <w:lang w:eastAsia="en-US"/>
          <w14:ligatures w14:val="standardContextual"/>
        </w:rPr>
      </w:pPr>
      <w:r w:rsidRPr="008C4662">
        <w:rPr>
          <w:rFonts w:eastAsiaTheme="minorHAnsi" w:cstheme="minorBidi"/>
          <w:color w:val="000000" w:themeColor="text1"/>
          <w:w w:val="105"/>
          <w:kern w:val="2"/>
          <w:szCs w:val="22"/>
          <w:lang w:eastAsia="en-US"/>
          <w14:ligatures w14:val="standardContextual"/>
        </w:rPr>
        <w:t xml:space="preserve">The </w:t>
      </w:r>
      <w:r w:rsidR="00E97658" w:rsidRPr="00E97658">
        <w:rPr>
          <w:rFonts w:eastAsiaTheme="minorHAnsi" w:cstheme="minorBidi"/>
          <w:b/>
          <w:bCs/>
          <w:color w:val="000000" w:themeColor="text1"/>
          <w:w w:val="105"/>
          <w:kern w:val="2"/>
          <w:szCs w:val="22"/>
          <w:lang w:eastAsia="en-US"/>
          <w14:ligatures w14:val="standardContextual"/>
        </w:rPr>
        <w:t>B</w:t>
      </w:r>
      <w:r w:rsidRPr="00E97658">
        <w:rPr>
          <w:rFonts w:eastAsiaTheme="minorHAnsi" w:cstheme="minorBidi"/>
          <w:b/>
          <w:bCs/>
          <w:color w:val="000000" w:themeColor="text1"/>
          <w:w w:val="105"/>
          <w:kern w:val="2"/>
          <w:szCs w:val="22"/>
          <w:lang w:eastAsia="en-US"/>
          <w14:ligatures w14:val="standardContextual"/>
        </w:rPr>
        <w:t xml:space="preserve">est </w:t>
      </w:r>
      <w:r w:rsidR="00E97658" w:rsidRPr="00E97658">
        <w:rPr>
          <w:rFonts w:eastAsiaTheme="minorHAnsi" w:cstheme="minorBidi"/>
          <w:b/>
          <w:bCs/>
          <w:color w:val="000000" w:themeColor="text1"/>
          <w:w w:val="105"/>
          <w:kern w:val="2"/>
          <w:szCs w:val="22"/>
          <w:lang w:eastAsia="en-US"/>
          <w14:ligatures w14:val="standardContextual"/>
        </w:rPr>
        <w:t>P</w:t>
      </w:r>
      <w:r w:rsidRPr="00E97658">
        <w:rPr>
          <w:rFonts w:eastAsiaTheme="minorHAnsi" w:cstheme="minorBidi"/>
          <w:b/>
          <w:bCs/>
          <w:color w:val="000000" w:themeColor="text1"/>
          <w:w w:val="105"/>
          <w:kern w:val="2"/>
          <w:szCs w:val="22"/>
          <w:lang w:eastAsia="en-US"/>
          <w14:ligatures w14:val="standardContextual"/>
        </w:rPr>
        <w:t xml:space="preserve">ractice </w:t>
      </w:r>
      <w:r w:rsidR="00E97658" w:rsidRPr="00E97658">
        <w:rPr>
          <w:rFonts w:eastAsiaTheme="minorHAnsi" w:cstheme="minorBidi"/>
          <w:b/>
          <w:bCs/>
          <w:color w:val="000000" w:themeColor="text1"/>
          <w:w w:val="105"/>
          <w:kern w:val="2"/>
          <w:szCs w:val="22"/>
          <w:lang w:eastAsia="en-US"/>
          <w14:ligatures w14:val="standardContextual"/>
        </w:rPr>
        <w:t>V</w:t>
      </w:r>
      <w:r w:rsidRPr="00E97658">
        <w:rPr>
          <w:rFonts w:eastAsiaTheme="minorHAnsi" w:cstheme="minorBidi"/>
          <w:b/>
          <w:bCs/>
          <w:color w:val="000000" w:themeColor="text1"/>
          <w:w w:val="105"/>
          <w:kern w:val="2"/>
          <w:szCs w:val="22"/>
          <w:lang w:eastAsia="en-US"/>
          <w14:ligatures w14:val="standardContextual"/>
        </w:rPr>
        <w:t xml:space="preserve">oluntary </w:t>
      </w:r>
      <w:r w:rsidR="00E97658" w:rsidRPr="00E97658">
        <w:rPr>
          <w:rFonts w:eastAsiaTheme="minorHAnsi" w:cstheme="minorBidi"/>
          <w:b/>
          <w:bCs/>
          <w:color w:val="000000" w:themeColor="text1"/>
          <w:w w:val="105"/>
          <w:kern w:val="2"/>
          <w:szCs w:val="22"/>
          <w:lang w:eastAsia="en-US"/>
          <w14:ligatures w14:val="standardContextual"/>
        </w:rPr>
        <w:t>A</w:t>
      </w:r>
      <w:r w:rsidRPr="00E97658">
        <w:rPr>
          <w:rFonts w:eastAsiaTheme="minorHAnsi" w:cstheme="minorBidi"/>
          <w:b/>
          <w:bCs/>
          <w:color w:val="000000" w:themeColor="text1"/>
          <w:w w:val="105"/>
          <w:kern w:val="2"/>
          <w:szCs w:val="22"/>
          <w:lang w:eastAsia="en-US"/>
          <w14:ligatures w14:val="standardContextual"/>
        </w:rPr>
        <w:t xml:space="preserve">ttendee </w:t>
      </w:r>
      <w:r w:rsidR="00090470">
        <w:rPr>
          <w:rFonts w:eastAsiaTheme="minorHAnsi" w:cstheme="minorBidi"/>
          <w:b/>
          <w:bCs/>
          <w:color w:val="000000" w:themeColor="text1"/>
          <w:w w:val="105"/>
          <w:kern w:val="2"/>
          <w:szCs w:val="22"/>
          <w:lang w:eastAsia="en-US"/>
          <w14:ligatures w14:val="standardContextual"/>
        </w:rPr>
        <w:t xml:space="preserve">PSNI </w:t>
      </w:r>
      <w:r w:rsidR="00E97658" w:rsidRPr="00E97658">
        <w:rPr>
          <w:rFonts w:eastAsiaTheme="minorHAnsi" w:cstheme="minorBidi"/>
          <w:b/>
          <w:bCs/>
          <w:color w:val="000000" w:themeColor="text1"/>
          <w:w w:val="105"/>
          <w:kern w:val="2"/>
          <w:szCs w:val="22"/>
          <w:lang w:eastAsia="en-US"/>
          <w14:ligatures w14:val="standardContextual"/>
        </w:rPr>
        <w:t>R</w:t>
      </w:r>
      <w:r w:rsidR="00AA64C7" w:rsidRPr="00E97658">
        <w:rPr>
          <w:rFonts w:eastAsiaTheme="minorHAnsi" w:cstheme="minorBidi"/>
          <w:b/>
          <w:bCs/>
          <w:color w:val="000000" w:themeColor="text1"/>
          <w:w w:val="105"/>
          <w:kern w:val="2"/>
          <w:szCs w:val="22"/>
          <w:lang w:eastAsia="en-US"/>
          <w14:ligatures w14:val="standardContextual"/>
        </w:rPr>
        <w:t xml:space="preserve">ecording </w:t>
      </w:r>
      <w:r w:rsidR="00E97658" w:rsidRPr="00E97658">
        <w:rPr>
          <w:rFonts w:eastAsiaTheme="minorHAnsi" w:cstheme="minorBidi"/>
          <w:b/>
          <w:bCs/>
          <w:color w:val="000000" w:themeColor="text1"/>
          <w:w w:val="105"/>
          <w:kern w:val="2"/>
          <w:szCs w:val="22"/>
          <w:lang w:eastAsia="en-US"/>
          <w14:ligatures w14:val="standardContextual"/>
        </w:rPr>
        <w:t>F</w:t>
      </w:r>
      <w:r w:rsidRPr="00E97658">
        <w:rPr>
          <w:rFonts w:eastAsiaTheme="minorHAnsi" w:cstheme="minorBidi"/>
          <w:b/>
          <w:bCs/>
          <w:color w:val="000000" w:themeColor="text1"/>
          <w:w w:val="105"/>
          <w:kern w:val="2"/>
          <w:szCs w:val="22"/>
          <w:lang w:eastAsia="en-US"/>
          <w14:ligatures w14:val="standardContextual"/>
        </w:rPr>
        <w:t>orm</w:t>
      </w:r>
      <w:r w:rsidR="00AA64C7" w:rsidRPr="00E97658">
        <w:rPr>
          <w:rFonts w:eastAsiaTheme="minorHAnsi" w:cstheme="minorBidi"/>
          <w:b/>
          <w:bCs/>
          <w:color w:val="000000" w:themeColor="text1"/>
          <w:w w:val="105"/>
          <w:kern w:val="2"/>
          <w:szCs w:val="22"/>
          <w:lang w:eastAsia="en-US"/>
          <w14:ligatures w14:val="standardContextual"/>
        </w:rPr>
        <w:t>at</w:t>
      </w:r>
      <w:r w:rsidR="00613361">
        <w:rPr>
          <w:rFonts w:eastAsiaTheme="minorHAnsi" w:cstheme="minorBidi"/>
          <w:b/>
          <w:bCs/>
          <w:color w:val="000000" w:themeColor="text1"/>
          <w:w w:val="105"/>
          <w:kern w:val="2"/>
          <w:szCs w:val="22"/>
          <w:lang w:eastAsia="en-US"/>
          <w14:ligatures w14:val="standardContextual"/>
        </w:rPr>
        <w:t xml:space="preserve"> (VOL1)</w:t>
      </w:r>
      <w:r w:rsidR="00B94A77" w:rsidRPr="008C4662">
        <w:rPr>
          <w:rFonts w:eastAsiaTheme="minorHAnsi" w:cstheme="minorBidi"/>
          <w:color w:val="000000" w:themeColor="text1"/>
          <w:w w:val="105"/>
          <w:kern w:val="2"/>
          <w:szCs w:val="22"/>
          <w:vertAlign w:val="superscript"/>
          <w:lang w:eastAsia="en-US"/>
          <w14:ligatures w14:val="standardContextual"/>
        </w:rPr>
        <w:footnoteReference w:id="62"/>
      </w:r>
      <w:r w:rsidRPr="008C4662">
        <w:rPr>
          <w:rFonts w:eastAsiaTheme="minorHAnsi" w:cstheme="minorBidi"/>
          <w:color w:val="000000" w:themeColor="text1"/>
          <w:w w:val="105"/>
          <w:kern w:val="2"/>
          <w:szCs w:val="22"/>
          <w:lang w:eastAsia="en-US"/>
          <w14:ligatures w14:val="standardContextual"/>
        </w:rPr>
        <w:t xml:space="preserve"> should be completed</w:t>
      </w:r>
      <w:r w:rsidR="00DC7CEB" w:rsidRPr="008C4662">
        <w:rPr>
          <w:rFonts w:eastAsiaTheme="minorHAnsi" w:cstheme="minorBidi"/>
          <w:color w:val="000000" w:themeColor="text1"/>
          <w:w w:val="105"/>
          <w:kern w:val="2"/>
          <w:szCs w:val="22"/>
          <w:lang w:eastAsia="en-US"/>
          <w14:ligatures w14:val="standardContextual"/>
        </w:rPr>
        <w:t xml:space="preserve"> by the police</w:t>
      </w:r>
      <w:r w:rsidRPr="008C4662">
        <w:rPr>
          <w:rFonts w:eastAsiaTheme="minorHAnsi" w:cstheme="minorBidi"/>
          <w:color w:val="000000" w:themeColor="text1"/>
          <w:w w:val="105"/>
          <w:kern w:val="2"/>
          <w:szCs w:val="22"/>
          <w:lang w:eastAsia="en-US"/>
          <w14:ligatures w14:val="standardContextual"/>
        </w:rPr>
        <w:t xml:space="preserve">. If a voluntary attendee leaves a place of safety before the assessment and treatment </w:t>
      </w:r>
      <w:r w:rsidR="00A524EB" w:rsidRPr="008C4662">
        <w:rPr>
          <w:rFonts w:eastAsiaTheme="minorHAnsi" w:cstheme="minorBidi"/>
          <w:color w:val="000000" w:themeColor="text1"/>
          <w:w w:val="105"/>
          <w:kern w:val="2"/>
          <w:szCs w:val="22"/>
          <w:lang w:eastAsia="en-US"/>
          <w14:ligatures w14:val="standardContextual"/>
        </w:rPr>
        <w:t>are</w:t>
      </w:r>
      <w:r w:rsidRPr="008C4662">
        <w:rPr>
          <w:rFonts w:eastAsiaTheme="minorHAnsi" w:cstheme="minorBidi"/>
          <w:color w:val="000000" w:themeColor="text1"/>
          <w:w w:val="105"/>
          <w:kern w:val="2"/>
          <w:szCs w:val="22"/>
          <w:lang w:eastAsia="en-US"/>
          <w14:ligatures w14:val="standardContextual"/>
        </w:rPr>
        <w:t xml:space="preserve"> completed</w:t>
      </w:r>
      <w:r w:rsidR="00A524EB" w:rsidRPr="008C4662">
        <w:rPr>
          <w:rFonts w:eastAsiaTheme="minorHAnsi" w:cstheme="minorBidi"/>
          <w:color w:val="000000" w:themeColor="text1"/>
          <w:w w:val="105"/>
          <w:kern w:val="2"/>
          <w:szCs w:val="22"/>
          <w:lang w:eastAsia="en-US"/>
          <w14:ligatures w14:val="standardContextual"/>
        </w:rPr>
        <w:t>,</w:t>
      </w:r>
      <w:r w:rsidRPr="008C4662">
        <w:rPr>
          <w:rFonts w:eastAsiaTheme="minorHAnsi" w:cstheme="minorBidi"/>
          <w:color w:val="000000" w:themeColor="text1"/>
          <w:w w:val="105"/>
          <w:kern w:val="2"/>
          <w:szCs w:val="22"/>
          <w:lang w:eastAsia="en-US"/>
          <w14:ligatures w14:val="standardContextual"/>
        </w:rPr>
        <w:t xml:space="preserve"> the </w:t>
      </w:r>
      <w:r w:rsidR="003E7571">
        <w:rPr>
          <w:rFonts w:eastAsiaTheme="minorHAnsi" w:cstheme="minorBidi"/>
          <w:color w:val="000000" w:themeColor="text1"/>
          <w:w w:val="105"/>
          <w:kern w:val="2"/>
          <w:szCs w:val="22"/>
          <w:lang w:eastAsia="en-US"/>
          <w14:ligatures w14:val="standardContextual"/>
        </w:rPr>
        <w:t xml:space="preserve">regional </w:t>
      </w:r>
      <w:r w:rsidRPr="008C4662">
        <w:rPr>
          <w:rFonts w:eastAsiaTheme="minorHAnsi" w:cstheme="minorBidi"/>
          <w:color w:val="000000" w:themeColor="text1"/>
          <w:w w:val="105"/>
          <w:kern w:val="2"/>
          <w:szCs w:val="22"/>
          <w:lang w:eastAsia="en-US"/>
          <w14:ligatures w14:val="standardContextual"/>
        </w:rPr>
        <w:t xml:space="preserve">guidance should be followed. </w:t>
      </w:r>
      <w:r w:rsidR="00E000B3" w:rsidRPr="008C4662">
        <w:rPr>
          <w:rFonts w:eastAsiaTheme="minorHAnsi" w:cstheme="minorBidi"/>
          <w:color w:val="000000" w:themeColor="text1"/>
          <w:w w:val="105"/>
          <w:kern w:val="2"/>
          <w:szCs w:val="22"/>
          <w:lang w:eastAsia="en-US"/>
          <w14:ligatures w14:val="standardContextual"/>
        </w:rPr>
        <w:t xml:space="preserve">As soon as </w:t>
      </w:r>
      <w:r w:rsidR="00A524EB" w:rsidRPr="008C4662">
        <w:rPr>
          <w:rFonts w:eastAsiaTheme="minorHAnsi" w:cstheme="minorBidi"/>
          <w:color w:val="000000" w:themeColor="text1"/>
          <w:w w:val="105"/>
          <w:kern w:val="2"/>
          <w:szCs w:val="22"/>
          <w:lang w:eastAsia="en-US"/>
          <w14:ligatures w14:val="standardContextual"/>
        </w:rPr>
        <w:t xml:space="preserve">the </w:t>
      </w:r>
      <w:r w:rsidR="00E000B3" w:rsidRPr="008C4662">
        <w:rPr>
          <w:rFonts w:eastAsiaTheme="minorHAnsi" w:cstheme="minorBidi"/>
          <w:color w:val="000000" w:themeColor="text1"/>
          <w:w w:val="105"/>
          <w:kern w:val="2"/>
          <w:szCs w:val="22"/>
          <w:lang w:eastAsia="en-US"/>
          <w14:ligatures w14:val="standardContextual"/>
        </w:rPr>
        <w:t xml:space="preserve">police bring </w:t>
      </w:r>
      <w:r w:rsidR="00EE4147" w:rsidRPr="008C4662">
        <w:rPr>
          <w:rFonts w:eastAsiaTheme="minorHAnsi" w:cstheme="minorBidi"/>
          <w:color w:val="000000" w:themeColor="text1"/>
          <w:w w:val="105"/>
          <w:kern w:val="2"/>
          <w:szCs w:val="22"/>
          <w:lang w:eastAsia="en-US"/>
          <w14:ligatures w14:val="standardContextual"/>
        </w:rPr>
        <w:t xml:space="preserve">a </w:t>
      </w:r>
      <w:r w:rsidR="00E000B3" w:rsidRPr="008C4662">
        <w:rPr>
          <w:rFonts w:eastAsiaTheme="minorHAnsi" w:cstheme="minorBidi"/>
          <w:color w:val="000000" w:themeColor="text1"/>
          <w:w w:val="105"/>
          <w:kern w:val="2"/>
          <w:szCs w:val="22"/>
          <w:lang w:eastAsia="en-US"/>
          <w14:ligatures w14:val="standardContextual"/>
        </w:rPr>
        <w:t xml:space="preserve">patient to </w:t>
      </w:r>
      <w:r w:rsidR="00EE4147" w:rsidRPr="008C4662">
        <w:rPr>
          <w:rFonts w:eastAsiaTheme="minorHAnsi" w:cstheme="minorBidi"/>
          <w:color w:val="000000" w:themeColor="text1"/>
          <w:w w:val="105"/>
          <w:kern w:val="2"/>
          <w:szCs w:val="22"/>
          <w:lang w:eastAsia="en-US"/>
          <w14:ligatures w14:val="standardContextual"/>
        </w:rPr>
        <w:t xml:space="preserve">an </w:t>
      </w:r>
      <w:r w:rsidR="00204CE2" w:rsidRPr="008C4662">
        <w:rPr>
          <w:rFonts w:eastAsiaTheme="minorHAnsi" w:cstheme="minorBidi"/>
          <w:color w:val="000000" w:themeColor="text1"/>
          <w:w w:val="105"/>
          <w:kern w:val="2"/>
          <w:szCs w:val="22"/>
          <w:lang w:eastAsia="en-US"/>
          <w14:ligatures w14:val="standardContextual"/>
        </w:rPr>
        <w:t>E</w:t>
      </w:r>
      <w:r w:rsidR="00FD7851">
        <w:rPr>
          <w:rFonts w:eastAsiaTheme="minorHAnsi" w:cstheme="minorBidi"/>
          <w:color w:val="000000" w:themeColor="text1"/>
          <w:w w:val="105"/>
          <w:kern w:val="2"/>
          <w:szCs w:val="22"/>
          <w:lang w:eastAsia="en-US"/>
          <w14:ligatures w14:val="standardContextual"/>
        </w:rPr>
        <w:t xml:space="preserve">mergency </w:t>
      </w:r>
      <w:r w:rsidR="00204CE2" w:rsidRPr="008C4662">
        <w:rPr>
          <w:rFonts w:eastAsiaTheme="minorHAnsi" w:cstheme="minorBidi"/>
          <w:color w:val="000000" w:themeColor="text1"/>
          <w:w w:val="105"/>
          <w:kern w:val="2"/>
          <w:szCs w:val="22"/>
          <w:lang w:eastAsia="en-US"/>
          <w14:ligatures w14:val="standardContextual"/>
        </w:rPr>
        <w:t>D</w:t>
      </w:r>
      <w:r w:rsidR="00FD7851">
        <w:rPr>
          <w:rFonts w:eastAsiaTheme="minorHAnsi" w:cstheme="minorBidi"/>
          <w:color w:val="000000" w:themeColor="text1"/>
          <w:w w:val="105"/>
          <w:kern w:val="2"/>
          <w:szCs w:val="22"/>
          <w:lang w:eastAsia="en-US"/>
          <w14:ligatures w14:val="standardContextual"/>
        </w:rPr>
        <w:t>epartment</w:t>
      </w:r>
      <w:r w:rsidR="00EE4147" w:rsidRPr="008C4662">
        <w:rPr>
          <w:rFonts w:eastAsiaTheme="minorHAnsi" w:cstheme="minorBidi"/>
          <w:color w:val="000000" w:themeColor="text1"/>
          <w:w w:val="105"/>
          <w:kern w:val="2"/>
          <w:szCs w:val="22"/>
          <w:lang w:eastAsia="en-US"/>
          <w14:ligatures w14:val="standardContextual"/>
        </w:rPr>
        <w:t xml:space="preserve"> or </w:t>
      </w:r>
      <w:r w:rsidR="00E000B3" w:rsidRPr="008C4662">
        <w:rPr>
          <w:rFonts w:eastAsiaTheme="minorHAnsi" w:cstheme="minorBidi"/>
          <w:color w:val="000000" w:themeColor="text1"/>
          <w:w w:val="105"/>
          <w:kern w:val="2"/>
          <w:szCs w:val="22"/>
          <w:lang w:eastAsia="en-US"/>
          <w14:ligatures w14:val="standardContextual"/>
        </w:rPr>
        <w:t xml:space="preserve">elsewhere </w:t>
      </w:r>
      <w:r w:rsidR="00EE4147" w:rsidRPr="008C4662">
        <w:rPr>
          <w:rFonts w:eastAsiaTheme="minorHAnsi" w:cstheme="minorBidi"/>
          <w:color w:val="000000" w:themeColor="text1"/>
          <w:w w:val="105"/>
          <w:kern w:val="2"/>
          <w:szCs w:val="22"/>
          <w:lang w:eastAsia="en-US"/>
          <w14:ligatures w14:val="standardContextual"/>
        </w:rPr>
        <w:t xml:space="preserve">as </w:t>
      </w:r>
      <w:r w:rsidR="00E000B3" w:rsidRPr="008C4662">
        <w:rPr>
          <w:rFonts w:eastAsiaTheme="minorHAnsi" w:cstheme="minorBidi"/>
          <w:color w:val="000000" w:themeColor="text1"/>
          <w:w w:val="105"/>
          <w:kern w:val="2"/>
          <w:szCs w:val="22"/>
          <w:lang w:eastAsia="en-US"/>
          <w14:ligatures w14:val="standardContextual"/>
        </w:rPr>
        <w:t xml:space="preserve">a voluntary attendee, once they hand over information there should be no need for </w:t>
      </w:r>
      <w:r w:rsidR="00A524EB" w:rsidRPr="008C4662">
        <w:rPr>
          <w:rFonts w:eastAsiaTheme="minorHAnsi" w:cstheme="minorBidi"/>
          <w:color w:val="000000" w:themeColor="text1"/>
          <w:w w:val="105"/>
          <w:kern w:val="2"/>
          <w:szCs w:val="22"/>
          <w:lang w:eastAsia="en-US"/>
          <w14:ligatures w14:val="standardContextual"/>
        </w:rPr>
        <w:t xml:space="preserve">the </w:t>
      </w:r>
      <w:r w:rsidR="00E000B3" w:rsidRPr="008C4662">
        <w:rPr>
          <w:rFonts w:eastAsiaTheme="minorHAnsi" w:cstheme="minorBidi"/>
          <w:color w:val="000000" w:themeColor="text1"/>
          <w:w w:val="105"/>
          <w:kern w:val="2"/>
          <w:szCs w:val="22"/>
          <w:lang w:eastAsia="en-US"/>
          <w14:ligatures w14:val="standardContextual"/>
        </w:rPr>
        <w:t xml:space="preserve">police </w:t>
      </w:r>
      <w:r w:rsidR="00C63402">
        <w:rPr>
          <w:rFonts w:eastAsiaTheme="minorHAnsi" w:cstheme="minorBidi"/>
          <w:color w:val="000000" w:themeColor="text1"/>
          <w:w w:val="105"/>
          <w:kern w:val="2"/>
          <w:szCs w:val="22"/>
          <w:lang w:eastAsia="en-US"/>
          <w14:ligatures w14:val="standardContextual"/>
        </w:rPr>
        <w:t xml:space="preserve">or conveyance staff </w:t>
      </w:r>
      <w:r w:rsidR="00E000B3" w:rsidRPr="008C4662">
        <w:rPr>
          <w:rFonts w:eastAsiaTheme="minorHAnsi" w:cstheme="minorBidi"/>
          <w:color w:val="000000" w:themeColor="text1"/>
          <w:w w:val="105"/>
          <w:kern w:val="2"/>
          <w:szCs w:val="22"/>
          <w:lang w:eastAsia="en-US"/>
          <w14:ligatures w14:val="standardContextual"/>
        </w:rPr>
        <w:t>to remain</w:t>
      </w:r>
      <w:r w:rsidR="00A524EB" w:rsidRPr="008C4662">
        <w:rPr>
          <w:rFonts w:eastAsiaTheme="minorHAnsi" w:cstheme="minorBidi"/>
          <w:color w:val="000000" w:themeColor="text1"/>
          <w:w w:val="105"/>
          <w:kern w:val="2"/>
          <w:szCs w:val="22"/>
          <w:lang w:eastAsia="en-US"/>
          <w14:ligatures w14:val="standardContextual"/>
        </w:rPr>
        <w:t>.</w:t>
      </w:r>
      <w:r w:rsidR="00E000B3" w:rsidRPr="008C4662">
        <w:rPr>
          <w:rFonts w:eastAsiaTheme="minorHAnsi" w:cstheme="minorBidi"/>
          <w:color w:val="000000" w:themeColor="text1"/>
          <w:w w:val="105"/>
          <w:kern w:val="2"/>
          <w:szCs w:val="22"/>
          <w:lang w:eastAsia="en-US"/>
          <w14:ligatures w14:val="standardContextual"/>
        </w:rPr>
        <w:t xml:space="preserve"> </w:t>
      </w:r>
      <w:bookmarkEnd w:id="239"/>
    </w:p>
    <w:p w14:paraId="64F56A1E" w14:textId="1CAD6D06" w:rsidR="006A14E3" w:rsidRDefault="006A14E3" w:rsidP="00B74974">
      <w:pPr>
        <w:spacing w:after="0"/>
        <w:ind w:left="57" w:right="57"/>
        <w:jc w:val="both"/>
        <w:rPr>
          <w:rFonts w:ascii="Times New Roman" w:eastAsia="Arial" w:hAnsi="Times New Roman" w:cs="Times New Roman"/>
          <w:b/>
          <w:bCs/>
          <w:sz w:val="21"/>
        </w:rPr>
      </w:pPr>
      <w:bookmarkStart w:id="308" w:name="_MON_1811246818"/>
      <w:bookmarkEnd w:id="308"/>
    </w:p>
    <w:p w14:paraId="71928BFC" w14:textId="77777777" w:rsidR="00D535CF" w:rsidRDefault="00D535CF" w:rsidP="00B74974">
      <w:pPr>
        <w:spacing w:after="0"/>
        <w:ind w:left="57" w:right="57"/>
      </w:pPr>
    </w:p>
    <w:p w14:paraId="5801E9FB" w14:textId="075DB2AC" w:rsidR="00D535CF" w:rsidRDefault="00D535CF" w:rsidP="00B74974">
      <w:pPr>
        <w:spacing w:after="0"/>
        <w:ind w:left="57" w:right="57"/>
      </w:pPr>
    </w:p>
    <w:p w14:paraId="534FD296" w14:textId="77777777" w:rsidR="00D535CF" w:rsidRDefault="00D535CF" w:rsidP="00B74974">
      <w:pPr>
        <w:spacing w:after="0"/>
        <w:ind w:left="57" w:right="57"/>
      </w:pPr>
    </w:p>
    <w:p w14:paraId="077542DA" w14:textId="77777777" w:rsidR="00D535CF" w:rsidRDefault="00D535CF" w:rsidP="00B74974">
      <w:pPr>
        <w:spacing w:after="0"/>
        <w:ind w:left="57" w:right="57"/>
      </w:pPr>
    </w:p>
    <w:p w14:paraId="12B80A6E" w14:textId="77777777" w:rsidR="00D535CF" w:rsidRDefault="00D535CF" w:rsidP="00B74974">
      <w:pPr>
        <w:spacing w:after="0"/>
        <w:ind w:left="57" w:right="57"/>
      </w:pPr>
    </w:p>
    <w:p w14:paraId="701CED51" w14:textId="77777777" w:rsidR="00D535CF" w:rsidRDefault="00D535CF" w:rsidP="00B74974">
      <w:pPr>
        <w:spacing w:after="0"/>
        <w:ind w:left="57" w:right="57"/>
      </w:pPr>
    </w:p>
    <w:p w14:paraId="32E50574" w14:textId="77777777" w:rsidR="00D535CF" w:rsidRDefault="00D535CF" w:rsidP="00B74974">
      <w:pPr>
        <w:spacing w:after="0"/>
        <w:ind w:left="57" w:right="57"/>
      </w:pPr>
    </w:p>
    <w:p w14:paraId="08C932E1" w14:textId="77777777" w:rsidR="00D535CF" w:rsidRDefault="00D535CF" w:rsidP="00B74974">
      <w:pPr>
        <w:spacing w:after="0"/>
        <w:ind w:left="57" w:right="57"/>
      </w:pPr>
    </w:p>
    <w:p w14:paraId="6698B27D" w14:textId="77777777" w:rsidR="00D535CF" w:rsidRDefault="00D535CF" w:rsidP="00B74974">
      <w:pPr>
        <w:spacing w:after="0"/>
        <w:ind w:left="57" w:right="57"/>
      </w:pPr>
    </w:p>
    <w:p w14:paraId="611A70FE" w14:textId="77777777" w:rsidR="00D535CF" w:rsidRDefault="00D535CF" w:rsidP="00B74974">
      <w:pPr>
        <w:spacing w:after="0"/>
        <w:ind w:left="57" w:right="57"/>
      </w:pPr>
    </w:p>
    <w:p w14:paraId="0C57DF77" w14:textId="77777777" w:rsidR="00D535CF" w:rsidRDefault="00D535CF" w:rsidP="00B74974">
      <w:pPr>
        <w:spacing w:after="0"/>
        <w:ind w:left="57" w:right="57"/>
      </w:pPr>
    </w:p>
    <w:p w14:paraId="29540B8F" w14:textId="77777777" w:rsidR="00D535CF" w:rsidRDefault="00D535CF" w:rsidP="00B74974">
      <w:pPr>
        <w:spacing w:after="0"/>
        <w:ind w:left="57" w:right="57"/>
      </w:pPr>
    </w:p>
    <w:p w14:paraId="473CA55E" w14:textId="77777777" w:rsidR="00D535CF" w:rsidRDefault="00D535CF" w:rsidP="00B74974">
      <w:pPr>
        <w:spacing w:after="0"/>
        <w:ind w:left="57" w:right="57"/>
      </w:pPr>
    </w:p>
    <w:p w14:paraId="754850AF" w14:textId="77777777" w:rsidR="00D535CF" w:rsidRDefault="00D535CF" w:rsidP="00B74974">
      <w:pPr>
        <w:spacing w:after="0"/>
        <w:ind w:left="57" w:right="57"/>
      </w:pPr>
    </w:p>
    <w:p w14:paraId="0AEDD629" w14:textId="77777777" w:rsidR="00D535CF" w:rsidRDefault="00D535CF" w:rsidP="00B74974">
      <w:pPr>
        <w:spacing w:after="0"/>
        <w:ind w:left="57" w:right="57"/>
      </w:pPr>
    </w:p>
    <w:p w14:paraId="6FCB5272" w14:textId="77777777" w:rsidR="00D535CF" w:rsidRDefault="00D535CF" w:rsidP="00B74974">
      <w:pPr>
        <w:spacing w:after="0"/>
        <w:ind w:left="57" w:right="57"/>
      </w:pPr>
    </w:p>
    <w:p w14:paraId="244235B7" w14:textId="77777777" w:rsidR="00D535CF" w:rsidRDefault="00D535CF" w:rsidP="00B74974">
      <w:pPr>
        <w:spacing w:after="0"/>
        <w:ind w:left="57" w:right="57"/>
      </w:pPr>
    </w:p>
    <w:p w14:paraId="57601158" w14:textId="77777777" w:rsidR="00D535CF" w:rsidRDefault="00D535CF" w:rsidP="00B74974">
      <w:pPr>
        <w:spacing w:after="0"/>
        <w:ind w:left="57" w:right="57"/>
      </w:pPr>
    </w:p>
    <w:p w14:paraId="2EC758A2" w14:textId="77777777" w:rsidR="00D535CF" w:rsidRDefault="00D535CF" w:rsidP="00B74974">
      <w:pPr>
        <w:spacing w:after="0"/>
        <w:ind w:left="57" w:right="57"/>
      </w:pPr>
    </w:p>
    <w:p w14:paraId="25548A63" w14:textId="77777777" w:rsidR="00204CE2" w:rsidRDefault="00204CE2" w:rsidP="00204CE2">
      <w:pPr>
        <w:ind w:left="0"/>
      </w:pPr>
    </w:p>
    <w:p w14:paraId="58937E4C" w14:textId="77777777" w:rsidR="00204CE2" w:rsidRDefault="00204CE2" w:rsidP="00204CE2"/>
    <w:p w14:paraId="6C885E33" w14:textId="77777777" w:rsidR="00204CE2" w:rsidRDefault="00204CE2" w:rsidP="00204CE2"/>
    <w:p w14:paraId="7F1270C2" w14:textId="2CBD5D44" w:rsidR="00E06C1E" w:rsidRDefault="006148A3" w:rsidP="0089677B">
      <w:pPr>
        <w:pStyle w:val="Heading2"/>
      </w:pPr>
      <w:bookmarkStart w:id="309" w:name="_Toc233642997"/>
      <w:bookmarkStart w:id="310" w:name="_Toc222144052"/>
      <w:r w:rsidRPr="006148A3">
        <w:lastRenderedPageBreak/>
        <w:t>Flowchart</w:t>
      </w:r>
      <w:r w:rsidR="003F2ABD">
        <w:t xml:space="preserve"> </w:t>
      </w:r>
      <w:r w:rsidR="00B311F8">
        <w:t>7</w:t>
      </w:r>
      <w:r w:rsidRPr="006148A3">
        <w:t xml:space="preserve">: </w:t>
      </w:r>
      <w:r w:rsidR="00E06C1E" w:rsidRPr="006148A3">
        <w:t xml:space="preserve">Voluntary </w:t>
      </w:r>
      <w:r w:rsidR="00A524EB" w:rsidRPr="006148A3">
        <w:t>a</w:t>
      </w:r>
      <w:r w:rsidR="00E06C1E" w:rsidRPr="006148A3">
        <w:t>ttendee</w:t>
      </w:r>
      <w:bookmarkEnd w:id="309"/>
      <w:r w:rsidR="00E06C1E" w:rsidRPr="006148A3">
        <w:t xml:space="preserve"> </w:t>
      </w:r>
      <w:bookmarkEnd w:id="303"/>
      <w:bookmarkEnd w:id="310"/>
    </w:p>
    <w:p w14:paraId="6E4ABC34" w14:textId="77777777" w:rsidR="00F61608" w:rsidRPr="00F61608" w:rsidRDefault="00F61608" w:rsidP="00F61608"/>
    <w:p w14:paraId="017CC8AD" w14:textId="59C523C8" w:rsidR="00E06C1E" w:rsidRPr="00501B0B" w:rsidRDefault="008D66E8" w:rsidP="00B74974">
      <w:pPr>
        <w:spacing w:after="0"/>
        <w:ind w:left="57" w:right="57"/>
        <w:jc w:val="both"/>
        <w:rPr>
          <w:rFonts w:ascii="Times New Roman" w:eastAsia="Arial" w:hAnsi="Times New Roman" w:cs="Times New Roman"/>
          <w:sz w:val="21"/>
        </w:rPr>
      </w:pPr>
      <w:r>
        <w:rPr>
          <w:noProof/>
        </w:rPr>
        <w:drawing>
          <wp:inline distT="0" distB="0" distL="0" distR="0" wp14:anchorId="7AFA830C" wp14:editId="33EFE77B">
            <wp:extent cx="5655310" cy="5600700"/>
            <wp:effectExtent l="0" t="0" r="2540" b="0"/>
            <wp:docPr id="9683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8957"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655310" cy="5600700"/>
                    </a:xfrm>
                    <a:prstGeom prst="rect">
                      <a:avLst/>
                    </a:prstGeom>
                  </pic:spPr>
                </pic:pic>
              </a:graphicData>
            </a:graphic>
          </wp:inline>
        </w:drawing>
      </w:r>
    </w:p>
    <w:bookmarkEnd w:id="304"/>
    <w:p w14:paraId="0AA6B84A" w14:textId="5E41FD66" w:rsidR="007D7175" w:rsidRDefault="007D7175" w:rsidP="00F61608">
      <w:pPr>
        <w:spacing w:after="0"/>
        <w:ind w:left="0" w:right="57"/>
        <w:jc w:val="both"/>
        <w:rPr>
          <w:rFonts w:ascii="Times New Roman" w:eastAsia="Arial" w:hAnsi="Times New Roman" w:cs="Times New Roman"/>
          <w:sz w:val="21"/>
        </w:rPr>
      </w:pPr>
    </w:p>
    <w:p w14:paraId="767DBAD7" w14:textId="5FC7AC95" w:rsidR="00E06C1E" w:rsidRPr="00424C04" w:rsidRDefault="00EA6EB6" w:rsidP="0089677B">
      <w:pPr>
        <w:pStyle w:val="Heading2"/>
      </w:pPr>
      <w:bookmarkStart w:id="311" w:name="_Toc205729302"/>
      <w:bookmarkStart w:id="312" w:name="_Toc222144053"/>
      <w:bookmarkStart w:id="313" w:name="_Toc233642998"/>
      <w:bookmarkEnd w:id="184"/>
      <w:r w:rsidRPr="00424C04">
        <w:t xml:space="preserve">Article 129(2) </w:t>
      </w:r>
      <w:r w:rsidR="00C4117E">
        <w:t>w</w:t>
      </w:r>
      <w:r w:rsidRPr="00424C04">
        <w:t>arrant</w:t>
      </w:r>
      <w:bookmarkStart w:id="314" w:name="_Hlk187851139"/>
      <w:bookmarkEnd w:id="311"/>
      <w:bookmarkEnd w:id="312"/>
      <w:bookmarkEnd w:id="313"/>
      <w:r w:rsidRPr="00424C04">
        <w:t xml:space="preserve">   </w:t>
      </w:r>
    </w:p>
    <w:p w14:paraId="37993BFF" w14:textId="77777777" w:rsidR="00157CAC" w:rsidRDefault="00157CAC" w:rsidP="00157CAC">
      <w:pPr>
        <w:spacing w:after="0"/>
        <w:ind w:left="0" w:right="57"/>
        <w:jc w:val="both"/>
        <w:rPr>
          <w:szCs w:val="24"/>
        </w:rPr>
      </w:pPr>
    </w:p>
    <w:p w14:paraId="29235423" w14:textId="42290594" w:rsidR="00157CAC" w:rsidRDefault="00AD61EE" w:rsidP="002C2C7D">
      <w:pPr>
        <w:pStyle w:val="ListParagraph"/>
        <w:numPr>
          <w:ilvl w:val="1"/>
          <w:numId w:val="100"/>
        </w:numPr>
        <w:spacing w:after="0"/>
        <w:ind w:right="57" w:hanging="744"/>
        <w:jc w:val="both"/>
        <w:rPr>
          <w:szCs w:val="24"/>
        </w:rPr>
      </w:pPr>
      <w:r w:rsidRPr="00157CAC">
        <w:rPr>
          <w:szCs w:val="24"/>
        </w:rPr>
        <w:t>Article 8 sets out how a duly completed application for assessment (</w:t>
      </w:r>
      <w:r w:rsidRPr="00157CAC">
        <w:rPr>
          <w:b/>
          <w:bCs/>
          <w:szCs w:val="24"/>
        </w:rPr>
        <w:t>Forms 1 or 2 plus 3</w:t>
      </w:r>
      <w:r w:rsidRPr="00157CAC">
        <w:rPr>
          <w:szCs w:val="24"/>
        </w:rPr>
        <w:t xml:space="preserve">) in accordance with Part </w:t>
      </w:r>
      <w:r w:rsidR="00314FF6">
        <w:rPr>
          <w:szCs w:val="24"/>
        </w:rPr>
        <w:t>II</w:t>
      </w:r>
      <w:r w:rsidRPr="00157CAC">
        <w:rPr>
          <w:szCs w:val="24"/>
        </w:rPr>
        <w:t xml:space="preserve"> shall be sufficient authority for the applicant</w:t>
      </w:r>
      <w:r w:rsidR="009F38FE" w:rsidRPr="00157CAC">
        <w:rPr>
          <w:szCs w:val="24"/>
        </w:rPr>
        <w:t>,</w:t>
      </w:r>
      <w:r w:rsidRPr="00157CAC">
        <w:rPr>
          <w:szCs w:val="24"/>
        </w:rPr>
        <w:t xml:space="preserve"> or</w:t>
      </w:r>
      <w:r w:rsidR="00680BC4" w:rsidRPr="00157CAC">
        <w:rPr>
          <w:szCs w:val="24"/>
        </w:rPr>
        <w:t xml:space="preserve"> a person authorised </w:t>
      </w:r>
      <w:r w:rsidR="00314FF6">
        <w:rPr>
          <w:szCs w:val="24"/>
        </w:rPr>
        <w:t>by</w:t>
      </w:r>
      <w:r w:rsidR="00680BC4" w:rsidRPr="00157CAC">
        <w:rPr>
          <w:szCs w:val="24"/>
        </w:rPr>
        <w:t xml:space="preserve"> the applicant, to take and convey the patient to the hospital specified in the application.</w:t>
      </w:r>
    </w:p>
    <w:p w14:paraId="3D96F828" w14:textId="77777777" w:rsidR="00157CAC" w:rsidRPr="00157CAC" w:rsidRDefault="00157CAC" w:rsidP="00157CAC">
      <w:pPr>
        <w:pStyle w:val="ListParagraph"/>
        <w:numPr>
          <w:ilvl w:val="0"/>
          <w:numId w:val="0"/>
        </w:numPr>
        <w:spacing w:after="0"/>
        <w:ind w:left="602" w:right="57"/>
        <w:jc w:val="both"/>
        <w:rPr>
          <w:szCs w:val="24"/>
        </w:rPr>
      </w:pPr>
    </w:p>
    <w:p w14:paraId="2D754515" w14:textId="110ADE33" w:rsidR="00157CAC" w:rsidRDefault="00680BC4" w:rsidP="002C2C7D">
      <w:pPr>
        <w:pStyle w:val="ListParagraph"/>
        <w:numPr>
          <w:ilvl w:val="1"/>
          <w:numId w:val="100"/>
        </w:numPr>
        <w:spacing w:after="0"/>
        <w:ind w:right="57" w:hanging="744"/>
        <w:jc w:val="both"/>
        <w:rPr>
          <w:szCs w:val="24"/>
        </w:rPr>
      </w:pPr>
      <w:r w:rsidRPr="00157CAC">
        <w:rPr>
          <w:szCs w:val="24"/>
        </w:rPr>
        <w:t>However, where access to the place in which the patient is located is refused</w:t>
      </w:r>
      <w:r w:rsidR="00DE02C8" w:rsidRPr="00157CAC">
        <w:rPr>
          <w:szCs w:val="24"/>
        </w:rPr>
        <w:t>,</w:t>
      </w:r>
      <w:r w:rsidRPr="00157CAC">
        <w:rPr>
          <w:szCs w:val="24"/>
        </w:rPr>
        <w:t xml:space="preserve"> an Article 129(2) warrant should be sought</w:t>
      </w:r>
      <w:r w:rsidR="00A26477">
        <w:rPr>
          <w:szCs w:val="24"/>
        </w:rPr>
        <w:t>. See</w:t>
      </w:r>
      <w:r w:rsidR="001F6BA8">
        <w:rPr>
          <w:szCs w:val="24"/>
        </w:rPr>
        <w:t xml:space="preserve"> links to the</w:t>
      </w:r>
      <w:r w:rsidR="00A26477">
        <w:rPr>
          <w:szCs w:val="24"/>
        </w:rPr>
        <w:t xml:space="preserve"> </w:t>
      </w:r>
      <w:r w:rsidR="001F6BA8">
        <w:rPr>
          <w:szCs w:val="24"/>
        </w:rPr>
        <w:t>relevant documents in the footnote below</w:t>
      </w:r>
      <w:r w:rsidR="00476809">
        <w:rPr>
          <w:szCs w:val="24"/>
        </w:rPr>
        <w:t>.</w:t>
      </w:r>
      <w:r w:rsidR="003C1B59">
        <w:rPr>
          <w:rStyle w:val="FootnoteReference"/>
          <w:szCs w:val="24"/>
        </w:rPr>
        <w:footnoteReference w:id="63"/>
      </w:r>
    </w:p>
    <w:p w14:paraId="5075BB65" w14:textId="456ACE33" w:rsidR="00E06C1E" w:rsidRPr="00157CAC" w:rsidRDefault="00E06C1E" w:rsidP="002C2C7D">
      <w:pPr>
        <w:pStyle w:val="ListParagraph"/>
        <w:numPr>
          <w:ilvl w:val="1"/>
          <w:numId w:val="100"/>
        </w:numPr>
        <w:spacing w:after="0"/>
        <w:ind w:right="57" w:hanging="744"/>
        <w:jc w:val="both"/>
        <w:rPr>
          <w:szCs w:val="24"/>
        </w:rPr>
      </w:pPr>
      <w:r w:rsidRPr="00157CAC">
        <w:rPr>
          <w:szCs w:val="24"/>
        </w:rPr>
        <w:lastRenderedPageBreak/>
        <w:t xml:space="preserve">The Article 129(2) warrant </w:t>
      </w:r>
      <w:r w:rsidR="00AD61EE" w:rsidRPr="00157CAC">
        <w:rPr>
          <w:szCs w:val="24"/>
        </w:rPr>
        <w:t>provides the necessary authority</w:t>
      </w:r>
      <w:r w:rsidRPr="00157CAC">
        <w:rPr>
          <w:szCs w:val="24"/>
        </w:rPr>
        <w:t xml:space="preserve"> when</w:t>
      </w:r>
      <w:r w:rsidR="00DA1490" w:rsidRPr="00157CAC">
        <w:rPr>
          <w:szCs w:val="24"/>
        </w:rPr>
        <w:t>:</w:t>
      </w:r>
      <w:r w:rsidRPr="00157CAC">
        <w:rPr>
          <w:szCs w:val="24"/>
        </w:rPr>
        <w:t xml:space="preserve"> </w:t>
      </w:r>
    </w:p>
    <w:p w14:paraId="4FA3041B" w14:textId="77777777" w:rsidR="00E06C1E" w:rsidRPr="00157CAC" w:rsidRDefault="00E06C1E" w:rsidP="00B74974">
      <w:pPr>
        <w:spacing w:after="0"/>
        <w:ind w:left="57" w:right="57"/>
        <w:jc w:val="both"/>
        <w:rPr>
          <w:szCs w:val="24"/>
        </w:rPr>
      </w:pPr>
    </w:p>
    <w:p w14:paraId="3BE167A9" w14:textId="7B8FA993" w:rsidR="00E06C1E" w:rsidRPr="00157CAC" w:rsidRDefault="00DA1490" w:rsidP="002C2C7D">
      <w:pPr>
        <w:pStyle w:val="ListParagraph"/>
        <w:numPr>
          <w:ilvl w:val="0"/>
          <w:numId w:val="35"/>
        </w:numPr>
        <w:spacing w:after="0"/>
        <w:ind w:left="993" w:right="57"/>
        <w:jc w:val="both"/>
        <w:rPr>
          <w:szCs w:val="24"/>
        </w:rPr>
      </w:pPr>
      <w:r w:rsidRPr="00157CAC">
        <w:rPr>
          <w:szCs w:val="24"/>
        </w:rPr>
        <w:t>t</w:t>
      </w:r>
      <w:r w:rsidR="00E06C1E" w:rsidRPr="00157CAC">
        <w:rPr>
          <w:szCs w:val="24"/>
        </w:rPr>
        <w:t xml:space="preserve">here is reasonable cause to believe that a patient who, under this Order, is liable to be taken to any place, or to be taken into custody or to be retaken, is to be found on any premises; and </w:t>
      </w:r>
    </w:p>
    <w:p w14:paraId="51528ECB" w14:textId="45EDE570" w:rsidR="00E06C1E" w:rsidRPr="00157CAC" w:rsidRDefault="00E06C1E" w:rsidP="002C2C7D">
      <w:pPr>
        <w:pStyle w:val="ListParagraph"/>
        <w:numPr>
          <w:ilvl w:val="0"/>
          <w:numId w:val="35"/>
        </w:numPr>
        <w:spacing w:after="0"/>
        <w:ind w:left="993" w:right="57"/>
        <w:jc w:val="both"/>
        <w:rPr>
          <w:szCs w:val="24"/>
        </w:rPr>
      </w:pPr>
      <w:r w:rsidRPr="00157CAC">
        <w:rPr>
          <w:b/>
          <w:bCs/>
          <w:szCs w:val="24"/>
        </w:rPr>
        <w:t>admission to the premises has been refused</w:t>
      </w:r>
      <w:r w:rsidRPr="00157CAC">
        <w:rPr>
          <w:szCs w:val="24"/>
        </w:rPr>
        <w:t xml:space="preserve"> or </w:t>
      </w:r>
      <w:r w:rsidR="00902A10">
        <w:rPr>
          <w:szCs w:val="24"/>
        </w:rPr>
        <w:t xml:space="preserve">a </w:t>
      </w:r>
      <w:r w:rsidRPr="00157CAC">
        <w:rPr>
          <w:szCs w:val="24"/>
        </w:rPr>
        <w:t xml:space="preserve">refusal of such admission is </w:t>
      </w:r>
      <w:r w:rsidR="00A7389A" w:rsidRPr="00157CAC">
        <w:rPr>
          <w:szCs w:val="24"/>
        </w:rPr>
        <w:t>anticipated</w:t>
      </w:r>
      <w:r w:rsidRPr="00157CAC">
        <w:rPr>
          <w:szCs w:val="24"/>
        </w:rPr>
        <w:t xml:space="preserve">. </w:t>
      </w:r>
    </w:p>
    <w:p w14:paraId="673CD7C3" w14:textId="703066C9" w:rsidR="00E06C1E" w:rsidRPr="00157CAC" w:rsidRDefault="00E06C1E" w:rsidP="00B74974">
      <w:pPr>
        <w:spacing w:after="0"/>
        <w:ind w:left="57" w:right="57"/>
        <w:jc w:val="both"/>
        <w:rPr>
          <w:szCs w:val="24"/>
        </w:rPr>
      </w:pPr>
    </w:p>
    <w:p w14:paraId="01AEF57D" w14:textId="300C71E9" w:rsidR="00157CAC" w:rsidRDefault="00E06C1E" w:rsidP="002C2C7D">
      <w:pPr>
        <w:pStyle w:val="ListParagraph"/>
        <w:numPr>
          <w:ilvl w:val="1"/>
          <w:numId w:val="100"/>
        </w:numPr>
        <w:spacing w:after="0"/>
        <w:ind w:right="57" w:hanging="744"/>
        <w:jc w:val="both"/>
        <w:rPr>
          <w:szCs w:val="24"/>
        </w:rPr>
      </w:pPr>
      <w:r w:rsidRPr="00157CAC">
        <w:rPr>
          <w:szCs w:val="24"/>
        </w:rPr>
        <w:t xml:space="preserve">The warrant authorises any constable accompanied by a medical practitioner to enter the premises, if need </w:t>
      </w:r>
      <w:proofErr w:type="gramStart"/>
      <w:r w:rsidRPr="00157CAC">
        <w:rPr>
          <w:szCs w:val="24"/>
        </w:rPr>
        <w:t>be</w:t>
      </w:r>
      <w:proofErr w:type="gramEnd"/>
      <w:r w:rsidRPr="00157CAC">
        <w:rPr>
          <w:szCs w:val="24"/>
        </w:rPr>
        <w:t xml:space="preserve"> by force, and remove the patient.  </w:t>
      </w:r>
    </w:p>
    <w:p w14:paraId="056B1145" w14:textId="77777777" w:rsidR="00684CAC" w:rsidRPr="00157CAC" w:rsidRDefault="00684CAC" w:rsidP="00684CAC">
      <w:pPr>
        <w:pStyle w:val="ListParagraph"/>
        <w:numPr>
          <w:ilvl w:val="0"/>
          <w:numId w:val="0"/>
        </w:numPr>
        <w:spacing w:after="0"/>
        <w:ind w:left="602" w:right="57"/>
        <w:jc w:val="both"/>
        <w:rPr>
          <w:szCs w:val="24"/>
        </w:rPr>
      </w:pPr>
    </w:p>
    <w:p w14:paraId="4258BB30" w14:textId="244EE4DF" w:rsidR="00E06C1E" w:rsidRPr="00157CAC" w:rsidRDefault="00E06C1E" w:rsidP="002C2C7D">
      <w:pPr>
        <w:pStyle w:val="ListParagraph"/>
        <w:numPr>
          <w:ilvl w:val="1"/>
          <w:numId w:val="100"/>
        </w:numPr>
        <w:spacing w:after="0"/>
        <w:ind w:right="57" w:hanging="744"/>
        <w:jc w:val="both"/>
        <w:rPr>
          <w:szCs w:val="24"/>
        </w:rPr>
      </w:pPr>
      <w:r w:rsidRPr="005A4EBF">
        <w:t xml:space="preserve">Article 129(2) is </w:t>
      </w:r>
      <w:r w:rsidR="00A616D2">
        <w:t>invoked</w:t>
      </w:r>
      <w:r w:rsidR="00157CAC">
        <w:t xml:space="preserve"> </w:t>
      </w:r>
      <w:r w:rsidRPr="005A4EBF">
        <w:t xml:space="preserve">when </w:t>
      </w:r>
      <w:r w:rsidRPr="00157CAC">
        <w:rPr>
          <w:b/>
          <w:bCs/>
        </w:rPr>
        <w:t>Form</w:t>
      </w:r>
      <w:r w:rsidR="00A616D2" w:rsidRPr="00157CAC">
        <w:rPr>
          <w:b/>
          <w:bCs/>
        </w:rPr>
        <w:t>s</w:t>
      </w:r>
      <w:r w:rsidRPr="00157CAC">
        <w:rPr>
          <w:b/>
          <w:bCs/>
        </w:rPr>
        <w:t xml:space="preserve"> 2 and 3</w:t>
      </w:r>
      <w:r w:rsidRPr="005A4EBF">
        <w:t xml:space="preserve"> have been completed, the patient has absconded, and assistance is needed to locate them and bring them to hospital. It can also be </w:t>
      </w:r>
      <w:r w:rsidR="00A616D2">
        <w:t>invoked</w:t>
      </w:r>
      <w:r w:rsidR="00A616D2" w:rsidRPr="005A4EBF">
        <w:t xml:space="preserve"> </w:t>
      </w:r>
      <w:r w:rsidRPr="005A4EBF">
        <w:t>when a detained patient is on leave from hospital and refuses to return.</w:t>
      </w:r>
      <w:r w:rsidRPr="00501B0B">
        <w:t xml:space="preserve">  </w:t>
      </w:r>
    </w:p>
    <w:p w14:paraId="50902234" w14:textId="77777777" w:rsidR="00157CAC" w:rsidRDefault="00157CAC" w:rsidP="001F6BA8">
      <w:pPr>
        <w:ind w:left="0"/>
      </w:pPr>
      <w:bookmarkStart w:id="315" w:name="_Hlk204858412"/>
    </w:p>
    <w:p w14:paraId="44DE020C" w14:textId="2E05DC2C" w:rsidR="00E06C1E" w:rsidRPr="00501B0B" w:rsidRDefault="00E06C1E" w:rsidP="0089677B">
      <w:pPr>
        <w:pStyle w:val="Heading2"/>
      </w:pPr>
      <w:bookmarkStart w:id="316" w:name="_Toc205729303"/>
      <w:bookmarkStart w:id="317" w:name="_Toc222144054"/>
      <w:bookmarkStart w:id="318" w:name="_Toc233642999"/>
      <w:bookmarkStart w:id="319" w:name="_Hlk205388606"/>
      <w:r w:rsidRPr="00501B0B">
        <w:t>Flow</w:t>
      </w:r>
      <w:r w:rsidR="00636A16">
        <w:t>c</w:t>
      </w:r>
      <w:r w:rsidRPr="00501B0B">
        <w:t>hart</w:t>
      </w:r>
      <w:r w:rsidR="003F2ABD">
        <w:t xml:space="preserve"> </w:t>
      </w:r>
      <w:r w:rsidR="00B311F8">
        <w:t>8</w:t>
      </w:r>
      <w:r w:rsidR="00CE2B22">
        <w:t>:</w:t>
      </w:r>
      <w:r w:rsidRPr="00501B0B">
        <w:t xml:space="preserve"> </w:t>
      </w:r>
      <w:r w:rsidR="00CE2B22">
        <w:t>B</w:t>
      </w:r>
      <w:r w:rsidRPr="00501B0B">
        <w:t>est practice process for Article 129(2)</w:t>
      </w:r>
      <w:bookmarkEnd w:id="316"/>
      <w:bookmarkEnd w:id="317"/>
      <w:bookmarkEnd w:id="318"/>
      <w:r w:rsidRPr="00501B0B">
        <w:t xml:space="preserve"> </w:t>
      </w:r>
    </w:p>
    <w:p w14:paraId="189A73D7" w14:textId="77777777" w:rsidR="00645BC8" w:rsidRDefault="00645BC8" w:rsidP="00645BC8">
      <w:pPr>
        <w:ind w:left="709" w:hanging="567"/>
      </w:pPr>
      <w:bookmarkStart w:id="320" w:name="_Toc189563121"/>
      <w:bookmarkStart w:id="321" w:name="_Toc205729304"/>
      <w:bookmarkEnd w:id="315"/>
      <w:bookmarkEnd w:id="319"/>
    </w:p>
    <w:p w14:paraId="75CF0E10" w14:textId="153C541A" w:rsidR="00F61608" w:rsidRDefault="00645BC8" w:rsidP="00F61608">
      <w:pPr>
        <w:ind w:left="709" w:hanging="567"/>
      </w:pPr>
      <w:r>
        <w:rPr>
          <w:noProof/>
        </w:rPr>
        <w:drawing>
          <wp:inline distT="0" distB="0" distL="0" distR="0" wp14:anchorId="0D763416" wp14:editId="084D95D9">
            <wp:extent cx="5566410" cy="5189301"/>
            <wp:effectExtent l="0" t="0" r="0" b="0"/>
            <wp:docPr id="174165404" name="Picture 1" descr="A diagram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5404" name="Picture 1" descr="A diagram of a patient&#10;&#10;AI-generated content may be incorrect."/>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606058" cy="5226263"/>
                    </a:xfrm>
                    <a:prstGeom prst="rect">
                      <a:avLst/>
                    </a:prstGeom>
                  </pic:spPr>
                </pic:pic>
              </a:graphicData>
            </a:graphic>
          </wp:inline>
        </w:drawing>
      </w:r>
      <w:bookmarkStart w:id="322" w:name="_Toc222144055"/>
    </w:p>
    <w:p w14:paraId="50E7A4C6" w14:textId="5AC9CC00" w:rsidR="00E06C1E" w:rsidRPr="00C4117E" w:rsidRDefault="00EA6EB6" w:rsidP="0089677B">
      <w:pPr>
        <w:pStyle w:val="Heading2"/>
      </w:pPr>
      <w:bookmarkStart w:id="323" w:name="_Toc233643000"/>
      <w:r w:rsidRPr="00C4117E">
        <w:lastRenderedPageBreak/>
        <w:t xml:space="preserve">Article 129(3) </w:t>
      </w:r>
      <w:r w:rsidR="00157CAC" w:rsidRPr="00C4117E">
        <w:t>w</w:t>
      </w:r>
      <w:r w:rsidRPr="00C4117E">
        <w:t>arrant</w:t>
      </w:r>
      <w:bookmarkEnd w:id="320"/>
      <w:bookmarkEnd w:id="321"/>
      <w:bookmarkEnd w:id="322"/>
      <w:bookmarkEnd w:id="323"/>
      <w:r w:rsidRPr="00C4117E">
        <w:t xml:space="preserve">   </w:t>
      </w:r>
    </w:p>
    <w:p w14:paraId="61A912B9" w14:textId="77777777" w:rsidR="00E06C1E" w:rsidRPr="00C4117E" w:rsidRDefault="00E06C1E" w:rsidP="0089677B">
      <w:pPr>
        <w:pStyle w:val="Heading2"/>
      </w:pPr>
      <w:r w:rsidRPr="00C4117E">
        <w:t xml:space="preserve"> </w:t>
      </w:r>
    </w:p>
    <w:p w14:paraId="2E403865" w14:textId="6E5B4874" w:rsidR="00E06C1E" w:rsidRPr="005A4EBF" w:rsidRDefault="00E06C1E" w:rsidP="002C2C7D">
      <w:pPr>
        <w:pStyle w:val="ListParagraph"/>
        <w:numPr>
          <w:ilvl w:val="1"/>
          <w:numId w:val="100"/>
        </w:numPr>
        <w:spacing w:after="0"/>
        <w:ind w:right="57" w:hanging="744"/>
        <w:jc w:val="both"/>
      </w:pPr>
      <w:r w:rsidRPr="00501B0B">
        <w:t xml:space="preserve">If it appears to a lay magistrate, on complaint on oath made by any person authorised by or under section 88 of the Mental Health Act 1983 or Article 8 of the Mental Health (Care and Treatment) (Scotland) Act 2003 (Consequential Provisions) </w:t>
      </w:r>
      <w:r w:rsidRPr="005A4EBF">
        <w:t>Order 2005, to take into custody in Northern Ireland any patient who may be so taken</w:t>
      </w:r>
      <w:r w:rsidR="00E850B8">
        <w:t>:</w:t>
      </w:r>
    </w:p>
    <w:p w14:paraId="70C057D3" w14:textId="77777777" w:rsidR="00E06C1E" w:rsidRPr="005A4EBF" w:rsidRDefault="00E06C1E" w:rsidP="00B74974">
      <w:pPr>
        <w:spacing w:after="0"/>
        <w:ind w:left="57" w:right="57"/>
        <w:jc w:val="both"/>
        <w:rPr>
          <w:rFonts w:ascii="Times New Roman" w:eastAsia="Arial" w:hAnsi="Times New Roman" w:cs="Times New Roman"/>
          <w:sz w:val="21"/>
        </w:rPr>
      </w:pPr>
    </w:p>
    <w:p w14:paraId="1DF63164" w14:textId="77777777" w:rsidR="00E06C1E" w:rsidRPr="006961F5" w:rsidRDefault="00E06C1E" w:rsidP="002C2C7D">
      <w:pPr>
        <w:pStyle w:val="ListParagraph"/>
        <w:numPr>
          <w:ilvl w:val="0"/>
          <w:numId w:val="36"/>
        </w:numPr>
        <w:spacing w:after="0"/>
        <w:ind w:left="851" w:right="57" w:hanging="284"/>
        <w:jc w:val="both"/>
      </w:pPr>
      <w:r w:rsidRPr="006961F5">
        <w:t>that there is reasonable cause to believe that a patient who may be taken into custody by virtue of either of the aforesaid enactments, is to be found on any premises; and</w:t>
      </w:r>
    </w:p>
    <w:p w14:paraId="08D186FF" w14:textId="542EF067" w:rsidR="00E06C1E" w:rsidRPr="006961F5" w:rsidRDefault="00E06C1E" w:rsidP="002C2C7D">
      <w:pPr>
        <w:pStyle w:val="ListParagraph"/>
        <w:numPr>
          <w:ilvl w:val="0"/>
          <w:numId w:val="36"/>
        </w:numPr>
        <w:spacing w:after="0"/>
        <w:ind w:left="851" w:right="57" w:hanging="284"/>
        <w:jc w:val="both"/>
      </w:pPr>
      <w:r w:rsidRPr="006961F5">
        <w:t xml:space="preserve">that admission to the premises has been refused or that a refusal of such admission is </w:t>
      </w:r>
      <w:r w:rsidR="00E850B8" w:rsidRPr="006961F5">
        <w:t>anticipated</w:t>
      </w:r>
      <w:r w:rsidRPr="006961F5">
        <w:t>,</w:t>
      </w:r>
    </w:p>
    <w:p w14:paraId="6934AAEB" w14:textId="77777777" w:rsidR="00E06C1E" w:rsidRPr="006961F5" w:rsidRDefault="00E06C1E" w:rsidP="00157CAC">
      <w:pPr>
        <w:spacing w:after="0"/>
        <w:ind w:left="851" w:right="57" w:hanging="284"/>
        <w:jc w:val="both"/>
      </w:pPr>
    </w:p>
    <w:p w14:paraId="248DE1C0" w14:textId="7973F12B" w:rsidR="00E06C1E" w:rsidRPr="006961F5" w:rsidRDefault="00E850B8" w:rsidP="00157CAC">
      <w:pPr>
        <w:spacing w:after="0"/>
        <w:ind w:left="567" w:right="57"/>
        <w:jc w:val="both"/>
      </w:pPr>
      <w:r w:rsidRPr="006961F5">
        <w:t>t</w:t>
      </w:r>
      <w:r w:rsidR="00E06C1E" w:rsidRPr="006961F5">
        <w:t xml:space="preserve">he lay magistrate may issue a warrant authorising any constable named therein, accompanied by a medical practitioner, to enter the premises, if need </w:t>
      </w:r>
      <w:proofErr w:type="gramStart"/>
      <w:r w:rsidR="00E06C1E" w:rsidRPr="006961F5">
        <w:t>be</w:t>
      </w:r>
      <w:proofErr w:type="gramEnd"/>
      <w:r w:rsidR="00E06C1E" w:rsidRPr="006961F5">
        <w:t xml:space="preserve"> by force, and remove the person liable to be taken as aforesaid.</w:t>
      </w:r>
    </w:p>
    <w:p w14:paraId="721A3732" w14:textId="77777777" w:rsidR="00E06C1E" w:rsidRPr="005A4EBF" w:rsidRDefault="00E06C1E" w:rsidP="00B74974">
      <w:pPr>
        <w:spacing w:after="0"/>
        <w:ind w:left="57" w:right="57"/>
        <w:jc w:val="both"/>
      </w:pPr>
    </w:p>
    <w:p w14:paraId="774B5310" w14:textId="18DA8A56" w:rsidR="00E06C1E" w:rsidRDefault="00157CAC" w:rsidP="00157CAC">
      <w:pPr>
        <w:spacing w:after="0"/>
        <w:ind w:left="567" w:right="57" w:hanging="709"/>
        <w:jc w:val="both"/>
      </w:pPr>
      <w:r>
        <w:t>3.87</w:t>
      </w:r>
      <w:r>
        <w:tab/>
      </w:r>
      <w:r w:rsidR="00E06C1E" w:rsidRPr="005A4EBF">
        <w:t>This warrant is solely for access to and removal of patients who were detained in England, Wales or Scotland and are in any premises in Northern Ireland.  Following the execution of the warrant, a decision will be required to determine where the patient should be brought to. This may be a return to their jurisdiction of origin, an admission into a local Northern Ireland hospital, or into</w:t>
      </w:r>
      <w:r w:rsidR="006C4096">
        <w:t xml:space="preserve"> custody. </w:t>
      </w:r>
      <w:r w:rsidR="00476809">
        <w:rPr>
          <w:szCs w:val="24"/>
        </w:rPr>
        <w:t>See links to the relevant documents in the footnote below.</w:t>
      </w:r>
      <w:r w:rsidR="00476809">
        <w:rPr>
          <w:rStyle w:val="FootnoteReference"/>
          <w:szCs w:val="24"/>
        </w:rPr>
        <w:footnoteReference w:id="64"/>
      </w:r>
    </w:p>
    <w:p w14:paraId="0433AB1D" w14:textId="77777777" w:rsidR="006C4096" w:rsidRDefault="006C4096" w:rsidP="00B74974">
      <w:pPr>
        <w:spacing w:after="0"/>
        <w:ind w:left="57" w:right="57"/>
        <w:jc w:val="both"/>
      </w:pPr>
    </w:p>
    <w:p w14:paraId="13F428A5" w14:textId="77777777" w:rsidR="001D2F19" w:rsidRDefault="001D2F19" w:rsidP="001D2F19"/>
    <w:p w14:paraId="53ACEB2E" w14:textId="77777777" w:rsidR="001D2F19" w:rsidRDefault="001D2F19" w:rsidP="001D2F19"/>
    <w:p w14:paraId="34359DF8" w14:textId="77777777" w:rsidR="001D2F19" w:rsidRDefault="001D2F19" w:rsidP="001D2F19"/>
    <w:p w14:paraId="1F5AD097" w14:textId="77777777" w:rsidR="001D2F19" w:rsidRDefault="001D2F19" w:rsidP="001D2F19"/>
    <w:p w14:paraId="0626A9D4" w14:textId="77777777" w:rsidR="001D2F19" w:rsidRDefault="001D2F19" w:rsidP="001D2F19"/>
    <w:p w14:paraId="15F88800" w14:textId="77777777" w:rsidR="001D2F19" w:rsidRDefault="001D2F19" w:rsidP="001D2F19"/>
    <w:p w14:paraId="018803DF" w14:textId="77777777" w:rsidR="001D2F19" w:rsidRDefault="001D2F19" w:rsidP="001D2F19"/>
    <w:p w14:paraId="522AA4EE" w14:textId="77777777" w:rsidR="001D2F19" w:rsidRDefault="001D2F19" w:rsidP="001D2F19"/>
    <w:p w14:paraId="0218A744" w14:textId="77777777" w:rsidR="001D2F19" w:rsidRDefault="001D2F19" w:rsidP="001D2F19"/>
    <w:p w14:paraId="1C368589" w14:textId="77777777" w:rsidR="001D2F19" w:rsidRDefault="001D2F19" w:rsidP="001D2F19"/>
    <w:p w14:paraId="02EC9176" w14:textId="77777777" w:rsidR="001D2F19" w:rsidRDefault="001D2F19" w:rsidP="001D2F19"/>
    <w:p w14:paraId="4A4A0788" w14:textId="77777777" w:rsidR="001D2F19" w:rsidRDefault="001D2F19" w:rsidP="001D2F19"/>
    <w:p w14:paraId="463B8B2A" w14:textId="77777777" w:rsidR="001D2F19" w:rsidRDefault="001D2F19" w:rsidP="001D2F19"/>
    <w:p w14:paraId="0FE676C3" w14:textId="77777777" w:rsidR="001D2F19" w:rsidRPr="001D2F19" w:rsidRDefault="001D2F19" w:rsidP="001D2F19">
      <w:pPr>
        <w:pStyle w:val="ListParagraph"/>
        <w:numPr>
          <w:ilvl w:val="0"/>
          <w:numId w:val="0"/>
        </w:numPr>
        <w:ind w:left="709"/>
      </w:pPr>
    </w:p>
    <w:p w14:paraId="11D5085C" w14:textId="0089296E" w:rsidR="00E06C1E" w:rsidRDefault="000937FD" w:rsidP="0089677B">
      <w:pPr>
        <w:pStyle w:val="Heading2"/>
      </w:pPr>
      <w:bookmarkStart w:id="324" w:name="_Toc205729305"/>
      <w:bookmarkStart w:id="325" w:name="_Toc222144056"/>
      <w:bookmarkStart w:id="326" w:name="_Toc233643001"/>
      <w:bookmarkStart w:id="327" w:name="_Hlk204858436"/>
      <w:r>
        <w:lastRenderedPageBreak/>
        <w:t>F</w:t>
      </w:r>
      <w:r w:rsidR="00E06C1E" w:rsidRPr="00501B0B">
        <w:t>low</w:t>
      </w:r>
      <w:r w:rsidR="00851E1B">
        <w:t>c</w:t>
      </w:r>
      <w:r w:rsidR="00E06C1E" w:rsidRPr="00501B0B">
        <w:t>hart</w:t>
      </w:r>
      <w:r w:rsidR="003F2ABD">
        <w:t xml:space="preserve"> </w:t>
      </w:r>
      <w:r w:rsidR="00DD5F54">
        <w:t>9</w:t>
      </w:r>
      <w:r w:rsidR="00CE2B22">
        <w:t>: B</w:t>
      </w:r>
      <w:r w:rsidR="00E06C1E" w:rsidRPr="00501B0B">
        <w:t>est practice process for Article 129(3)</w:t>
      </w:r>
      <w:bookmarkEnd w:id="324"/>
      <w:bookmarkEnd w:id="325"/>
      <w:bookmarkEnd w:id="326"/>
      <w:r w:rsidR="00E06C1E" w:rsidRPr="00501B0B">
        <w:t xml:space="preserve"> </w:t>
      </w:r>
    </w:p>
    <w:p w14:paraId="06E1ECB1" w14:textId="77777777" w:rsidR="001D2F19" w:rsidRPr="001D2F19" w:rsidRDefault="001D2F19" w:rsidP="001D2F19"/>
    <w:p w14:paraId="5A3DACDB" w14:textId="28A01EB4" w:rsidR="00EA6EB6" w:rsidRPr="006C4096" w:rsidRDefault="00B01E63" w:rsidP="00B74974">
      <w:pPr>
        <w:spacing w:after="0"/>
        <w:ind w:left="57" w:right="57"/>
        <w:jc w:val="both"/>
        <w:rPr>
          <w:rFonts w:ascii="Times New Roman" w:eastAsia="Arial" w:hAnsi="Times New Roman" w:cs="Times New Roman"/>
          <w:sz w:val="21"/>
        </w:rPr>
      </w:pPr>
      <w:bookmarkStart w:id="328" w:name="_Toc189563122"/>
      <w:r>
        <w:rPr>
          <w:noProof/>
        </w:rPr>
        <w:drawing>
          <wp:inline distT="0" distB="0" distL="0" distR="0" wp14:anchorId="21C6A17B" wp14:editId="030EF9C4">
            <wp:extent cx="5872480" cy="5963920"/>
            <wp:effectExtent l="0" t="0" r="0" b="0"/>
            <wp:docPr id="1088268628" name="Picture 1" descr="A diagram of a health c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68628" name="Picture 1" descr="A diagram of a health care system&#10;&#10;AI-generated content may be incorrect."/>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885613" cy="5977258"/>
                    </a:xfrm>
                    <a:prstGeom prst="rect">
                      <a:avLst/>
                    </a:prstGeom>
                  </pic:spPr>
                </pic:pic>
              </a:graphicData>
            </a:graphic>
          </wp:inline>
        </w:drawing>
      </w:r>
    </w:p>
    <w:p w14:paraId="5EDC468B" w14:textId="77777777" w:rsidR="001D2F19" w:rsidRDefault="001D2F19" w:rsidP="0089677B">
      <w:pPr>
        <w:pStyle w:val="Heading2"/>
      </w:pPr>
      <w:bookmarkStart w:id="329" w:name="_Toc222144058"/>
    </w:p>
    <w:p w14:paraId="3827437D" w14:textId="438B257A" w:rsidR="00F17278" w:rsidRPr="00E01399" w:rsidRDefault="00E06C1E" w:rsidP="0089677B">
      <w:pPr>
        <w:pStyle w:val="Heading2"/>
      </w:pPr>
      <w:bookmarkStart w:id="330" w:name="_Toc233643002"/>
      <w:r w:rsidRPr="00E01399">
        <w:t>Article 129(4) warrant</w:t>
      </w:r>
      <w:bookmarkEnd w:id="328"/>
      <w:bookmarkEnd w:id="329"/>
      <w:bookmarkEnd w:id="330"/>
      <w:r w:rsidRPr="00E01399">
        <w:t xml:space="preserve">   </w:t>
      </w:r>
    </w:p>
    <w:p w14:paraId="3ADEAAC5" w14:textId="77777777" w:rsidR="00AA6950" w:rsidRPr="00AA6950" w:rsidRDefault="00AA6950" w:rsidP="00B74974">
      <w:pPr>
        <w:spacing w:after="0"/>
        <w:ind w:left="57" w:right="57"/>
        <w:jc w:val="both"/>
        <w:rPr>
          <w:lang w:eastAsia="en-GB"/>
        </w:rPr>
      </w:pPr>
    </w:p>
    <w:p w14:paraId="33108ACB" w14:textId="07275B3C" w:rsidR="00E06C1E" w:rsidRDefault="00E06C1E" w:rsidP="00020957">
      <w:pPr>
        <w:pStyle w:val="ListParagraph"/>
        <w:numPr>
          <w:ilvl w:val="1"/>
          <w:numId w:val="101"/>
        </w:numPr>
        <w:spacing w:after="0"/>
        <w:ind w:left="567" w:right="57" w:hanging="744"/>
        <w:jc w:val="both"/>
      </w:pPr>
      <w:r w:rsidRPr="00501B0B">
        <w:t xml:space="preserve">Article 129(4) is concerned with those patients for whom an </w:t>
      </w:r>
      <w:r w:rsidRPr="005A4EBF">
        <w:t>application for admission has been made but it has not been possible for the applicant to convey the patient to the hospital or to acquire the</w:t>
      </w:r>
      <w:r w:rsidRPr="00501B0B">
        <w:t xml:space="preserve"> necessary assistance to do so. </w:t>
      </w:r>
      <w:r w:rsidR="004F1BDC">
        <w:t xml:space="preserve">It is most likely that Article </w:t>
      </w:r>
      <w:r w:rsidR="00134766">
        <w:t xml:space="preserve">129(4) is intended to </w:t>
      </w:r>
      <w:r w:rsidR="00F114D5">
        <w:t>provide for</w:t>
      </w:r>
      <w:r w:rsidR="00134766">
        <w:t xml:space="preserve"> cases in which the application for assessment was made by the nearest relative who is</w:t>
      </w:r>
      <w:r w:rsidR="002C53CB">
        <w:t xml:space="preserve"> unable to get the patient to hospital for </w:t>
      </w:r>
      <w:r w:rsidR="002A6318">
        <w:t>assessment,</w:t>
      </w:r>
      <w:r w:rsidR="002C53CB">
        <w:t xml:space="preserve"> and they require assistance f</w:t>
      </w:r>
      <w:r w:rsidR="00975DA8">
        <w:t>rom</w:t>
      </w:r>
      <w:r w:rsidR="002C53CB">
        <w:t xml:space="preserve"> the </w:t>
      </w:r>
      <w:r w:rsidR="00F114D5">
        <w:t>T</w:t>
      </w:r>
      <w:r w:rsidR="002C53CB">
        <w:t xml:space="preserve">rust. </w:t>
      </w:r>
      <w:r w:rsidR="00975DA8">
        <w:t xml:space="preserve">In these situations, the nearest relative should be </w:t>
      </w:r>
      <w:r w:rsidR="002A6318">
        <w:t>supported</w:t>
      </w:r>
      <w:r w:rsidR="00975DA8">
        <w:t xml:space="preserve"> to seek the warrant. The warrant is also available to ASWs</w:t>
      </w:r>
      <w:r w:rsidR="00D6543A">
        <w:t xml:space="preserve">. However, as ASWs are agents of Trusts they should not have any difficulty </w:t>
      </w:r>
      <w:r w:rsidR="00D6543A">
        <w:lastRenderedPageBreak/>
        <w:t xml:space="preserve">requesting Trust assistance without a warrant. </w:t>
      </w:r>
      <w:r w:rsidR="00975DA8">
        <w:t xml:space="preserve"> </w:t>
      </w:r>
      <w:r w:rsidR="00F66AFD">
        <w:rPr>
          <w:szCs w:val="24"/>
        </w:rPr>
        <w:t>See links to the relevant documents in the footnote below.</w:t>
      </w:r>
      <w:r w:rsidR="00F66AFD">
        <w:rPr>
          <w:rStyle w:val="FootnoteReference"/>
          <w:szCs w:val="24"/>
        </w:rPr>
        <w:footnoteReference w:id="65"/>
      </w:r>
    </w:p>
    <w:p w14:paraId="459F6150" w14:textId="77777777" w:rsidR="00D6543A" w:rsidRPr="00501B0B" w:rsidRDefault="00D6543A" w:rsidP="00D6543A">
      <w:pPr>
        <w:pStyle w:val="ListParagraph"/>
        <w:numPr>
          <w:ilvl w:val="0"/>
          <w:numId w:val="0"/>
        </w:numPr>
        <w:spacing w:after="0"/>
        <w:ind w:left="57" w:right="57"/>
        <w:jc w:val="both"/>
      </w:pPr>
    </w:p>
    <w:p w14:paraId="25C78768" w14:textId="441AAF5A" w:rsidR="00E06C1E" w:rsidRDefault="00FD0440" w:rsidP="00FD0440">
      <w:pPr>
        <w:spacing w:after="0"/>
        <w:ind w:left="602" w:right="57" w:hanging="744"/>
        <w:jc w:val="both"/>
      </w:pPr>
      <w:r>
        <w:t>3.89</w:t>
      </w:r>
      <w:r>
        <w:tab/>
      </w:r>
      <w:r w:rsidR="00E06C1E" w:rsidRPr="00501B0B">
        <w:t xml:space="preserve">If it appears to the </w:t>
      </w:r>
      <w:r w:rsidR="003E0EE2">
        <w:t>l</w:t>
      </w:r>
      <w:r w:rsidR="00E06C1E" w:rsidRPr="00501B0B">
        <w:t xml:space="preserve">ay </w:t>
      </w:r>
      <w:r w:rsidR="003E0EE2">
        <w:t>m</w:t>
      </w:r>
      <w:r w:rsidR="00E06C1E" w:rsidRPr="00501B0B">
        <w:t>agistrate, on complaint on oath made by a person who has made an application for assessment in relation to the patient</w:t>
      </w:r>
      <w:r w:rsidR="003E0EE2">
        <w:t>:</w:t>
      </w:r>
      <w:r w:rsidR="00E06C1E" w:rsidRPr="00501B0B">
        <w:t xml:space="preserve"> </w:t>
      </w:r>
    </w:p>
    <w:p w14:paraId="72A2566D" w14:textId="2A392BBA" w:rsidR="00E06C1E" w:rsidRPr="00776E8C" w:rsidRDefault="003E0EE2" w:rsidP="002C2C7D">
      <w:pPr>
        <w:pStyle w:val="ListParagraph"/>
        <w:numPr>
          <w:ilvl w:val="0"/>
          <w:numId w:val="37"/>
        </w:numPr>
        <w:spacing w:after="0"/>
        <w:ind w:left="709" w:right="57" w:hanging="142"/>
        <w:jc w:val="both"/>
      </w:pPr>
      <w:r w:rsidRPr="00776E8C">
        <w:t>t</w:t>
      </w:r>
      <w:r w:rsidR="00E06C1E" w:rsidRPr="00776E8C">
        <w:t>hat the application has been duly completed in accordance with Part II</w:t>
      </w:r>
      <w:r w:rsidRPr="00776E8C">
        <w:t>;</w:t>
      </w:r>
      <w:r w:rsidR="00E06C1E" w:rsidRPr="00776E8C">
        <w:t xml:space="preserve"> </w:t>
      </w:r>
    </w:p>
    <w:p w14:paraId="58DA95E6" w14:textId="6E4F593B" w:rsidR="00E06C1E" w:rsidRPr="00776E8C" w:rsidRDefault="003E0EE2" w:rsidP="002C2C7D">
      <w:pPr>
        <w:pStyle w:val="ListParagraph"/>
        <w:numPr>
          <w:ilvl w:val="0"/>
          <w:numId w:val="37"/>
        </w:numPr>
        <w:spacing w:after="0"/>
        <w:ind w:left="709" w:right="57" w:hanging="142"/>
        <w:jc w:val="both"/>
      </w:pPr>
      <w:r w:rsidRPr="00776E8C">
        <w:t>t</w:t>
      </w:r>
      <w:r w:rsidR="00E06C1E" w:rsidRPr="00776E8C">
        <w:t>hat there is reasonable cause to believe that the person is to be found on the premises</w:t>
      </w:r>
      <w:r w:rsidRPr="00776E8C">
        <w:t>;</w:t>
      </w:r>
    </w:p>
    <w:p w14:paraId="54B56D99" w14:textId="751F2464" w:rsidR="00E06C1E" w:rsidRPr="00776E8C" w:rsidRDefault="003E0EE2" w:rsidP="002C2C7D">
      <w:pPr>
        <w:pStyle w:val="ListParagraph"/>
        <w:numPr>
          <w:ilvl w:val="0"/>
          <w:numId w:val="37"/>
        </w:numPr>
        <w:spacing w:after="0"/>
        <w:ind w:left="709" w:right="57" w:hanging="142"/>
        <w:jc w:val="both"/>
      </w:pPr>
      <w:r w:rsidRPr="00776E8C">
        <w:t>t</w:t>
      </w:r>
      <w:r w:rsidR="00E06C1E" w:rsidRPr="00776E8C">
        <w:t xml:space="preserve">hat it is not reasonably practicable for the patient to be taken and conveyed to the hospital specified in the application by the applicant or a person authorised by them; and </w:t>
      </w:r>
    </w:p>
    <w:p w14:paraId="4F3A66A4" w14:textId="46C40930" w:rsidR="00E06C1E" w:rsidRPr="00776E8C" w:rsidRDefault="003E0EE2" w:rsidP="002C2C7D">
      <w:pPr>
        <w:pStyle w:val="ListParagraph"/>
        <w:numPr>
          <w:ilvl w:val="0"/>
          <w:numId w:val="37"/>
        </w:numPr>
        <w:spacing w:after="0"/>
        <w:ind w:left="709" w:right="57" w:hanging="142"/>
        <w:jc w:val="both"/>
      </w:pPr>
      <w:r w:rsidRPr="00776E8C">
        <w:t>t</w:t>
      </w:r>
      <w:r w:rsidR="00E06C1E" w:rsidRPr="00776E8C">
        <w:t>hat the Trust has been requested to do so but has failed to do so,</w:t>
      </w:r>
    </w:p>
    <w:p w14:paraId="0E80762D" w14:textId="77777777" w:rsidR="00E06C1E" w:rsidRPr="00501B0B" w:rsidRDefault="00E06C1E" w:rsidP="00B74974">
      <w:pPr>
        <w:spacing w:after="0"/>
        <w:ind w:left="57" w:right="57"/>
        <w:jc w:val="both"/>
      </w:pPr>
    </w:p>
    <w:p w14:paraId="71425298" w14:textId="6C80463D" w:rsidR="00E06C1E" w:rsidRDefault="003E0EE2" w:rsidP="00FD0440">
      <w:pPr>
        <w:spacing w:after="0"/>
        <w:ind w:left="567" w:right="57"/>
        <w:jc w:val="both"/>
      </w:pPr>
      <w:r>
        <w:t>t</w:t>
      </w:r>
      <w:r w:rsidR="00F17278" w:rsidRPr="00501B0B">
        <w:t>he</w:t>
      </w:r>
      <w:r w:rsidR="00E06C1E" w:rsidRPr="00501B0B">
        <w:t xml:space="preserve"> lay magistrate may issue a warrant authorising any constable named therein, accompanied by a medical practitioner, to enter, if need </w:t>
      </w:r>
      <w:proofErr w:type="gramStart"/>
      <w:r w:rsidR="00E06C1E" w:rsidRPr="00501B0B">
        <w:t>be</w:t>
      </w:r>
      <w:proofErr w:type="gramEnd"/>
      <w:r w:rsidR="00E06C1E" w:rsidRPr="00501B0B">
        <w:t xml:space="preserve"> by force, the premises and to take and convey the patient to the hospital specified in the application. </w:t>
      </w:r>
    </w:p>
    <w:p w14:paraId="4E5CB949" w14:textId="77777777" w:rsidR="001D2F19" w:rsidRPr="001D2F19" w:rsidRDefault="001D2F19" w:rsidP="001D2F19">
      <w:pPr>
        <w:pStyle w:val="ListParagraph"/>
        <w:numPr>
          <w:ilvl w:val="0"/>
          <w:numId w:val="0"/>
        </w:numPr>
        <w:ind w:left="709"/>
      </w:pPr>
    </w:p>
    <w:p w14:paraId="6793A59D" w14:textId="77777777" w:rsidR="001D2F19" w:rsidRPr="00501B0B" w:rsidRDefault="001D2F19" w:rsidP="001D2F19">
      <w:pPr>
        <w:pStyle w:val="Heading2"/>
      </w:pPr>
      <w:bookmarkStart w:id="331" w:name="_Toc205729306"/>
      <w:bookmarkStart w:id="332" w:name="_Toc222144059"/>
      <w:bookmarkStart w:id="333" w:name="_Toc233643003"/>
      <w:r w:rsidRPr="00501B0B">
        <w:lastRenderedPageBreak/>
        <w:t>Flow</w:t>
      </w:r>
      <w:r>
        <w:t>c</w:t>
      </w:r>
      <w:r w:rsidRPr="00501B0B">
        <w:t>hart</w:t>
      </w:r>
      <w:r>
        <w:t xml:space="preserve"> 10: B</w:t>
      </w:r>
      <w:r w:rsidRPr="00501B0B">
        <w:t>est practice process for Article 129(4)</w:t>
      </w:r>
      <w:bookmarkEnd w:id="331"/>
      <w:bookmarkEnd w:id="332"/>
      <w:bookmarkEnd w:id="333"/>
      <w:r w:rsidRPr="00501B0B">
        <w:t xml:space="preserve"> </w:t>
      </w:r>
    </w:p>
    <w:p w14:paraId="3FAEF447" w14:textId="24AC48FC" w:rsidR="00E06C1E" w:rsidRPr="00501B0B" w:rsidRDefault="00E125D9" w:rsidP="00E125D9">
      <w:pPr>
        <w:spacing w:after="0"/>
        <w:ind w:left="0" w:right="57"/>
        <w:jc w:val="both"/>
        <w:rPr>
          <w:rFonts w:ascii="Times New Roman" w:eastAsia="Arial" w:hAnsi="Times New Roman" w:cs="Times New Roman"/>
          <w:sz w:val="21"/>
        </w:rPr>
      </w:pPr>
      <w:bookmarkStart w:id="334" w:name="_Toc189563123"/>
      <w:bookmarkEnd w:id="327"/>
      <w:r>
        <w:rPr>
          <w:noProof/>
        </w:rPr>
        <w:drawing>
          <wp:inline distT="0" distB="0" distL="0" distR="0" wp14:anchorId="0078BF2C" wp14:editId="7D715783">
            <wp:extent cx="5476240" cy="4724400"/>
            <wp:effectExtent l="0" t="0" r="0" b="0"/>
            <wp:docPr id="1640455166" name="Picture 1" descr="A diagram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55166" name="Picture 1" descr="A diagram of a patient&#10;&#10;AI-generated content may be incorrect."/>
                    <pic:cNvPicPr>
                      <a:picLocks noChangeAspect="1"/>
                    </pic:cNvPicPr>
                  </pic:nvPicPr>
                  <pic:blipFill rotWithShape="1">
                    <a:blip r:embed="rId65">
                      <a:extLst>
                        <a:ext uri="{28A0092B-C50C-407E-A947-70E740481C1C}">
                          <a14:useLocalDpi xmlns:a14="http://schemas.microsoft.com/office/drawing/2010/main" val="0"/>
                        </a:ext>
                      </a:extLst>
                    </a:blip>
                    <a:srcRect r="3166" b="3577"/>
                    <a:stretch>
                      <a:fillRect/>
                    </a:stretch>
                  </pic:blipFill>
                  <pic:spPr bwMode="auto">
                    <a:xfrm>
                      <a:off x="0" y="0"/>
                      <a:ext cx="5476240" cy="4724400"/>
                    </a:xfrm>
                    <a:prstGeom prst="rect">
                      <a:avLst/>
                    </a:prstGeom>
                    <a:ln>
                      <a:noFill/>
                    </a:ln>
                    <a:extLst>
                      <a:ext uri="{53640926-AAD7-44D8-BBD7-CCE9431645EC}">
                        <a14:shadowObscured xmlns:a14="http://schemas.microsoft.com/office/drawing/2010/main"/>
                      </a:ext>
                    </a:extLst>
                  </pic:spPr>
                </pic:pic>
              </a:graphicData>
            </a:graphic>
          </wp:inline>
        </w:drawing>
      </w:r>
    </w:p>
    <w:p w14:paraId="1357677C" w14:textId="77777777" w:rsidR="0065439B" w:rsidRDefault="0065439B" w:rsidP="0089677B">
      <w:pPr>
        <w:pStyle w:val="Heading2"/>
      </w:pPr>
      <w:bookmarkStart w:id="335" w:name="_Toc222144060"/>
      <w:bookmarkEnd w:id="334"/>
    </w:p>
    <w:p w14:paraId="23FC747A" w14:textId="7322A66C" w:rsidR="00E06C1E" w:rsidRDefault="00E06C1E" w:rsidP="0089677B">
      <w:pPr>
        <w:pStyle w:val="Heading2"/>
      </w:pPr>
      <w:bookmarkStart w:id="336" w:name="_Toc233643004"/>
      <w:r w:rsidRPr="005A4EBF">
        <w:t>Summary of Article 129 warrants</w:t>
      </w:r>
      <w:bookmarkEnd w:id="335"/>
      <w:bookmarkEnd w:id="336"/>
      <w:r w:rsidRPr="005A4EBF">
        <w:t xml:space="preserve"> </w:t>
      </w:r>
    </w:p>
    <w:p w14:paraId="72539807" w14:textId="77777777" w:rsidR="00145ED4" w:rsidRDefault="00145ED4" w:rsidP="0089677B">
      <w:pPr>
        <w:pStyle w:val="Heading2"/>
      </w:pPr>
    </w:p>
    <w:p w14:paraId="2C075E7D" w14:textId="40C5EDDD" w:rsidR="00145ED4" w:rsidRPr="00145ED4" w:rsidRDefault="003660A7" w:rsidP="0089677B">
      <w:pPr>
        <w:pStyle w:val="Heading2"/>
      </w:pPr>
      <w:bookmarkStart w:id="337" w:name="_Toc233643005"/>
      <w:r>
        <w:t xml:space="preserve">Figure 3: Types of warrants </w:t>
      </w:r>
      <w:r w:rsidR="00B55979">
        <w:t>and</w:t>
      </w:r>
      <w:r w:rsidR="0031013F">
        <w:t xml:space="preserve"> who can request</w:t>
      </w:r>
      <w:bookmarkEnd w:id="337"/>
    </w:p>
    <w:p w14:paraId="56E13725" w14:textId="77777777" w:rsidR="00AA6950" w:rsidRPr="00AA6950" w:rsidRDefault="00AA6950" w:rsidP="00B74974">
      <w:pPr>
        <w:spacing w:after="0"/>
        <w:ind w:left="57" w:right="57"/>
        <w:jc w:val="both"/>
      </w:pPr>
    </w:p>
    <w:tbl>
      <w:tblPr>
        <w:tblStyle w:val="TableGrid"/>
        <w:tblW w:w="0" w:type="auto"/>
        <w:shd w:val="clear" w:color="auto" w:fill="A5C9EB" w:themeFill="text2" w:themeFillTint="40"/>
        <w:tblLook w:val="04A0" w:firstRow="1" w:lastRow="0" w:firstColumn="1" w:lastColumn="0" w:noHBand="0" w:noVBand="1"/>
      </w:tblPr>
      <w:tblGrid>
        <w:gridCol w:w="3796"/>
        <w:gridCol w:w="5100"/>
      </w:tblGrid>
      <w:tr w:rsidR="00E06C1E" w:rsidRPr="00501B0B" w14:paraId="253BC531" w14:textId="77777777" w:rsidTr="005E07E3">
        <w:tc>
          <w:tcPr>
            <w:tcW w:w="4248" w:type="dxa"/>
            <w:shd w:val="clear" w:color="auto" w:fill="E8E8E8" w:themeFill="background2"/>
          </w:tcPr>
          <w:p w14:paraId="4B198939" w14:textId="77777777" w:rsidR="00E06C1E" w:rsidRPr="00582BE0" w:rsidRDefault="00E06C1E" w:rsidP="00582BE0">
            <w:pPr>
              <w:ind w:left="57" w:right="57"/>
              <w:rPr>
                <w:b/>
                <w:bCs/>
              </w:rPr>
            </w:pPr>
            <w:r w:rsidRPr="00582BE0">
              <w:rPr>
                <w:b/>
                <w:bCs/>
              </w:rPr>
              <w:t xml:space="preserve">Warrant Type </w:t>
            </w:r>
          </w:p>
        </w:tc>
        <w:tc>
          <w:tcPr>
            <w:tcW w:w="5664" w:type="dxa"/>
            <w:shd w:val="clear" w:color="auto" w:fill="E8E8E8" w:themeFill="background2"/>
          </w:tcPr>
          <w:p w14:paraId="2DB21E29" w14:textId="77777777" w:rsidR="00E06C1E" w:rsidRPr="00582BE0" w:rsidRDefault="00E06C1E" w:rsidP="00582BE0">
            <w:pPr>
              <w:ind w:left="57" w:right="57"/>
              <w:rPr>
                <w:b/>
                <w:bCs/>
              </w:rPr>
            </w:pPr>
            <w:r w:rsidRPr="00582BE0">
              <w:rPr>
                <w:b/>
                <w:bCs/>
              </w:rPr>
              <w:t xml:space="preserve">Who can request </w:t>
            </w:r>
          </w:p>
        </w:tc>
      </w:tr>
      <w:tr w:rsidR="00E06C1E" w:rsidRPr="00501B0B" w14:paraId="457FADE9" w14:textId="77777777" w:rsidTr="005E410B">
        <w:tc>
          <w:tcPr>
            <w:tcW w:w="4248" w:type="dxa"/>
          </w:tcPr>
          <w:p w14:paraId="0108A86B" w14:textId="7891943A"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Articles 129(1) and Article 129(2) </w:t>
            </w:r>
          </w:p>
        </w:tc>
        <w:tc>
          <w:tcPr>
            <w:tcW w:w="5664" w:type="dxa"/>
          </w:tcPr>
          <w:p w14:paraId="4431CC84" w14:textId="06122084"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An officer of a Trust or a </w:t>
            </w:r>
            <w:r w:rsidR="002C18C8">
              <w:rPr>
                <w:rFonts w:eastAsia="Arial"/>
              </w:rPr>
              <w:t>c</w:t>
            </w:r>
            <w:r w:rsidRPr="00501B0B">
              <w:rPr>
                <w:rFonts w:eastAsia="Arial"/>
              </w:rPr>
              <w:t>onstable</w:t>
            </w:r>
            <w:r w:rsidR="005D6EA9">
              <w:rPr>
                <w:rFonts w:eastAsia="Arial"/>
              </w:rPr>
              <w:t>.</w:t>
            </w:r>
          </w:p>
        </w:tc>
      </w:tr>
      <w:tr w:rsidR="00E06C1E" w:rsidRPr="00501B0B" w14:paraId="1D2666DA" w14:textId="77777777" w:rsidTr="005E410B">
        <w:tc>
          <w:tcPr>
            <w:tcW w:w="4248" w:type="dxa"/>
          </w:tcPr>
          <w:p w14:paraId="4E3F8D4C"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Article 129(3)</w:t>
            </w:r>
          </w:p>
        </w:tc>
        <w:tc>
          <w:tcPr>
            <w:tcW w:w="5664" w:type="dxa"/>
          </w:tcPr>
          <w:p w14:paraId="771C8BA6" w14:textId="519DBEEC" w:rsidR="00E06C1E" w:rsidRPr="00501B0B" w:rsidRDefault="00E06C1E" w:rsidP="00873C1A">
            <w:pPr>
              <w:pStyle w:val="BodyText"/>
              <w:spacing w:before="0" w:beforeAutospacing="0" w:after="0" w:afterAutospacing="0"/>
              <w:ind w:left="57" w:right="57"/>
              <w:rPr>
                <w:rFonts w:eastAsia="Arial"/>
              </w:rPr>
            </w:pPr>
            <w:r w:rsidRPr="005E410B">
              <w:rPr>
                <w:rFonts w:eastAsia="Arial"/>
              </w:rPr>
              <w:t>Any person authorised by or under section 88 of the</w:t>
            </w:r>
            <w:r w:rsidR="009A7B91" w:rsidRPr="009A7B91">
              <w:rPr>
                <w:rFonts w:eastAsiaTheme="minorHAnsi" w:cstheme="minorBidi"/>
                <w:w w:val="105"/>
                <w:kern w:val="2"/>
                <w:szCs w:val="22"/>
                <w:lang w:eastAsia="en-US"/>
                <w14:ligatures w14:val="standardContextual"/>
              </w:rPr>
              <w:t xml:space="preserve"> </w:t>
            </w:r>
            <w:r w:rsidR="009A7B91" w:rsidRPr="00BF4CC1">
              <w:rPr>
                <w:rFonts w:eastAsiaTheme="minorHAnsi" w:cstheme="minorBidi"/>
                <w:w w:val="105"/>
                <w:kern w:val="2"/>
                <w:szCs w:val="22"/>
                <w:lang w:eastAsia="en-US"/>
                <w14:ligatures w14:val="standardContextual"/>
              </w:rPr>
              <w:t>Mental Health Act 1983</w:t>
            </w:r>
            <w:r w:rsidR="00BF4CC1">
              <w:rPr>
                <w:rStyle w:val="FootnoteReference"/>
              </w:rPr>
              <w:footnoteReference w:id="66"/>
            </w:r>
            <w:r w:rsidRPr="005E410B">
              <w:rPr>
                <w:rFonts w:eastAsia="Arial"/>
              </w:rPr>
              <w:t xml:space="preserve">  or </w:t>
            </w:r>
            <w:r w:rsidRPr="005E410B">
              <w:rPr>
                <w:rFonts w:eastAsia="Arial"/>
                <w:color w:val="000000"/>
              </w:rPr>
              <w:t>A</w:t>
            </w:r>
            <w:r w:rsidRPr="005E410B">
              <w:rPr>
                <w:rFonts w:eastAsia="Arial"/>
              </w:rPr>
              <w:t>rticle 8</w:t>
            </w:r>
            <w:r w:rsidRPr="00501B0B">
              <w:rPr>
                <w:rFonts w:eastAsia="Arial"/>
              </w:rPr>
              <w:t xml:space="preserve"> of </w:t>
            </w:r>
            <w:r w:rsidR="00EC1A40" w:rsidRPr="00BF4CC1">
              <w:rPr>
                <w:rFonts w:eastAsia="Arial"/>
              </w:rPr>
              <w:t>The Mental Health (Care and Treatment) (Scotland) Act 2003 (Consequential Provisions) Order 2005</w:t>
            </w:r>
            <w:r w:rsidR="00EC1A40">
              <w:rPr>
                <w:rFonts w:eastAsia="Arial"/>
              </w:rPr>
              <w:t>.</w:t>
            </w:r>
            <w:r w:rsidR="00BF4CC1">
              <w:rPr>
                <w:rStyle w:val="FootnoteReference"/>
                <w:rFonts w:eastAsia="Arial"/>
              </w:rPr>
              <w:footnoteReference w:id="67"/>
            </w:r>
          </w:p>
        </w:tc>
      </w:tr>
      <w:tr w:rsidR="00E06C1E" w:rsidRPr="00501B0B" w14:paraId="642DC6E6" w14:textId="77777777" w:rsidTr="005E410B">
        <w:tc>
          <w:tcPr>
            <w:tcW w:w="4248" w:type="dxa"/>
          </w:tcPr>
          <w:p w14:paraId="6544834C"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Article 129(4) </w:t>
            </w:r>
          </w:p>
        </w:tc>
        <w:tc>
          <w:tcPr>
            <w:tcW w:w="5664" w:type="dxa"/>
          </w:tcPr>
          <w:p w14:paraId="106DED1A" w14:textId="16FA7DBE" w:rsidR="00E06C1E" w:rsidRPr="00501B0B" w:rsidRDefault="00E06C1E" w:rsidP="00873C1A">
            <w:pPr>
              <w:pStyle w:val="BodyText"/>
              <w:spacing w:before="0" w:beforeAutospacing="0" w:after="0" w:afterAutospacing="0"/>
              <w:ind w:left="57" w:right="57"/>
              <w:rPr>
                <w:rFonts w:eastAsia="Arial"/>
              </w:rPr>
            </w:pPr>
            <w:r w:rsidRPr="00501B0B">
              <w:rPr>
                <w:rFonts w:eastAsia="Arial"/>
              </w:rPr>
              <w:t>Any person who has made an application for assessment, including the nearest relative</w:t>
            </w:r>
            <w:r w:rsidR="000E6BFA">
              <w:rPr>
                <w:rFonts w:eastAsia="Arial"/>
              </w:rPr>
              <w:t>.</w:t>
            </w:r>
            <w:r w:rsidRPr="00501B0B">
              <w:rPr>
                <w:rFonts w:eastAsia="Arial"/>
              </w:rPr>
              <w:t xml:space="preserve"> </w:t>
            </w:r>
          </w:p>
        </w:tc>
      </w:tr>
    </w:tbl>
    <w:p w14:paraId="72A071E2" w14:textId="77777777" w:rsidR="001D2F19" w:rsidRDefault="001D2F19" w:rsidP="001D2F19">
      <w:pPr>
        <w:pStyle w:val="ListParagraph"/>
        <w:numPr>
          <w:ilvl w:val="0"/>
          <w:numId w:val="0"/>
        </w:numPr>
        <w:spacing w:after="0"/>
        <w:ind w:left="602" w:right="57"/>
        <w:jc w:val="both"/>
      </w:pPr>
      <w:bookmarkStart w:id="338" w:name="_Toc189563117"/>
    </w:p>
    <w:p w14:paraId="5FA413B0" w14:textId="657C74F9" w:rsidR="00E06C1E" w:rsidRDefault="00E06C1E" w:rsidP="002C2C7D">
      <w:pPr>
        <w:pStyle w:val="ListParagraph"/>
        <w:numPr>
          <w:ilvl w:val="1"/>
          <w:numId w:val="102"/>
        </w:numPr>
        <w:spacing w:after="0"/>
        <w:ind w:right="57" w:hanging="744"/>
        <w:jc w:val="both"/>
      </w:pPr>
      <w:r w:rsidRPr="00501B0B">
        <w:lastRenderedPageBreak/>
        <w:t>Warrants under each of the subcategories are intended to provide different powers and these should be considered separately</w:t>
      </w:r>
      <w:r w:rsidR="0072315D">
        <w:t>.</w:t>
      </w:r>
      <w:r w:rsidRPr="00501B0B">
        <w:t xml:space="preserve"> </w:t>
      </w:r>
    </w:p>
    <w:p w14:paraId="11187C85" w14:textId="77777777" w:rsidR="0031013F" w:rsidRDefault="0031013F" w:rsidP="0031013F">
      <w:pPr>
        <w:spacing w:after="0"/>
        <w:ind w:left="-142" w:right="57"/>
        <w:jc w:val="both"/>
      </w:pPr>
    </w:p>
    <w:p w14:paraId="61D44499" w14:textId="1A91C5AB" w:rsidR="0031013F" w:rsidRPr="0031013F" w:rsidRDefault="0031013F" w:rsidP="0089677B">
      <w:pPr>
        <w:pStyle w:val="Heading2"/>
      </w:pPr>
      <w:bookmarkStart w:id="339" w:name="_Toc233643006"/>
      <w:r>
        <w:t xml:space="preserve">Figure 4: </w:t>
      </w:r>
      <w:r w:rsidR="00A87935">
        <w:t>Warrant powers</w:t>
      </w:r>
      <w:bookmarkEnd w:id="339"/>
    </w:p>
    <w:p w14:paraId="67762EB1" w14:textId="77777777" w:rsidR="00417F6E" w:rsidRPr="00AA6950" w:rsidRDefault="00417F6E" w:rsidP="00B74974">
      <w:pPr>
        <w:pStyle w:val="ListParagraph"/>
        <w:numPr>
          <w:ilvl w:val="0"/>
          <w:numId w:val="0"/>
        </w:numPr>
        <w:spacing w:after="0"/>
        <w:ind w:left="57" w:right="57"/>
        <w:jc w:val="both"/>
      </w:pPr>
    </w:p>
    <w:tbl>
      <w:tblPr>
        <w:tblStyle w:val="TableGrid"/>
        <w:tblW w:w="8931" w:type="dxa"/>
        <w:tblInd w:w="-5" w:type="dxa"/>
        <w:tblLayout w:type="fixed"/>
        <w:tblLook w:val="04A0" w:firstRow="1" w:lastRow="0" w:firstColumn="1" w:lastColumn="0" w:noHBand="0" w:noVBand="1"/>
      </w:tblPr>
      <w:tblGrid>
        <w:gridCol w:w="1276"/>
        <w:gridCol w:w="2835"/>
        <w:gridCol w:w="1985"/>
        <w:gridCol w:w="2835"/>
      </w:tblGrid>
      <w:tr w:rsidR="00E06C1E" w:rsidRPr="00501B0B" w14:paraId="0F2049E7" w14:textId="77777777" w:rsidTr="005E07E3">
        <w:tc>
          <w:tcPr>
            <w:tcW w:w="1276" w:type="dxa"/>
            <w:shd w:val="clear" w:color="auto" w:fill="E8E8E8" w:themeFill="background2"/>
          </w:tcPr>
          <w:p w14:paraId="149DFA07" w14:textId="77777777" w:rsidR="00E06C1E" w:rsidRPr="00A94B66" w:rsidRDefault="00E06C1E" w:rsidP="00873C1A">
            <w:pPr>
              <w:pStyle w:val="BodyText"/>
              <w:spacing w:before="0" w:beforeAutospacing="0" w:after="0" w:afterAutospacing="0"/>
              <w:ind w:left="57" w:right="57"/>
              <w:rPr>
                <w:rFonts w:eastAsia="Arial"/>
                <w:b/>
                <w:bCs/>
              </w:rPr>
            </w:pPr>
            <w:r w:rsidRPr="00A94B66">
              <w:rPr>
                <w:rFonts w:eastAsia="Arial"/>
                <w:b/>
                <w:bCs/>
              </w:rPr>
              <w:t xml:space="preserve">Warrant </w:t>
            </w:r>
          </w:p>
        </w:tc>
        <w:tc>
          <w:tcPr>
            <w:tcW w:w="2835" w:type="dxa"/>
            <w:shd w:val="clear" w:color="auto" w:fill="E8E8E8" w:themeFill="background2"/>
          </w:tcPr>
          <w:p w14:paraId="0B8DA25B" w14:textId="12B75602" w:rsidR="00E06C1E" w:rsidRPr="00492483" w:rsidRDefault="00E06C1E" w:rsidP="00873C1A">
            <w:pPr>
              <w:pStyle w:val="BodyText"/>
              <w:spacing w:before="0" w:beforeAutospacing="0" w:after="0" w:afterAutospacing="0"/>
              <w:ind w:left="57" w:right="57"/>
              <w:rPr>
                <w:rFonts w:eastAsia="Arial"/>
                <w:b/>
                <w:bCs/>
              </w:rPr>
            </w:pPr>
            <w:r w:rsidRPr="00492483">
              <w:rPr>
                <w:rFonts w:eastAsia="Arial"/>
                <w:b/>
                <w:bCs/>
              </w:rPr>
              <w:t>Gives police and medical practitioner the power to enter the premises</w:t>
            </w:r>
            <w:r w:rsidR="000E6BFA">
              <w:rPr>
                <w:rFonts w:eastAsia="Arial"/>
                <w:b/>
                <w:bCs/>
              </w:rPr>
              <w:t>,</w:t>
            </w:r>
            <w:r w:rsidRPr="00492483">
              <w:rPr>
                <w:rFonts w:eastAsia="Arial"/>
                <w:b/>
                <w:bCs/>
              </w:rPr>
              <w:t xml:space="preserve"> if need </w:t>
            </w:r>
            <w:r w:rsidR="002A6318" w:rsidRPr="00492483">
              <w:rPr>
                <w:rFonts w:eastAsia="Arial"/>
                <w:b/>
                <w:bCs/>
              </w:rPr>
              <w:t>be,</w:t>
            </w:r>
            <w:r w:rsidRPr="00492483">
              <w:rPr>
                <w:rFonts w:eastAsia="Arial"/>
                <w:b/>
                <w:bCs/>
              </w:rPr>
              <w:t xml:space="preserve"> by force</w:t>
            </w:r>
          </w:p>
        </w:tc>
        <w:tc>
          <w:tcPr>
            <w:tcW w:w="1985" w:type="dxa"/>
            <w:shd w:val="clear" w:color="auto" w:fill="E8E8E8" w:themeFill="background2"/>
          </w:tcPr>
          <w:p w14:paraId="539A3F4B" w14:textId="77777777" w:rsidR="00E06C1E" w:rsidRPr="00492483" w:rsidRDefault="00E06C1E" w:rsidP="00873C1A">
            <w:pPr>
              <w:pStyle w:val="BodyText"/>
              <w:spacing w:before="0" w:beforeAutospacing="0" w:after="0" w:afterAutospacing="0"/>
              <w:ind w:left="57" w:right="57"/>
              <w:rPr>
                <w:rFonts w:eastAsia="Arial"/>
                <w:b/>
                <w:bCs/>
              </w:rPr>
            </w:pPr>
            <w:r w:rsidRPr="00492483">
              <w:rPr>
                <w:rFonts w:eastAsia="Arial"/>
                <w:b/>
                <w:bCs/>
              </w:rPr>
              <w:t xml:space="preserve">Remove the patient </w:t>
            </w:r>
          </w:p>
        </w:tc>
        <w:tc>
          <w:tcPr>
            <w:tcW w:w="2835" w:type="dxa"/>
            <w:shd w:val="clear" w:color="auto" w:fill="E8E8E8" w:themeFill="background2"/>
          </w:tcPr>
          <w:p w14:paraId="5F7B0FF6" w14:textId="4D290066" w:rsidR="00E06C1E" w:rsidRPr="00492483" w:rsidRDefault="00E06C1E" w:rsidP="00873C1A">
            <w:pPr>
              <w:pStyle w:val="BodyText"/>
              <w:spacing w:before="0" w:beforeAutospacing="0" w:after="0" w:afterAutospacing="0"/>
              <w:ind w:left="57" w:right="57"/>
              <w:rPr>
                <w:rFonts w:eastAsia="Arial"/>
                <w:b/>
                <w:bCs/>
              </w:rPr>
            </w:pPr>
            <w:r w:rsidRPr="00492483">
              <w:rPr>
                <w:rFonts w:eastAsia="Arial"/>
                <w:b/>
                <w:bCs/>
              </w:rPr>
              <w:t>Who can make request for warrant</w:t>
            </w:r>
          </w:p>
        </w:tc>
      </w:tr>
      <w:tr w:rsidR="00E06C1E" w:rsidRPr="00501B0B" w14:paraId="7F8D8D01" w14:textId="77777777" w:rsidTr="00C6491D">
        <w:tc>
          <w:tcPr>
            <w:tcW w:w="1276" w:type="dxa"/>
          </w:tcPr>
          <w:p w14:paraId="64BFEE38" w14:textId="77777777" w:rsidR="00E06C1E" w:rsidRPr="0090575B" w:rsidRDefault="00E06C1E" w:rsidP="00873C1A">
            <w:pPr>
              <w:pStyle w:val="BodyText"/>
              <w:spacing w:before="0" w:beforeAutospacing="0" w:after="0" w:afterAutospacing="0"/>
              <w:ind w:left="57" w:right="57"/>
              <w:rPr>
                <w:rFonts w:eastAsia="Arial"/>
                <w:b/>
                <w:bCs/>
              </w:rPr>
            </w:pPr>
            <w:r w:rsidRPr="0090575B">
              <w:rPr>
                <w:rFonts w:eastAsia="Arial"/>
                <w:b/>
                <w:bCs/>
              </w:rPr>
              <w:t>129(1)</w:t>
            </w:r>
          </w:p>
        </w:tc>
        <w:tc>
          <w:tcPr>
            <w:tcW w:w="2835" w:type="dxa"/>
          </w:tcPr>
          <w:p w14:paraId="3222C93D"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Yes </w:t>
            </w:r>
          </w:p>
        </w:tc>
        <w:tc>
          <w:tcPr>
            <w:tcW w:w="1985" w:type="dxa"/>
          </w:tcPr>
          <w:p w14:paraId="3775F40E" w14:textId="2F284617" w:rsidR="00E06C1E" w:rsidRPr="00501B0B" w:rsidRDefault="00E06C1E" w:rsidP="00B20252">
            <w:pPr>
              <w:pStyle w:val="BodyText"/>
              <w:spacing w:before="0" w:beforeAutospacing="0" w:after="0" w:afterAutospacing="0"/>
              <w:ind w:left="57" w:right="57"/>
              <w:rPr>
                <w:rFonts w:eastAsia="Arial"/>
              </w:rPr>
            </w:pPr>
            <w:r w:rsidRPr="00501B0B">
              <w:rPr>
                <w:rFonts w:eastAsia="Arial"/>
              </w:rPr>
              <w:t xml:space="preserve">Yes </w:t>
            </w:r>
            <w:r w:rsidR="00B20252">
              <w:rPr>
                <w:rFonts w:eastAsia="Arial"/>
              </w:rPr>
              <w:t>– t</w:t>
            </w:r>
            <w:r w:rsidRPr="00501B0B">
              <w:rPr>
                <w:rFonts w:eastAsia="Arial"/>
              </w:rPr>
              <w:t xml:space="preserve">o a </w:t>
            </w:r>
            <w:r w:rsidR="00FD0440">
              <w:rPr>
                <w:rFonts w:eastAsia="Arial"/>
              </w:rPr>
              <w:t>place of safety</w:t>
            </w:r>
          </w:p>
        </w:tc>
        <w:tc>
          <w:tcPr>
            <w:tcW w:w="2835" w:type="dxa"/>
          </w:tcPr>
          <w:p w14:paraId="432081A5"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Officer of the Trust</w:t>
            </w:r>
          </w:p>
          <w:p w14:paraId="511A787F"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Police Constable</w:t>
            </w:r>
          </w:p>
        </w:tc>
      </w:tr>
      <w:tr w:rsidR="00E06C1E" w:rsidRPr="00501B0B" w14:paraId="4C84092B" w14:textId="77777777" w:rsidTr="00C6491D">
        <w:tc>
          <w:tcPr>
            <w:tcW w:w="1276" w:type="dxa"/>
          </w:tcPr>
          <w:p w14:paraId="74675CA4" w14:textId="77777777" w:rsidR="00E06C1E" w:rsidRPr="0090575B" w:rsidRDefault="00E06C1E" w:rsidP="00873C1A">
            <w:pPr>
              <w:pStyle w:val="BodyText"/>
              <w:spacing w:before="0" w:beforeAutospacing="0" w:after="0" w:afterAutospacing="0"/>
              <w:ind w:left="57" w:right="57"/>
              <w:rPr>
                <w:rFonts w:eastAsia="Arial"/>
                <w:b/>
                <w:bCs/>
              </w:rPr>
            </w:pPr>
            <w:r w:rsidRPr="0090575B">
              <w:rPr>
                <w:rFonts w:eastAsia="Arial"/>
                <w:b/>
                <w:bCs/>
              </w:rPr>
              <w:t>129(2)</w:t>
            </w:r>
          </w:p>
        </w:tc>
        <w:tc>
          <w:tcPr>
            <w:tcW w:w="2835" w:type="dxa"/>
          </w:tcPr>
          <w:p w14:paraId="3C59F464" w14:textId="1E6B5309"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Yes – if entry has been refused or </w:t>
            </w:r>
            <w:r w:rsidR="00FA7088">
              <w:rPr>
                <w:rFonts w:eastAsia="Arial"/>
              </w:rPr>
              <w:t>refusal is anticipated</w:t>
            </w:r>
            <w:r w:rsidR="00FA7088" w:rsidRPr="00501B0B">
              <w:rPr>
                <w:rFonts w:eastAsia="Arial"/>
              </w:rPr>
              <w:t xml:space="preserve"> </w:t>
            </w:r>
          </w:p>
        </w:tc>
        <w:tc>
          <w:tcPr>
            <w:tcW w:w="1985" w:type="dxa"/>
          </w:tcPr>
          <w:p w14:paraId="6201810F"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Yes </w:t>
            </w:r>
          </w:p>
        </w:tc>
        <w:tc>
          <w:tcPr>
            <w:tcW w:w="2835" w:type="dxa"/>
          </w:tcPr>
          <w:p w14:paraId="6EC10964"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Officer of the Trust</w:t>
            </w:r>
          </w:p>
          <w:p w14:paraId="7E924593"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Police Constable</w:t>
            </w:r>
          </w:p>
        </w:tc>
      </w:tr>
      <w:tr w:rsidR="00E06C1E" w:rsidRPr="00501B0B" w14:paraId="1090C05E" w14:textId="77777777" w:rsidTr="00C6491D">
        <w:tc>
          <w:tcPr>
            <w:tcW w:w="1276" w:type="dxa"/>
          </w:tcPr>
          <w:p w14:paraId="00609EB3" w14:textId="77777777" w:rsidR="00E06C1E" w:rsidRPr="0090575B" w:rsidRDefault="00E06C1E" w:rsidP="00873C1A">
            <w:pPr>
              <w:pStyle w:val="BodyText"/>
              <w:spacing w:before="0" w:beforeAutospacing="0" w:after="0" w:afterAutospacing="0"/>
              <w:ind w:left="57" w:right="57"/>
              <w:rPr>
                <w:rFonts w:eastAsia="Arial"/>
                <w:b/>
                <w:bCs/>
              </w:rPr>
            </w:pPr>
            <w:r w:rsidRPr="0090575B">
              <w:rPr>
                <w:rFonts w:eastAsia="Arial"/>
                <w:b/>
                <w:bCs/>
              </w:rPr>
              <w:t>129(3)</w:t>
            </w:r>
          </w:p>
        </w:tc>
        <w:tc>
          <w:tcPr>
            <w:tcW w:w="2835" w:type="dxa"/>
          </w:tcPr>
          <w:p w14:paraId="15B4F7F8" w14:textId="165D3E9D"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Yes - if entry has been refused or </w:t>
            </w:r>
            <w:r w:rsidR="00FA7088">
              <w:rPr>
                <w:rFonts w:eastAsia="Arial"/>
              </w:rPr>
              <w:t>refusal is anticipated</w:t>
            </w:r>
          </w:p>
        </w:tc>
        <w:tc>
          <w:tcPr>
            <w:tcW w:w="1985" w:type="dxa"/>
          </w:tcPr>
          <w:p w14:paraId="5A99AEC0"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Yes </w:t>
            </w:r>
          </w:p>
        </w:tc>
        <w:tc>
          <w:tcPr>
            <w:tcW w:w="2835" w:type="dxa"/>
          </w:tcPr>
          <w:p w14:paraId="54D1D2CC" w14:textId="1FA13A68" w:rsidR="00E06C1E" w:rsidRPr="00501B0B" w:rsidRDefault="00E06C1E" w:rsidP="00873C1A">
            <w:pPr>
              <w:pStyle w:val="BodyText"/>
              <w:spacing w:before="0" w:beforeAutospacing="0" w:after="0" w:afterAutospacing="0"/>
              <w:ind w:left="57" w:right="57"/>
              <w:rPr>
                <w:rFonts w:eastAsia="Arial"/>
                <w:szCs w:val="28"/>
              </w:rPr>
            </w:pPr>
            <w:r w:rsidRPr="00501B0B">
              <w:rPr>
                <w:rFonts w:eastAsia="Arial"/>
              </w:rPr>
              <w:t xml:space="preserve">Any person authorised by or under </w:t>
            </w:r>
            <w:r w:rsidR="00ED0360" w:rsidRPr="00BF4CC1">
              <w:rPr>
                <w:rFonts w:eastAsia="Arial"/>
              </w:rPr>
              <w:t>Mental Health Act 1983</w:t>
            </w:r>
            <w:r w:rsidR="00ED0360">
              <w:rPr>
                <w:rFonts w:eastAsia="Arial"/>
              </w:rPr>
              <w:t xml:space="preserve"> </w:t>
            </w:r>
            <w:r w:rsidRPr="00BF4CC1">
              <w:rPr>
                <w:rFonts w:eastAsia="Arial"/>
              </w:rPr>
              <w:t xml:space="preserve">/ </w:t>
            </w:r>
            <w:r w:rsidR="002C1D37" w:rsidRPr="00BF4CC1">
              <w:rPr>
                <w:rFonts w:eastAsiaTheme="minorHAnsi" w:cstheme="minorBidi"/>
                <w:w w:val="105"/>
                <w:kern w:val="2"/>
                <w:szCs w:val="22"/>
                <w:lang w:eastAsia="en-US"/>
                <w14:ligatures w14:val="standardContextual"/>
              </w:rPr>
              <w:t>Mental Health (Care and Treatment) (Scotland) Act 2003</w:t>
            </w:r>
            <w:r w:rsidR="00BF4CC1" w:rsidRPr="00BF4CC1">
              <w:rPr>
                <w:rStyle w:val="FootnoteReference"/>
              </w:rPr>
              <w:footnoteReference w:id="68"/>
            </w:r>
          </w:p>
        </w:tc>
      </w:tr>
      <w:tr w:rsidR="00E06C1E" w:rsidRPr="00501B0B" w14:paraId="26A32EF7" w14:textId="77777777" w:rsidTr="00C6491D">
        <w:tc>
          <w:tcPr>
            <w:tcW w:w="1276" w:type="dxa"/>
          </w:tcPr>
          <w:p w14:paraId="1C308AFA" w14:textId="77777777" w:rsidR="00E06C1E" w:rsidRPr="0090575B" w:rsidRDefault="00E06C1E" w:rsidP="00873C1A">
            <w:pPr>
              <w:pStyle w:val="BodyText"/>
              <w:spacing w:before="0" w:beforeAutospacing="0" w:after="0" w:afterAutospacing="0"/>
              <w:ind w:left="57" w:right="57"/>
              <w:rPr>
                <w:rFonts w:eastAsia="Arial"/>
                <w:b/>
                <w:bCs/>
              </w:rPr>
            </w:pPr>
            <w:r w:rsidRPr="0090575B">
              <w:rPr>
                <w:rFonts w:eastAsia="Arial"/>
                <w:b/>
                <w:bCs/>
              </w:rPr>
              <w:t xml:space="preserve">129(4) </w:t>
            </w:r>
          </w:p>
        </w:tc>
        <w:tc>
          <w:tcPr>
            <w:tcW w:w="2835" w:type="dxa"/>
          </w:tcPr>
          <w:p w14:paraId="0D504E79" w14:textId="77777777" w:rsidR="00E06C1E" w:rsidRPr="00501B0B" w:rsidRDefault="00E06C1E" w:rsidP="00873C1A">
            <w:pPr>
              <w:pStyle w:val="BodyText"/>
              <w:spacing w:before="0" w:beforeAutospacing="0" w:after="0" w:afterAutospacing="0"/>
              <w:ind w:left="57" w:right="57"/>
              <w:rPr>
                <w:rFonts w:eastAsia="Arial"/>
              </w:rPr>
            </w:pPr>
            <w:r w:rsidRPr="00501B0B">
              <w:rPr>
                <w:rFonts w:eastAsia="Arial"/>
              </w:rPr>
              <w:t>Yes</w:t>
            </w:r>
          </w:p>
        </w:tc>
        <w:tc>
          <w:tcPr>
            <w:tcW w:w="1985" w:type="dxa"/>
          </w:tcPr>
          <w:p w14:paraId="5CDF2D88" w14:textId="2C063167" w:rsidR="00E06C1E" w:rsidRPr="00501B0B" w:rsidRDefault="00E06C1E" w:rsidP="00873C1A">
            <w:pPr>
              <w:pStyle w:val="BodyText"/>
              <w:spacing w:before="0" w:beforeAutospacing="0" w:after="0" w:afterAutospacing="0"/>
              <w:ind w:left="57" w:right="57"/>
              <w:rPr>
                <w:rFonts w:eastAsia="Arial"/>
              </w:rPr>
            </w:pPr>
            <w:r w:rsidRPr="00501B0B">
              <w:rPr>
                <w:rFonts w:eastAsia="Arial"/>
              </w:rPr>
              <w:t>Yes</w:t>
            </w:r>
            <w:r w:rsidR="00590FB8">
              <w:rPr>
                <w:rFonts w:eastAsia="Arial"/>
              </w:rPr>
              <w:t xml:space="preserve"> </w:t>
            </w:r>
            <w:r w:rsidRPr="00501B0B">
              <w:rPr>
                <w:rFonts w:eastAsia="Arial"/>
              </w:rPr>
              <w:t xml:space="preserve">- take and convey to hospital named in application </w:t>
            </w:r>
          </w:p>
        </w:tc>
        <w:tc>
          <w:tcPr>
            <w:tcW w:w="2835" w:type="dxa"/>
          </w:tcPr>
          <w:p w14:paraId="78E28F5F" w14:textId="1237C54F" w:rsidR="00E06C1E" w:rsidRPr="00501B0B" w:rsidRDefault="00E06C1E" w:rsidP="00873C1A">
            <w:pPr>
              <w:pStyle w:val="BodyText"/>
              <w:spacing w:before="0" w:beforeAutospacing="0" w:after="0" w:afterAutospacing="0"/>
              <w:ind w:left="57" w:right="57"/>
              <w:rPr>
                <w:rFonts w:eastAsia="Arial"/>
              </w:rPr>
            </w:pPr>
            <w:r w:rsidRPr="00501B0B">
              <w:rPr>
                <w:rFonts w:eastAsia="Arial"/>
              </w:rPr>
              <w:t xml:space="preserve">Person who has made an application for admission for assessment – can be ASW or </w:t>
            </w:r>
            <w:r w:rsidR="00590FB8">
              <w:rPr>
                <w:rFonts w:eastAsia="Arial"/>
              </w:rPr>
              <w:t>nearest relative</w:t>
            </w:r>
            <w:r w:rsidRPr="00501B0B">
              <w:rPr>
                <w:rFonts w:eastAsia="Arial"/>
              </w:rPr>
              <w:t xml:space="preserve"> </w:t>
            </w:r>
          </w:p>
        </w:tc>
      </w:tr>
      <w:bookmarkEnd w:id="338"/>
    </w:tbl>
    <w:p w14:paraId="5E33965C" w14:textId="77777777" w:rsidR="00BF4CC1" w:rsidRDefault="00BF4CC1" w:rsidP="00BF4CC1">
      <w:pPr>
        <w:pStyle w:val="ListParagraph"/>
        <w:numPr>
          <w:ilvl w:val="0"/>
          <w:numId w:val="0"/>
        </w:numPr>
        <w:spacing w:after="0"/>
        <w:ind w:left="602" w:right="57"/>
        <w:jc w:val="both"/>
      </w:pPr>
    </w:p>
    <w:p w14:paraId="06F4DEB6" w14:textId="36E083F8" w:rsidR="00E06C1E" w:rsidRDefault="00E06C1E" w:rsidP="002C2C7D">
      <w:pPr>
        <w:pStyle w:val="ListParagraph"/>
        <w:numPr>
          <w:ilvl w:val="1"/>
          <w:numId w:val="102"/>
        </w:numPr>
        <w:spacing w:after="0"/>
        <w:ind w:right="57" w:hanging="744"/>
        <w:jc w:val="both"/>
      </w:pPr>
      <w:r w:rsidRPr="00501B0B">
        <w:t xml:space="preserve">If there is denial of access and an anticipated likelihood of resistance, aggression, violence or </w:t>
      </w:r>
      <w:r w:rsidR="00D968CA">
        <w:t>absconding</w:t>
      </w:r>
      <w:r w:rsidRPr="00501B0B">
        <w:t xml:space="preserve"> on the part of the </w:t>
      </w:r>
      <w:r w:rsidR="001B4E2C">
        <w:t>patient</w:t>
      </w:r>
      <w:r w:rsidRPr="00501B0B">
        <w:t>, the powers afforded by these warrants significantly improve the abilities of the police to proactively deliver a safe conclusion without allowing matters to escalate to the point where a patient is arrested and/or an attending professional or anyone else is injured</w:t>
      </w:r>
      <w:r w:rsidR="00920DE2">
        <w:t>.</w:t>
      </w:r>
    </w:p>
    <w:p w14:paraId="500C6FBF" w14:textId="77777777" w:rsidR="00C3077C" w:rsidRPr="00FD0440" w:rsidRDefault="00C3077C" w:rsidP="00B74974">
      <w:pPr>
        <w:spacing w:after="0"/>
        <w:ind w:left="57" w:right="57"/>
        <w:jc w:val="both"/>
        <w:rPr>
          <w:b/>
          <w:bCs/>
        </w:rPr>
      </w:pPr>
    </w:p>
    <w:p w14:paraId="5A19C016" w14:textId="77777777" w:rsidR="00FD0440" w:rsidRPr="00A25179" w:rsidRDefault="001B4E2C" w:rsidP="0089677B">
      <w:pPr>
        <w:pStyle w:val="Heading2"/>
      </w:pPr>
      <w:bookmarkStart w:id="340" w:name="_Toc189563126"/>
      <w:bookmarkStart w:id="341" w:name="_Toc203492319"/>
      <w:bookmarkStart w:id="342" w:name="_Toc233643007"/>
      <w:r w:rsidRPr="00FD0440">
        <w:t xml:space="preserve">Risk </w:t>
      </w:r>
      <w:r w:rsidR="005A7055" w:rsidRPr="00FD0440">
        <w:t>M</w:t>
      </w:r>
      <w:r w:rsidRPr="00FD0440">
        <w:t xml:space="preserve">atrix to inform </w:t>
      </w:r>
      <w:r w:rsidR="00920DE2" w:rsidRPr="00FD0440">
        <w:t>d</w:t>
      </w:r>
      <w:r w:rsidRPr="00FD0440">
        <w:t xml:space="preserve">ecision </w:t>
      </w:r>
      <w:r w:rsidR="00920DE2" w:rsidRPr="00FD0440">
        <w:t>m</w:t>
      </w:r>
      <w:r w:rsidRPr="00FD0440">
        <w:t>aking</w:t>
      </w:r>
      <w:bookmarkEnd w:id="340"/>
      <w:r w:rsidRPr="00FD0440">
        <w:t xml:space="preserve"> in relation to requesting </w:t>
      </w:r>
      <w:r w:rsidR="00920DE2" w:rsidRPr="00FD0440">
        <w:t>p</w:t>
      </w:r>
      <w:r w:rsidRPr="00FD0440">
        <w:t>olice involvement</w:t>
      </w:r>
      <w:bookmarkEnd w:id="341"/>
      <w:bookmarkEnd w:id="342"/>
      <w:r w:rsidRPr="00FD0440">
        <w:t xml:space="preserve">  </w:t>
      </w:r>
    </w:p>
    <w:p w14:paraId="561E3272" w14:textId="77777777" w:rsidR="00FD0440" w:rsidRDefault="00FD0440" w:rsidP="00FD0440">
      <w:pPr>
        <w:pStyle w:val="ListParagraph"/>
        <w:numPr>
          <w:ilvl w:val="0"/>
          <w:numId w:val="0"/>
        </w:numPr>
        <w:spacing w:after="0"/>
        <w:ind w:left="57" w:right="57"/>
        <w:jc w:val="both"/>
      </w:pPr>
    </w:p>
    <w:p w14:paraId="5224ADAC" w14:textId="74685516" w:rsidR="001B4E2C" w:rsidRPr="00FD0440" w:rsidRDefault="00FD0440" w:rsidP="00FD0440">
      <w:pPr>
        <w:spacing w:after="0"/>
        <w:ind w:left="567" w:right="57" w:hanging="709"/>
        <w:jc w:val="both"/>
      </w:pPr>
      <w:r>
        <w:t>3.92</w:t>
      </w:r>
      <w:r>
        <w:tab/>
      </w:r>
      <w:r w:rsidR="001B4E2C" w:rsidRPr="00FD0440">
        <w:t xml:space="preserve">The </w:t>
      </w:r>
      <w:r w:rsidR="005A7055" w:rsidRPr="00FD0440">
        <w:t>R</w:t>
      </w:r>
      <w:r w:rsidR="001B4E2C" w:rsidRPr="00FD0440">
        <w:t xml:space="preserve">isk </w:t>
      </w:r>
      <w:r w:rsidR="005A7055" w:rsidRPr="00FD0440">
        <w:t>M</w:t>
      </w:r>
      <w:r w:rsidR="001B4E2C" w:rsidRPr="00FD0440">
        <w:t>atrix set out below will be used to inform requests for police involvement. The matrix is not intended to replace professional decision making and should be used only as an aid to inform decisions. Each agency will be required to undertake their own risk assessment and then</w:t>
      </w:r>
      <w:r w:rsidR="00AB53BC" w:rsidRPr="00FD0440">
        <w:t>,</w:t>
      </w:r>
      <w:r w:rsidR="001B4E2C" w:rsidRPr="00FD0440">
        <w:t xml:space="preserve"> through discussion with other agencies</w:t>
      </w:r>
      <w:r w:rsidR="00AB53BC" w:rsidRPr="00FD0440">
        <w:t>,</w:t>
      </w:r>
      <w:r w:rsidR="001B4E2C" w:rsidRPr="00FD0440">
        <w:t xml:space="preserve"> come to an agreed interagency </w:t>
      </w:r>
      <w:r w:rsidR="00AB53BC" w:rsidRPr="00FD0440">
        <w:t>level</w:t>
      </w:r>
      <w:r w:rsidR="005A7055" w:rsidRPr="00FD0440">
        <w:t xml:space="preserve"> </w:t>
      </w:r>
      <w:r w:rsidR="001B4E2C" w:rsidRPr="00FD0440">
        <w:t xml:space="preserve">of associated risk. The </w:t>
      </w:r>
      <w:r w:rsidR="005A7055" w:rsidRPr="00FD0440">
        <w:t>R</w:t>
      </w:r>
      <w:r w:rsidR="001B4E2C" w:rsidRPr="00FD0440">
        <w:t xml:space="preserve">isk </w:t>
      </w:r>
      <w:r w:rsidR="005A7055" w:rsidRPr="00FD0440">
        <w:t>M</w:t>
      </w:r>
      <w:r w:rsidR="001B4E2C" w:rsidRPr="00FD0440">
        <w:t xml:space="preserve">atrix will inform assessments throughout all interactions with the patient. </w:t>
      </w:r>
      <w:bookmarkStart w:id="343" w:name="_Hlk187922650"/>
      <w:r w:rsidR="001B4E2C" w:rsidRPr="00FD0440">
        <w:t xml:space="preserve">Police </w:t>
      </w:r>
      <w:bookmarkEnd w:id="343"/>
      <w:r w:rsidR="001B4E2C" w:rsidRPr="00FD0440">
        <w:t xml:space="preserve">and HSC staff should disclose and discuss any known risks and be clear about any handover of responsibility. </w:t>
      </w:r>
    </w:p>
    <w:p w14:paraId="2F77C6E5" w14:textId="77777777" w:rsidR="0065439B" w:rsidRDefault="0065439B" w:rsidP="0065439B"/>
    <w:p w14:paraId="672BF889" w14:textId="1A8B77F2" w:rsidR="00271680" w:rsidRPr="00AA6950" w:rsidRDefault="008852A7" w:rsidP="0089677B">
      <w:pPr>
        <w:pStyle w:val="Heading2"/>
      </w:pPr>
      <w:r>
        <w:lastRenderedPageBreak/>
        <w:t xml:space="preserve">  </w:t>
      </w:r>
      <w:bookmarkStart w:id="344" w:name="_Toc233643008"/>
      <w:r w:rsidR="00271680">
        <w:t>Figure 5: Risk Matrix</w:t>
      </w:r>
      <w:bookmarkEnd w:id="344"/>
    </w:p>
    <w:p w14:paraId="725CB4FD" w14:textId="77777777" w:rsidR="002A1A92" w:rsidRPr="002A1A92" w:rsidRDefault="002A1A92" w:rsidP="00526DD5">
      <w:pPr>
        <w:ind w:left="0"/>
      </w:pP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518"/>
        <w:gridCol w:w="3975"/>
      </w:tblGrid>
      <w:tr w:rsidR="001B4E2C" w:rsidRPr="001B4E2C" w14:paraId="7EDD146A" w14:textId="77777777" w:rsidTr="00FD0440">
        <w:trPr>
          <w:trHeight w:val="416"/>
        </w:trPr>
        <w:tc>
          <w:tcPr>
            <w:tcW w:w="1807" w:type="dxa"/>
            <w:tcBorders>
              <w:top w:val="single" w:sz="4" w:space="0" w:color="auto"/>
              <w:left w:val="single" w:sz="4" w:space="0" w:color="auto"/>
              <w:bottom w:val="single" w:sz="4" w:space="0" w:color="auto"/>
              <w:right w:val="single" w:sz="4" w:space="0" w:color="auto"/>
            </w:tcBorders>
            <w:hideMark/>
          </w:tcPr>
          <w:p w14:paraId="1EBB8346" w14:textId="77777777" w:rsidR="001B4E2C" w:rsidRPr="00B479D6" w:rsidRDefault="001B4E2C" w:rsidP="00B479D6">
            <w:pPr>
              <w:spacing w:after="0"/>
              <w:ind w:left="57" w:right="57"/>
              <w:rPr>
                <w:rFonts w:ascii="Arial Bold" w:hAnsi="Arial Bold" w:cs="Arial"/>
                <w:b/>
                <w:caps/>
                <w:sz w:val="22"/>
              </w:rPr>
            </w:pPr>
            <w:bookmarkStart w:id="345" w:name="_Hlk187948455"/>
            <w:r w:rsidRPr="00B479D6">
              <w:rPr>
                <w:rFonts w:ascii="Arial Bold" w:hAnsi="Arial Bold" w:cs="Arial"/>
                <w:b/>
                <w:caps/>
                <w:sz w:val="22"/>
              </w:rPr>
              <w:t>Previous History of Person</w:t>
            </w:r>
          </w:p>
        </w:tc>
        <w:tc>
          <w:tcPr>
            <w:tcW w:w="2525" w:type="dxa"/>
            <w:tcBorders>
              <w:top w:val="single" w:sz="4" w:space="0" w:color="auto"/>
              <w:left w:val="single" w:sz="4" w:space="0" w:color="auto"/>
              <w:bottom w:val="single" w:sz="4" w:space="0" w:color="auto"/>
              <w:right w:val="single" w:sz="4" w:space="0" w:color="auto"/>
            </w:tcBorders>
            <w:hideMark/>
          </w:tcPr>
          <w:p w14:paraId="1AA7E1AF" w14:textId="679B2EB1" w:rsidR="001B4E2C" w:rsidRPr="00B479D6" w:rsidRDefault="001B4E2C" w:rsidP="00B479D6">
            <w:pPr>
              <w:spacing w:after="0"/>
              <w:ind w:left="57" w:right="57"/>
              <w:rPr>
                <w:rFonts w:ascii="Arial Bold" w:hAnsi="Arial Bold" w:cs="Arial"/>
                <w:b/>
                <w:caps/>
                <w:sz w:val="22"/>
              </w:rPr>
            </w:pPr>
            <w:r w:rsidRPr="00B479D6">
              <w:rPr>
                <w:rFonts w:ascii="Arial Bold" w:hAnsi="Arial Bold" w:cs="Arial"/>
                <w:b/>
                <w:caps/>
                <w:sz w:val="22"/>
              </w:rPr>
              <w:t>Current</w:t>
            </w:r>
            <w:r w:rsidR="005E410B" w:rsidRPr="00B479D6">
              <w:rPr>
                <w:rFonts w:ascii="Arial Bold" w:hAnsi="Arial Bold" w:cs="Arial"/>
                <w:b/>
                <w:caps/>
                <w:sz w:val="22"/>
              </w:rPr>
              <w:t xml:space="preserve"> </w:t>
            </w:r>
            <w:r w:rsidRPr="00B479D6">
              <w:rPr>
                <w:rFonts w:ascii="Arial Bold" w:hAnsi="Arial Bold" w:cs="Arial"/>
                <w:b/>
                <w:caps/>
                <w:sz w:val="22"/>
              </w:rPr>
              <w:t>Circumstances</w:t>
            </w:r>
          </w:p>
        </w:tc>
        <w:tc>
          <w:tcPr>
            <w:tcW w:w="4032" w:type="dxa"/>
            <w:tcBorders>
              <w:top w:val="single" w:sz="4" w:space="0" w:color="auto"/>
              <w:left w:val="single" w:sz="4" w:space="0" w:color="auto"/>
              <w:bottom w:val="single" w:sz="4" w:space="0" w:color="auto"/>
              <w:right w:val="single" w:sz="4" w:space="0" w:color="auto"/>
            </w:tcBorders>
            <w:hideMark/>
          </w:tcPr>
          <w:p w14:paraId="3589B477" w14:textId="77777777" w:rsidR="001B4E2C" w:rsidRPr="00B479D6" w:rsidRDefault="001B4E2C" w:rsidP="00B479D6">
            <w:pPr>
              <w:spacing w:after="0"/>
              <w:ind w:left="57" w:right="57"/>
              <w:rPr>
                <w:rFonts w:ascii="Arial Bold" w:hAnsi="Arial Bold" w:cs="Arial"/>
                <w:b/>
                <w:caps/>
                <w:sz w:val="22"/>
              </w:rPr>
            </w:pPr>
            <w:r w:rsidRPr="00B479D6">
              <w:rPr>
                <w:rFonts w:ascii="Arial Bold" w:hAnsi="Arial Bold" w:cs="Arial"/>
                <w:b/>
                <w:caps/>
                <w:sz w:val="22"/>
              </w:rPr>
              <w:t>Actions Required (HSC Trusts / NIAS)</w:t>
            </w:r>
          </w:p>
        </w:tc>
      </w:tr>
      <w:tr w:rsidR="001B4E2C" w:rsidRPr="001B4E2C" w14:paraId="7DDE4209" w14:textId="77777777" w:rsidTr="00FD0440">
        <w:tc>
          <w:tcPr>
            <w:tcW w:w="8364" w:type="dxa"/>
            <w:gridSpan w:val="3"/>
            <w:tcBorders>
              <w:top w:val="single" w:sz="4" w:space="0" w:color="auto"/>
              <w:left w:val="single" w:sz="4" w:space="0" w:color="auto"/>
              <w:bottom w:val="single" w:sz="4" w:space="0" w:color="auto"/>
              <w:right w:val="single" w:sz="4" w:space="0" w:color="auto"/>
            </w:tcBorders>
            <w:shd w:val="clear" w:color="auto" w:fill="CCFFCC"/>
            <w:hideMark/>
          </w:tcPr>
          <w:p w14:paraId="473F84B9" w14:textId="77777777" w:rsidR="00442630" w:rsidRDefault="00442630" w:rsidP="00B74974">
            <w:pPr>
              <w:spacing w:after="0"/>
              <w:ind w:left="57" w:right="57"/>
              <w:jc w:val="both"/>
              <w:rPr>
                <w:rFonts w:ascii="Arial" w:hAnsi="Arial" w:cs="Arial"/>
                <w:b/>
                <w:bCs/>
                <w:sz w:val="22"/>
              </w:rPr>
            </w:pPr>
          </w:p>
          <w:p w14:paraId="1301FD1D" w14:textId="65CB671C" w:rsidR="001B4E2C" w:rsidRDefault="001B4E2C" w:rsidP="00B74974">
            <w:pPr>
              <w:spacing w:after="0"/>
              <w:ind w:left="57" w:right="57"/>
              <w:jc w:val="both"/>
              <w:rPr>
                <w:rFonts w:ascii="Arial" w:hAnsi="Arial" w:cs="Arial"/>
                <w:b/>
                <w:bCs/>
                <w:sz w:val="22"/>
              </w:rPr>
            </w:pPr>
            <w:r w:rsidRPr="00FE463B">
              <w:rPr>
                <w:rFonts w:ascii="Arial" w:hAnsi="Arial" w:cs="Arial"/>
                <w:b/>
                <w:bCs/>
                <w:sz w:val="22"/>
              </w:rPr>
              <w:t xml:space="preserve">LOW RISK – Police </w:t>
            </w:r>
            <w:r w:rsidR="00B479D6">
              <w:rPr>
                <w:rFonts w:ascii="Arial" w:hAnsi="Arial" w:cs="Arial"/>
                <w:b/>
                <w:bCs/>
                <w:sz w:val="22"/>
              </w:rPr>
              <w:t>a</w:t>
            </w:r>
            <w:r w:rsidRPr="00FE463B">
              <w:rPr>
                <w:rFonts w:ascii="Arial" w:hAnsi="Arial" w:cs="Arial"/>
                <w:b/>
                <w:bCs/>
                <w:sz w:val="22"/>
              </w:rPr>
              <w:t xml:space="preserve">ssistance </w:t>
            </w:r>
            <w:r w:rsidR="009B2D99">
              <w:rPr>
                <w:rFonts w:ascii="Arial" w:hAnsi="Arial" w:cs="Arial"/>
                <w:b/>
                <w:bCs/>
                <w:sz w:val="22"/>
              </w:rPr>
              <w:t xml:space="preserve">is unlikely to </w:t>
            </w:r>
            <w:r w:rsidRPr="00FE463B">
              <w:rPr>
                <w:rFonts w:ascii="Arial" w:hAnsi="Arial" w:cs="Arial"/>
                <w:b/>
                <w:bCs/>
                <w:sz w:val="22"/>
              </w:rPr>
              <w:t xml:space="preserve">be required  </w:t>
            </w:r>
          </w:p>
          <w:p w14:paraId="5018E738" w14:textId="77777777" w:rsidR="00442630" w:rsidRPr="00442630" w:rsidRDefault="00442630" w:rsidP="00442630">
            <w:pPr>
              <w:pStyle w:val="ListParagraph"/>
              <w:numPr>
                <w:ilvl w:val="0"/>
                <w:numId w:val="0"/>
              </w:numPr>
              <w:ind w:left="709"/>
            </w:pPr>
          </w:p>
          <w:p w14:paraId="026528E3" w14:textId="05C40FF3" w:rsidR="008A1660" w:rsidRPr="008A1660" w:rsidRDefault="008A1660" w:rsidP="008A1660">
            <w:pPr>
              <w:pStyle w:val="ListParagraph"/>
              <w:numPr>
                <w:ilvl w:val="0"/>
                <w:numId w:val="0"/>
              </w:numPr>
              <w:ind w:left="709"/>
            </w:pPr>
          </w:p>
        </w:tc>
      </w:tr>
      <w:tr w:rsidR="001B4E2C" w:rsidRPr="001B4E2C" w14:paraId="410BB56E" w14:textId="77777777" w:rsidTr="00FD0440">
        <w:tc>
          <w:tcPr>
            <w:tcW w:w="1807" w:type="dxa"/>
            <w:tcBorders>
              <w:top w:val="single" w:sz="4" w:space="0" w:color="auto"/>
              <w:left w:val="single" w:sz="4" w:space="0" w:color="auto"/>
              <w:bottom w:val="single" w:sz="4" w:space="0" w:color="auto"/>
              <w:right w:val="single" w:sz="4" w:space="0" w:color="auto"/>
            </w:tcBorders>
            <w:shd w:val="clear" w:color="auto" w:fill="CCFFCC"/>
          </w:tcPr>
          <w:p w14:paraId="52984E9A" w14:textId="163F69F3" w:rsidR="001B4E2C" w:rsidRDefault="001B4E2C" w:rsidP="00FD0440">
            <w:pPr>
              <w:spacing w:after="0"/>
              <w:ind w:left="57" w:right="57"/>
              <w:rPr>
                <w:rFonts w:ascii="Arial" w:hAnsi="Arial" w:cs="Arial"/>
                <w:sz w:val="22"/>
              </w:rPr>
            </w:pPr>
            <w:r w:rsidRPr="0065439B">
              <w:rPr>
                <w:rFonts w:ascii="Arial" w:hAnsi="Arial" w:cs="Arial"/>
                <w:sz w:val="22"/>
              </w:rPr>
              <w:t>Person has a history of</w:t>
            </w:r>
            <w:r w:rsidR="00960D9E" w:rsidRPr="0065439B">
              <w:rPr>
                <w:rFonts w:ascii="Arial" w:hAnsi="Arial" w:cs="Arial"/>
                <w:sz w:val="22"/>
              </w:rPr>
              <w:t>:</w:t>
            </w:r>
          </w:p>
          <w:p w14:paraId="2DCB55D6" w14:textId="77777777" w:rsidR="0065439B" w:rsidRPr="0065439B" w:rsidRDefault="0065439B" w:rsidP="0065439B">
            <w:pPr>
              <w:pStyle w:val="ListParagraph"/>
              <w:numPr>
                <w:ilvl w:val="0"/>
                <w:numId w:val="0"/>
              </w:numPr>
              <w:ind w:left="709"/>
            </w:pPr>
          </w:p>
          <w:p w14:paraId="4CE9E127" w14:textId="2EA3C908" w:rsidR="001B4E2C" w:rsidRPr="0065439B" w:rsidRDefault="00D30D41"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 xml:space="preserve">violence; </w:t>
            </w:r>
          </w:p>
          <w:p w14:paraId="436F6E1C" w14:textId="3B8BB9B2" w:rsidR="001B4E2C" w:rsidRPr="0065439B" w:rsidRDefault="00D30D41"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 xml:space="preserve">active self-harm; </w:t>
            </w:r>
          </w:p>
          <w:p w14:paraId="24DFF2F4" w14:textId="44A9410C" w:rsidR="001B4E2C" w:rsidRPr="0065439B" w:rsidRDefault="00D30D41"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absconding;</w:t>
            </w:r>
          </w:p>
          <w:p w14:paraId="3E7838C2" w14:textId="7656AAF1" w:rsidR="001B4E2C" w:rsidRPr="0065439B" w:rsidRDefault="00D30D41"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other risk behaviour indicators currently present (other than very mild substance use)</w:t>
            </w:r>
            <w:r w:rsidR="00621CF6" w:rsidRPr="0065439B">
              <w:rPr>
                <w:rFonts w:ascii="Arial" w:hAnsi="Arial" w:cs="Arial"/>
                <w:sz w:val="22"/>
              </w:rPr>
              <w:t>.</w:t>
            </w:r>
          </w:p>
          <w:p w14:paraId="0E4D3F28" w14:textId="77777777" w:rsidR="005E410B" w:rsidRPr="0065439B" w:rsidRDefault="005E410B" w:rsidP="00FD0440">
            <w:pPr>
              <w:pStyle w:val="ListParagraph"/>
              <w:numPr>
                <w:ilvl w:val="0"/>
                <w:numId w:val="0"/>
              </w:numPr>
              <w:spacing w:after="0"/>
              <w:ind w:left="57" w:right="57"/>
              <w:rPr>
                <w:sz w:val="22"/>
              </w:rPr>
            </w:pPr>
          </w:p>
          <w:p w14:paraId="25263435" w14:textId="19D04262" w:rsidR="001B4E2C" w:rsidRDefault="001B4E2C" w:rsidP="00FD0440">
            <w:pPr>
              <w:spacing w:after="0"/>
              <w:ind w:left="57" w:right="57"/>
              <w:rPr>
                <w:rFonts w:ascii="Arial" w:hAnsi="Arial" w:cs="Arial"/>
                <w:bCs/>
                <w:iCs/>
                <w:sz w:val="22"/>
              </w:rPr>
            </w:pPr>
            <w:r w:rsidRPr="0065439B">
              <w:rPr>
                <w:rFonts w:ascii="Arial" w:hAnsi="Arial" w:cs="Arial"/>
                <w:bCs/>
                <w:iCs/>
                <w:sz w:val="22"/>
              </w:rPr>
              <w:t>History is</w:t>
            </w:r>
            <w:r w:rsidR="00960D9E" w:rsidRPr="0065439B">
              <w:rPr>
                <w:rFonts w:ascii="Arial" w:hAnsi="Arial" w:cs="Arial"/>
                <w:bCs/>
                <w:iCs/>
                <w:sz w:val="22"/>
              </w:rPr>
              <w:t>:</w:t>
            </w:r>
          </w:p>
          <w:p w14:paraId="1F0E6C39" w14:textId="77777777" w:rsidR="0065439B" w:rsidRPr="0065439B" w:rsidRDefault="0065439B" w:rsidP="0065439B">
            <w:pPr>
              <w:pStyle w:val="ListParagraph"/>
              <w:numPr>
                <w:ilvl w:val="0"/>
                <w:numId w:val="0"/>
              </w:numPr>
              <w:ind w:left="709"/>
            </w:pPr>
          </w:p>
          <w:p w14:paraId="6C512652" w14:textId="77777777" w:rsidR="00BD38FF" w:rsidRPr="0065439B" w:rsidRDefault="00BD38FF" w:rsidP="002C2C7D">
            <w:pPr>
              <w:numPr>
                <w:ilvl w:val="0"/>
                <w:numId w:val="43"/>
              </w:numPr>
              <w:spacing w:after="0"/>
              <w:ind w:left="57" w:right="57"/>
              <w:rPr>
                <w:rFonts w:ascii="Arial" w:hAnsi="Arial" w:cs="Arial"/>
                <w:bCs/>
                <w:iCs/>
                <w:sz w:val="22"/>
              </w:rPr>
            </w:pPr>
            <w:r w:rsidRPr="0065439B">
              <w:rPr>
                <w:rFonts w:ascii="Arial" w:hAnsi="Arial" w:cs="Arial"/>
                <w:bCs/>
                <w:iCs/>
                <w:sz w:val="22"/>
              </w:rPr>
              <w:t xml:space="preserve">- </w:t>
            </w:r>
            <w:r w:rsidR="00AB7D8F" w:rsidRPr="0065439B">
              <w:rPr>
                <w:rFonts w:ascii="Arial" w:hAnsi="Arial" w:cs="Arial"/>
                <w:bCs/>
                <w:iCs/>
                <w:sz w:val="22"/>
              </w:rPr>
              <w:t>i</w:t>
            </w:r>
            <w:r w:rsidR="001B4E2C" w:rsidRPr="0065439B">
              <w:rPr>
                <w:rFonts w:ascii="Arial" w:hAnsi="Arial" w:cs="Arial"/>
                <w:bCs/>
                <w:iCs/>
                <w:sz w:val="22"/>
              </w:rPr>
              <w:t>nfrequent AND historic</w:t>
            </w:r>
            <w:r w:rsidR="00AB7D8F" w:rsidRPr="0065439B">
              <w:rPr>
                <w:rFonts w:ascii="Arial" w:hAnsi="Arial" w:cs="Arial"/>
                <w:bCs/>
                <w:iCs/>
                <w:sz w:val="22"/>
              </w:rPr>
              <w:t>;</w:t>
            </w:r>
            <w:r w:rsidRPr="0065439B">
              <w:rPr>
                <w:rFonts w:ascii="Arial" w:hAnsi="Arial" w:cs="Arial"/>
                <w:bCs/>
                <w:iCs/>
                <w:sz w:val="22"/>
              </w:rPr>
              <w:t xml:space="preserve"> </w:t>
            </w:r>
          </w:p>
          <w:p w14:paraId="319C0EFB" w14:textId="5C7F25B9" w:rsidR="001B4E2C" w:rsidRPr="0065439B" w:rsidRDefault="001B4E2C" w:rsidP="00F72318">
            <w:pPr>
              <w:numPr>
                <w:ilvl w:val="0"/>
                <w:numId w:val="43"/>
              </w:numPr>
              <w:spacing w:after="0"/>
              <w:ind w:left="57" w:right="57"/>
              <w:rPr>
                <w:rFonts w:ascii="Arial" w:hAnsi="Arial" w:cs="Arial"/>
                <w:b/>
                <w:iCs/>
                <w:sz w:val="22"/>
              </w:rPr>
            </w:pPr>
            <w:r w:rsidRPr="0065439B">
              <w:rPr>
                <w:rFonts w:ascii="Arial" w:hAnsi="Arial" w:cs="Arial"/>
                <w:bCs/>
                <w:iCs/>
                <w:sz w:val="22"/>
              </w:rPr>
              <w:t xml:space="preserve"> </w:t>
            </w:r>
            <w:r w:rsidRPr="0065439B">
              <w:rPr>
                <w:rFonts w:ascii="Arial" w:hAnsi="Arial" w:cs="Arial"/>
                <w:b/>
                <w:iCs/>
                <w:sz w:val="22"/>
              </w:rPr>
              <w:t>OR</w:t>
            </w:r>
          </w:p>
          <w:p w14:paraId="4AF77D96" w14:textId="403C5E9F" w:rsidR="001B4E2C" w:rsidRPr="0065439B" w:rsidRDefault="003D6EFD" w:rsidP="00BD38FF">
            <w:pPr>
              <w:spacing w:after="0"/>
              <w:ind w:left="57" w:right="57"/>
              <w:rPr>
                <w:rFonts w:ascii="Arial" w:hAnsi="Arial" w:cs="Arial"/>
                <w:sz w:val="22"/>
              </w:rPr>
            </w:pPr>
            <w:r w:rsidRPr="0065439B">
              <w:rPr>
                <w:rFonts w:ascii="Arial" w:hAnsi="Arial" w:cs="Arial"/>
                <w:bCs/>
                <w:iCs/>
                <w:sz w:val="22"/>
              </w:rPr>
              <w:t xml:space="preserve">- </w:t>
            </w:r>
            <w:r w:rsidR="00BD38FF" w:rsidRPr="0065439B">
              <w:rPr>
                <w:rFonts w:ascii="Arial" w:hAnsi="Arial" w:cs="Arial"/>
                <w:bCs/>
                <w:iCs/>
                <w:sz w:val="22"/>
              </w:rPr>
              <w:t>i</w:t>
            </w:r>
            <w:r w:rsidR="001B4E2C" w:rsidRPr="0065439B">
              <w:rPr>
                <w:rFonts w:ascii="Arial" w:hAnsi="Arial" w:cs="Arial"/>
                <w:bCs/>
                <w:iCs/>
                <w:sz w:val="22"/>
              </w:rPr>
              <w:t>rrele</w:t>
            </w:r>
            <w:r w:rsidR="00C3382D" w:rsidRPr="0065439B">
              <w:rPr>
                <w:rFonts w:ascii="Arial" w:hAnsi="Arial" w:cs="Arial"/>
                <w:bCs/>
                <w:iCs/>
                <w:sz w:val="22"/>
              </w:rPr>
              <w:t>v</w:t>
            </w:r>
            <w:r w:rsidR="001B4E2C" w:rsidRPr="0065439B">
              <w:rPr>
                <w:rFonts w:ascii="Arial" w:hAnsi="Arial" w:cs="Arial"/>
                <w:bCs/>
                <w:iCs/>
                <w:sz w:val="22"/>
              </w:rPr>
              <w:t>ant due to circumstances</w:t>
            </w:r>
            <w:r w:rsidR="00BD38FF" w:rsidRPr="0065439B">
              <w:rPr>
                <w:rFonts w:ascii="Arial" w:hAnsi="Arial" w:cs="Arial"/>
                <w:bCs/>
                <w:iCs/>
                <w:sz w:val="22"/>
              </w:rPr>
              <w:t>.</w:t>
            </w:r>
            <w:r w:rsidR="001B4E2C" w:rsidRPr="0065439B">
              <w:rPr>
                <w:rFonts w:ascii="Arial" w:hAnsi="Arial" w:cs="Arial"/>
                <w:sz w:val="22"/>
              </w:rPr>
              <w:t xml:space="preserve"> </w:t>
            </w:r>
          </w:p>
        </w:tc>
        <w:tc>
          <w:tcPr>
            <w:tcW w:w="2525" w:type="dxa"/>
            <w:tcBorders>
              <w:top w:val="single" w:sz="4" w:space="0" w:color="auto"/>
              <w:left w:val="single" w:sz="4" w:space="0" w:color="auto"/>
              <w:bottom w:val="single" w:sz="4" w:space="0" w:color="auto"/>
              <w:right w:val="single" w:sz="4" w:space="0" w:color="auto"/>
            </w:tcBorders>
            <w:shd w:val="clear" w:color="auto" w:fill="CCFFCC"/>
          </w:tcPr>
          <w:p w14:paraId="1399CB7F" w14:textId="658F586E" w:rsidR="001B4E2C" w:rsidRDefault="001B4E2C" w:rsidP="00FD0440">
            <w:pPr>
              <w:spacing w:after="0"/>
              <w:ind w:left="57" w:right="57"/>
              <w:rPr>
                <w:rFonts w:ascii="Arial" w:hAnsi="Arial" w:cs="Arial"/>
                <w:b/>
                <w:i/>
                <w:sz w:val="22"/>
                <w:u w:val="single"/>
              </w:rPr>
            </w:pPr>
            <w:r w:rsidRPr="0065439B">
              <w:rPr>
                <w:rFonts w:ascii="Arial" w:hAnsi="Arial" w:cs="Arial"/>
                <w:sz w:val="22"/>
              </w:rPr>
              <w:t xml:space="preserve">Person is </w:t>
            </w:r>
            <w:r w:rsidRPr="0065439B">
              <w:rPr>
                <w:rFonts w:ascii="Arial" w:hAnsi="Arial" w:cs="Arial"/>
                <w:b/>
                <w:i/>
                <w:sz w:val="22"/>
                <w:u w:val="single"/>
              </w:rPr>
              <w:t>NOT</w:t>
            </w:r>
            <w:r w:rsidR="00960D9E" w:rsidRPr="0065439B">
              <w:rPr>
                <w:rFonts w:ascii="Arial" w:hAnsi="Arial" w:cs="Arial"/>
                <w:b/>
                <w:i/>
                <w:sz w:val="22"/>
                <w:u w:val="single"/>
              </w:rPr>
              <w:t>:</w:t>
            </w:r>
          </w:p>
          <w:p w14:paraId="365B9FBF" w14:textId="77777777" w:rsidR="0065439B" w:rsidRPr="0065439B" w:rsidRDefault="0065439B" w:rsidP="0065439B">
            <w:pPr>
              <w:pStyle w:val="ListParagraph"/>
              <w:numPr>
                <w:ilvl w:val="0"/>
                <w:numId w:val="0"/>
              </w:numPr>
              <w:ind w:left="709"/>
            </w:pPr>
          </w:p>
          <w:p w14:paraId="0FB922F3" w14:textId="66236E61" w:rsidR="001B4E2C" w:rsidRPr="0065439B" w:rsidRDefault="00C9325D"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362A60" w:rsidRPr="0065439B">
              <w:rPr>
                <w:rFonts w:ascii="Arial" w:hAnsi="Arial" w:cs="Arial"/>
                <w:sz w:val="22"/>
              </w:rPr>
              <w:t>p</w:t>
            </w:r>
            <w:r w:rsidR="001B4E2C" w:rsidRPr="0065439B">
              <w:rPr>
                <w:rFonts w:ascii="Arial" w:hAnsi="Arial" w:cs="Arial"/>
                <w:sz w:val="22"/>
              </w:rPr>
              <w:t xml:space="preserve">resenting with behaviours likely to cause </w:t>
            </w:r>
            <w:r w:rsidR="00AB7D8F" w:rsidRPr="0065439B">
              <w:rPr>
                <w:rFonts w:ascii="Arial" w:hAnsi="Arial" w:cs="Arial"/>
                <w:sz w:val="22"/>
              </w:rPr>
              <w:t>s</w:t>
            </w:r>
            <w:r w:rsidR="001B4E2C" w:rsidRPr="0065439B">
              <w:rPr>
                <w:rFonts w:ascii="Arial" w:hAnsi="Arial" w:cs="Arial"/>
                <w:sz w:val="22"/>
              </w:rPr>
              <w:t xml:space="preserve">erious </w:t>
            </w:r>
            <w:r w:rsidR="00AB7D8F" w:rsidRPr="0065439B">
              <w:rPr>
                <w:rFonts w:ascii="Arial" w:hAnsi="Arial" w:cs="Arial"/>
                <w:sz w:val="22"/>
              </w:rPr>
              <w:t>p</w:t>
            </w:r>
            <w:r w:rsidR="001B4E2C" w:rsidRPr="0065439B">
              <w:rPr>
                <w:rFonts w:ascii="Arial" w:hAnsi="Arial" w:cs="Arial"/>
                <w:sz w:val="22"/>
              </w:rPr>
              <w:t xml:space="preserve">hysical </w:t>
            </w:r>
            <w:r w:rsidR="00AB7D8F" w:rsidRPr="0065439B">
              <w:rPr>
                <w:rFonts w:ascii="Arial" w:hAnsi="Arial" w:cs="Arial"/>
                <w:sz w:val="22"/>
              </w:rPr>
              <w:t>h</w:t>
            </w:r>
            <w:r w:rsidR="001B4E2C" w:rsidRPr="0065439B">
              <w:rPr>
                <w:rFonts w:ascii="Arial" w:hAnsi="Arial" w:cs="Arial"/>
                <w:sz w:val="22"/>
              </w:rPr>
              <w:t>arm to others</w:t>
            </w:r>
            <w:r w:rsidR="00AB7D8F" w:rsidRPr="0065439B">
              <w:rPr>
                <w:rFonts w:ascii="Arial" w:hAnsi="Arial" w:cs="Arial"/>
                <w:sz w:val="22"/>
              </w:rPr>
              <w:t>;</w:t>
            </w:r>
            <w:r w:rsidR="001B4E2C" w:rsidRPr="0065439B">
              <w:rPr>
                <w:rFonts w:ascii="Arial" w:hAnsi="Arial" w:cs="Arial"/>
                <w:sz w:val="22"/>
              </w:rPr>
              <w:t xml:space="preserve"> </w:t>
            </w:r>
          </w:p>
          <w:p w14:paraId="4C7E8C95" w14:textId="75F1E9ED" w:rsidR="001B4E2C" w:rsidRPr="0065439B" w:rsidRDefault="00C9325D"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 xml:space="preserve">actively self-harming; </w:t>
            </w:r>
          </w:p>
          <w:p w14:paraId="2DE414D5" w14:textId="32358E9D" w:rsidR="001B4E2C" w:rsidRPr="0065439B" w:rsidRDefault="00F659CE"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presenting in a manner which would suggest a risk of absconding;</w:t>
            </w:r>
            <w:r w:rsidR="00BD38FF" w:rsidRPr="0065439B">
              <w:rPr>
                <w:rFonts w:ascii="Arial" w:hAnsi="Arial" w:cs="Arial"/>
                <w:sz w:val="22"/>
              </w:rPr>
              <w:t xml:space="preserve"> or</w:t>
            </w:r>
          </w:p>
          <w:p w14:paraId="5A3F3EAA" w14:textId="40B0C67D" w:rsidR="00FD0440" w:rsidRPr="0065439B" w:rsidRDefault="00D30D41" w:rsidP="002C2C7D">
            <w:pPr>
              <w:numPr>
                <w:ilvl w:val="0"/>
                <w:numId w:val="42"/>
              </w:numPr>
              <w:spacing w:after="0"/>
              <w:ind w:left="57" w:right="57"/>
              <w:rPr>
                <w:rFonts w:ascii="Arial" w:hAnsi="Arial" w:cs="Arial"/>
                <w:sz w:val="22"/>
              </w:rPr>
            </w:pPr>
            <w:r w:rsidRPr="0065439B">
              <w:rPr>
                <w:rFonts w:ascii="Arial" w:hAnsi="Arial" w:cs="Arial"/>
                <w:sz w:val="22"/>
              </w:rPr>
              <w:t xml:space="preserve">- </w:t>
            </w:r>
            <w:r w:rsidR="00960D9E" w:rsidRPr="0065439B">
              <w:rPr>
                <w:rFonts w:ascii="Arial" w:hAnsi="Arial" w:cs="Arial"/>
                <w:sz w:val="22"/>
              </w:rPr>
              <w:t xml:space="preserve">displaying any </w:t>
            </w:r>
            <w:r w:rsidR="001B4E2C" w:rsidRPr="0065439B">
              <w:rPr>
                <w:rFonts w:ascii="Arial" w:hAnsi="Arial" w:cs="Arial"/>
                <w:sz w:val="22"/>
              </w:rPr>
              <w:t xml:space="preserve">other risk behaviour indicators </w:t>
            </w:r>
            <w:r w:rsidR="00960D9E" w:rsidRPr="0065439B">
              <w:rPr>
                <w:rFonts w:ascii="Arial" w:hAnsi="Arial" w:cs="Arial"/>
                <w:b/>
                <w:bCs/>
                <w:i/>
                <w:iCs/>
                <w:sz w:val="22"/>
              </w:rPr>
              <w:t>at</w:t>
            </w:r>
            <w:r w:rsidR="00FD0440" w:rsidRPr="0065439B">
              <w:rPr>
                <w:rFonts w:ascii="Arial" w:hAnsi="Arial" w:cs="Arial"/>
                <w:b/>
                <w:bCs/>
                <w:i/>
                <w:iCs/>
                <w:sz w:val="22"/>
              </w:rPr>
              <w:t xml:space="preserve"> </w:t>
            </w:r>
          </w:p>
          <w:p w14:paraId="22000E04" w14:textId="435B7686" w:rsidR="001B4E2C" w:rsidRPr="0065439B" w:rsidRDefault="001B4E2C" w:rsidP="002C2C7D">
            <w:pPr>
              <w:numPr>
                <w:ilvl w:val="0"/>
                <w:numId w:val="42"/>
              </w:numPr>
              <w:spacing w:after="0"/>
              <w:ind w:left="57" w:right="57"/>
              <w:rPr>
                <w:rFonts w:ascii="Arial" w:hAnsi="Arial" w:cs="Arial"/>
                <w:sz w:val="22"/>
              </w:rPr>
            </w:pPr>
            <w:r w:rsidRPr="0065439B">
              <w:rPr>
                <w:rFonts w:ascii="Arial" w:hAnsi="Arial" w:cs="Arial"/>
                <w:b/>
                <w:i/>
                <w:sz w:val="22"/>
              </w:rPr>
              <w:t>present</w:t>
            </w:r>
            <w:r w:rsidRPr="0065439B">
              <w:rPr>
                <w:rFonts w:ascii="Arial" w:hAnsi="Arial" w:cs="Arial"/>
                <w:sz w:val="22"/>
              </w:rPr>
              <w:t xml:space="preserve"> (other than very mild substance use)</w:t>
            </w:r>
            <w:r w:rsidR="00BD38FF" w:rsidRPr="0065439B">
              <w:rPr>
                <w:rFonts w:ascii="Arial" w:hAnsi="Arial" w:cs="Arial"/>
                <w:sz w:val="22"/>
              </w:rPr>
              <w:t>.</w:t>
            </w:r>
          </w:p>
          <w:p w14:paraId="772672BC" w14:textId="77777777" w:rsidR="001B4E2C" w:rsidRPr="0065439B" w:rsidRDefault="001B4E2C" w:rsidP="00FD0440">
            <w:pPr>
              <w:spacing w:after="0"/>
              <w:ind w:left="57" w:right="57"/>
              <w:rPr>
                <w:rFonts w:ascii="Arial" w:hAnsi="Arial" w:cs="Arial"/>
                <w:sz w:val="22"/>
              </w:rPr>
            </w:pPr>
          </w:p>
        </w:tc>
        <w:tc>
          <w:tcPr>
            <w:tcW w:w="4032" w:type="dxa"/>
            <w:tcBorders>
              <w:top w:val="single" w:sz="4" w:space="0" w:color="auto"/>
              <w:left w:val="single" w:sz="4" w:space="0" w:color="auto"/>
              <w:bottom w:val="single" w:sz="4" w:space="0" w:color="auto"/>
              <w:right w:val="single" w:sz="4" w:space="0" w:color="auto"/>
            </w:tcBorders>
            <w:shd w:val="clear" w:color="auto" w:fill="CCFFCC"/>
          </w:tcPr>
          <w:p w14:paraId="190C9AD9" w14:textId="474061F5" w:rsidR="001B4E2C" w:rsidRDefault="001B4E2C" w:rsidP="00FD0440">
            <w:pPr>
              <w:spacing w:after="0"/>
              <w:ind w:left="57" w:right="57"/>
              <w:rPr>
                <w:rFonts w:ascii="Arial" w:hAnsi="Arial" w:cs="Arial"/>
                <w:sz w:val="22"/>
                <w:u w:val="single"/>
              </w:rPr>
            </w:pPr>
            <w:r w:rsidRPr="0065439B">
              <w:rPr>
                <w:rFonts w:ascii="Arial" w:hAnsi="Arial" w:cs="Arial"/>
                <w:sz w:val="22"/>
                <w:u w:val="single"/>
              </w:rPr>
              <w:t>HSC Trusts excluding NIAS</w:t>
            </w:r>
            <w:r w:rsidR="00960D9E" w:rsidRPr="0065439B">
              <w:rPr>
                <w:rFonts w:ascii="Arial" w:hAnsi="Arial" w:cs="Arial"/>
                <w:sz w:val="22"/>
                <w:u w:val="single"/>
              </w:rPr>
              <w:t>:</w:t>
            </w:r>
            <w:r w:rsidRPr="0065439B">
              <w:rPr>
                <w:rFonts w:ascii="Arial" w:hAnsi="Arial" w:cs="Arial"/>
                <w:sz w:val="22"/>
                <w:u w:val="single"/>
              </w:rPr>
              <w:t xml:space="preserve"> </w:t>
            </w:r>
          </w:p>
          <w:p w14:paraId="11B7AE0B" w14:textId="77777777" w:rsidR="0065439B" w:rsidRPr="0065439B" w:rsidRDefault="0065439B" w:rsidP="0065439B">
            <w:pPr>
              <w:pStyle w:val="ListParagraph"/>
              <w:numPr>
                <w:ilvl w:val="0"/>
                <w:numId w:val="0"/>
              </w:numPr>
              <w:ind w:left="709"/>
            </w:pPr>
          </w:p>
          <w:p w14:paraId="139D36C0" w14:textId="3A766B6E" w:rsidR="001B4E2C" w:rsidRPr="0065439B" w:rsidRDefault="00C9325D" w:rsidP="002C2C7D">
            <w:pPr>
              <w:numPr>
                <w:ilvl w:val="0"/>
                <w:numId w:val="44"/>
              </w:numPr>
              <w:spacing w:after="0"/>
              <w:ind w:left="57" w:right="57"/>
              <w:rPr>
                <w:rFonts w:ascii="Arial" w:hAnsi="Arial" w:cs="Arial"/>
                <w:sz w:val="22"/>
              </w:rPr>
            </w:pPr>
            <w:r w:rsidRPr="0065439B">
              <w:rPr>
                <w:rFonts w:ascii="Arial" w:hAnsi="Arial" w:cs="Arial"/>
                <w:sz w:val="22"/>
              </w:rPr>
              <w:t xml:space="preserve">- </w:t>
            </w:r>
            <w:r w:rsidR="00960D9E" w:rsidRPr="0065439B">
              <w:rPr>
                <w:rFonts w:ascii="Arial" w:hAnsi="Arial" w:cs="Arial"/>
                <w:sz w:val="22"/>
              </w:rPr>
              <w:t>p</w:t>
            </w:r>
            <w:r w:rsidR="001B4E2C" w:rsidRPr="0065439B">
              <w:rPr>
                <w:rFonts w:ascii="Arial" w:hAnsi="Arial" w:cs="Arial"/>
                <w:sz w:val="22"/>
              </w:rPr>
              <w:t>rovide reassurance and explanation to person</w:t>
            </w:r>
            <w:r w:rsidR="00960D9E" w:rsidRPr="0065439B">
              <w:rPr>
                <w:rFonts w:ascii="Arial" w:hAnsi="Arial" w:cs="Arial"/>
                <w:sz w:val="22"/>
              </w:rPr>
              <w:t>;</w:t>
            </w:r>
          </w:p>
          <w:p w14:paraId="114A14E8" w14:textId="76A72272" w:rsidR="001B4E2C" w:rsidRPr="0065439B" w:rsidRDefault="00C9325D" w:rsidP="002C2C7D">
            <w:pPr>
              <w:numPr>
                <w:ilvl w:val="0"/>
                <w:numId w:val="45"/>
              </w:numPr>
              <w:spacing w:after="0"/>
              <w:ind w:left="57" w:right="57"/>
              <w:rPr>
                <w:rFonts w:ascii="Arial" w:hAnsi="Arial" w:cs="Arial"/>
                <w:sz w:val="22"/>
              </w:rPr>
            </w:pPr>
            <w:r w:rsidRPr="0065439B">
              <w:rPr>
                <w:rFonts w:ascii="Arial" w:hAnsi="Arial" w:cs="Arial"/>
                <w:sz w:val="22"/>
              </w:rPr>
              <w:t xml:space="preserve">- </w:t>
            </w:r>
            <w:r w:rsidR="00960D9E" w:rsidRPr="0065439B">
              <w:rPr>
                <w:rFonts w:ascii="Arial" w:hAnsi="Arial" w:cs="Arial"/>
                <w:sz w:val="22"/>
              </w:rPr>
              <w:t>o</w:t>
            </w:r>
            <w:r w:rsidR="001B4E2C" w:rsidRPr="0065439B">
              <w:rPr>
                <w:rFonts w:ascii="Arial" w:hAnsi="Arial" w:cs="Arial"/>
                <w:sz w:val="22"/>
              </w:rPr>
              <w:t>ffer support to person</w:t>
            </w:r>
            <w:r w:rsidR="00960D9E" w:rsidRPr="0065439B">
              <w:rPr>
                <w:rFonts w:ascii="Arial" w:hAnsi="Arial" w:cs="Arial"/>
                <w:sz w:val="22"/>
              </w:rPr>
              <w:t>;</w:t>
            </w:r>
          </w:p>
          <w:p w14:paraId="6210C1C0" w14:textId="56AF1BB7" w:rsidR="001B4E2C" w:rsidRPr="0065439B" w:rsidRDefault="00C9325D" w:rsidP="002C2C7D">
            <w:pPr>
              <w:numPr>
                <w:ilvl w:val="0"/>
                <w:numId w:val="45"/>
              </w:numPr>
              <w:spacing w:after="0"/>
              <w:ind w:left="57" w:right="57"/>
              <w:rPr>
                <w:rFonts w:ascii="Arial" w:hAnsi="Arial" w:cs="Arial"/>
                <w:sz w:val="22"/>
              </w:rPr>
            </w:pPr>
            <w:r w:rsidRPr="0065439B">
              <w:rPr>
                <w:rFonts w:ascii="Arial" w:hAnsi="Arial" w:cs="Arial"/>
                <w:sz w:val="22"/>
              </w:rPr>
              <w:t xml:space="preserve">- </w:t>
            </w:r>
            <w:r w:rsidR="00960D9E" w:rsidRPr="0065439B">
              <w:rPr>
                <w:rFonts w:ascii="Arial" w:hAnsi="Arial" w:cs="Arial"/>
                <w:sz w:val="22"/>
              </w:rPr>
              <w:t>o</w:t>
            </w:r>
            <w:r w:rsidR="001B4E2C" w:rsidRPr="0065439B">
              <w:rPr>
                <w:rFonts w:ascii="Arial" w:hAnsi="Arial" w:cs="Arial"/>
                <w:sz w:val="22"/>
              </w:rPr>
              <w:t>ffer physical support for conveyance</w:t>
            </w:r>
            <w:r w:rsidR="00960D9E" w:rsidRPr="0065439B">
              <w:rPr>
                <w:rFonts w:ascii="Arial" w:hAnsi="Arial" w:cs="Arial"/>
                <w:sz w:val="22"/>
              </w:rPr>
              <w:t>,</w:t>
            </w:r>
            <w:r w:rsidR="001B4E2C" w:rsidRPr="0065439B">
              <w:rPr>
                <w:rFonts w:ascii="Arial" w:hAnsi="Arial" w:cs="Arial"/>
                <w:sz w:val="22"/>
              </w:rPr>
              <w:t xml:space="preserve"> e.g. </w:t>
            </w:r>
            <w:proofErr w:type="gramStart"/>
            <w:r w:rsidR="001B4E2C" w:rsidRPr="0065439B">
              <w:rPr>
                <w:rFonts w:ascii="Arial" w:hAnsi="Arial" w:cs="Arial"/>
                <w:sz w:val="22"/>
              </w:rPr>
              <w:t>providing assistance</w:t>
            </w:r>
            <w:proofErr w:type="gramEnd"/>
            <w:r w:rsidR="001B4E2C" w:rsidRPr="0065439B">
              <w:rPr>
                <w:rFonts w:ascii="Arial" w:hAnsi="Arial" w:cs="Arial"/>
                <w:sz w:val="22"/>
              </w:rPr>
              <w:t xml:space="preserve"> out of chair to get into vehicle etc</w:t>
            </w:r>
            <w:r w:rsidR="00960D9E" w:rsidRPr="0065439B">
              <w:rPr>
                <w:rFonts w:ascii="Arial" w:hAnsi="Arial" w:cs="Arial"/>
                <w:sz w:val="22"/>
              </w:rPr>
              <w:t>.;</w:t>
            </w:r>
          </w:p>
          <w:p w14:paraId="37E5C8CE" w14:textId="6F391492" w:rsidR="001B4E2C" w:rsidRPr="0065439B" w:rsidRDefault="00C9325D" w:rsidP="002C2C7D">
            <w:pPr>
              <w:numPr>
                <w:ilvl w:val="0"/>
                <w:numId w:val="45"/>
              </w:numPr>
              <w:spacing w:after="0"/>
              <w:ind w:left="57" w:right="57"/>
              <w:rPr>
                <w:rFonts w:ascii="Arial" w:hAnsi="Arial" w:cs="Arial"/>
                <w:sz w:val="22"/>
              </w:rPr>
            </w:pPr>
            <w:r w:rsidRPr="0065439B">
              <w:rPr>
                <w:rFonts w:ascii="Arial" w:hAnsi="Arial" w:cs="Arial"/>
                <w:sz w:val="22"/>
              </w:rPr>
              <w:t xml:space="preserve">- </w:t>
            </w:r>
            <w:r w:rsidR="004557DF" w:rsidRPr="0065439B">
              <w:rPr>
                <w:rFonts w:ascii="Arial" w:hAnsi="Arial" w:cs="Arial"/>
                <w:sz w:val="22"/>
              </w:rPr>
              <w:t>u</w:t>
            </w:r>
            <w:r w:rsidR="001B4E2C" w:rsidRPr="0065439B">
              <w:rPr>
                <w:rFonts w:ascii="Arial" w:hAnsi="Arial" w:cs="Arial"/>
                <w:sz w:val="22"/>
              </w:rPr>
              <w:t>tilise family / friends to encourage person</w:t>
            </w:r>
            <w:r w:rsidR="004557DF" w:rsidRPr="0065439B">
              <w:rPr>
                <w:rFonts w:ascii="Arial" w:hAnsi="Arial" w:cs="Arial"/>
                <w:sz w:val="22"/>
              </w:rPr>
              <w:t>;</w:t>
            </w:r>
          </w:p>
          <w:p w14:paraId="05554973" w14:textId="047DD2B9" w:rsidR="001B4E2C" w:rsidRPr="0065439B" w:rsidRDefault="00C9325D" w:rsidP="002C2C7D">
            <w:pPr>
              <w:numPr>
                <w:ilvl w:val="0"/>
                <w:numId w:val="45"/>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consider use of support worker model with staff trained in physical intervention</w:t>
            </w:r>
            <w:r w:rsidR="004557DF" w:rsidRPr="0065439B">
              <w:rPr>
                <w:rFonts w:ascii="Arial" w:hAnsi="Arial" w:cs="Arial"/>
                <w:sz w:val="22"/>
              </w:rPr>
              <w:t>;</w:t>
            </w:r>
            <w:r w:rsidR="00356E5A" w:rsidRPr="0065439B">
              <w:rPr>
                <w:rFonts w:ascii="Arial" w:hAnsi="Arial" w:cs="Arial"/>
                <w:sz w:val="22"/>
              </w:rPr>
              <w:t xml:space="preserve"> and</w:t>
            </w:r>
          </w:p>
          <w:p w14:paraId="33EF869D" w14:textId="13FC8EDE" w:rsidR="001B4E2C" w:rsidRPr="0065439B" w:rsidRDefault="00C9325D" w:rsidP="002C2C7D">
            <w:pPr>
              <w:numPr>
                <w:ilvl w:val="0"/>
                <w:numId w:val="45"/>
              </w:numPr>
              <w:spacing w:after="0"/>
              <w:ind w:left="57" w:right="57"/>
              <w:rPr>
                <w:rFonts w:ascii="Arial" w:hAnsi="Arial" w:cs="Arial"/>
                <w:sz w:val="22"/>
              </w:rPr>
            </w:pPr>
            <w:r w:rsidRPr="0065439B">
              <w:rPr>
                <w:rFonts w:ascii="Arial" w:hAnsi="Arial" w:cs="Arial"/>
                <w:sz w:val="22"/>
              </w:rPr>
              <w:t xml:space="preserve">- </w:t>
            </w:r>
            <w:r w:rsidR="001B4E2C" w:rsidRPr="0065439B">
              <w:rPr>
                <w:rFonts w:ascii="Arial" w:hAnsi="Arial" w:cs="Arial"/>
                <w:sz w:val="22"/>
              </w:rPr>
              <w:t>consider escort model to support person through conveyance</w:t>
            </w:r>
            <w:r w:rsidR="00F40A01" w:rsidRPr="0065439B">
              <w:rPr>
                <w:rFonts w:ascii="Arial" w:hAnsi="Arial" w:cs="Arial"/>
                <w:sz w:val="22"/>
              </w:rPr>
              <w:t>.</w:t>
            </w:r>
          </w:p>
          <w:p w14:paraId="43B5443A" w14:textId="77777777" w:rsidR="00F40A01" w:rsidRPr="0065439B" w:rsidRDefault="00F40A01" w:rsidP="00FD0440">
            <w:pPr>
              <w:pStyle w:val="ListParagraph"/>
              <w:numPr>
                <w:ilvl w:val="0"/>
                <w:numId w:val="0"/>
              </w:numPr>
              <w:spacing w:after="0"/>
              <w:ind w:left="57" w:right="57"/>
              <w:rPr>
                <w:sz w:val="22"/>
              </w:rPr>
            </w:pPr>
          </w:p>
          <w:p w14:paraId="070BF39B" w14:textId="1C072E81" w:rsidR="001B4E2C" w:rsidRDefault="001B4E2C" w:rsidP="00FD0440">
            <w:pPr>
              <w:spacing w:after="0"/>
              <w:ind w:left="57" w:right="57"/>
              <w:rPr>
                <w:rFonts w:ascii="Arial" w:hAnsi="Arial" w:cs="Arial"/>
                <w:sz w:val="22"/>
                <w:u w:val="single"/>
              </w:rPr>
            </w:pPr>
            <w:r w:rsidRPr="0065439B">
              <w:rPr>
                <w:rFonts w:ascii="Arial" w:hAnsi="Arial" w:cs="Arial"/>
                <w:sz w:val="22"/>
                <w:u w:val="single"/>
              </w:rPr>
              <w:t>NIAS</w:t>
            </w:r>
            <w:r w:rsidR="00F40A01" w:rsidRPr="0065439B">
              <w:rPr>
                <w:rFonts w:ascii="Arial" w:hAnsi="Arial" w:cs="Arial"/>
                <w:sz w:val="22"/>
                <w:u w:val="single"/>
              </w:rPr>
              <w:t>:</w:t>
            </w:r>
          </w:p>
          <w:p w14:paraId="6721E7A9" w14:textId="77777777" w:rsidR="0065439B" w:rsidRPr="0065439B" w:rsidRDefault="0065439B" w:rsidP="0065439B">
            <w:pPr>
              <w:pStyle w:val="ListParagraph"/>
              <w:numPr>
                <w:ilvl w:val="0"/>
                <w:numId w:val="0"/>
              </w:numPr>
              <w:ind w:left="709"/>
            </w:pPr>
          </w:p>
          <w:p w14:paraId="77428F14" w14:textId="6BDAB385" w:rsidR="00FD0440" w:rsidRPr="0065439B" w:rsidRDefault="00BD38FF" w:rsidP="002C2C7D">
            <w:pPr>
              <w:pStyle w:val="ListParagraph"/>
              <w:numPr>
                <w:ilvl w:val="0"/>
                <w:numId w:val="45"/>
              </w:numPr>
              <w:spacing w:after="0"/>
              <w:ind w:left="57" w:right="57"/>
              <w:rPr>
                <w:rFonts w:ascii="Arial" w:hAnsi="Arial" w:cs="Arial"/>
                <w:sz w:val="22"/>
              </w:rPr>
            </w:pPr>
            <w:r w:rsidRPr="0065439B">
              <w:rPr>
                <w:rFonts w:ascii="Arial" w:hAnsi="Arial" w:cs="Arial"/>
                <w:sz w:val="22"/>
              </w:rPr>
              <w:t xml:space="preserve">- </w:t>
            </w:r>
            <w:r w:rsidR="00F40A01" w:rsidRPr="0065439B">
              <w:rPr>
                <w:rFonts w:ascii="Arial" w:hAnsi="Arial" w:cs="Arial"/>
                <w:sz w:val="22"/>
              </w:rPr>
              <w:t>s</w:t>
            </w:r>
            <w:r w:rsidR="001B4E2C" w:rsidRPr="0065439B">
              <w:rPr>
                <w:rFonts w:ascii="Arial" w:hAnsi="Arial" w:cs="Arial"/>
                <w:sz w:val="22"/>
              </w:rPr>
              <w:t>upport the compl</w:t>
            </w:r>
            <w:r w:rsidR="00FD0440" w:rsidRPr="0065439B">
              <w:rPr>
                <w:rFonts w:ascii="Arial" w:hAnsi="Arial" w:cs="Arial"/>
                <w:sz w:val="22"/>
              </w:rPr>
              <w:t>ia</w:t>
            </w:r>
            <w:r w:rsidR="001B4E2C" w:rsidRPr="0065439B">
              <w:rPr>
                <w:rFonts w:ascii="Arial" w:hAnsi="Arial" w:cs="Arial"/>
                <w:sz w:val="22"/>
              </w:rPr>
              <w:t>nt/disoriented patient from their location, especially if immobile</w:t>
            </w:r>
            <w:r w:rsidR="00D0455E" w:rsidRPr="0065439B">
              <w:rPr>
                <w:rFonts w:ascii="Arial" w:hAnsi="Arial" w:cs="Arial"/>
                <w:sz w:val="22"/>
              </w:rPr>
              <w:t>;</w:t>
            </w:r>
          </w:p>
          <w:p w14:paraId="708D281E" w14:textId="07D928A4" w:rsidR="001B4E2C" w:rsidRPr="0065439B" w:rsidRDefault="00BD38FF" w:rsidP="002C2C7D">
            <w:pPr>
              <w:pStyle w:val="ListParagraph"/>
              <w:numPr>
                <w:ilvl w:val="0"/>
                <w:numId w:val="45"/>
              </w:numPr>
              <w:spacing w:after="0"/>
              <w:ind w:left="57" w:right="57"/>
              <w:rPr>
                <w:rFonts w:ascii="Arial" w:hAnsi="Arial" w:cs="Arial"/>
                <w:sz w:val="22"/>
              </w:rPr>
            </w:pPr>
            <w:r w:rsidRPr="0065439B">
              <w:rPr>
                <w:rFonts w:ascii="Arial" w:hAnsi="Arial" w:cs="Arial"/>
                <w:sz w:val="22"/>
              </w:rPr>
              <w:t xml:space="preserve">- </w:t>
            </w:r>
            <w:r w:rsidR="008407B1" w:rsidRPr="0065439B">
              <w:rPr>
                <w:rFonts w:ascii="Arial" w:hAnsi="Arial" w:cs="Arial"/>
                <w:sz w:val="22"/>
              </w:rPr>
              <w:t>m</w:t>
            </w:r>
            <w:r w:rsidR="001B4E2C" w:rsidRPr="0065439B">
              <w:rPr>
                <w:rFonts w:ascii="Arial" w:hAnsi="Arial" w:cs="Arial"/>
                <w:sz w:val="22"/>
              </w:rPr>
              <w:t>ov</w:t>
            </w:r>
            <w:r w:rsidR="008407B1" w:rsidRPr="0065439B">
              <w:rPr>
                <w:rFonts w:ascii="Arial" w:hAnsi="Arial" w:cs="Arial"/>
                <w:sz w:val="22"/>
              </w:rPr>
              <w:t>e</w:t>
            </w:r>
            <w:r w:rsidR="001B4E2C" w:rsidRPr="0065439B">
              <w:rPr>
                <w:rFonts w:ascii="Arial" w:hAnsi="Arial" w:cs="Arial"/>
                <w:sz w:val="22"/>
              </w:rPr>
              <w:t xml:space="preserve"> </w:t>
            </w:r>
            <w:r w:rsidR="008407B1" w:rsidRPr="0065439B">
              <w:rPr>
                <w:rFonts w:ascii="Arial" w:hAnsi="Arial" w:cs="Arial"/>
                <w:sz w:val="22"/>
              </w:rPr>
              <w:t xml:space="preserve">patient </w:t>
            </w:r>
            <w:r w:rsidR="001B4E2C" w:rsidRPr="0065439B">
              <w:rPr>
                <w:rFonts w:ascii="Arial" w:hAnsi="Arial" w:cs="Arial"/>
                <w:sz w:val="22"/>
              </w:rPr>
              <w:t>into carry chair or trolley to transport to the ambulance using normal ambulance moving and handling techniques</w:t>
            </w:r>
            <w:r w:rsidR="008407B1" w:rsidRPr="0065439B">
              <w:rPr>
                <w:rFonts w:ascii="Arial" w:hAnsi="Arial" w:cs="Arial"/>
                <w:sz w:val="22"/>
              </w:rPr>
              <w:t>;</w:t>
            </w:r>
            <w:r w:rsidR="001B4E2C" w:rsidRPr="0065439B">
              <w:rPr>
                <w:rFonts w:ascii="Arial" w:hAnsi="Arial" w:cs="Arial"/>
                <w:sz w:val="22"/>
              </w:rPr>
              <w:t xml:space="preserve"> </w:t>
            </w:r>
          </w:p>
          <w:p w14:paraId="72490A8B" w14:textId="73B9256D" w:rsidR="001B4E2C" w:rsidRPr="0065439B" w:rsidRDefault="00BD38FF" w:rsidP="002C2C7D">
            <w:pPr>
              <w:numPr>
                <w:ilvl w:val="0"/>
                <w:numId w:val="46"/>
              </w:numPr>
              <w:spacing w:after="0"/>
              <w:ind w:left="57" w:right="57"/>
              <w:rPr>
                <w:rFonts w:ascii="Arial" w:hAnsi="Arial" w:cs="Arial"/>
                <w:sz w:val="22"/>
              </w:rPr>
            </w:pPr>
            <w:r w:rsidRPr="0065439B">
              <w:rPr>
                <w:rFonts w:ascii="Arial" w:hAnsi="Arial" w:cs="Arial"/>
                <w:sz w:val="22"/>
              </w:rPr>
              <w:t xml:space="preserve">- </w:t>
            </w:r>
            <w:r w:rsidR="008407B1" w:rsidRPr="0065439B">
              <w:rPr>
                <w:rFonts w:ascii="Arial" w:hAnsi="Arial" w:cs="Arial"/>
                <w:sz w:val="22"/>
              </w:rPr>
              <w:t>a</w:t>
            </w:r>
            <w:r w:rsidR="001B4E2C" w:rsidRPr="0065439B">
              <w:rPr>
                <w:rFonts w:ascii="Arial" w:hAnsi="Arial" w:cs="Arial"/>
                <w:sz w:val="22"/>
              </w:rPr>
              <w:t>pply seat belts</w:t>
            </w:r>
            <w:r w:rsidR="008407B1" w:rsidRPr="0065439B">
              <w:rPr>
                <w:rFonts w:ascii="Arial" w:hAnsi="Arial" w:cs="Arial"/>
                <w:sz w:val="22"/>
              </w:rPr>
              <w:t>;</w:t>
            </w:r>
            <w:r w:rsidR="001B4E2C" w:rsidRPr="0065439B">
              <w:rPr>
                <w:rFonts w:ascii="Arial" w:hAnsi="Arial" w:cs="Arial"/>
                <w:sz w:val="22"/>
              </w:rPr>
              <w:t xml:space="preserve"> </w:t>
            </w:r>
          </w:p>
          <w:p w14:paraId="77267C3D" w14:textId="74015C2B" w:rsidR="001B4E2C" w:rsidRPr="0065439B" w:rsidRDefault="00BD38FF" w:rsidP="002C2C7D">
            <w:pPr>
              <w:numPr>
                <w:ilvl w:val="0"/>
                <w:numId w:val="46"/>
              </w:numPr>
              <w:spacing w:after="0"/>
              <w:ind w:left="57" w:right="57"/>
              <w:rPr>
                <w:rFonts w:ascii="Arial" w:hAnsi="Arial" w:cs="Arial"/>
                <w:sz w:val="22"/>
              </w:rPr>
            </w:pPr>
            <w:r w:rsidRPr="0065439B">
              <w:rPr>
                <w:rFonts w:ascii="Arial" w:hAnsi="Arial" w:cs="Arial"/>
                <w:sz w:val="22"/>
              </w:rPr>
              <w:t xml:space="preserve">- </w:t>
            </w:r>
            <w:r w:rsidR="008407B1" w:rsidRPr="0065439B">
              <w:rPr>
                <w:rFonts w:ascii="Arial" w:hAnsi="Arial" w:cs="Arial"/>
                <w:sz w:val="22"/>
              </w:rPr>
              <w:t>c</w:t>
            </w:r>
            <w:r w:rsidR="001B4E2C" w:rsidRPr="0065439B">
              <w:rPr>
                <w:rFonts w:ascii="Arial" w:hAnsi="Arial" w:cs="Arial"/>
                <w:sz w:val="22"/>
              </w:rPr>
              <w:t>los</w:t>
            </w:r>
            <w:r w:rsidR="00B479D6" w:rsidRPr="0065439B">
              <w:rPr>
                <w:rFonts w:ascii="Arial" w:hAnsi="Arial" w:cs="Arial"/>
                <w:sz w:val="22"/>
              </w:rPr>
              <w:t>e</w:t>
            </w:r>
            <w:r w:rsidR="001B4E2C" w:rsidRPr="0065439B">
              <w:rPr>
                <w:rFonts w:ascii="Arial" w:hAnsi="Arial" w:cs="Arial"/>
                <w:sz w:val="22"/>
              </w:rPr>
              <w:t xml:space="preserve"> the ambulance door</w:t>
            </w:r>
            <w:r w:rsidR="008407B1" w:rsidRPr="0065439B">
              <w:rPr>
                <w:rFonts w:ascii="Arial" w:hAnsi="Arial" w:cs="Arial"/>
                <w:sz w:val="22"/>
              </w:rPr>
              <w:t>;</w:t>
            </w:r>
            <w:r w:rsidR="001B4E2C" w:rsidRPr="0065439B">
              <w:rPr>
                <w:rFonts w:ascii="Arial" w:hAnsi="Arial" w:cs="Arial"/>
                <w:sz w:val="22"/>
              </w:rPr>
              <w:t xml:space="preserve"> </w:t>
            </w:r>
          </w:p>
          <w:p w14:paraId="1A793935" w14:textId="0E309721" w:rsidR="001B4E2C" w:rsidRPr="0065439B" w:rsidRDefault="00BD38FF" w:rsidP="002C2C7D">
            <w:pPr>
              <w:numPr>
                <w:ilvl w:val="0"/>
                <w:numId w:val="46"/>
              </w:numPr>
              <w:spacing w:after="0"/>
              <w:ind w:left="57" w:right="57"/>
              <w:rPr>
                <w:rFonts w:ascii="Arial" w:hAnsi="Arial" w:cs="Arial"/>
                <w:sz w:val="22"/>
              </w:rPr>
            </w:pPr>
            <w:r w:rsidRPr="0065439B">
              <w:rPr>
                <w:rFonts w:ascii="Arial" w:hAnsi="Arial" w:cs="Arial"/>
                <w:sz w:val="22"/>
              </w:rPr>
              <w:t xml:space="preserve">- </w:t>
            </w:r>
            <w:r w:rsidR="008407B1" w:rsidRPr="0065439B">
              <w:rPr>
                <w:rFonts w:ascii="Arial" w:hAnsi="Arial" w:cs="Arial"/>
                <w:sz w:val="22"/>
              </w:rPr>
              <w:t>b</w:t>
            </w:r>
            <w:r w:rsidR="001B4E2C" w:rsidRPr="0065439B">
              <w:rPr>
                <w:rFonts w:ascii="Arial" w:hAnsi="Arial" w:cs="Arial"/>
                <w:sz w:val="22"/>
              </w:rPr>
              <w:t>uild rapport and trust with patient</w:t>
            </w:r>
            <w:r w:rsidR="008407B1" w:rsidRPr="0065439B">
              <w:rPr>
                <w:rFonts w:ascii="Arial" w:hAnsi="Arial" w:cs="Arial"/>
                <w:sz w:val="22"/>
              </w:rPr>
              <w:t>;</w:t>
            </w:r>
            <w:r w:rsidR="001B4E2C" w:rsidRPr="0065439B">
              <w:rPr>
                <w:rFonts w:ascii="Arial" w:hAnsi="Arial" w:cs="Arial"/>
                <w:sz w:val="22"/>
              </w:rPr>
              <w:t xml:space="preserve"> </w:t>
            </w:r>
          </w:p>
          <w:p w14:paraId="37946246" w14:textId="3C989C0A" w:rsidR="001B4E2C" w:rsidRPr="0065439B" w:rsidRDefault="00BD38FF" w:rsidP="002C2C7D">
            <w:pPr>
              <w:numPr>
                <w:ilvl w:val="0"/>
                <w:numId w:val="46"/>
              </w:numPr>
              <w:spacing w:after="0"/>
              <w:ind w:left="57" w:right="57"/>
              <w:rPr>
                <w:rFonts w:ascii="Arial" w:hAnsi="Arial" w:cs="Arial"/>
                <w:sz w:val="22"/>
              </w:rPr>
            </w:pPr>
            <w:r w:rsidRPr="0065439B">
              <w:rPr>
                <w:rFonts w:ascii="Arial" w:hAnsi="Arial" w:cs="Arial"/>
                <w:sz w:val="22"/>
              </w:rPr>
              <w:t xml:space="preserve">- </w:t>
            </w:r>
            <w:r w:rsidR="008407B1" w:rsidRPr="0065439B">
              <w:rPr>
                <w:rFonts w:ascii="Arial" w:hAnsi="Arial" w:cs="Arial"/>
                <w:sz w:val="22"/>
              </w:rPr>
              <w:t>r</w:t>
            </w:r>
            <w:r w:rsidR="001B4E2C" w:rsidRPr="0065439B">
              <w:rPr>
                <w:rFonts w:ascii="Arial" w:hAnsi="Arial" w:cs="Arial"/>
                <w:sz w:val="22"/>
              </w:rPr>
              <w:t>e-assu</w:t>
            </w:r>
            <w:r w:rsidR="008407B1" w:rsidRPr="0065439B">
              <w:rPr>
                <w:rFonts w:ascii="Arial" w:hAnsi="Arial" w:cs="Arial"/>
                <w:sz w:val="22"/>
              </w:rPr>
              <w:t>re</w:t>
            </w:r>
            <w:r w:rsidR="001B4E2C" w:rsidRPr="0065439B">
              <w:rPr>
                <w:rFonts w:ascii="Arial" w:hAnsi="Arial" w:cs="Arial"/>
                <w:sz w:val="22"/>
              </w:rPr>
              <w:t xml:space="preserve"> the patient regarding the need for transport and the safety of this process</w:t>
            </w:r>
            <w:r w:rsidR="008407B1" w:rsidRPr="0065439B">
              <w:rPr>
                <w:rFonts w:ascii="Arial" w:hAnsi="Arial" w:cs="Arial"/>
                <w:sz w:val="22"/>
              </w:rPr>
              <w:t>;</w:t>
            </w:r>
            <w:r w:rsidR="001B4E2C" w:rsidRPr="0065439B">
              <w:rPr>
                <w:rFonts w:ascii="Arial" w:hAnsi="Arial" w:cs="Arial"/>
                <w:sz w:val="22"/>
              </w:rPr>
              <w:t xml:space="preserve"> </w:t>
            </w:r>
          </w:p>
          <w:p w14:paraId="528ADDDD" w14:textId="335BC6B3" w:rsidR="001B4E2C" w:rsidRPr="0065439B" w:rsidRDefault="00BD38FF" w:rsidP="002C2C7D">
            <w:pPr>
              <w:numPr>
                <w:ilvl w:val="0"/>
                <w:numId w:val="46"/>
              </w:numPr>
              <w:spacing w:after="0"/>
              <w:ind w:left="57" w:right="57"/>
              <w:rPr>
                <w:rFonts w:ascii="Arial" w:hAnsi="Arial" w:cs="Arial"/>
                <w:sz w:val="22"/>
              </w:rPr>
            </w:pPr>
            <w:r w:rsidRPr="0065439B">
              <w:rPr>
                <w:rFonts w:ascii="Arial" w:hAnsi="Arial" w:cs="Arial"/>
                <w:sz w:val="22"/>
              </w:rPr>
              <w:t xml:space="preserve">- </w:t>
            </w:r>
            <w:r w:rsidR="00B479D6" w:rsidRPr="0065439B">
              <w:rPr>
                <w:rFonts w:ascii="Arial" w:hAnsi="Arial" w:cs="Arial"/>
                <w:sz w:val="22"/>
              </w:rPr>
              <w:t>u</w:t>
            </w:r>
            <w:r w:rsidR="008407B1" w:rsidRPr="0065439B">
              <w:rPr>
                <w:rFonts w:ascii="Arial" w:hAnsi="Arial" w:cs="Arial"/>
                <w:sz w:val="22"/>
              </w:rPr>
              <w:t>se n</w:t>
            </w:r>
            <w:r w:rsidR="001B4E2C" w:rsidRPr="0065439B">
              <w:rPr>
                <w:rFonts w:ascii="Arial" w:hAnsi="Arial" w:cs="Arial"/>
                <w:sz w:val="22"/>
              </w:rPr>
              <w:t>egotiation, influence and persuasion techniques to ensure the patient feels safe to travel</w:t>
            </w:r>
            <w:r w:rsidR="008407B1" w:rsidRPr="0065439B">
              <w:rPr>
                <w:rFonts w:ascii="Arial" w:hAnsi="Arial" w:cs="Arial"/>
                <w:sz w:val="22"/>
              </w:rPr>
              <w:t>;</w:t>
            </w:r>
            <w:r w:rsidR="001B4E2C" w:rsidRPr="0065439B">
              <w:rPr>
                <w:rFonts w:ascii="Arial" w:hAnsi="Arial" w:cs="Arial"/>
                <w:sz w:val="22"/>
              </w:rPr>
              <w:t xml:space="preserve"> </w:t>
            </w:r>
            <w:r w:rsidR="00356E5A" w:rsidRPr="0065439B">
              <w:rPr>
                <w:rFonts w:ascii="Arial" w:hAnsi="Arial" w:cs="Arial"/>
                <w:sz w:val="22"/>
              </w:rPr>
              <w:t>and</w:t>
            </w:r>
          </w:p>
          <w:p w14:paraId="346E373C" w14:textId="28ACDBB9" w:rsidR="001B4E2C" w:rsidRPr="0065439B" w:rsidRDefault="00BD38FF" w:rsidP="002C2C7D">
            <w:pPr>
              <w:numPr>
                <w:ilvl w:val="0"/>
                <w:numId w:val="46"/>
              </w:numPr>
              <w:spacing w:after="0"/>
              <w:ind w:left="57" w:right="57"/>
              <w:rPr>
                <w:rFonts w:ascii="Arial" w:hAnsi="Arial" w:cs="Arial"/>
                <w:sz w:val="22"/>
              </w:rPr>
            </w:pPr>
            <w:r w:rsidRPr="0065439B">
              <w:rPr>
                <w:rFonts w:ascii="Arial" w:hAnsi="Arial" w:cs="Arial"/>
                <w:sz w:val="22"/>
              </w:rPr>
              <w:t xml:space="preserve">- </w:t>
            </w:r>
            <w:r w:rsidR="008407B1" w:rsidRPr="0065439B">
              <w:rPr>
                <w:rFonts w:ascii="Arial" w:hAnsi="Arial" w:cs="Arial"/>
                <w:sz w:val="22"/>
              </w:rPr>
              <w:t>i</w:t>
            </w:r>
            <w:r w:rsidR="001B4E2C" w:rsidRPr="0065439B">
              <w:rPr>
                <w:rFonts w:ascii="Arial" w:hAnsi="Arial" w:cs="Arial"/>
                <w:sz w:val="22"/>
              </w:rPr>
              <w:t>nvolv</w:t>
            </w:r>
            <w:r w:rsidR="008407B1" w:rsidRPr="0065439B">
              <w:rPr>
                <w:rFonts w:ascii="Arial" w:hAnsi="Arial" w:cs="Arial"/>
                <w:sz w:val="22"/>
              </w:rPr>
              <w:t>e</w:t>
            </w:r>
            <w:r w:rsidR="001B4E2C" w:rsidRPr="0065439B">
              <w:rPr>
                <w:rFonts w:ascii="Arial" w:hAnsi="Arial" w:cs="Arial"/>
                <w:sz w:val="22"/>
              </w:rPr>
              <w:t xml:space="preserve"> family members, carers, neighbours etc</w:t>
            </w:r>
            <w:r w:rsidR="008407B1" w:rsidRPr="0065439B">
              <w:rPr>
                <w:rFonts w:ascii="Arial" w:hAnsi="Arial" w:cs="Arial"/>
                <w:sz w:val="22"/>
              </w:rPr>
              <w:t>.</w:t>
            </w:r>
            <w:r w:rsidR="001B4E2C" w:rsidRPr="0065439B">
              <w:rPr>
                <w:rFonts w:ascii="Arial" w:hAnsi="Arial" w:cs="Arial"/>
                <w:sz w:val="22"/>
              </w:rPr>
              <w:t xml:space="preserve"> who may be able to influence the patient’s decisions. </w:t>
            </w:r>
          </w:p>
          <w:p w14:paraId="63D1875C" w14:textId="77777777" w:rsidR="001B4E2C" w:rsidRPr="0065439B" w:rsidRDefault="001B4E2C" w:rsidP="00FD0440">
            <w:pPr>
              <w:spacing w:after="0"/>
              <w:ind w:left="57" w:right="57"/>
              <w:rPr>
                <w:rFonts w:ascii="Arial" w:hAnsi="Arial" w:cs="Arial"/>
                <w:sz w:val="22"/>
              </w:rPr>
            </w:pPr>
          </w:p>
          <w:p w14:paraId="4282F0F6" w14:textId="77777777" w:rsidR="0065439B" w:rsidRPr="0065439B" w:rsidRDefault="0065439B" w:rsidP="0065439B">
            <w:pPr>
              <w:rPr>
                <w:sz w:val="22"/>
              </w:rPr>
            </w:pPr>
          </w:p>
          <w:p w14:paraId="0349CB5F" w14:textId="77777777" w:rsidR="0065439B" w:rsidRPr="0065439B" w:rsidRDefault="0065439B" w:rsidP="0065439B">
            <w:pPr>
              <w:pStyle w:val="ListParagraph"/>
              <w:numPr>
                <w:ilvl w:val="0"/>
                <w:numId w:val="0"/>
              </w:numPr>
              <w:ind w:left="709"/>
              <w:rPr>
                <w:sz w:val="22"/>
              </w:rPr>
            </w:pPr>
          </w:p>
        </w:tc>
      </w:tr>
      <w:tr w:rsidR="001B4E2C" w:rsidRPr="001B4E2C" w14:paraId="139C641F" w14:textId="77777777" w:rsidTr="00FD0440">
        <w:tc>
          <w:tcPr>
            <w:tcW w:w="83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CCD949F" w14:textId="77777777" w:rsidR="00442630" w:rsidRDefault="00442630" w:rsidP="00B74974">
            <w:pPr>
              <w:spacing w:after="0"/>
              <w:ind w:left="57" w:right="57"/>
              <w:jc w:val="both"/>
              <w:rPr>
                <w:rFonts w:ascii="Arial" w:hAnsi="Arial" w:cs="Arial"/>
                <w:b/>
                <w:bCs/>
                <w:sz w:val="22"/>
              </w:rPr>
            </w:pPr>
          </w:p>
          <w:p w14:paraId="42CF4A2E" w14:textId="7B3B4B88" w:rsidR="001B4E2C" w:rsidRDefault="001B4E2C" w:rsidP="00B74974">
            <w:pPr>
              <w:spacing w:after="0"/>
              <w:ind w:left="57" w:right="57"/>
              <w:jc w:val="both"/>
              <w:rPr>
                <w:rFonts w:ascii="Arial" w:hAnsi="Arial" w:cs="Arial"/>
                <w:b/>
                <w:bCs/>
                <w:sz w:val="22"/>
              </w:rPr>
            </w:pPr>
            <w:r w:rsidRPr="00FE463B">
              <w:rPr>
                <w:rFonts w:ascii="Arial" w:hAnsi="Arial" w:cs="Arial"/>
                <w:b/>
                <w:bCs/>
                <w:sz w:val="22"/>
              </w:rPr>
              <w:t xml:space="preserve">MEDIUM RISK – Police </w:t>
            </w:r>
            <w:r w:rsidR="00B479D6">
              <w:rPr>
                <w:rFonts w:ascii="Arial" w:hAnsi="Arial" w:cs="Arial"/>
                <w:b/>
                <w:bCs/>
                <w:sz w:val="22"/>
              </w:rPr>
              <w:t>a</w:t>
            </w:r>
            <w:r w:rsidRPr="00FE463B">
              <w:rPr>
                <w:rFonts w:ascii="Arial" w:hAnsi="Arial" w:cs="Arial"/>
                <w:b/>
                <w:bCs/>
                <w:sz w:val="22"/>
              </w:rPr>
              <w:t>ssistance MAY BE required</w:t>
            </w:r>
          </w:p>
          <w:p w14:paraId="3AE0A1AD" w14:textId="77777777" w:rsidR="00442630" w:rsidRPr="00442630" w:rsidRDefault="00442630" w:rsidP="00442630">
            <w:pPr>
              <w:pStyle w:val="ListParagraph"/>
              <w:numPr>
                <w:ilvl w:val="0"/>
                <w:numId w:val="0"/>
              </w:numPr>
              <w:ind w:left="709"/>
            </w:pPr>
          </w:p>
          <w:p w14:paraId="793C2676" w14:textId="3F3D97AC" w:rsidR="008A1660" w:rsidRPr="008A1660" w:rsidRDefault="008A1660" w:rsidP="008A1660">
            <w:pPr>
              <w:pStyle w:val="ListParagraph"/>
              <w:numPr>
                <w:ilvl w:val="0"/>
                <w:numId w:val="0"/>
              </w:numPr>
              <w:ind w:left="709"/>
            </w:pPr>
          </w:p>
        </w:tc>
      </w:tr>
      <w:tr w:rsidR="001B4E2C" w:rsidRPr="001B4E2C" w14:paraId="2C8CA606" w14:textId="77777777" w:rsidTr="00FD0440">
        <w:tc>
          <w:tcPr>
            <w:tcW w:w="1807" w:type="dxa"/>
            <w:tcBorders>
              <w:top w:val="single" w:sz="4" w:space="0" w:color="auto"/>
              <w:left w:val="single" w:sz="4" w:space="0" w:color="auto"/>
              <w:bottom w:val="single" w:sz="4" w:space="0" w:color="auto"/>
              <w:right w:val="single" w:sz="4" w:space="0" w:color="auto"/>
            </w:tcBorders>
            <w:shd w:val="clear" w:color="auto" w:fill="FFFF00"/>
          </w:tcPr>
          <w:p w14:paraId="71B9B86C" w14:textId="4126E113" w:rsidR="001B4E2C" w:rsidRPr="00FE463B" w:rsidRDefault="001B4E2C" w:rsidP="00B479D6">
            <w:pPr>
              <w:spacing w:after="0"/>
              <w:ind w:left="57" w:right="57"/>
              <w:rPr>
                <w:rFonts w:ascii="Arial" w:hAnsi="Arial" w:cs="Arial"/>
                <w:sz w:val="22"/>
              </w:rPr>
            </w:pPr>
            <w:r w:rsidRPr="00FE463B">
              <w:rPr>
                <w:rFonts w:ascii="Arial" w:hAnsi="Arial" w:cs="Arial"/>
                <w:b/>
                <w:i/>
                <w:sz w:val="22"/>
              </w:rPr>
              <w:t>More</w:t>
            </w:r>
            <w:r w:rsidR="005E410B">
              <w:rPr>
                <w:rFonts w:ascii="Arial" w:hAnsi="Arial" w:cs="Arial"/>
                <w:b/>
                <w:i/>
                <w:sz w:val="22"/>
              </w:rPr>
              <w:t xml:space="preserve"> </w:t>
            </w:r>
            <w:r w:rsidRPr="00FE463B">
              <w:rPr>
                <w:rFonts w:ascii="Arial" w:hAnsi="Arial" w:cs="Arial"/>
                <w:b/>
                <w:i/>
                <w:sz w:val="22"/>
              </w:rPr>
              <w:t>than infrequent</w:t>
            </w:r>
            <w:r w:rsidRPr="00FE463B">
              <w:rPr>
                <w:rFonts w:ascii="Arial" w:hAnsi="Arial" w:cs="Arial"/>
                <w:sz w:val="22"/>
              </w:rPr>
              <w:t xml:space="preserve"> history of violence or more than AOABH</w:t>
            </w:r>
            <w:r w:rsidR="00810D07">
              <w:rPr>
                <w:rStyle w:val="FootnoteReference"/>
                <w:rFonts w:ascii="Arial" w:hAnsi="Arial" w:cs="Arial"/>
                <w:sz w:val="22"/>
              </w:rPr>
              <w:footnoteReference w:id="69"/>
            </w:r>
            <w:r w:rsidRPr="00FE463B">
              <w:rPr>
                <w:rFonts w:ascii="Arial" w:hAnsi="Arial" w:cs="Arial"/>
                <w:sz w:val="22"/>
              </w:rPr>
              <w:t>, involving weapons, sexual violence, violence towards HSC staff or</w:t>
            </w:r>
            <w:r w:rsidR="00E2510B">
              <w:rPr>
                <w:rFonts w:ascii="Arial" w:hAnsi="Arial" w:cs="Arial"/>
                <w:sz w:val="22"/>
              </w:rPr>
              <w:t xml:space="preserve"> a</w:t>
            </w:r>
            <w:r w:rsidRPr="00FE463B">
              <w:rPr>
                <w:rFonts w:ascii="Arial" w:hAnsi="Arial" w:cs="Arial"/>
                <w:sz w:val="22"/>
              </w:rPr>
              <w:t xml:space="preserve"> vulnerable person</w:t>
            </w:r>
          </w:p>
          <w:p w14:paraId="0140CC13" w14:textId="77777777" w:rsidR="00FF5662" w:rsidRDefault="00FF5662" w:rsidP="00B479D6">
            <w:pPr>
              <w:spacing w:after="0"/>
              <w:ind w:left="57" w:right="57"/>
              <w:rPr>
                <w:rFonts w:ascii="Arial" w:hAnsi="Arial" w:cs="Arial"/>
                <w:b/>
                <w:sz w:val="22"/>
              </w:rPr>
            </w:pPr>
          </w:p>
          <w:p w14:paraId="7CE50C27" w14:textId="43D5EF0E" w:rsidR="001B4E2C" w:rsidRPr="0042681A" w:rsidRDefault="00520EC0" w:rsidP="00B479D6">
            <w:pPr>
              <w:spacing w:after="0"/>
              <w:ind w:left="57" w:right="57"/>
              <w:rPr>
                <w:rFonts w:ascii="Arial" w:hAnsi="Arial" w:cs="Arial"/>
                <w:b/>
                <w:sz w:val="22"/>
              </w:rPr>
            </w:pPr>
            <w:r>
              <w:rPr>
                <w:rFonts w:ascii="Arial" w:hAnsi="Arial" w:cs="Arial"/>
                <w:b/>
                <w:sz w:val="22"/>
              </w:rPr>
              <w:t>O</w:t>
            </w:r>
            <w:r w:rsidR="001B4E2C" w:rsidRPr="0042681A">
              <w:rPr>
                <w:rFonts w:ascii="Arial" w:hAnsi="Arial" w:cs="Arial"/>
                <w:b/>
                <w:sz w:val="22"/>
              </w:rPr>
              <w:t>R</w:t>
            </w:r>
          </w:p>
          <w:p w14:paraId="7A103D5C" w14:textId="77777777" w:rsidR="001B4E2C" w:rsidRPr="00FE463B" w:rsidRDefault="001B4E2C" w:rsidP="00B479D6">
            <w:pPr>
              <w:spacing w:after="0"/>
              <w:ind w:left="57" w:right="57"/>
              <w:rPr>
                <w:rFonts w:ascii="Arial" w:hAnsi="Arial" w:cs="Arial"/>
                <w:sz w:val="22"/>
              </w:rPr>
            </w:pPr>
          </w:p>
          <w:p w14:paraId="5C0EE2BD" w14:textId="11DE0BC9" w:rsidR="001B4E2C" w:rsidRPr="00FE463B" w:rsidRDefault="001B4E2C" w:rsidP="00B479D6">
            <w:pPr>
              <w:spacing w:after="0"/>
              <w:ind w:left="57" w:right="57"/>
              <w:rPr>
                <w:rFonts w:ascii="Arial" w:hAnsi="Arial" w:cs="Arial"/>
                <w:sz w:val="22"/>
              </w:rPr>
            </w:pPr>
            <w:r w:rsidRPr="00BE6FAC">
              <w:rPr>
                <w:rFonts w:ascii="Arial" w:hAnsi="Arial" w:cs="Arial"/>
                <w:b/>
                <w:i/>
                <w:sz w:val="22"/>
              </w:rPr>
              <w:t>LOW RISK patients</w:t>
            </w:r>
            <w:r w:rsidRPr="00FE463B">
              <w:rPr>
                <w:rFonts w:ascii="Arial" w:hAnsi="Arial" w:cs="Arial"/>
                <w:sz w:val="22"/>
              </w:rPr>
              <w:t xml:space="preserve"> who have disengaged from treatment and where there are MEDIUM RISK threats when disengaged</w:t>
            </w:r>
          </w:p>
        </w:tc>
        <w:tc>
          <w:tcPr>
            <w:tcW w:w="2525" w:type="dxa"/>
            <w:tcBorders>
              <w:top w:val="single" w:sz="4" w:space="0" w:color="auto"/>
              <w:left w:val="single" w:sz="4" w:space="0" w:color="auto"/>
              <w:bottom w:val="single" w:sz="4" w:space="0" w:color="auto"/>
              <w:right w:val="single" w:sz="4" w:space="0" w:color="auto"/>
            </w:tcBorders>
            <w:shd w:val="clear" w:color="auto" w:fill="FFFF00"/>
            <w:hideMark/>
          </w:tcPr>
          <w:p w14:paraId="421D514A" w14:textId="77777777" w:rsidR="001B4E2C" w:rsidRDefault="001B4E2C" w:rsidP="002C2C7D">
            <w:pPr>
              <w:numPr>
                <w:ilvl w:val="0"/>
                <w:numId w:val="42"/>
              </w:numPr>
              <w:spacing w:after="0"/>
              <w:ind w:left="57" w:right="57"/>
              <w:rPr>
                <w:rFonts w:ascii="Arial" w:hAnsi="Arial" w:cs="Arial"/>
                <w:sz w:val="22"/>
              </w:rPr>
            </w:pPr>
            <w:r w:rsidRPr="00FE463B">
              <w:rPr>
                <w:rFonts w:ascii="Arial" w:hAnsi="Arial" w:cs="Arial"/>
                <w:sz w:val="22"/>
              </w:rPr>
              <w:t xml:space="preserve">Person currently presenting with </w:t>
            </w:r>
            <w:r w:rsidRPr="00FE463B">
              <w:rPr>
                <w:rFonts w:ascii="Arial" w:hAnsi="Arial" w:cs="Arial"/>
                <w:b/>
                <w:i/>
                <w:sz w:val="22"/>
                <w:u w:val="single"/>
              </w:rPr>
              <w:t>some</w:t>
            </w:r>
            <w:r w:rsidRPr="00FE463B">
              <w:rPr>
                <w:rFonts w:ascii="Arial" w:hAnsi="Arial" w:cs="Arial"/>
                <w:sz w:val="22"/>
              </w:rPr>
              <w:t xml:space="preserve"> behavioural indicators (including substance use) </w:t>
            </w:r>
          </w:p>
          <w:p w14:paraId="79C45B8C" w14:textId="77777777" w:rsidR="001B4E2C" w:rsidRDefault="001B4E2C" w:rsidP="00B479D6">
            <w:pPr>
              <w:spacing w:after="0"/>
              <w:ind w:left="57" w:right="57"/>
              <w:rPr>
                <w:rFonts w:ascii="Arial" w:hAnsi="Arial" w:cs="Arial"/>
                <w:b/>
                <w:sz w:val="22"/>
                <w:u w:val="single"/>
              </w:rPr>
            </w:pPr>
            <w:r w:rsidRPr="00FE463B">
              <w:rPr>
                <w:rFonts w:ascii="Arial" w:hAnsi="Arial" w:cs="Arial"/>
                <w:b/>
                <w:sz w:val="22"/>
                <w:u w:val="single"/>
              </w:rPr>
              <w:t>OR</w:t>
            </w:r>
          </w:p>
          <w:p w14:paraId="7CF8F7A0" w14:textId="77777777" w:rsidR="001B4E2C" w:rsidRPr="00FE463B" w:rsidRDefault="001B4E2C" w:rsidP="002C2C7D">
            <w:pPr>
              <w:numPr>
                <w:ilvl w:val="0"/>
                <w:numId w:val="42"/>
              </w:numPr>
              <w:spacing w:after="0"/>
              <w:ind w:left="57" w:right="57"/>
              <w:rPr>
                <w:rFonts w:ascii="Arial" w:hAnsi="Arial" w:cs="Arial"/>
                <w:sz w:val="22"/>
              </w:rPr>
            </w:pPr>
            <w:r w:rsidRPr="00FE463B">
              <w:rPr>
                <w:rFonts w:ascii="Arial" w:hAnsi="Arial" w:cs="Arial"/>
                <w:sz w:val="22"/>
              </w:rPr>
              <w:t xml:space="preserve">Some recent criminal / medical indicators that the individual may be violent OR poses a risk of absconding OR is a threat to their own or anyone else’s safety </w:t>
            </w:r>
          </w:p>
        </w:tc>
        <w:tc>
          <w:tcPr>
            <w:tcW w:w="4032" w:type="dxa"/>
            <w:tcBorders>
              <w:top w:val="single" w:sz="4" w:space="0" w:color="auto"/>
              <w:left w:val="single" w:sz="4" w:space="0" w:color="auto"/>
              <w:bottom w:val="single" w:sz="4" w:space="0" w:color="auto"/>
              <w:right w:val="single" w:sz="4" w:space="0" w:color="auto"/>
            </w:tcBorders>
            <w:shd w:val="clear" w:color="auto" w:fill="FFFF00"/>
          </w:tcPr>
          <w:p w14:paraId="7640B95F" w14:textId="2DA91540" w:rsidR="001B4E2C" w:rsidRDefault="001B4E2C" w:rsidP="00B479D6">
            <w:pPr>
              <w:spacing w:after="0"/>
              <w:ind w:left="57" w:right="57"/>
              <w:rPr>
                <w:rFonts w:ascii="Arial" w:hAnsi="Arial" w:cs="Arial"/>
                <w:sz w:val="22"/>
                <w:u w:val="single"/>
              </w:rPr>
            </w:pPr>
            <w:r w:rsidRPr="00FE463B">
              <w:rPr>
                <w:rFonts w:ascii="Arial" w:hAnsi="Arial" w:cs="Arial"/>
                <w:sz w:val="22"/>
                <w:u w:val="single"/>
              </w:rPr>
              <w:t>HSC Trusts excluding NIAS</w:t>
            </w:r>
            <w:r w:rsidR="00B479D6">
              <w:rPr>
                <w:rFonts w:ascii="Arial" w:hAnsi="Arial" w:cs="Arial"/>
                <w:sz w:val="22"/>
                <w:u w:val="single"/>
              </w:rPr>
              <w:t>:</w:t>
            </w:r>
            <w:r w:rsidRPr="00FE463B">
              <w:rPr>
                <w:rFonts w:ascii="Arial" w:hAnsi="Arial" w:cs="Arial"/>
                <w:sz w:val="22"/>
                <w:u w:val="single"/>
              </w:rPr>
              <w:t xml:space="preserve"> </w:t>
            </w:r>
          </w:p>
          <w:p w14:paraId="2C146248" w14:textId="00EA69A1" w:rsidR="001B4E2C" w:rsidRDefault="007473C7" w:rsidP="002C2C7D">
            <w:pPr>
              <w:numPr>
                <w:ilvl w:val="0"/>
                <w:numId w:val="47"/>
              </w:numPr>
              <w:spacing w:after="0"/>
              <w:ind w:left="57" w:right="57"/>
              <w:rPr>
                <w:rFonts w:ascii="Arial" w:hAnsi="Arial" w:cs="Arial"/>
                <w:sz w:val="22"/>
              </w:rPr>
            </w:pPr>
            <w:r>
              <w:rPr>
                <w:rFonts w:ascii="Arial" w:hAnsi="Arial" w:cs="Arial"/>
                <w:sz w:val="22"/>
              </w:rPr>
              <w:t xml:space="preserve">- </w:t>
            </w:r>
            <w:r w:rsidR="005A3536">
              <w:rPr>
                <w:rFonts w:ascii="Arial" w:hAnsi="Arial" w:cs="Arial"/>
                <w:sz w:val="22"/>
              </w:rPr>
              <w:t>p</w:t>
            </w:r>
            <w:r w:rsidR="001B4E2C" w:rsidRPr="00FE463B">
              <w:rPr>
                <w:rFonts w:ascii="Arial" w:hAnsi="Arial" w:cs="Arial"/>
                <w:sz w:val="22"/>
              </w:rPr>
              <w:t>rovide reassurance and explanation to person</w:t>
            </w:r>
            <w:r w:rsidR="00356E5A">
              <w:rPr>
                <w:rFonts w:ascii="Arial" w:hAnsi="Arial" w:cs="Arial"/>
                <w:sz w:val="22"/>
              </w:rPr>
              <w:t>;</w:t>
            </w:r>
          </w:p>
          <w:p w14:paraId="250B25DF" w14:textId="0C481AFC" w:rsidR="001B4E2C" w:rsidRDefault="007473C7" w:rsidP="002C2C7D">
            <w:pPr>
              <w:numPr>
                <w:ilvl w:val="0"/>
                <w:numId w:val="47"/>
              </w:numPr>
              <w:spacing w:after="0"/>
              <w:ind w:left="57" w:right="57"/>
              <w:rPr>
                <w:rFonts w:ascii="Arial" w:hAnsi="Arial" w:cs="Arial"/>
                <w:sz w:val="22"/>
              </w:rPr>
            </w:pPr>
            <w:r>
              <w:rPr>
                <w:rFonts w:ascii="Arial" w:hAnsi="Arial" w:cs="Arial"/>
                <w:sz w:val="22"/>
              </w:rPr>
              <w:t xml:space="preserve">- </w:t>
            </w:r>
            <w:r w:rsidR="00356E5A">
              <w:rPr>
                <w:rFonts w:ascii="Arial" w:hAnsi="Arial" w:cs="Arial"/>
                <w:sz w:val="22"/>
              </w:rPr>
              <w:t>o</w:t>
            </w:r>
            <w:r w:rsidR="001B4E2C" w:rsidRPr="00FE463B">
              <w:rPr>
                <w:rFonts w:ascii="Arial" w:hAnsi="Arial" w:cs="Arial"/>
                <w:sz w:val="22"/>
              </w:rPr>
              <w:t>ffer support to person</w:t>
            </w:r>
            <w:r w:rsidR="00356E5A">
              <w:rPr>
                <w:rFonts w:ascii="Arial" w:hAnsi="Arial" w:cs="Arial"/>
                <w:sz w:val="22"/>
              </w:rPr>
              <w:t>;</w:t>
            </w:r>
          </w:p>
          <w:p w14:paraId="37B89AF4" w14:textId="030D2108" w:rsidR="001B4E2C" w:rsidRDefault="007473C7" w:rsidP="002C2C7D">
            <w:pPr>
              <w:numPr>
                <w:ilvl w:val="0"/>
                <w:numId w:val="47"/>
              </w:numPr>
              <w:spacing w:after="0"/>
              <w:ind w:left="57" w:right="57"/>
              <w:rPr>
                <w:rFonts w:ascii="Arial" w:hAnsi="Arial" w:cs="Arial"/>
                <w:sz w:val="22"/>
              </w:rPr>
            </w:pPr>
            <w:r>
              <w:rPr>
                <w:rFonts w:ascii="Arial" w:hAnsi="Arial" w:cs="Arial"/>
                <w:sz w:val="22"/>
              </w:rPr>
              <w:t xml:space="preserve">- </w:t>
            </w:r>
            <w:r w:rsidR="00356E5A">
              <w:rPr>
                <w:rFonts w:ascii="Arial" w:hAnsi="Arial" w:cs="Arial"/>
                <w:sz w:val="22"/>
              </w:rPr>
              <w:t>o</w:t>
            </w:r>
            <w:r w:rsidR="001B4E2C" w:rsidRPr="00FE463B">
              <w:rPr>
                <w:rFonts w:ascii="Arial" w:hAnsi="Arial" w:cs="Arial"/>
                <w:sz w:val="22"/>
              </w:rPr>
              <w:t xml:space="preserve">ffer physical support for conveyance e.g. </w:t>
            </w:r>
            <w:proofErr w:type="gramStart"/>
            <w:r w:rsidR="001B4E2C" w:rsidRPr="00FE463B">
              <w:rPr>
                <w:rFonts w:ascii="Arial" w:hAnsi="Arial" w:cs="Arial"/>
                <w:sz w:val="22"/>
              </w:rPr>
              <w:t>providing assistance</w:t>
            </w:r>
            <w:proofErr w:type="gramEnd"/>
            <w:r w:rsidR="001B4E2C" w:rsidRPr="00FE463B">
              <w:rPr>
                <w:rFonts w:ascii="Arial" w:hAnsi="Arial" w:cs="Arial"/>
                <w:sz w:val="22"/>
              </w:rPr>
              <w:t xml:space="preserve"> out of chair to get into vehicle etc</w:t>
            </w:r>
            <w:r w:rsidR="00356E5A">
              <w:rPr>
                <w:rFonts w:ascii="Arial" w:hAnsi="Arial" w:cs="Arial"/>
                <w:sz w:val="22"/>
              </w:rPr>
              <w:t>;</w:t>
            </w:r>
          </w:p>
          <w:p w14:paraId="401D4C4C" w14:textId="32DE5385" w:rsidR="001B4E2C" w:rsidRDefault="007473C7" w:rsidP="002C2C7D">
            <w:pPr>
              <w:numPr>
                <w:ilvl w:val="0"/>
                <w:numId w:val="47"/>
              </w:numPr>
              <w:spacing w:after="0"/>
              <w:ind w:left="57" w:right="57"/>
              <w:rPr>
                <w:rFonts w:ascii="Arial" w:hAnsi="Arial" w:cs="Arial"/>
                <w:sz w:val="22"/>
              </w:rPr>
            </w:pPr>
            <w:r>
              <w:rPr>
                <w:rFonts w:ascii="Arial" w:hAnsi="Arial" w:cs="Arial"/>
                <w:sz w:val="22"/>
              </w:rPr>
              <w:t xml:space="preserve">- </w:t>
            </w:r>
            <w:r w:rsidR="00356E5A">
              <w:rPr>
                <w:rFonts w:ascii="Arial" w:hAnsi="Arial" w:cs="Arial"/>
                <w:sz w:val="22"/>
              </w:rPr>
              <w:t>u</w:t>
            </w:r>
            <w:r w:rsidR="001B4E2C" w:rsidRPr="00FE463B">
              <w:rPr>
                <w:rFonts w:ascii="Arial" w:hAnsi="Arial" w:cs="Arial"/>
                <w:sz w:val="22"/>
              </w:rPr>
              <w:t>tilise family / friends to encourage person</w:t>
            </w:r>
            <w:r w:rsidR="00356E5A">
              <w:rPr>
                <w:rFonts w:ascii="Arial" w:hAnsi="Arial" w:cs="Arial"/>
                <w:sz w:val="22"/>
              </w:rPr>
              <w:t>;</w:t>
            </w:r>
          </w:p>
          <w:p w14:paraId="3F04C84A" w14:textId="515A9688" w:rsidR="001B4E2C" w:rsidRPr="007473C7" w:rsidRDefault="007473C7" w:rsidP="007473C7">
            <w:pPr>
              <w:numPr>
                <w:ilvl w:val="0"/>
                <w:numId w:val="47"/>
              </w:numPr>
              <w:spacing w:after="0"/>
              <w:ind w:left="57" w:right="57"/>
              <w:rPr>
                <w:rFonts w:ascii="Arial" w:hAnsi="Arial" w:cs="Arial"/>
                <w:sz w:val="22"/>
              </w:rPr>
            </w:pPr>
            <w:r>
              <w:rPr>
                <w:rFonts w:ascii="Arial" w:hAnsi="Arial" w:cs="Arial"/>
                <w:sz w:val="22"/>
              </w:rPr>
              <w:t xml:space="preserve">- </w:t>
            </w:r>
            <w:r w:rsidR="001B4E2C" w:rsidRPr="007473C7">
              <w:rPr>
                <w:rFonts w:ascii="Arial" w:hAnsi="Arial" w:cs="Arial"/>
                <w:sz w:val="22"/>
              </w:rPr>
              <w:t>consider use of support worker model with staff trained in physical intervention</w:t>
            </w:r>
            <w:r w:rsidR="00356E5A" w:rsidRPr="007473C7">
              <w:rPr>
                <w:rFonts w:ascii="Arial" w:hAnsi="Arial" w:cs="Arial"/>
                <w:sz w:val="22"/>
              </w:rPr>
              <w:t>;</w:t>
            </w:r>
          </w:p>
          <w:p w14:paraId="3584A011" w14:textId="337525BD" w:rsidR="001B4E2C" w:rsidRDefault="007473C7" w:rsidP="002C2C7D">
            <w:pPr>
              <w:numPr>
                <w:ilvl w:val="0"/>
                <w:numId w:val="47"/>
              </w:numPr>
              <w:spacing w:after="0"/>
              <w:ind w:left="57" w:right="57"/>
              <w:rPr>
                <w:rFonts w:ascii="Arial" w:hAnsi="Arial" w:cs="Arial"/>
                <w:sz w:val="22"/>
              </w:rPr>
            </w:pPr>
            <w:r>
              <w:rPr>
                <w:rFonts w:ascii="Arial" w:hAnsi="Arial" w:cs="Arial"/>
                <w:sz w:val="22"/>
              </w:rPr>
              <w:t xml:space="preserve">- </w:t>
            </w:r>
            <w:r w:rsidR="001B4E2C" w:rsidRPr="00FE463B">
              <w:rPr>
                <w:rFonts w:ascii="Arial" w:hAnsi="Arial" w:cs="Arial"/>
                <w:sz w:val="22"/>
              </w:rPr>
              <w:t>consider escort model to support person through conveyance</w:t>
            </w:r>
            <w:r w:rsidR="00356E5A">
              <w:rPr>
                <w:rFonts w:ascii="Arial" w:hAnsi="Arial" w:cs="Arial"/>
                <w:sz w:val="22"/>
              </w:rPr>
              <w:t>;</w:t>
            </w:r>
          </w:p>
          <w:p w14:paraId="3BFD7635" w14:textId="0ED7026D" w:rsidR="001B4E2C" w:rsidRDefault="007473C7" w:rsidP="002C2C7D">
            <w:pPr>
              <w:numPr>
                <w:ilvl w:val="0"/>
                <w:numId w:val="47"/>
              </w:numPr>
              <w:spacing w:after="0"/>
              <w:ind w:left="57" w:right="57"/>
              <w:rPr>
                <w:rFonts w:ascii="Arial" w:hAnsi="Arial" w:cs="Arial"/>
                <w:sz w:val="22"/>
              </w:rPr>
            </w:pPr>
            <w:r>
              <w:rPr>
                <w:rFonts w:ascii="Arial" w:hAnsi="Arial" w:cs="Arial"/>
                <w:sz w:val="22"/>
              </w:rPr>
              <w:t xml:space="preserve">- </w:t>
            </w:r>
            <w:r w:rsidR="001B4E2C" w:rsidRPr="00FE463B">
              <w:rPr>
                <w:rFonts w:ascii="Arial" w:hAnsi="Arial" w:cs="Arial"/>
                <w:sz w:val="22"/>
              </w:rPr>
              <w:t>consider use of medication to reduce levels of anxiety / distress to person</w:t>
            </w:r>
          </w:p>
          <w:p w14:paraId="69815D79" w14:textId="77777777" w:rsidR="00B479D6" w:rsidRPr="00B479D6" w:rsidRDefault="00B479D6" w:rsidP="00B479D6">
            <w:pPr>
              <w:pStyle w:val="ListParagraph"/>
              <w:numPr>
                <w:ilvl w:val="0"/>
                <w:numId w:val="0"/>
              </w:numPr>
              <w:ind w:left="709"/>
            </w:pPr>
          </w:p>
          <w:p w14:paraId="05AC946B" w14:textId="0851B3A5" w:rsidR="001B4E2C" w:rsidRDefault="001B4E2C" w:rsidP="00B479D6">
            <w:pPr>
              <w:spacing w:after="0"/>
              <w:ind w:left="57" w:right="57"/>
              <w:rPr>
                <w:rFonts w:ascii="Arial" w:hAnsi="Arial" w:cs="Arial"/>
                <w:sz w:val="22"/>
                <w:u w:val="single"/>
              </w:rPr>
            </w:pPr>
            <w:r w:rsidRPr="00FE463B">
              <w:rPr>
                <w:rFonts w:ascii="Arial" w:hAnsi="Arial" w:cs="Arial"/>
                <w:sz w:val="22"/>
                <w:u w:val="single"/>
              </w:rPr>
              <w:t>NIAS</w:t>
            </w:r>
            <w:r w:rsidR="00B479D6">
              <w:rPr>
                <w:rFonts w:ascii="Arial" w:hAnsi="Arial" w:cs="Arial"/>
                <w:sz w:val="22"/>
                <w:u w:val="single"/>
              </w:rPr>
              <w:t>:</w:t>
            </w:r>
          </w:p>
          <w:p w14:paraId="08855D12" w14:textId="254DC0CD" w:rsidR="00B479D6" w:rsidRDefault="007473C7" w:rsidP="002C2C7D">
            <w:pPr>
              <w:numPr>
                <w:ilvl w:val="0"/>
                <w:numId w:val="46"/>
              </w:numPr>
              <w:spacing w:after="0"/>
              <w:ind w:left="57" w:right="57"/>
              <w:rPr>
                <w:rFonts w:ascii="Arial" w:hAnsi="Arial" w:cs="Arial"/>
                <w:sz w:val="22"/>
              </w:rPr>
            </w:pPr>
            <w:r>
              <w:rPr>
                <w:rFonts w:ascii="Arial" w:hAnsi="Arial" w:cs="Arial"/>
                <w:sz w:val="22"/>
              </w:rPr>
              <w:t xml:space="preserve">- </w:t>
            </w:r>
            <w:r w:rsidR="00A36622">
              <w:rPr>
                <w:rFonts w:ascii="Arial" w:hAnsi="Arial" w:cs="Arial"/>
                <w:sz w:val="22"/>
              </w:rPr>
              <w:t>s</w:t>
            </w:r>
            <w:r w:rsidR="001B4E2C" w:rsidRPr="00FE463B">
              <w:rPr>
                <w:rFonts w:ascii="Arial" w:hAnsi="Arial" w:cs="Arial"/>
                <w:sz w:val="22"/>
              </w:rPr>
              <w:t>upport the compl</w:t>
            </w:r>
            <w:r w:rsidR="00B479D6">
              <w:rPr>
                <w:rFonts w:ascii="Arial" w:hAnsi="Arial" w:cs="Arial"/>
                <w:sz w:val="22"/>
              </w:rPr>
              <w:t>ia</w:t>
            </w:r>
            <w:r w:rsidR="001B4E2C" w:rsidRPr="00FE463B">
              <w:rPr>
                <w:rFonts w:ascii="Arial" w:hAnsi="Arial" w:cs="Arial"/>
                <w:sz w:val="22"/>
              </w:rPr>
              <w:t>nt/disoriented patient from their location, especially if immobile</w:t>
            </w:r>
            <w:r w:rsidR="00A36622">
              <w:rPr>
                <w:rFonts w:ascii="Arial" w:hAnsi="Arial" w:cs="Arial"/>
                <w:sz w:val="22"/>
              </w:rPr>
              <w:t>;</w:t>
            </w:r>
            <w:r w:rsidR="001B4E2C" w:rsidRPr="00FE463B">
              <w:rPr>
                <w:rFonts w:ascii="Arial" w:hAnsi="Arial" w:cs="Arial"/>
                <w:sz w:val="22"/>
              </w:rPr>
              <w:t xml:space="preserve"> </w:t>
            </w:r>
          </w:p>
          <w:p w14:paraId="48C67316" w14:textId="59A9DECE" w:rsidR="001B4E2C" w:rsidRPr="00FE463B" w:rsidRDefault="00BE6FAC" w:rsidP="002C2C7D">
            <w:pPr>
              <w:numPr>
                <w:ilvl w:val="0"/>
                <w:numId w:val="46"/>
              </w:numPr>
              <w:spacing w:after="0"/>
              <w:ind w:left="57" w:right="57"/>
              <w:rPr>
                <w:rFonts w:ascii="Arial" w:hAnsi="Arial" w:cs="Arial"/>
                <w:sz w:val="22"/>
              </w:rPr>
            </w:pPr>
            <w:r>
              <w:rPr>
                <w:rFonts w:ascii="Arial" w:hAnsi="Arial" w:cs="Arial"/>
                <w:sz w:val="22"/>
              </w:rPr>
              <w:t xml:space="preserve">- </w:t>
            </w:r>
            <w:r w:rsidR="00A36622">
              <w:rPr>
                <w:rFonts w:ascii="Arial" w:hAnsi="Arial" w:cs="Arial"/>
                <w:sz w:val="22"/>
              </w:rPr>
              <w:t>m</w:t>
            </w:r>
            <w:r w:rsidR="001B4E2C" w:rsidRPr="00FE463B">
              <w:rPr>
                <w:rFonts w:ascii="Arial" w:hAnsi="Arial" w:cs="Arial"/>
                <w:sz w:val="22"/>
              </w:rPr>
              <w:t>ov</w:t>
            </w:r>
            <w:r w:rsidR="00A36622">
              <w:rPr>
                <w:rFonts w:ascii="Arial" w:hAnsi="Arial" w:cs="Arial"/>
                <w:sz w:val="22"/>
              </w:rPr>
              <w:t>e the patient</w:t>
            </w:r>
            <w:r w:rsidR="001B4E2C" w:rsidRPr="00FE463B">
              <w:rPr>
                <w:rFonts w:ascii="Arial" w:hAnsi="Arial" w:cs="Arial"/>
                <w:sz w:val="22"/>
              </w:rPr>
              <w:t xml:space="preserve"> into carry chair or trolley to transport to the ambulance using normal ambulance moving and handling techniques</w:t>
            </w:r>
            <w:r w:rsidR="00A36622">
              <w:rPr>
                <w:rFonts w:ascii="Arial" w:hAnsi="Arial" w:cs="Arial"/>
                <w:sz w:val="22"/>
              </w:rPr>
              <w:t>;</w:t>
            </w:r>
            <w:r w:rsidR="001B4E2C" w:rsidRPr="00FE463B">
              <w:rPr>
                <w:rFonts w:ascii="Arial" w:hAnsi="Arial" w:cs="Arial"/>
                <w:sz w:val="22"/>
              </w:rPr>
              <w:t xml:space="preserve"> </w:t>
            </w:r>
          </w:p>
          <w:p w14:paraId="4728D11B" w14:textId="48BEFD16" w:rsidR="001B4E2C" w:rsidRDefault="001B4E2C" w:rsidP="00520EC0">
            <w:pPr>
              <w:spacing w:after="0"/>
              <w:ind w:left="57" w:right="57"/>
              <w:rPr>
                <w:rFonts w:ascii="Arial" w:hAnsi="Arial" w:cs="Arial"/>
                <w:sz w:val="22"/>
              </w:rPr>
            </w:pPr>
            <w:r w:rsidRPr="00FE463B">
              <w:rPr>
                <w:rFonts w:ascii="Arial" w:hAnsi="Arial" w:cs="Arial"/>
                <w:sz w:val="22"/>
              </w:rPr>
              <w:t xml:space="preserve"> </w:t>
            </w:r>
            <w:r w:rsidR="00BE6FAC">
              <w:rPr>
                <w:rFonts w:ascii="Arial" w:hAnsi="Arial" w:cs="Arial"/>
                <w:sz w:val="22"/>
              </w:rPr>
              <w:t xml:space="preserve">- </w:t>
            </w:r>
            <w:r w:rsidR="00A36622">
              <w:rPr>
                <w:rFonts w:ascii="Arial" w:hAnsi="Arial" w:cs="Arial"/>
                <w:sz w:val="22"/>
              </w:rPr>
              <w:t>a</w:t>
            </w:r>
            <w:r w:rsidRPr="00FE463B">
              <w:rPr>
                <w:rFonts w:ascii="Arial" w:hAnsi="Arial" w:cs="Arial"/>
                <w:sz w:val="22"/>
              </w:rPr>
              <w:t>pply seat belts</w:t>
            </w:r>
            <w:r w:rsidR="00A36622">
              <w:rPr>
                <w:rFonts w:ascii="Arial" w:hAnsi="Arial" w:cs="Arial"/>
                <w:sz w:val="22"/>
              </w:rPr>
              <w:t>;</w:t>
            </w:r>
            <w:r w:rsidRPr="00FE463B">
              <w:rPr>
                <w:rFonts w:ascii="Arial" w:hAnsi="Arial" w:cs="Arial"/>
                <w:sz w:val="22"/>
              </w:rPr>
              <w:t xml:space="preserve"> </w:t>
            </w:r>
          </w:p>
          <w:p w14:paraId="03EAD174" w14:textId="26B275D6" w:rsidR="001B4E2C" w:rsidRDefault="00BE6FAC" w:rsidP="002C2C7D">
            <w:pPr>
              <w:numPr>
                <w:ilvl w:val="0"/>
                <w:numId w:val="46"/>
              </w:numPr>
              <w:spacing w:after="0"/>
              <w:ind w:left="57" w:right="57"/>
              <w:rPr>
                <w:rFonts w:ascii="Arial" w:hAnsi="Arial" w:cs="Arial"/>
                <w:sz w:val="22"/>
              </w:rPr>
            </w:pPr>
            <w:r>
              <w:rPr>
                <w:rFonts w:ascii="Arial" w:hAnsi="Arial" w:cs="Arial"/>
                <w:sz w:val="22"/>
              </w:rPr>
              <w:t xml:space="preserve">- </w:t>
            </w:r>
            <w:r w:rsidR="00A36622">
              <w:rPr>
                <w:rFonts w:ascii="Arial" w:hAnsi="Arial" w:cs="Arial"/>
                <w:sz w:val="22"/>
              </w:rPr>
              <w:t>c</w:t>
            </w:r>
            <w:r w:rsidR="001B4E2C" w:rsidRPr="00FE463B">
              <w:rPr>
                <w:rFonts w:ascii="Arial" w:hAnsi="Arial" w:cs="Arial"/>
                <w:sz w:val="22"/>
              </w:rPr>
              <w:t>los</w:t>
            </w:r>
            <w:r w:rsidR="00A36622">
              <w:rPr>
                <w:rFonts w:ascii="Arial" w:hAnsi="Arial" w:cs="Arial"/>
                <w:sz w:val="22"/>
              </w:rPr>
              <w:t>e</w:t>
            </w:r>
            <w:r w:rsidR="001B4E2C" w:rsidRPr="00FE463B">
              <w:rPr>
                <w:rFonts w:ascii="Arial" w:hAnsi="Arial" w:cs="Arial"/>
                <w:sz w:val="22"/>
              </w:rPr>
              <w:t xml:space="preserve"> the ambulance door</w:t>
            </w:r>
            <w:r w:rsidR="00A36622">
              <w:rPr>
                <w:rFonts w:ascii="Arial" w:hAnsi="Arial" w:cs="Arial"/>
                <w:sz w:val="22"/>
              </w:rPr>
              <w:t>;</w:t>
            </w:r>
            <w:r w:rsidR="001B4E2C" w:rsidRPr="00FE463B">
              <w:rPr>
                <w:rFonts w:ascii="Arial" w:hAnsi="Arial" w:cs="Arial"/>
                <w:sz w:val="22"/>
              </w:rPr>
              <w:t xml:space="preserve"> </w:t>
            </w:r>
          </w:p>
          <w:p w14:paraId="62720C6E" w14:textId="0FF862C8" w:rsidR="001B4E2C" w:rsidRDefault="00BE6FAC" w:rsidP="002C2C7D">
            <w:pPr>
              <w:numPr>
                <w:ilvl w:val="0"/>
                <w:numId w:val="46"/>
              </w:numPr>
              <w:spacing w:after="0"/>
              <w:ind w:left="57" w:right="57"/>
              <w:rPr>
                <w:rFonts w:ascii="Arial" w:hAnsi="Arial" w:cs="Arial"/>
                <w:sz w:val="22"/>
              </w:rPr>
            </w:pPr>
            <w:r>
              <w:rPr>
                <w:rFonts w:ascii="Arial" w:hAnsi="Arial" w:cs="Arial"/>
                <w:sz w:val="22"/>
              </w:rPr>
              <w:t xml:space="preserve">- </w:t>
            </w:r>
            <w:r w:rsidR="00A36622">
              <w:rPr>
                <w:rFonts w:ascii="Arial" w:hAnsi="Arial" w:cs="Arial"/>
                <w:sz w:val="22"/>
              </w:rPr>
              <w:t>b</w:t>
            </w:r>
            <w:r w:rsidR="001B4E2C" w:rsidRPr="00FE463B">
              <w:rPr>
                <w:rFonts w:ascii="Arial" w:hAnsi="Arial" w:cs="Arial"/>
                <w:sz w:val="22"/>
              </w:rPr>
              <w:t>uild rapport and trust with patien</w:t>
            </w:r>
            <w:r w:rsidR="00B479D6">
              <w:rPr>
                <w:rFonts w:ascii="Arial" w:hAnsi="Arial" w:cs="Arial"/>
                <w:sz w:val="22"/>
              </w:rPr>
              <w:t>t;</w:t>
            </w:r>
          </w:p>
          <w:p w14:paraId="4C53C821" w14:textId="4330D7FE" w:rsidR="001B4E2C" w:rsidRDefault="00FF5662" w:rsidP="002C2C7D">
            <w:pPr>
              <w:numPr>
                <w:ilvl w:val="0"/>
                <w:numId w:val="46"/>
              </w:numPr>
              <w:spacing w:after="0"/>
              <w:ind w:left="57" w:right="57"/>
              <w:rPr>
                <w:rFonts w:ascii="Arial" w:hAnsi="Arial" w:cs="Arial"/>
                <w:sz w:val="22"/>
              </w:rPr>
            </w:pPr>
            <w:r>
              <w:rPr>
                <w:rFonts w:ascii="Arial" w:hAnsi="Arial" w:cs="Arial"/>
                <w:sz w:val="22"/>
              </w:rPr>
              <w:t xml:space="preserve">- </w:t>
            </w:r>
            <w:r w:rsidR="00A36622">
              <w:rPr>
                <w:rFonts w:ascii="Arial" w:hAnsi="Arial" w:cs="Arial"/>
                <w:sz w:val="22"/>
              </w:rPr>
              <w:t>r</w:t>
            </w:r>
            <w:r w:rsidR="001B4E2C" w:rsidRPr="00FE463B">
              <w:rPr>
                <w:rFonts w:ascii="Arial" w:hAnsi="Arial" w:cs="Arial"/>
                <w:sz w:val="22"/>
              </w:rPr>
              <w:t>e-assur</w:t>
            </w:r>
            <w:r w:rsidR="00A36622">
              <w:rPr>
                <w:rFonts w:ascii="Arial" w:hAnsi="Arial" w:cs="Arial"/>
                <w:sz w:val="22"/>
              </w:rPr>
              <w:t>e</w:t>
            </w:r>
            <w:r w:rsidR="001B4E2C" w:rsidRPr="00FE463B">
              <w:rPr>
                <w:rFonts w:ascii="Arial" w:hAnsi="Arial" w:cs="Arial"/>
                <w:sz w:val="22"/>
              </w:rPr>
              <w:t xml:space="preserve"> the patient regarding the need for transport and the safety of this </w:t>
            </w:r>
            <w:r w:rsidR="00A36622">
              <w:rPr>
                <w:rFonts w:ascii="Arial" w:hAnsi="Arial" w:cs="Arial"/>
                <w:sz w:val="22"/>
              </w:rPr>
              <w:t>process;</w:t>
            </w:r>
          </w:p>
          <w:p w14:paraId="4531709B" w14:textId="4336788E" w:rsidR="001B4E2C" w:rsidRDefault="00FF5662" w:rsidP="002C2C7D">
            <w:pPr>
              <w:numPr>
                <w:ilvl w:val="0"/>
                <w:numId w:val="46"/>
              </w:numPr>
              <w:spacing w:after="0"/>
              <w:ind w:left="57" w:right="57"/>
              <w:rPr>
                <w:rFonts w:ascii="Arial" w:hAnsi="Arial" w:cs="Arial"/>
                <w:sz w:val="22"/>
              </w:rPr>
            </w:pPr>
            <w:r>
              <w:rPr>
                <w:rFonts w:ascii="Arial" w:hAnsi="Arial" w:cs="Arial"/>
                <w:sz w:val="22"/>
              </w:rPr>
              <w:t xml:space="preserve">- </w:t>
            </w:r>
            <w:r w:rsidR="00A36622">
              <w:rPr>
                <w:rFonts w:ascii="Arial" w:hAnsi="Arial" w:cs="Arial"/>
                <w:sz w:val="22"/>
              </w:rPr>
              <w:t>use n</w:t>
            </w:r>
            <w:r w:rsidR="001B4E2C" w:rsidRPr="00FE463B">
              <w:rPr>
                <w:rFonts w:ascii="Arial" w:hAnsi="Arial" w:cs="Arial"/>
                <w:sz w:val="22"/>
              </w:rPr>
              <w:t>egotiation, influence and persuasion techniques to ensure the patient feels safe to travel</w:t>
            </w:r>
            <w:r w:rsidR="00A36622">
              <w:rPr>
                <w:rFonts w:ascii="Arial" w:hAnsi="Arial" w:cs="Arial"/>
                <w:sz w:val="22"/>
              </w:rPr>
              <w:t>;</w:t>
            </w:r>
            <w:r w:rsidR="001B4E2C" w:rsidRPr="00FE463B">
              <w:rPr>
                <w:rFonts w:ascii="Arial" w:hAnsi="Arial" w:cs="Arial"/>
                <w:sz w:val="22"/>
              </w:rPr>
              <w:t xml:space="preserve"> </w:t>
            </w:r>
            <w:r w:rsidR="00B479D6">
              <w:rPr>
                <w:rFonts w:ascii="Arial" w:hAnsi="Arial" w:cs="Arial"/>
                <w:sz w:val="22"/>
              </w:rPr>
              <w:t>and</w:t>
            </w:r>
          </w:p>
          <w:p w14:paraId="14B9C340" w14:textId="031EBC2E" w:rsidR="001B4E2C" w:rsidRDefault="008A1660" w:rsidP="002C2C7D">
            <w:pPr>
              <w:numPr>
                <w:ilvl w:val="0"/>
                <w:numId w:val="46"/>
              </w:numPr>
              <w:spacing w:after="0"/>
              <w:ind w:left="57" w:right="57"/>
              <w:rPr>
                <w:rFonts w:ascii="Arial" w:hAnsi="Arial" w:cs="Arial"/>
                <w:sz w:val="22"/>
              </w:rPr>
            </w:pPr>
            <w:r>
              <w:rPr>
                <w:rFonts w:ascii="Arial" w:hAnsi="Arial" w:cs="Arial"/>
                <w:sz w:val="22"/>
              </w:rPr>
              <w:t xml:space="preserve">- </w:t>
            </w:r>
            <w:r w:rsidR="00A36622">
              <w:rPr>
                <w:rFonts w:ascii="Arial" w:hAnsi="Arial" w:cs="Arial"/>
                <w:sz w:val="22"/>
              </w:rPr>
              <w:t>i</w:t>
            </w:r>
            <w:r w:rsidR="001B4E2C" w:rsidRPr="00FE463B">
              <w:rPr>
                <w:rFonts w:ascii="Arial" w:hAnsi="Arial" w:cs="Arial"/>
                <w:sz w:val="22"/>
              </w:rPr>
              <w:t>nvolv</w:t>
            </w:r>
            <w:r w:rsidR="00A36622">
              <w:rPr>
                <w:rFonts w:ascii="Arial" w:hAnsi="Arial" w:cs="Arial"/>
                <w:sz w:val="22"/>
              </w:rPr>
              <w:t>e</w:t>
            </w:r>
            <w:r w:rsidR="001B4E2C" w:rsidRPr="00FE463B">
              <w:rPr>
                <w:rFonts w:ascii="Arial" w:hAnsi="Arial" w:cs="Arial"/>
                <w:sz w:val="22"/>
              </w:rPr>
              <w:t xml:space="preserve"> family members, carers, neighbours etc</w:t>
            </w:r>
            <w:r w:rsidR="00A36622">
              <w:rPr>
                <w:rFonts w:ascii="Arial" w:hAnsi="Arial" w:cs="Arial"/>
                <w:sz w:val="22"/>
              </w:rPr>
              <w:t>.</w:t>
            </w:r>
            <w:r w:rsidR="001B4E2C" w:rsidRPr="00FE463B">
              <w:rPr>
                <w:rFonts w:ascii="Arial" w:hAnsi="Arial" w:cs="Arial"/>
                <w:sz w:val="22"/>
              </w:rPr>
              <w:t xml:space="preserve"> who may be able to influence the patient’s decisions. </w:t>
            </w:r>
          </w:p>
          <w:p w14:paraId="01AB0F58" w14:textId="77777777" w:rsidR="0065439B" w:rsidRDefault="0065439B" w:rsidP="0065439B"/>
          <w:p w14:paraId="4B7ABE0D" w14:textId="77777777" w:rsidR="0065439B" w:rsidRDefault="0065439B" w:rsidP="0065439B"/>
          <w:p w14:paraId="1BAA27AC" w14:textId="77777777" w:rsidR="0065439B" w:rsidRPr="0065439B" w:rsidRDefault="0065439B" w:rsidP="0065439B"/>
          <w:p w14:paraId="35843908" w14:textId="77777777" w:rsidR="001B4E2C" w:rsidRPr="00FE463B" w:rsidRDefault="001B4E2C" w:rsidP="00B479D6">
            <w:pPr>
              <w:spacing w:after="0"/>
              <w:ind w:left="57" w:right="57"/>
              <w:rPr>
                <w:rFonts w:ascii="Arial" w:hAnsi="Arial" w:cs="Arial"/>
                <w:sz w:val="22"/>
              </w:rPr>
            </w:pPr>
          </w:p>
        </w:tc>
      </w:tr>
      <w:tr w:rsidR="001B4E2C" w:rsidRPr="001B4E2C" w14:paraId="221EA34C" w14:textId="77777777" w:rsidTr="00FD0440">
        <w:trPr>
          <w:trHeight w:val="616"/>
        </w:trPr>
        <w:tc>
          <w:tcPr>
            <w:tcW w:w="8364" w:type="dxa"/>
            <w:gridSpan w:val="3"/>
            <w:tcBorders>
              <w:top w:val="single" w:sz="4" w:space="0" w:color="auto"/>
              <w:left w:val="single" w:sz="4" w:space="0" w:color="auto"/>
              <w:bottom w:val="single" w:sz="4" w:space="0" w:color="auto"/>
              <w:right w:val="single" w:sz="4" w:space="0" w:color="auto"/>
            </w:tcBorders>
            <w:shd w:val="clear" w:color="auto" w:fill="FF9999"/>
            <w:hideMark/>
          </w:tcPr>
          <w:p w14:paraId="46B079BE" w14:textId="77777777" w:rsidR="00442630" w:rsidRDefault="00442630" w:rsidP="00B74974">
            <w:pPr>
              <w:spacing w:after="0"/>
              <w:ind w:left="57" w:right="57"/>
              <w:jc w:val="both"/>
              <w:rPr>
                <w:rFonts w:ascii="Arial" w:hAnsi="Arial" w:cs="Arial"/>
                <w:b/>
                <w:bCs/>
                <w:sz w:val="22"/>
              </w:rPr>
            </w:pPr>
          </w:p>
          <w:p w14:paraId="661C73CD" w14:textId="77777777" w:rsidR="001B4E2C" w:rsidRDefault="001B4E2C" w:rsidP="00B74974">
            <w:pPr>
              <w:spacing w:after="0"/>
              <w:ind w:left="57" w:right="57"/>
              <w:jc w:val="both"/>
              <w:rPr>
                <w:rFonts w:ascii="Arial" w:hAnsi="Arial" w:cs="Arial"/>
                <w:b/>
                <w:bCs/>
                <w:sz w:val="22"/>
              </w:rPr>
            </w:pPr>
            <w:r w:rsidRPr="00FE463B">
              <w:rPr>
                <w:rFonts w:ascii="Arial" w:hAnsi="Arial" w:cs="Arial"/>
                <w:b/>
                <w:bCs/>
                <w:sz w:val="22"/>
              </w:rPr>
              <w:t xml:space="preserve">HIGH RISK – Police </w:t>
            </w:r>
            <w:r w:rsidR="00B479D6">
              <w:rPr>
                <w:rFonts w:ascii="Arial" w:hAnsi="Arial" w:cs="Arial"/>
                <w:b/>
                <w:bCs/>
                <w:sz w:val="22"/>
              </w:rPr>
              <w:t>a</w:t>
            </w:r>
            <w:r w:rsidRPr="00FE463B">
              <w:rPr>
                <w:rFonts w:ascii="Arial" w:hAnsi="Arial" w:cs="Arial"/>
                <w:b/>
                <w:bCs/>
                <w:sz w:val="22"/>
              </w:rPr>
              <w:t>ssistance WILL BE required</w:t>
            </w:r>
          </w:p>
          <w:p w14:paraId="2AC9FDE9" w14:textId="278C2692" w:rsidR="00442630" w:rsidRPr="00442630" w:rsidRDefault="00442630" w:rsidP="00442630">
            <w:pPr>
              <w:pStyle w:val="ListParagraph"/>
              <w:numPr>
                <w:ilvl w:val="0"/>
                <w:numId w:val="0"/>
              </w:numPr>
              <w:ind w:left="709"/>
            </w:pPr>
          </w:p>
        </w:tc>
      </w:tr>
      <w:tr w:rsidR="001B4E2C" w:rsidRPr="001B4E2C" w14:paraId="57A9CF1C" w14:textId="77777777" w:rsidTr="00B479D6">
        <w:trPr>
          <w:trHeight w:val="1124"/>
        </w:trPr>
        <w:tc>
          <w:tcPr>
            <w:tcW w:w="1807" w:type="dxa"/>
            <w:tcBorders>
              <w:top w:val="single" w:sz="4" w:space="0" w:color="auto"/>
              <w:left w:val="single" w:sz="4" w:space="0" w:color="auto"/>
              <w:bottom w:val="single" w:sz="4" w:space="0" w:color="auto"/>
              <w:right w:val="single" w:sz="4" w:space="0" w:color="auto"/>
            </w:tcBorders>
            <w:shd w:val="clear" w:color="auto" w:fill="FF9999"/>
            <w:hideMark/>
          </w:tcPr>
          <w:p w14:paraId="0C6B514F" w14:textId="77777777" w:rsidR="001B4E2C" w:rsidRDefault="001B4E2C" w:rsidP="00B479D6">
            <w:pPr>
              <w:spacing w:after="0"/>
              <w:ind w:left="57" w:right="57"/>
              <w:rPr>
                <w:rFonts w:ascii="Arial" w:hAnsi="Arial" w:cs="Arial"/>
                <w:sz w:val="22"/>
              </w:rPr>
            </w:pPr>
            <w:r w:rsidRPr="00FE463B">
              <w:rPr>
                <w:rFonts w:ascii="Arial" w:hAnsi="Arial" w:cs="Arial"/>
                <w:b/>
                <w:i/>
                <w:sz w:val="22"/>
              </w:rPr>
              <w:t>Significant history</w:t>
            </w:r>
            <w:r w:rsidRPr="00FE463B">
              <w:rPr>
                <w:rFonts w:ascii="Arial" w:hAnsi="Arial" w:cs="Arial"/>
                <w:sz w:val="22"/>
              </w:rPr>
              <w:t xml:space="preserve"> of any of the medium risk indicators. </w:t>
            </w:r>
          </w:p>
          <w:p w14:paraId="37FB9A54" w14:textId="77777777" w:rsidR="005E410B" w:rsidRPr="005E410B" w:rsidRDefault="005E410B" w:rsidP="00B479D6">
            <w:pPr>
              <w:pStyle w:val="ListParagraph"/>
              <w:numPr>
                <w:ilvl w:val="0"/>
                <w:numId w:val="0"/>
              </w:numPr>
              <w:spacing w:after="0"/>
              <w:ind w:left="57" w:right="57"/>
            </w:pPr>
          </w:p>
          <w:p w14:paraId="0C1B0E1B" w14:textId="39BD1C98" w:rsidR="001B4E2C" w:rsidRPr="00FE463B" w:rsidRDefault="001B4E2C" w:rsidP="00B479D6">
            <w:pPr>
              <w:spacing w:after="0"/>
              <w:ind w:left="57" w:right="57"/>
              <w:rPr>
                <w:rFonts w:ascii="Arial" w:hAnsi="Arial" w:cs="Arial"/>
                <w:sz w:val="22"/>
              </w:rPr>
            </w:pPr>
            <w:r w:rsidRPr="00492483">
              <w:rPr>
                <w:rFonts w:ascii="Arial" w:hAnsi="Arial" w:cs="Arial"/>
                <w:b/>
                <w:i/>
                <w:sz w:val="22"/>
              </w:rPr>
              <w:t>MEDIUM RISK patients</w:t>
            </w:r>
            <w:r w:rsidRPr="00A36622">
              <w:rPr>
                <w:rFonts w:ascii="Arial" w:hAnsi="Arial" w:cs="Arial"/>
                <w:sz w:val="22"/>
              </w:rPr>
              <w:t xml:space="preserve"> </w:t>
            </w:r>
            <w:r w:rsidRPr="00FE463B">
              <w:rPr>
                <w:rFonts w:ascii="Arial" w:hAnsi="Arial" w:cs="Arial"/>
                <w:sz w:val="22"/>
              </w:rPr>
              <w:t xml:space="preserve">who have disengaged from treatment and where there are </w:t>
            </w:r>
            <w:r w:rsidR="00755172">
              <w:rPr>
                <w:rFonts w:ascii="Arial" w:hAnsi="Arial" w:cs="Arial"/>
                <w:sz w:val="22"/>
              </w:rPr>
              <w:t>HIGH</w:t>
            </w:r>
            <w:r w:rsidRPr="00FE463B">
              <w:rPr>
                <w:rFonts w:ascii="Arial" w:hAnsi="Arial" w:cs="Arial"/>
                <w:sz w:val="22"/>
              </w:rPr>
              <w:t xml:space="preserve"> RISK threats when disengaged</w:t>
            </w:r>
            <w:r w:rsidR="001B77C4">
              <w:rPr>
                <w:rFonts w:ascii="Arial" w:hAnsi="Arial" w:cs="Arial"/>
                <w:sz w:val="22"/>
              </w:rPr>
              <w:t>.</w:t>
            </w:r>
          </w:p>
        </w:tc>
        <w:tc>
          <w:tcPr>
            <w:tcW w:w="2525" w:type="dxa"/>
            <w:tcBorders>
              <w:top w:val="single" w:sz="4" w:space="0" w:color="auto"/>
              <w:left w:val="single" w:sz="4" w:space="0" w:color="auto"/>
              <w:bottom w:val="single" w:sz="4" w:space="0" w:color="auto"/>
              <w:right w:val="single" w:sz="4" w:space="0" w:color="auto"/>
            </w:tcBorders>
            <w:shd w:val="clear" w:color="auto" w:fill="FF9999"/>
            <w:hideMark/>
          </w:tcPr>
          <w:p w14:paraId="04F8E373" w14:textId="554D0DB2" w:rsidR="001B4E2C" w:rsidRPr="00FE463B" w:rsidRDefault="001B4E2C" w:rsidP="00B479D6">
            <w:pPr>
              <w:spacing w:after="0"/>
              <w:ind w:left="57" w:right="57"/>
              <w:rPr>
                <w:rFonts w:ascii="Arial" w:hAnsi="Arial" w:cs="Arial"/>
                <w:sz w:val="22"/>
              </w:rPr>
            </w:pPr>
            <w:r w:rsidRPr="00FE463B">
              <w:rPr>
                <w:rFonts w:ascii="Arial" w:hAnsi="Arial" w:cs="Arial"/>
                <w:sz w:val="22"/>
              </w:rPr>
              <w:t>Person currently presenting</w:t>
            </w:r>
            <w:r w:rsidR="005E410B">
              <w:rPr>
                <w:rFonts w:ascii="Arial" w:hAnsi="Arial" w:cs="Arial"/>
                <w:sz w:val="22"/>
              </w:rPr>
              <w:t xml:space="preserve"> </w:t>
            </w:r>
            <w:r w:rsidRPr="00FE463B">
              <w:rPr>
                <w:rFonts w:ascii="Arial" w:hAnsi="Arial" w:cs="Arial"/>
                <w:b/>
                <w:i/>
                <w:sz w:val="22"/>
              </w:rPr>
              <w:t>significant</w:t>
            </w:r>
          </w:p>
          <w:p w14:paraId="229FAD1D" w14:textId="06DA5FDA" w:rsidR="00B479D6" w:rsidRPr="00B479D6" w:rsidRDefault="001B4E2C" w:rsidP="002C2C7D">
            <w:pPr>
              <w:numPr>
                <w:ilvl w:val="0"/>
                <w:numId w:val="42"/>
              </w:numPr>
              <w:spacing w:after="0"/>
              <w:ind w:left="57" w:right="57"/>
              <w:rPr>
                <w:rFonts w:ascii="Arial" w:hAnsi="Arial" w:cs="Arial"/>
                <w:sz w:val="22"/>
              </w:rPr>
            </w:pPr>
            <w:r w:rsidRPr="00FE463B">
              <w:rPr>
                <w:rFonts w:ascii="Arial" w:hAnsi="Arial" w:cs="Arial"/>
                <w:sz w:val="22"/>
              </w:rPr>
              <w:t xml:space="preserve">behavioural indicators (including substance use) which could cause serious physical harm to self or others </w:t>
            </w:r>
          </w:p>
          <w:p w14:paraId="200F93E1" w14:textId="3C6F21C9" w:rsidR="00B479D6" w:rsidRPr="001B77C4" w:rsidRDefault="00B479D6" w:rsidP="00B479D6">
            <w:pPr>
              <w:pStyle w:val="ListParagraph"/>
              <w:numPr>
                <w:ilvl w:val="0"/>
                <w:numId w:val="0"/>
              </w:numPr>
              <w:ind w:left="709"/>
              <w:rPr>
                <w:b/>
                <w:bCs/>
              </w:rPr>
            </w:pPr>
            <w:r w:rsidRPr="001B77C4">
              <w:rPr>
                <w:b/>
                <w:bCs/>
              </w:rPr>
              <w:t>OR</w:t>
            </w:r>
          </w:p>
          <w:p w14:paraId="72BDE44E" w14:textId="77777777" w:rsidR="00A94B66" w:rsidRDefault="001B4E2C" w:rsidP="002C2C7D">
            <w:pPr>
              <w:numPr>
                <w:ilvl w:val="0"/>
                <w:numId w:val="42"/>
              </w:numPr>
              <w:spacing w:after="0"/>
              <w:ind w:left="57" w:right="57"/>
              <w:rPr>
                <w:rFonts w:ascii="Arial" w:hAnsi="Arial" w:cs="Arial"/>
                <w:sz w:val="22"/>
              </w:rPr>
            </w:pPr>
            <w:r w:rsidRPr="00FE463B">
              <w:rPr>
                <w:rFonts w:ascii="Arial" w:hAnsi="Arial" w:cs="Arial"/>
                <w:sz w:val="22"/>
              </w:rPr>
              <w:t>recent criminal / medical indicators that the individual may be violent OR is a threat to anyone’s safety</w:t>
            </w:r>
            <w:r w:rsidR="00121BA9">
              <w:rPr>
                <w:rFonts w:ascii="Arial" w:hAnsi="Arial" w:cs="Arial"/>
                <w:sz w:val="22"/>
              </w:rPr>
              <w:t>.</w:t>
            </w:r>
          </w:p>
          <w:p w14:paraId="7274E0F5" w14:textId="77777777" w:rsidR="004034C1" w:rsidRPr="004034C1" w:rsidRDefault="004034C1" w:rsidP="004034C1">
            <w:pPr>
              <w:pStyle w:val="ListParagraph"/>
              <w:numPr>
                <w:ilvl w:val="0"/>
                <w:numId w:val="0"/>
              </w:numPr>
              <w:ind w:left="709"/>
            </w:pPr>
          </w:p>
          <w:p w14:paraId="6B1E1586" w14:textId="0B0DA539" w:rsidR="00121BA9" w:rsidRPr="00121BA9" w:rsidRDefault="00121BA9" w:rsidP="00121BA9">
            <w:pPr>
              <w:pStyle w:val="ListParagraph"/>
              <w:numPr>
                <w:ilvl w:val="0"/>
                <w:numId w:val="0"/>
              </w:numPr>
              <w:ind w:left="709"/>
            </w:pPr>
          </w:p>
        </w:tc>
        <w:tc>
          <w:tcPr>
            <w:tcW w:w="4032" w:type="dxa"/>
            <w:tcBorders>
              <w:top w:val="single" w:sz="4" w:space="0" w:color="auto"/>
              <w:left w:val="single" w:sz="4" w:space="0" w:color="auto"/>
              <w:bottom w:val="single" w:sz="4" w:space="0" w:color="auto"/>
              <w:right w:val="single" w:sz="4" w:space="0" w:color="auto"/>
            </w:tcBorders>
            <w:shd w:val="clear" w:color="auto" w:fill="FF9999"/>
            <w:hideMark/>
          </w:tcPr>
          <w:p w14:paraId="7C2CA458" w14:textId="77777777" w:rsidR="001B4E2C" w:rsidRPr="00FE463B" w:rsidRDefault="001B4E2C" w:rsidP="00B479D6">
            <w:pPr>
              <w:spacing w:after="0"/>
              <w:ind w:left="57" w:right="57"/>
              <w:rPr>
                <w:rFonts w:ascii="Arial" w:hAnsi="Arial" w:cs="Arial"/>
                <w:sz w:val="22"/>
              </w:rPr>
            </w:pPr>
            <w:r w:rsidRPr="00FE463B">
              <w:rPr>
                <w:rFonts w:ascii="Arial" w:hAnsi="Arial" w:cs="Arial"/>
                <w:sz w:val="22"/>
              </w:rPr>
              <w:t xml:space="preserve">Prior to escalation to red, assistance provided for low and medium may be provided if appropriate by both HSC Trusts and NIAS. </w:t>
            </w:r>
          </w:p>
        </w:tc>
      </w:tr>
      <w:bookmarkEnd w:id="345"/>
    </w:tbl>
    <w:p w14:paraId="287B4ADA" w14:textId="77777777" w:rsidR="001B4E2C" w:rsidRDefault="001B4E2C" w:rsidP="00B74974">
      <w:pPr>
        <w:spacing w:after="0"/>
        <w:ind w:left="57" w:right="57"/>
        <w:jc w:val="both"/>
        <w:rPr>
          <w:rFonts w:ascii="Times New Roman" w:hAnsi="Times New Roman"/>
          <w:sz w:val="21"/>
          <w:lang w:val="en-US"/>
        </w:rPr>
      </w:pPr>
    </w:p>
    <w:p w14:paraId="3987D2EC" w14:textId="77777777" w:rsidR="00B479D6" w:rsidRDefault="00B479D6" w:rsidP="00B479D6">
      <w:pPr>
        <w:pStyle w:val="ListParagraph"/>
        <w:numPr>
          <w:ilvl w:val="0"/>
          <w:numId w:val="0"/>
        </w:numPr>
        <w:ind w:left="709"/>
        <w:rPr>
          <w:lang w:val="en-US"/>
        </w:rPr>
      </w:pPr>
    </w:p>
    <w:p w14:paraId="789C6F16" w14:textId="77777777" w:rsidR="00C639CD" w:rsidRPr="00317037" w:rsidRDefault="001B4E2C" w:rsidP="0089677B">
      <w:pPr>
        <w:pStyle w:val="Heading2"/>
      </w:pPr>
      <w:bookmarkStart w:id="346" w:name="_Toc203492320"/>
      <w:bookmarkStart w:id="347" w:name="_Toc222144061"/>
      <w:bookmarkStart w:id="348" w:name="_Toc233643009"/>
      <w:r w:rsidRPr="00317037">
        <w:t xml:space="preserve">Requesting </w:t>
      </w:r>
      <w:r w:rsidR="009A10ED" w:rsidRPr="00317037">
        <w:t>p</w:t>
      </w:r>
      <w:r w:rsidRPr="00317037">
        <w:t xml:space="preserve">olice </w:t>
      </w:r>
      <w:r w:rsidR="009A10ED" w:rsidRPr="00317037">
        <w:t>a</w:t>
      </w:r>
      <w:r w:rsidRPr="00317037">
        <w:t>ssistance</w:t>
      </w:r>
      <w:bookmarkEnd w:id="346"/>
      <w:bookmarkEnd w:id="347"/>
      <w:bookmarkEnd w:id="348"/>
      <w:r w:rsidRPr="00317037">
        <w:t xml:space="preserve"> </w:t>
      </w:r>
    </w:p>
    <w:p w14:paraId="2E84D6D5" w14:textId="77777777" w:rsidR="00C639CD" w:rsidRDefault="00C639CD" w:rsidP="0089677B">
      <w:pPr>
        <w:pStyle w:val="Heading2"/>
      </w:pPr>
    </w:p>
    <w:p w14:paraId="5E9AC0A2" w14:textId="3E0A39B2" w:rsidR="002E2BE3" w:rsidRDefault="001B4E2C" w:rsidP="002C2C7D">
      <w:pPr>
        <w:pStyle w:val="ListParagraph"/>
        <w:numPr>
          <w:ilvl w:val="1"/>
          <w:numId w:val="103"/>
        </w:numPr>
        <w:spacing w:after="0"/>
        <w:ind w:right="57" w:hanging="602"/>
        <w:jc w:val="both"/>
      </w:pPr>
      <w:r w:rsidRPr="00C639CD">
        <w:t xml:space="preserve">The ASW will consult appropriately with staff from Trusts, NIAS and </w:t>
      </w:r>
      <w:r w:rsidR="009A10ED" w:rsidRPr="00C639CD">
        <w:t>p</w:t>
      </w:r>
      <w:r w:rsidRPr="00C639CD">
        <w:t xml:space="preserve">olice to support effective decision making based on all the relevant information available. Each agency will complete and document a risk assessment detailing their opinion on the likelihood of the patient behaving in a violent or dangerous manner and share their risk assessment with the other agencies involved. </w:t>
      </w:r>
    </w:p>
    <w:p w14:paraId="703B44FC" w14:textId="77777777" w:rsidR="002E2BE3" w:rsidRDefault="002E2BE3" w:rsidP="002E2BE3">
      <w:pPr>
        <w:pStyle w:val="ListParagraph"/>
        <w:numPr>
          <w:ilvl w:val="0"/>
          <w:numId w:val="0"/>
        </w:numPr>
        <w:spacing w:after="0"/>
        <w:ind w:left="602" w:right="57"/>
        <w:jc w:val="both"/>
      </w:pPr>
    </w:p>
    <w:p w14:paraId="3F1253B0" w14:textId="77777777" w:rsidR="002E2BE3" w:rsidRDefault="00A3227C" w:rsidP="002C2C7D">
      <w:pPr>
        <w:pStyle w:val="ListParagraph"/>
        <w:numPr>
          <w:ilvl w:val="1"/>
          <w:numId w:val="103"/>
        </w:numPr>
        <w:spacing w:after="0"/>
        <w:ind w:right="57" w:hanging="602"/>
        <w:jc w:val="both"/>
      </w:pPr>
      <w:r w:rsidRPr="00C639CD">
        <w:t xml:space="preserve">The ASW and NIAS should request the assistance of the police when the outcome of their risk assessment indicates it is at the level for police involvement as reflected in the </w:t>
      </w:r>
      <w:r w:rsidR="005A7055" w:rsidRPr="00C639CD">
        <w:t>R</w:t>
      </w:r>
      <w:r w:rsidRPr="00C639CD">
        <w:t xml:space="preserve">isk </w:t>
      </w:r>
      <w:r w:rsidR="005A7055" w:rsidRPr="00C639CD">
        <w:t>M</w:t>
      </w:r>
      <w:r w:rsidRPr="00C639CD">
        <w:t>atrix above</w:t>
      </w:r>
      <w:r w:rsidR="009A10ED" w:rsidRPr="00C639CD">
        <w:t>.</w:t>
      </w:r>
    </w:p>
    <w:p w14:paraId="3D21552A" w14:textId="77777777" w:rsidR="002E2BE3" w:rsidRDefault="002E2BE3" w:rsidP="002E2BE3">
      <w:pPr>
        <w:pStyle w:val="ListParagraph"/>
        <w:numPr>
          <w:ilvl w:val="0"/>
          <w:numId w:val="0"/>
        </w:numPr>
        <w:ind w:left="709"/>
      </w:pPr>
    </w:p>
    <w:p w14:paraId="0F9DBBF6" w14:textId="77777777" w:rsidR="002E2BE3" w:rsidRDefault="00A3227C" w:rsidP="002C2C7D">
      <w:pPr>
        <w:pStyle w:val="ListParagraph"/>
        <w:numPr>
          <w:ilvl w:val="1"/>
          <w:numId w:val="103"/>
        </w:numPr>
        <w:spacing w:after="0"/>
        <w:ind w:right="57" w:hanging="602"/>
        <w:jc w:val="both"/>
      </w:pPr>
      <w:r w:rsidRPr="001B4E2C">
        <w:t>Police assistance should be requested from the police control room by phoning 101 and the call will be directed to the relevant force’s control room.</w:t>
      </w:r>
    </w:p>
    <w:p w14:paraId="31407A26" w14:textId="77777777" w:rsidR="002E2BE3" w:rsidRDefault="002E2BE3" w:rsidP="002E2BE3">
      <w:pPr>
        <w:pStyle w:val="ListParagraph"/>
        <w:numPr>
          <w:ilvl w:val="0"/>
          <w:numId w:val="0"/>
        </w:numPr>
        <w:ind w:left="709"/>
      </w:pPr>
    </w:p>
    <w:p w14:paraId="1F1362A5" w14:textId="77777777" w:rsidR="002E2BE3" w:rsidRDefault="00A3227C" w:rsidP="002C2C7D">
      <w:pPr>
        <w:pStyle w:val="ListParagraph"/>
        <w:numPr>
          <w:ilvl w:val="1"/>
          <w:numId w:val="103"/>
        </w:numPr>
        <w:spacing w:after="0"/>
        <w:ind w:right="57" w:hanging="602"/>
        <w:jc w:val="both"/>
      </w:pPr>
      <w:r w:rsidRPr="001B4E2C">
        <w:t>The ASW should quote ‘Operation ASW’ to the call handler, together with the desired level of police support. This will then trigger the police action plan in place for such requests. Police will assess the information in line with normal call taking policy and consider deployment and categorisation of the call. Any disagreement on deployment should be raised through the regionally agreed escalation processes.</w:t>
      </w:r>
    </w:p>
    <w:p w14:paraId="45BC05FE" w14:textId="77777777" w:rsidR="002E2BE3" w:rsidRDefault="002E2BE3" w:rsidP="002E2BE3">
      <w:pPr>
        <w:pStyle w:val="ListParagraph"/>
        <w:numPr>
          <w:ilvl w:val="0"/>
          <w:numId w:val="0"/>
        </w:numPr>
        <w:ind w:left="709"/>
      </w:pPr>
    </w:p>
    <w:p w14:paraId="674BA4DE" w14:textId="77777777" w:rsidR="002E2BE3" w:rsidRDefault="00A3227C" w:rsidP="002C2C7D">
      <w:pPr>
        <w:pStyle w:val="ListParagraph"/>
        <w:numPr>
          <w:ilvl w:val="1"/>
          <w:numId w:val="103"/>
        </w:numPr>
        <w:spacing w:after="0"/>
        <w:ind w:right="57" w:hanging="602"/>
        <w:jc w:val="both"/>
      </w:pPr>
      <w:r w:rsidRPr="001B4E2C">
        <w:t xml:space="preserve">In the event of urgent and immediate assistance being required, the ASW and NIAS should use the 999 system, giving as much information about the situation as is practicable in the circumstances.  </w:t>
      </w:r>
      <w:r w:rsidR="00583973">
        <w:t>The p</w:t>
      </w:r>
      <w:r w:rsidRPr="001B4E2C">
        <w:t xml:space="preserve">olice incident </w:t>
      </w:r>
      <w:r w:rsidRPr="001B4E2C">
        <w:lastRenderedPageBreak/>
        <w:t xml:space="preserve">number will be used by the ASW and NIAS staff for all communications with the </w:t>
      </w:r>
      <w:r w:rsidR="00583973">
        <w:t>p</w:t>
      </w:r>
      <w:r w:rsidRPr="001B4E2C">
        <w:t>olice call handler.</w:t>
      </w:r>
    </w:p>
    <w:p w14:paraId="5C00C4EB" w14:textId="77777777" w:rsidR="002E2BE3" w:rsidRDefault="002E2BE3" w:rsidP="002E2BE3">
      <w:pPr>
        <w:pStyle w:val="ListParagraph"/>
        <w:numPr>
          <w:ilvl w:val="0"/>
          <w:numId w:val="0"/>
        </w:numPr>
        <w:ind w:left="709"/>
      </w:pPr>
    </w:p>
    <w:p w14:paraId="22B34158" w14:textId="7B911275" w:rsidR="001B4E2C" w:rsidRDefault="00A3227C" w:rsidP="002C2C7D">
      <w:pPr>
        <w:pStyle w:val="ListParagraph"/>
        <w:numPr>
          <w:ilvl w:val="1"/>
          <w:numId w:val="103"/>
        </w:numPr>
        <w:spacing w:after="0"/>
        <w:ind w:right="57" w:hanging="602"/>
        <w:jc w:val="both"/>
      </w:pPr>
      <w:r w:rsidRPr="001B4E2C">
        <w:t xml:space="preserve">Where the police have been urgently requested, due to an escalation of risk it would also be advisable to contact NIAS and </w:t>
      </w:r>
      <w:r w:rsidR="00C63402">
        <w:t>update regarding the change in circumstances where NIAS will gather information and reassess appropriate response.</w:t>
      </w:r>
    </w:p>
    <w:p w14:paraId="5F5E9D3E" w14:textId="77777777" w:rsidR="006E1755" w:rsidRDefault="006E1755" w:rsidP="00B74974">
      <w:pPr>
        <w:pStyle w:val="ListParagraph"/>
        <w:numPr>
          <w:ilvl w:val="0"/>
          <w:numId w:val="0"/>
        </w:numPr>
        <w:spacing w:after="0"/>
        <w:ind w:left="57" w:right="57"/>
        <w:jc w:val="both"/>
      </w:pPr>
    </w:p>
    <w:p w14:paraId="3B04F35F" w14:textId="77777777" w:rsidR="006E1755" w:rsidRDefault="006E1755" w:rsidP="00B74974">
      <w:pPr>
        <w:pStyle w:val="ListParagraph"/>
        <w:numPr>
          <w:ilvl w:val="0"/>
          <w:numId w:val="0"/>
        </w:numPr>
        <w:spacing w:after="0"/>
        <w:ind w:left="57" w:right="57"/>
        <w:jc w:val="both"/>
      </w:pPr>
    </w:p>
    <w:p w14:paraId="420140AB" w14:textId="77777777" w:rsidR="006E1755" w:rsidRDefault="006E1755" w:rsidP="00B74974">
      <w:pPr>
        <w:pStyle w:val="ListParagraph"/>
        <w:numPr>
          <w:ilvl w:val="0"/>
          <w:numId w:val="0"/>
        </w:numPr>
        <w:spacing w:after="0"/>
        <w:ind w:left="57" w:right="57"/>
        <w:jc w:val="both"/>
      </w:pPr>
    </w:p>
    <w:p w14:paraId="2E095C48" w14:textId="77777777" w:rsidR="006E1755" w:rsidRDefault="006E1755" w:rsidP="00B74974">
      <w:pPr>
        <w:pStyle w:val="ListParagraph"/>
        <w:numPr>
          <w:ilvl w:val="0"/>
          <w:numId w:val="0"/>
        </w:numPr>
        <w:spacing w:after="0"/>
        <w:ind w:left="57" w:right="57"/>
        <w:jc w:val="both"/>
      </w:pPr>
    </w:p>
    <w:p w14:paraId="249FD993" w14:textId="77777777" w:rsidR="006E1755" w:rsidRDefault="006E1755" w:rsidP="00B74974">
      <w:pPr>
        <w:pStyle w:val="ListParagraph"/>
        <w:numPr>
          <w:ilvl w:val="0"/>
          <w:numId w:val="0"/>
        </w:numPr>
        <w:spacing w:after="0"/>
        <w:ind w:left="57" w:right="57"/>
        <w:jc w:val="both"/>
      </w:pPr>
    </w:p>
    <w:p w14:paraId="5A494B1A" w14:textId="77777777" w:rsidR="00317037" w:rsidRDefault="00317037" w:rsidP="00B74974">
      <w:pPr>
        <w:pStyle w:val="ListParagraph"/>
        <w:numPr>
          <w:ilvl w:val="0"/>
          <w:numId w:val="0"/>
        </w:numPr>
        <w:spacing w:after="0"/>
        <w:ind w:left="57" w:right="57"/>
        <w:jc w:val="both"/>
      </w:pPr>
    </w:p>
    <w:p w14:paraId="27C1676D" w14:textId="77777777" w:rsidR="001B77C4" w:rsidRDefault="001B77C4" w:rsidP="00B74974">
      <w:pPr>
        <w:pStyle w:val="ListParagraph"/>
        <w:numPr>
          <w:ilvl w:val="0"/>
          <w:numId w:val="0"/>
        </w:numPr>
        <w:spacing w:after="0"/>
        <w:ind w:left="57" w:right="57"/>
        <w:jc w:val="both"/>
      </w:pPr>
    </w:p>
    <w:p w14:paraId="1F3DF2E7" w14:textId="77777777" w:rsidR="001B77C4" w:rsidRDefault="001B77C4" w:rsidP="00B74974">
      <w:pPr>
        <w:pStyle w:val="ListParagraph"/>
        <w:numPr>
          <w:ilvl w:val="0"/>
          <w:numId w:val="0"/>
        </w:numPr>
        <w:spacing w:after="0"/>
        <w:ind w:left="57" w:right="57"/>
        <w:jc w:val="both"/>
      </w:pPr>
    </w:p>
    <w:p w14:paraId="529F635D" w14:textId="77777777" w:rsidR="001B77C4" w:rsidRDefault="001B77C4" w:rsidP="00B74974">
      <w:pPr>
        <w:pStyle w:val="ListParagraph"/>
        <w:numPr>
          <w:ilvl w:val="0"/>
          <w:numId w:val="0"/>
        </w:numPr>
        <w:spacing w:after="0"/>
        <w:ind w:left="57" w:right="57"/>
        <w:jc w:val="both"/>
      </w:pPr>
    </w:p>
    <w:p w14:paraId="55E04C92" w14:textId="77777777" w:rsidR="001B77C4" w:rsidRDefault="001B77C4" w:rsidP="00B74974">
      <w:pPr>
        <w:pStyle w:val="ListParagraph"/>
        <w:numPr>
          <w:ilvl w:val="0"/>
          <w:numId w:val="0"/>
        </w:numPr>
        <w:spacing w:after="0"/>
        <w:ind w:left="57" w:right="57"/>
        <w:jc w:val="both"/>
      </w:pPr>
    </w:p>
    <w:p w14:paraId="5B431D82" w14:textId="77777777" w:rsidR="001B77C4" w:rsidRDefault="001B77C4" w:rsidP="00B74974">
      <w:pPr>
        <w:pStyle w:val="ListParagraph"/>
        <w:numPr>
          <w:ilvl w:val="0"/>
          <w:numId w:val="0"/>
        </w:numPr>
        <w:spacing w:after="0"/>
        <w:ind w:left="57" w:right="57"/>
        <w:jc w:val="both"/>
      </w:pPr>
    </w:p>
    <w:p w14:paraId="1A9537B2" w14:textId="77777777" w:rsidR="001B77C4" w:rsidRDefault="001B77C4" w:rsidP="00B74974">
      <w:pPr>
        <w:pStyle w:val="ListParagraph"/>
        <w:numPr>
          <w:ilvl w:val="0"/>
          <w:numId w:val="0"/>
        </w:numPr>
        <w:spacing w:after="0"/>
        <w:ind w:left="57" w:right="57"/>
        <w:jc w:val="both"/>
      </w:pPr>
    </w:p>
    <w:p w14:paraId="61C24CFE" w14:textId="77777777" w:rsidR="001B77C4" w:rsidRDefault="001B77C4" w:rsidP="00B74974">
      <w:pPr>
        <w:pStyle w:val="ListParagraph"/>
        <w:numPr>
          <w:ilvl w:val="0"/>
          <w:numId w:val="0"/>
        </w:numPr>
        <w:spacing w:after="0"/>
        <w:ind w:left="57" w:right="57"/>
        <w:jc w:val="both"/>
      </w:pPr>
    </w:p>
    <w:p w14:paraId="72FB97F2" w14:textId="77777777" w:rsidR="001B77C4" w:rsidRDefault="001B77C4" w:rsidP="00B74974">
      <w:pPr>
        <w:pStyle w:val="ListParagraph"/>
        <w:numPr>
          <w:ilvl w:val="0"/>
          <w:numId w:val="0"/>
        </w:numPr>
        <w:spacing w:after="0"/>
        <w:ind w:left="57" w:right="57"/>
        <w:jc w:val="both"/>
      </w:pPr>
    </w:p>
    <w:p w14:paraId="79C622A5" w14:textId="77777777" w:rsidR="001B77C4" w:rsidRDefault="001B77C4" w:rsidP="00B74974">
      <w:pPr>
        <w:pStyle w:val="ListParagraph"/>
        <w:numPr>
          <w:ilvl w:val="0"/>
          <w:numId w:val="0"/>
        </w:numPr>
        <w:spacing w:after="0"/>
        <w:ind w:left="57" w:right="57"/>
        <w:jc w:val="both"/>
      </w:pPr>
    </w:p>
    <w:p w14:paraId="50EE59B4" w14:textId="77777777" w:rsidR="001B77C4" w:rsidRDefault="001B77C4" w:rsidP="00B74974">
      <w:pPr>
        <w:pStyle w:val="ListParagraph"/>
        <w:numPr>
          <w:ilvl w:val="0"/>
          <w:numId w:val="0"/>
        </w:numPr>
        <w:spacing w:after="0"/>
        <w:ind w:left="57" w:right="57"/>
        <w:jc w:val="both"/>
      </w:pPr>
    </w:p>
    <w:p w14:paraId="4F7B25C8" w14:textId="77777777" w:rsidR="001B77C4" w:rsidRDefault="001B77C4" w:rsidP="00B74974">
      <w:pPr>
        <w:pStyle w:val="ListParagraph"/>
        <w:numPr>
          <w:ilvl w:val="0"/>
          <w:numId w:val="0"/>
        </w:numPr>
        <w:spacing w:after="0"/>
        <w:ind w:left="57" w:right="57"/>
        <w:jc w:val="both"/>
      </w:pPr>
    </w:p>
    <w:p w14:paraId="41DE10AE" w14:textId="77777777" w:rsidR="001B77C4" w:rsidRDefault="001B77C4" w:rsidP="00B74974">
      <w:pPr>
        <w:pStyle w:val="ListParagraph"/>
        <w:numPr>
          <w:ilvl w:val="0"/>
          <w:numId w:val="0"/>
        </w:numPr>
        <w:spacing w:after="0"/>
        <w:ind w:left="57" w:right="57"/>
        <w:jc w:val="both"/>
      </w:pPr>
    </w:p>
    <w:p w14:paraId="57DC1548" w14:textId="77777777" w:rsidR="001B77C4" w:rsidRDefault="001B77C4" w:rsidP="00B74974">
      <w:pPr>
        <w:pStyle w:val="ListParagraph"/>
        <w:numPr>
          <w:ilvl w:val="0"/>
          <w:numId w:val="0"/>
        </w:numPr>
        <w:spacing w:after="0"/>
        <w:ind w:left="57" w:right="57"/>
        <w:jc w:val="both"/>
      </w:pPr>
    </w:p>
    <w:p w14:paraId="1A67D85C" w14:textId="77777777" w:rsidR="001B77C4" w:rsidRDefault="001B77C4" w:rsidP="00B74974">
      <w:pPr>
        <w:pStyle w:val="ListParagraph"/>
        <w:numPr>
          <w:ilvl w:val="0"/>
          <w:numId w:val="0"/>
        </w:numPr>
        <w:spacing w:after="0"/>
        <w:ind w:left="57" w:right="57"/>
        <w:jc w:val="both"/>
      </w:pPr>
    </w:p>
    <w:p w14:paraId="70EEE4F2" w14:textId="77777777" w:rsidR="001B77C4" w:rsidRDefault="001B77C4" w:rsidP="00B74974">
      <w:pPr>
        <w:pStyle w:val="ListParagraph"/>
        <w:numPr>
          <w:ilvl w:val="0"/>
          <w:numId w:val="0"/>
        </w:numPr>
        <w:spacing w:after="0"/>
        <w:ind w:left="57" w:right="57"/>
        <w:jc w:val="both"/>
      </w:pPr>
    </w:p>
    <w:p w14:paraId="011B46ED" w14:textId="77777777" w:rsidR="0065439B" w:rsidRDefault="0065439B" w:rsidP="00B74974">
      <w:pPr>
        <w:pStyle w:val="ListParagraph"/>
        <w:numPr>
          <w:ilvl w:val="0"/>
          <w:numId w:val="0"/>
        </w:numPr>
        <w:spacing w:after="0"/>
        <w:ind w:left="57" w:right="57"/>
        <w:jc w:val="both"/>
      </w:pPr>
    </w:p>
    <w:p w14:paraId="5E5BF069" w14:textId="77777777" w:rsidR="0065439B" w:rsidRDefault="0065439B" w:rsidP="00B74974">
      <w:pPr>
        <w:pStyle w:val="ListParagraph"/>
        <w:numPr>
          <w:ilvl w:val="0"/>
          <w:numId w:val="0"/>
        </w:numPr>
        <w:spacing w:after="0"/>
        <w:ind w:left="57" w:right="57"/>
        <w:jc w:val="both"/>
      </w:pPr>
    </w:p>
    <w:p w14:paraId="3C3E31A6" w14:textId="77777777" w:rsidR="0065439B" w:rsidRDefault="0065439B" w:rsidP="00B74974">
      <w:pPr>
        <w:pStyle w:val="ListParagraph"/>
        <w:numPr>
          <w:ilvl w:val="0"/>
          <w:numId w:val="0"/>
        </w:numPr>
        <w:spacing w:after="0"/>
        <w:ind w:left="57" w:right="57"/>
        <w:jc w:val="both"/>
      </w:pPr>
    </w:p>
    <w:p w14:paraId="54CF45DB" w14:textId="77777777" w:rsidR="0065439B" w:rsidRDefault="0065439B" w:rsidP="00B74974">
      <w:pPr>
        <w:pStyle w:val="ListParagraph"/>
        <w:numPr>
          <w:ilvl w:val="0"/>
          <w:numId w:val="0"/>
        </w:numPr>
        <w:spacing w:after="0"/>
        <w:ind w:left="57" w:right="57"/>
        <w:jc w:val="both"/>
      </w:pPr>
    </w:p>
    <w:p w14:paraId="5DC2B8AF" w14:textId="77777777" w:rsidR="0065439B" w:rsidRDefault="0065439B" w:rsidP="00B74974">
      <w:pPr>
        <w:pStyle w:val="ListParagraph"/>
        <w:numPr>
          <w:ilvl w:val="0"/>
          <w:numId w:val="0"/>
        </w:numPr>
        <w:spacing w:after="0"/>
        <w:ind w:left="57" w:right="57"/>
        <w:jc w:val="both"/>
      </w:pPr>
    </w:p>
    <w:p w14:paraId="712521C6" w14:textId="77777777" w:rsidR="0065439B" w:rsidRDefault="0065439B" w:rsidP="00B74974">
      <w:pPr>
        <w:pStyle w:val="ListParagraph"/>
        <w:numPr>
          <w:ilvl w:val="0"/>
          <w:numId w:val="0"/>
        </w:numPr>
        <w:spacing w:after="0"/>
        <w:ind w:left="57" w:right="57"/>
        <w:jc w:val="both"/>
      </w:pPr>
    </w:p>
    <w:p w14:paraId="2D595234" w14:textId="77777777" w:rsidR="0065439B" w:rsidRDefault="0065439B" w:rsidP="00B74974">
      <w:pPr>
        <w:pStyle w:val="ListParagraph"/>
        <w:numPr>
          <w:ilvl w:val="0"/>
          <w:numId w:val="0"/>
        </w:numPr>
        <w:spacing w:after="0"/>
        <w:ind w:left="57" w:right="57"/>
        <w:jc w:val="both"/>
      </w:pPr>
    </w:p>
    <w:p w14:paraId="3B38FE4A" w14:textId="77777777" w:rsidR="0065439B" w:rsidRDefault="0065439B" w:rsidP="00B74974">
      <w:pPr>
        <w:pStyle w:val="ListParagraph"/>
        <w:numPr>
          <w:ilvl w:val="0"/>
          <w:numId w:val="0"/>
        </w:numPr>
        <w:spacing w:after="0"/>
        <w:ind w:left="57" w:right="57"/>
        <w:jc w:val="both"/>
      </w:pPr>
    </w:p>
    <w:p w14:paraId="14DD1319" w14:textId="77777777" w:rsidR="0065439B" w:rsidRDefault="0065439B" w:rsidP="00B74974">
      <w:pPr>
        <w:pStyle w:val="ListParagraph"/>
        <w:numPr>
          <w:ilvl w:val="0"/>
          <w:numId w:val="0"/>
        </w:numPr>
        <w:spacing w:after="0"/>
        <w:ind w:left="57" w:right="57"/>
        <w:jc w:val="both"/>
      </w:pPr>
    </w:p>
    <w:p w14:paraId="295D1532" w14:textId="77777777" w:rsidR="0065439B" w:rsidRDefault="0065439B" w:rsidP="00B74974">
      <w:pPr>
        <w:pStyle w:val="ListParagraph"/>
        <w:numPr>
          <w:ilvl w:val="0"/>
          <w:numId w:val="0"/>
        </w:numPr>
        <w:spacing w:after="0"/>
        <w:ind w:left="57" w:right="57"/>
        <w:jc w:val="both"/>
      </w:pPr>
    </w:p>
    <w:p w14:paraId="536DE30D" w14:textId="77777777" w:rsidR="0065439B" w:rsidRDefault="0065439B" w:rsidP="00B74974">
      <w:pPr>
        <w:pStyle w:val="ListParagraph"/>
        <w:numPr>
          <w:ilvl w:val="0"/>
          <w:numId w:val="0"/>
        </w:numPr>
        <w:spacing w:after="0"/>
        <w:ind w:left="57" w:right="57"/>
        <w:jc w:val="both"/>
      </w:pPr>
    </w:p>
    <w:p w14:paraId="21D3AF89" w14:textId="77777777" w:rsidR="0065439B" w:rsidRDefault="0065439B" w:rsidP="00B74974">
      <w:pPr>
        <w:pStyle w:val="ListParagraph"/>
        <w:numPr>
          <w:ilvl w:val="0"/>
          <w:numId w:val="0"/>
        </w:numPr>
        <w:spacing w:after="0"/>
        <w:ind w:left="57" w:right="57"/>
        <w:jc w:val="both"/>
      </w:pPr>
    </w:p>
    <w:p w14:paraId="5203A280" w14:textId="77777777" w:rsidR="0065439B" w:rsidRDefault="0065439B" w:rsidP="00B74974">
      <w:pPr>
        <w:pStyle w:val="ListParagraph"/>
        <w:numPr>
          <w:ilvl w:val="0"/>
          <w:numId w:val="0"/>
        </w:numPr>
        <w:spacing w:after="0"/>
        <w:ind w:left="57" w:right="57"/>
        <w:jc w:val="both"/>
      </w:pPr>
    </w:p>
    <w:p w14:paraId="28DF6F97" w14:textId="77777777" w:rsidR="0065439B" w:rsidRDefault="0065439B" w:rsidP="00B74974">
      <w:pPr>
        <w:pStyle w:val="ListParagraph"/>
        <w:numPr>
          <w:ilvl w:val="0"/>
          <w:numId w:val="0"/>
        </w:numPr>
        <w:spacing w:after="0"/>
        <w:ind w:left="57" w:right="57"/>
        <w:jc w:val="both"/>
      </w:pPr>
    </w:p>
    <w:p w14:paraId="144F27F7" w14:textId="77777777" w:rsidR="0065439B" w:rsidRDefault="0065439B" w:rsidP="00B74974">
      <w:pPr>
        <w:pStyle w:val="ListParagraph"/>
        <w:numPr>
          <w:ilvl w:val="0"/>
          <w:numId w:val="0"/>
        </w:numPr>
        <w:spacing w:after="0"/>
        <w:ind w:left="57" w:right="57"/>
        <w:jc w:val="both"/>
      </w:pPr>
    </w:p>
    <w:p w14:paraId="5A6C83D6" w14:textId="77777777" w:rsidR="0065439B" w:rsidRDefault="0065439B" w:rsidP="00B74974">
      <w:pPr>
        <w:pStyle w:val="ListParagraph"/>
        <w:numPr>
          <w:ilvl w:val="0"/>
          <w:numId w:val="0"/>
        </w:numPr>
        <w:spacing w:after="0"/>
        <w:ind w:left="57" w:right="57"/>
        <w:jc w:val="both"/>
      </w:pPr>
    </w:p>
    <w:p w14:paraId="73DCFFFE" w14:textId="77777777" w:rsidR="0065439B" w:rsidRDefault="0065439B" w:rsidP="00B74974">
      <w:pPr>
        <w:pStyle w:val="ListParagraph"/>
        <w:numPr>
          <w:ilvl w:val="0"/>
          <w:numId w:val="0"/>
        </w:numPr>
        <w:spacing w:after="0"/>
        <w:ind w:left="57" w:right="57"/>
        <w:jc w:val="both"/>
      </w:pPr>
    </w:p>
    <w:p w14:paraId="729AC124" w14:textId="77777777" w:rsidR="001B77C4" w:rsidRDefault="001B77C4" w:rsidP="00B74974">
      <w:pPr>
        <w:pStyle w:val="ListParagraph"/>
        <w:numPr>
          <w:ilvl w:val="0"/>
          <w:numId w:val="0"/>
        </w:numPr>
        <w:spacing w:after="0"/>
        <w:ind w:left="57" w:right="57"/>
        <w:jc w:val="both"/>
      </w:pPr>
    </w:p>
    <w:p w14:paraId="69D77575" w14:textId="77777777" w:rsidR="0092125B" w:rsidRDefault="0092125B" w:rsidP="00B74974">
      <w:pPr>
        <w:pStyle w:val="ListParagraph"/>
        <w:numPr>
          <w:ilvl w:val="0"/>
          <w:numId w:val="0"/>
        </w:numPr>
        <w:spacing w:after="0"/>
        <w:ind w:left="57" w:right="57"/>
        <w:jc w:val="both"/>
      </w:pPr>
    </w:p>
    <w:p w14:paraId="5A4471B6" w14:textId="4FC679A6" w:rsidR="006D4EAA" w:rsidRDefault="006D4EAA" w:rsidP="00D265C3">
      <w:pPr>
        <w:pStyle w:val="Heading1"/>
        <w:numPr>
          <w:ilvl w:val="0"/>
          <w:numId w:val="103"/>
        </w:numPr>
      </w:pPr>
      <w:bookmarkStart w:id="349" w:name="_Toc222144062"/>
      <w:bookmarkStart w:id="350" w:name="_Toc233643010"/>
      <w:bookmarkEnd w:id="314"/>
      <w:r w:rsidRPr="00D224F3">
        <w:lastRenderedPageBreak/>
        <w:t xml:space="preserve">PROCESS TO FOLLOW WHEN </w:t>
      </w:r>
      <w:r>
        <w:t>AN APPLICATION FOR ASSESSMENT HAS BEEN COMPLETED (</w:t>
      </w:r>
      <w:r w:rsidR="00A213A5">
        <w:t>FORMS 1 OR 2 AND 3 SIGNED</w:t>
      </w:r>
      <w:r>
        <w:t xml:space="preserve">) </w:t>
      </w:r>
      <w:r w:rsidR="00A213A5">
        <w:t>AND</w:t>
      </w:r>
      <w:r>
        <w:t xml:space="preserve"> </w:t>
      </w:r>
      <w:r w:rsidRPr="00D224F3">
        <w:t>PATIENT IS PRESENTED AT A PSYCHIATRIC HOSPITAL</w:t>
      </w:r>
      <w:bookmarkEnd w:id="349"/>
      <w:bookmarkEnd w:id="350"/>
      <w:r w:rsidRPr="00D224F3">
        <w:t xml:space="preserve"> </w:t>
      </w:r>
    </w:p>
    <w:p w14:paraId="180AD53F" w14:textId="77777777" w:rsidR="00204CE2" w:rsidRDefault="00204CE2" w:rsidP="0089677B">
      <w:pPr>
        <w:pStyle w:val="Heading2"/>
      </w:pPr>
    </w:p>
    <w:p w14:paraId="0ECB41A4" w14:textId="2BCDFA5F" w:rsidR="006D4EAA" w:rsidRPr="00D224F3" w:rsidRDefault="00204CE2" w:rsidP="0089677B">
      <w:pPr>
        <w:pStyle w:val="Heading2"/>
      </w:pPr>
      <w:bookmarkStart w:id="351" w:name="_Toc222144063"/>
      <w:bookmarkStart w:id="352" w:name="_Toc233643011"/>
      <w:r>
        <w:t>M</w:t>
      </w:r>
      <w:r w:rsidR="006D4EAA" w:rsidRPr="00D224F3">
        <w:t>edical examination on arrival</w:t>
      </w:r>
      <w:bookmarkEnd w:id="351"/>
      <w:bookmarkEnd w:id="352"/>
      <w:r w:rsidR="006D4EAA" w:rsidRPr="00D224F3">
        <w:t xml:space="preserve"> </w:t>
      </w:r>
    </w:p>
    <w:p w14:paraId="26A1E0FC" w14:textId="77777777" w:rsidR="006D4EAA" w:rsidRPr="00B3663B" w:rsidRDefault="006D4EAA" w:rsidP="00B74974">
      <w:pPr>
        <w:spacing w:after="0"/>
        <w:ind w:left="57" w:right="57"/>
        <w:jc w:val="both"/>
      </w:pPr>
    </w:p>
    <w:p w14:paraId="55E22050" w14:textId="77777777" w:rsidR="00204CE2" w:rsidRDefault="006D4EAA" w:rsidP="002C2C7D">
      <w:pPr>
        <w:pStyle w:val="ListParagraph"/>
        <w:numPr>
          <w:ilvl w:val="1"/>
          <w:numId w:val="98"/>
        </w:numPr>
        <w:spacing w:after="0"/>
        <w:ind w:left="709" w:right="57" w:hanging="709"/>
        <w:jc w:val="both"/>
      </w:pPr>
      <w:r w:rsidRPr="00A213A5">
        <w:t xml:space="preserve">A patient must be medically examined immediately on arrival at the hospital by the RMO, another Part II medical practitioner, or any other medical practitioner on the staff of the hospital (Article 9). The examining medical practitioner should preferably have discussed the patient beforehand with the medical practitioner who made the recommendation for admission and completed </w:t>
      </w:r>
      <w:r w:rsidRPr="00204CE2">
        <w:rPr>
          <w:b/>
          <w:bCs/>
        </w:rPr>
        <w:t>Form 3</w:t>
      </w:r>
      <w:r w:rsidRPr="00A213A5">
        <w:t xml:space="preserve">. </w:t>
      </w:r>
    </w:p>
    <w:p w14:paraId="622FF895" w14:textId="77777777" w:rsidR="00204CE2" w:rsidRDefault="00204CE2" w:rsidP="00204CE2">
      <w:pPr>
        <w:pStyle w:val="ListParagraph"/>
        <w:numPr>
          <w:ilvl w:val="0"/>
          <w:numId w:val="0"/>
        </w:numPr>
        <w:spacing w:after="0"/>
        <w:ind w:left="709" w:right="57"/>
        <w:jc w:val="both"/>
      </w:pPr>
    </w:p>
    <w:p w14:paraId="6CAE0053" w14:textId="77777777" w:rsidR="00204CE2" w:rsidRDefault="006D4EAA" w:rsidP="002C2C7D">
      <w:pPr>
        <w:pStyle w:val="ListParagraph"/>
        <w:numPr>
          <w:ilvl w:val="1"/>
          <w:numId w:val="98"/>
        </w:numPr>
        <w:spacing w:after="0"/>
        <w:ind w:left="709" w:right="57" w:hanging="709"/>
        <w:jc w:val="both"/>
      </w:pPr>
      <w:r w:rsidRPr="00A213A5">
        <w:t>On occasion, the hospital</w:t>
      </w:r>
      <w:r w:rsidR="0018736C">
        <w:t>-</w:t>
      </w:r>
      <w:r w:rsidRPr="00A213A5">
        <w:t>based medical practitioner</w:t>
      </w:r>
      <w:r w:rsidR="008F4BF0">
        <w:t>,</w:t>
      </w:r>
      <w:r w:rsidRPr="00A213A5">
        <w:t xml:space="preserve"> who is undertaking the medical assessment following admission to the ward, will not have been the medical practitioner who communicated with the community medical practitioner who completed </w:t>
      </w:r>
      <w:r w:rsidRPr="00204CE2">
        <w:rPr>
          <w:b/>
          <w:bCs/>
        </w:rPr>
        <w:t xml:space="preserve">Form 3. </w:t>
      </w:r>
      <w:r w:rsidRPr="00A213A5">
        <w:t>In these circumstances, the hospital</w:t>
      </w:r>
      <w:r w:rsidR="0018736C">
        <w:t>-</w:t>
      </w:r>
      <w:r w:rsidRPr="00A213A5">
        <w:t xml:space="preserve">based examining medical practitioner should seek all relevant information from the hospital-based medical practitioner who communicated directly with the medical practitioner who completed </w:t>
      </w:r>
      <w:r w:rsidRPr="00204CE2">
        <w:rPr>
          <w:b/>
          <w:bCs/>
        </w:rPr>
        <w:t>Form 3</w:t>
      </w:r>
      <w:r w:rsidRPr="00A213A5">
        <w:t xml:space="preserve">. Communication between the medical practitioners involved has resulted in a high level of agreement on the need for admission of patients who have a </w:t>
      </w:r>
      <w:r w:rsidRPr="00204CE2">
        <w:rPr>
          <w:b/>
          <w:bCs/>
        </w:rPr>
        <w:t>Form 3</w:t>
      </w:r>
      <w:r w:rsidRPr="00A213A5">
        <w:t xml:space="preserve"> in place</w:t>
      </w:r>
      <w:r w:rsidR="007018EE">
        <w:t>.</w:t>
      </w:r>
      <w:r w:rsidRPr="00A213A5">
        <w:t xml:space="preserve"> This continued communication </w:t>
      </w:r>
      <w:r w:rsidR="009B2D99" w:rsidRPr="00A213A5">
        <w:t xml:space="preserve">supports shared understanding and agreement </w:t>
      </w:r>
      <w:r w:rsidRPr="00A213A5">
        <w:t>on the need to admit the patient for assessment</w:t>
      </w:r>
      <w:r w:rsidR="0037202D">
        <w:t>.</w:t>
      </w:r>
    </w:p>
    <w:p w14:paraId="6A4F5454" w14:textId="77777777" w:rsidR="00204CE2" w:rsidRDefault="00204CE2" w:rsidP="00204CE2">
      <w:pPr>
        <w:pStyle w:val="ListParagraph"/>
        <w:numPr>
          <w:ilvl w:val="0"/>
          <w:numId w:val="0"/>
        </w:numPr>
        <w:ind w:left="709"/>
      </w:pPr>
    </w:p>
    <w:p w14:paraId="025A8F26" w14:textId="77777777" w:rsidR="00204CE2" w:rsidRDefault="006D4EAA" w:rsidP="002C2C7D">
      <w:pPr>
        <w:pStyle w:val="ListParagraph"/>
        <w:numPr>
          <w:ilvl w:val="1"/>
          <w:numId w:val="98"/>
        </w:numPr>
        <w:spacing w:after="0"/>
        <w:ind w:left="709" w:right="57" w:hanging="709"/>
        <w:jc w:val="both"/>
      </w:pPr>
      <w:r w:rsidRPr="00A213A5">
        <w:t xml:space="preserve">The examining medical practitioner must report the result of their examination immediately to the Trust on </w:t>
      </w:r>
      <w:r w:rsidRPr="00204CE2">
        <w:rPr>
          <w:b/>
          <w:bCs/>
        </w:rPr>
        <w:t>Form 7</w:t>
      </w:r>
      <w:r w:rsidR="00934655">
        <w:t>,</w:t>
      </w:r>
      <w:r w:rsidRPr="00A213A5">
        <w:t xml:space="preserve"> whether their opinion be that the patient should be detained in hospital for assessment, should remain in hospital on a voluntary basis or should not remain in hospital. The patient may be detained for up to 7 days on the opinion of the RMO or another Part II medical practitioner. </w:t>
      </w:r>
    </w:p>
    <w:p w14:paraId="67326265" w14:textId="77777777" w:rsidR="00204CE2" w:rsidRDefault="00204CE2" w:rsidP="00204CE2">
      <w:pPr>
        <w:pStyle w:val="ListParagraph"/>
        <w:numPr>
          <w:ilvl w:val="0"/>
          <w:numId w:val="0"/>
        </w:numPr>
        <w:ind w:left="709"/>
      </w:pPr>
    </w:p>
    <w:p w14:paraId="6BE2DD3E" w14:textId="77777777" w:rsidR="00204CE2" w:rsidRDefault="006D4EAA" w:rsidP="002C2C7D">
      <w:pPr>
        <w:pStyle w:val="ListParagraph"/>
        <w:numPr>
          <w:ilvl w:val="1"/>
          <w:numId w:val="98"/>
        </w:numPr>
        <w:spacing w:after="0"/>
        <w:ind w:left="709" w:right="57" w:hanging="709"/>
        <w:jc w:val="both"/>
      </w:pPr>
      <w:r w:rsidRPr="00A213A5">
        <w:t xml:space="preserve">Where the medical practitioner completing </w:t>
      </w:r>
      <w:r w:rsidRPr="00204CE2">
        <w:rPr>
          <w:b/>
          <w:bCs/>
        </w:rPr>
        <w:t>Form 7</w:t>
      </w:r>
      <w:r w:rsidR="006E1755">
        <w:rPr>
          <w:rStyle w:val="FootnoteReference"/>
        </w:rPr>
        <w:footnoteReference w:id="70"/>
      </w:r>
      <w:r w:rsidRPr="00A213A5">
        <w:t xml:space="preserve"> is not the RMO or Part II doctor, the patient may be detained for a period of up to 48 hours during which they must be examined by the RMO or other Part II medical practitioner who must report to the Trust on </w:t>
      </w:r>
      <w:r w:rsidRPr="00204CE2">
        <w:rPr>
          <w:b/>
          <w:bCs/>
        </w:rPr>
        <w:t>Form 8</w:t>
      </w:r>
      <w:r w:rsidRPr="00A213A5">
        <w:t>. If the RMO forms the opinion that detention should continue</w:t>
      </w:r>
      <w:r w:rsidR="00256802">
        <w:t>,</w:t>
      </w:r>
      <w:r w:rsidRPr="00A213A5">
        <w:t xml:space="preserve"> the patient may be detained for up to 7 days from the date of the first examination. Either way</w:t>
      </w:r>
      <w:r w:rsidR="003768C9">
        <w:t>,</w:t>
      </w:r>
      <w:r w:rsidRPr="00A213A5">
        <w:t xml:space="preserve"> the assessment period cannot exceed 7 days without a further examination</w:t>
      </w:r>
      <w:r w:rsidR="00204CE2">
        <w:t>.</w:t>
      </w:r>
    </w:p>
    <w:p w14:paraId="794E94B2" w14:textId="77777777" w:rsidR="00204CE2" w:rsidRDefault="00204CE2" w:rsidP="00204CE2">
      <w:pPr>
        <w:pStyle w:val="ListParagraph"/>
        <w:numPr>
          <w:ilvl w:val="0"/>
          <w:numId w:val="0"/>
        </w:numPr>
        <w:ind w:left="709"/>
      </w:pPr>
    </w:p>
    <w:p w14:paraId="14F8F9EB" w14:textId="77777777" w:rsidR="00204CE2" w:rsidRDefault="006D4EAA" w:rsidP="002C2C7D">
      <w:pPr>
        <w:pStyle w:val="ListParagraph"/>
        <w:numPr>
          <w:ilvl w:val="1"/>
          <w:numId w:val="98"/>
        </w:numPr>
        <w:spacing w:after="0"/>
        <w:ind w:left="709" w:right="57" w:hanging="709"/>
        <w:jc w:val="both"/>
      </w:pPr>
      <w:r w:rsidRPr="00A213A5">
        <w:t xml:space="preserve">If within the </w:t>
      </w:r>
      <w:r w:rsidR="00204CE2" w:rsidRPr="00A213A5">
        <w:t>7</w:t>
      </w:r>
      <w:r w:rsidR="00204CE2">
        <w:t>-day</w:t>
      </w:r>
      <w:r w:rsidRPr="00A213A5">
        <w:t xml:space="preserve"> period the RMO examines the patient and reports to the Trust on </w:t>
      </w:r>
      <w:r w:rsidRPr="00204CE2">
        <w:rPr>
          <w:b/>
          <w:bCs/>
        </w:rPr>
        <w:t>Form 9</w:t>
      </w:r>
      <w:r w:rsidRPr="00A213A5">
        <w:t xml:space="preserve"> (Article 9(9)), the assessment period may be extended for a further 7 days after the expiration of the first </w:t>
      </w:r>
      <w:r w:rsidR="00204CE2" w:rsidRPr="00A213A5">
        <w:t>7</w:t>
      </w:r>
      <w:r w:rsidR="00204CE2">
        <w:t>-day</w:t>
      </w:r>
      <w:r w:rsidRPr="00A213A5">
        <w:t xml:space="preserve"> period. Where it </w:t>
      </w:r>
      <w:r w:rsidRPr="00A213A5">
        <w:lastRenderedPageBreak/>
        <w:t xml:space="preserve">is not practicable for the RMO to undertake the </w:t>
      </w:r>
      <w:r w:rsidRPr="00204CE2">
        <w:rPr>
          <w:b/>
          <w:bCs/>
        </w:rPr>
        <w:t>Form 9</w:t>
      </w:r>
      <w:r w:rsidRPr="00A213A5">
        <w:t xml:space="preserve"> assessments, a Part II doctor may do so (Article 9(9). </w:t>
      </w:r>
    </w:p>
    <w:p w14:paraId="57B816B4" w14:textId="77777777" w:rsidR="0089677B" w:rsidRDefault="0089677B" w:rsidP="0089677B">
      <w:pPr>
        <w:pStyle w:val="ListParagraph"/>
        <w:numPr>
          <w:ilvl w:val="0"/>
          <w:numId w:val="0"/>
        </w:numPr>
        <w:spacing w:after="0"/>
        <w:ind w:left="709" w:right="57"/>
        <w:jc w:val="both"/>
      </w:pPr>
    </w:p>
    <w:p w14:paraId="72F2A44E" w14:textId="57D6F625" w:rsidR="00204CE2" w:rsidRDefault="006D4EAA" w:rsidP="002C2C7D">
      <w:pPr>
        <w:pStyle w:val="ListParagraph"/>
        <w:numPr>
          <w:ilvl w:val="1"/>
          <w:numId w:val="98"/>
        </w:numPr>
        <w:spacing w:after="0"/>
        <w:ind w:left="709" w:right="57" w:hanging="709"/>
        <w:jc w:val="both"/>
      </w:pPr>
      <w:r w:rsidRPr="00A213A5">
        <w:t>In no circumstances can a patient be detained more than 14 days for assessment</w:t>
      </w:r>
      <w:r w:rsidR="0043487F">
        <w:t>.</w:t>
      </w:r>
      <w:r w:rsidRPr="00680BC4">
        <w:rPr>
          <w:vertAlign w:val="superscript"/>
        </w:rPr>
        <w:footnoteReference w:id="71"/>
      </w:r>
    </w:p>
    <w:p w14:paraId="619631A8" w14:textId="77777777" w:rsidR="00204CE2" w:rsidRDefault="00204CE2" w:rsidP="00204CE2">
      <w:pPr>
        <w:pStyle w:val="ListParagraph"/>
        <w:numPr>
          <w:ilvl w:val="0"/>
          <w:numId w:val="0"/>
        </w:numPr>
        <w:ind w:left="709"/>
      </w:pPr>
    </w:p>
    <w:p w14:paraId="70863936" w14:textId="77777777" w:rsidR="00204CE2" w:rsidRDefault="006D4EAA" w:rsidP="002C2C7D">
      <w:pPr>
        <w:pStyle w:val="ListParagraph"/>
        <w:numPr>
          <w:ilvl w:val="1"/>
          <w:numId w:val="98"/>
        </w:numPr>
        <w:spacing w:after="0"/>
        <w:ind w:left="709" w:right="57" w:hanging="709"/>
        <w:jc w:val="both"/>
      </w:pPr>
      <w:r w:rsidRPr="00A213A5">
        <w:t>The Trust has an obligation under Article 8(2)(b) to send a copy of the application for assessment</w:t>
      </w:r>
      <w:r w:rsidR="003768C9">
        <w:t>,</w:t>
      </w:r>
      <w:r w:rsidRPr="00A213A5">
        <w:t xml:space="preserve"> and the medical recommendation on which it is founded</w:t>
      </w:r>
      <w:r w:rsidR="003768C9">
        <w:t>,</w:t>
      </w:r>
      <w:r w:rsidRPr="00A213A5">
        <w:t xml:space="preserve"> to RQIA as soon as the patient is admitted to hospital. Copies of the medical reports completed following admission and for extension of the assessment period (</w:t>
      </w:r>
      <w:r w:rsidRPr="00204CE2">
        <w:rPr>
          <w:b/>
          <w:bCs/>
        </w:rPr>
        <w:t>Forms 7, 8 and 9</w:t>
      </w:r>
      <w:r w:rsidRPr="00A213A5">
        <w:t>) must also be sent to RQIA as soon as they are received by the Trust (Article 9(10)).</w:t>
      </w:r>
    </w:p>
    <w:p w14:paraId="684DBE6E" w14:textId="77777777" w:rsidR="00204CE2" w:rsidRDefault="00204CE2" w:rsidP="00204CE2">
      <w:pPr>
        <w:pStyle w:val="ListParagraph"/>
        <w:numPr>
          <w:ilvl w:val="0"/>
          <w:numId w:val="0"/>
        </w:numPr>
        <w:ind w:left="709"/>
      </w:pPr>
    </w:p>
    <w:p w14:paraId="56BDC998" w14:textId="77777777" w:rsidR="004A3ED3" w:rsidRDefault="006D4EAA" w:rsidP="002C2C7D">
      <w:pPr>
        <w:pStyle w:val="ListParagraph"/>
        <w:numPr>
          <w:ilvl w:val="1"/>
          <w:numId w:val="98"/>
        </w:numPr>
        <w:spacing w:after="0"/>
        <w:ind w:left="709" w:right="57" w:hanging="709"/>
        <w:jc w:val="both"/>
      </w:pPr>
      <w:r w:rsidRPr="00A213A5">
        <w:t>Where a patient has been admitted for assessment on the application of their nearest relative</w:t>
      </w:r>
      <w:r w:rsidR="007D3632">
        <w:t>,</w:t>
      </w:r>
      <w:r w:rsidRPr="00A213A5">
        <w:t xml:space="preserve"> the Trust must arrange for a social worker to interview the patient and report on the patient's social circumstances to the RMO (Article 5(6)). The RMO should take the social worker's report into account when making their assessment. It is imperative</w:t>
      </w:r>
      <w:r w:rsidR="009F2347">
        <w:t>,</w:t>
      </w:r>
      <w:r w:rsidRPr="00A213A5">
        <w:t xml:space="preserve"> therefore</w:t>
      </w:r>
      <w:r w:rsidR="009F2347">
        <w:t>,</w:t>
      </w:r>
      <w:r w:rsidRPr="00A213A5">
        <w:t xml:space="preserve"> that the report should be available to the RMO as soon as possible within the assessment period.</w:t>
      </w:r>
    </w:p>
    <w:p w14:paraId="49EBC30E" w14:textId="77777777" w:rsidR="004A3ED3" w:rsidRDefault="004A3ED3" w:rsidP="004A3ED3">
      <w:pPr>
        <w:pStyle w:val="ListParagraph"/>
        <w:numPr>
          <w:ilvl w:val="0"/>
          <w:numId w:val="0"/>
        </w:numPr>
        <w:ind w:left="709"/>
      </w:pPr>
    </w:p>
    <w:p w14:paraId="625F794D" w14:textId="77777777" w:rsidR="004A3ED3" w:rsidRDefault="006D4EAA" w:rsidP="002C2C7D">
      <w:pPr>
        <w:pStyle w:val="ListParagraph"/>
        <w:numPr>
          <w:ilvl w:val="1"/>
          <w:numId w:val="98"/>
        </w:numPr>
        <w:spacing w:after="0"/>
        <w:ind w:left="709" w:right="57" w:hanging="709"/>
        <w:jc w:val="both"/>
      </w:pPr>
      <w:r w:rsidRPr="00A213A5">
        <w:t>The purpose of the application for admission is to permit a comprehensive assessment of the patient to be made in hospital</w:t>
      </w:r>
      <w:r w:rsidR="005814A7">
        <w:t>,</w:t>
      </w:r>
      <w:r w:rsidRPr="00A213A5">
        <w:t xml:space="preserve"> and a decision as to the need for further detention for treatment to be taken on the strength of that assessment. There are obvious objections to anticipating the outcome of the assessment process. A decision to reject the application on examination of the patient on arrival should not, therefore, be taken lightly. Such a decision should only be taken on the judg</w:t>
      </w:r>
      <w:r w:rsidR="003B2C5F">
        <w:t>e</w:t>
      </w:r>
      <w:r w:rsidRPr="00A213A5">
        <w:t>ment of a Part II medical practitioner</w:t>
      </w:r>
      <w:r w:rsidR="00BC51EB">
        <w:t>,</w:t>
      </w:r>
      <w:r w:rsidRPr="00A213A5">
        <w:t xml:space="preserve"> normally after consultation with, and, if possible, the agreement of, the medical practitioner who made the recommendation for admission. An examining medical practitioner who is not a Part II medical practitioner should, therefore, before taking such a decision, consult a Part II medical practitioner. </w:t>
      </w:r>
    </w:p>
    <w:p w14:paraId="03BD70F1" w14:textId="77777777" w:rsidR="004A3ED3" w:rsidRDefault="004A3ED3" w:rsidP="004A3ED3">
      <w:pPr>
        <w:pStyle w:val="ListParagraph"/>
        <w:numPr>
          <w:ilvl w:val="0"/>
          <w:numId w:val="0"/>
        </w:numPr>
        <w:ind w:left="709"/>
      </w:pPr>
    </w:p>
    <w:p w14:paraId="12801188" w14:textId="320E1C46" w:rsidR="006D4EAA" w:rsidRPr="00A213A5" w:rsidRDefault="006D4EAA" w:rsidP="002C2C7D">
      <w:pPr>
        <w:pStyle w:val="ListParagraph"/>
        <w:numPr>
          <w:ilvl w:val="1"/>
          <w:numId w:val="98"/>
        </w:numPr>
        <w:spacing w:after="0"/>
        <w:ind w:left="709" w:right="57" w:hanging="709"/>
        <w:jc w:val="both"/>
      </w:pPr>
      <w:r w:rsidRPr="00A213A5">
        <w:t>The examining medical practitioner should arrange for the medical practitioner who made the recommendation for admission and the applicant to be informed by letter where the patient is to be detained for assessment or to remain in hospital as a voluntary patient. Where the decision is that the patient should not be admitted, the examining medical practitioner should immediately inform the medical practitioner who made the medical recommendation (</w:t>
      </w:r>
      <w:r w:rsidRPr="004A3ED3">
        <w:rPr>
          <w:b/>
          <w:bCs/>
        </w:rPr>
        <w:t>Form 3</w:t>
      </w:r>
      <w:r w:rsidRPr="00A213A5">
        <w:t xml:space="preserve">) and the latter should, with the other professionals concerned, decide what action is needed to meet the patient's needs, including the possible provision of other health and social services, and decide how to implement that action. </w:t>
      </w:r>
    </w:p>
    <w:p w14:paraId="5366C5D6" w14:textId="33B87C30" w:rsidR="006D4EAA" w:rsidRPr="00A3227C" w:rsidRDefault="00567166" w:rsidP="0089677B">
      <w:pPr>
        <w:pStyle w:val="Heading2"/>
      </w:pPr>
      <w:bookmarkStart w:id="353" w:name="_Toc233643012"/>
      <w:bookmarkStart w:id="354" w:name="_Toc222144064"/>
      <w:r>
        <w:lastRenderedPageBreak/>
        <w:t>Flowchart</w:t>
      </w:r>
      <w:r w:rsidR="003F2ABD">
        <w:t xml:space="preserve"> </w:t>
      </w:r>
      <w:r w:rsidR="00DD5F54">
        <w:t>11</w:t>
      </w:r>
      <w:r>
        <w:t xml:space="preserve">: </w:t>
      </w:r>
      <w:r w:rsidR="006D4EAA" w:rsidRPr="00A3227C">
        <w:t xml:space="preserve">Mental </w:t>
      </w:r>
      <w:r w:rsidR="00C01EA2">
        <w:t>h</w:t>
      </w:r>
      <w:r w:rsidR="006D4EAA" w:rsidRPr="00A3227C">
        <w:t xml:space="preserve">ealth </w:t>
      </w:r>
      <w:r w:rsidR="00C01EA2">
        <w:t>i</w:t>
      </w:r>
      <w:r w:rsidR="006D4EAA" w:rsidRPr="00A3227C">
        <w:t xml:space="preserve">npatients / </w:t>
      </w:r>
      <w:r w:rsidR="00C01EA2">
        <w:t>l</w:t>
      </w:r>
      <w:r w:rsidR="006D4EAA" w:rsidRPr="00A3227C">
        <w:t xml:space="preserve">earning </w:t>
      </w:r>
      <w:r w:rsidR="00C01EA2">
        <w:t>d</w:t>
      </w:r>
      <w:r w:rsidR="006D4EAA" w:rsidRPr="00A3227C">
        <w:t xml:space="preserve">isability </w:t>
      </w:r>
      <w:r w:rsidR="00C01EA2">
        <w:t>f</w:t>
      </w:r>
      <w:r w:rsidR="006D4EAA" w:rsidRPr="00A3227C">
        <w:t>acilities</w:t>
      </w:r>
      <w:bookmarkEnd w:id="353"/>
      <w:r w:rsidR="006D4EAA" w:rsidRPr="00A3227C">
        <w:t xml:space="preserve"> </w:t>
      </w:r>
      <w:bookmarkEnd w:id="354"/>
    </w:p>
    <w:p w14:paraId="7DEAD59B" w14:textId="39D95069" w:rsidR="006D4EAA" w:rsidRPr="00A3227C" w:rsidRDefault="006D4EAA" w:rsidP="00B74974">
      <w:pPr>
        <w:spacing w:after="0"/>
        <w:ind w:left="57" w:right="57"/>
        <w:jc w:val="both"/>
        <w:rPr>
          <w:rFonts w:eastAsia="Times New Roman" w:cs="Arial"/>
          <w:w w:val="100"/>
          <w:kern w:val="0"/>
          <w:szCs w:val="24"/>
          <w:lang w:val="en-US" w:eastAsia="en-GB"/>
          <w14:ligatures w14:val="none"/>
        </w:rPr>
      </w:pPr>
    </w:p>
    <w:p w14:paraId="6EC1198E" w14:textId="58F228ED" w:rsidR="006D4EAA" w:rsidRPr="00A3227C" w:rsidRDefault="000C36BF" w:rsidP="000C36BF">
      <w:pPr>
        <w:spacing w:after="0"/>
        <w:ind w:left="0" w:right="57"/>
        <w:rPr>
          <w:rFonts w:eastAsia="Times New Roman" w:cs="Arial"/>
          <w:w w:val="100"/>
          <w:kern w:val="0"/>
          <w:szCs w:val="24"/>
          <w:lang w:val="en-US" w:eastAsia="en-GB"/>
          <w14:ligatures w14:val="none"/>
        </w:rPr>
      </w:pPr>
      <w:r>
        <w:rPr>
          <w:noProof/>
        </w:rPr>
        <w:drawing>
          <wp:inline distT="0" distB="0" distL="0" distR="0" wp14:anchorId="5D18EA6E" wp14:editId="4B969A37">
            <wp:extent cx="5655310" cy="8001000"/>
            <wp:effectExtent l="0" t="0" r="2540" b="0"/>
            <wp:docPr id="1861459158" name="Picture 1" descr="A diagram of a patient's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9158" name="Picture 1" descr="A diagram of a patient's health&#10;&#10;AI-generated content may be incorrect."/>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655310" cy="8001000"/>
                    </a:xfrm>
                    <a:prstGeom prst="rect">
                      <a:avLst/>
                    </a:prstGeom>
                  </pic:spPr>
                </pic:pic>
              </a:graphicData>
            </a:graphic>
          </wp:inline>
        </w:drawing>
      </w:r>
    </w:p>
    <w:p w14:paraId="71E39AE4" w14:textId="77777777" w:rsidR="0065439B" w:rsidRDefault="0065439B" w:rsidP="0065439B">
      <w:bookmarkStart w:id="355" w:name="_Toc222144065"/>
    </w:p>
    <w:p w14:paraId="00FE4E8E" w14:textId="20CD9574" w:rsidR="006D4EAA" w:rsidRPr="00A3227C" w:rsidRDefault="006D4EAA" w:rsidP="0089677B">
      <w:pPr>
        <w:pStyle w:val="Heading2"/>
      </w:pPr>
      <w:bookmarkStart w:id="356" w:name="_Toc233643013"/>
      <w:r w:rsidRPr="00A3227C">
        <w:lastRenderedPageBreak/>
        <w:t xml:space="preserve">Admission </w:t>
      </w:r>
      <w:r w:rsidR="00DA4EA8">
        <w:t>p</w:t>
      </w:r>
      <w:r w:rsidRPr="00A3227C">
        <w:t>rocedures</w:t>
      </w:r>
      <w:bookmarkEnd w:id="355"/>
      <w:bookmarkEnd w:id="356"/>
      <w:r w:rsidRPr="00A3227C">
        <w:t xml:space="preserve"> </w:t>
      </w:r>
    </w:p>
    <w:p w14:paraId="02CBAF66" w14:textId="77777777" w:rsidR="004A3ED3" w:rsidRDefault="004A3ED3" w:rsidP="004A3ED3">
      <w:pPr>
        <w:spacing w:after="0"/>
        <w:ind w:left="0" w:right="57"/>
        <w:jc w:val="both"/>
      </w:pPr>
    </w:p>
    <w:p w14:paraId="3C82D21F" w14:textId="50A4FBE1" w:rsidR="006D4EAA" w:rsidRPr="00995878" w:rsidRDefault="006D4EAA" w:rsidP="002C2C7D">
      <w:pPr>
        <w:pStyle w:val="ListParagraph"/>
        <w:numPr>
          <w:ilvl w:val="1"/>
          <w:numId w:val="98"/>
        </w:numPr>
        <w:spacing w:after="0"/>
        <w:ind w:left="709" w:right="57" w:hanging="709"/>
        <w:jc w:val="both"/>
      </w:pPr>
      <w:r w:rsidRPr="00995878">
        <w:t>A valid application for assessment constitutes authority for the</w:t>
      </w:r>
      <w:r w:rsidRPr="004A3ED3">
        <w:rPr>
          <w:spacing w:val="-4"/>
        </w:rPr>
        <w:t xml:space="preserve"> </w:t>
      </w:r>
      <w:r w:rsidRPr="00995878">
        <w:t>patient</w:t>
      </w:r>
      <w:r w:rsidRPr="004A3ED3">
        <w:rPr>
          <w:spacing w:val="40"/>
        </w:rPr>
        <w:t xml:space="preserve"> </w:t>
      </w:r>
      <w:r w:rsidRPr="00995878">
        <w:t>not only to be conveyed to hospital</w:t>
      </w:r>
      <w:r w:rsidR="00DA4EA8">
        <w:t>,</w:t>
      </w:r>
      <w:r w:rsidRPr="00995878">
        <w:t xml:space="preserve"> but also to be detained there for the purposes of the medical</w:t>
      </w:r>
      <w:r w:rsidRPr="004A3ED3">
        <w:rPr>
          <w:spacing w:val="-2"/>
        </w:rPr>
        <w:t xml:space="preserve"> </w:t>
      </w:r>
      <w:r w:rsidRPr="00995878">
        <w:t xml:space="preserve">examination in relation to </w:t>
      </w:r>
      <w:r w:rsidRPr="004A3ED3">
        <w:rPr>
          <w:b/>
          <w:bCs/>
        </w:rPr>
        <w:t>Form 7</w:t>
      </w:r>
      <w:r w:rsidR="00DA4EA8" w:rsidRPr="004A3ED3">
        <w:rPr>
          <w:b/>
          <w:bCs/>
        </w:rPr>
        <w:t xml:space="preserve"> </w:t>
      </w:r>
      <w:r w:rsidR="00DA4EA8">
        <w:t>–</w:t>
      </w:r>
      <w:r w:rsidRPr="00995878">
        <w:t xml:space="preserve"> Report</w:t>
      </w:r>
      <w:r w:rsidR="00DA4EA8">
        <w:t xml:space="preserve"> </w:t>
      </w:r>
      <w:r w:rsidRPr="00995878">
        <w:t>of medical examination immediately after admission for assessment (</w:t>
      </w:r>
      <w:r w:rsidRPr="004A3ED3">
        <w:rPr>
          <w:b/>
          <w:bCs/>
        </w:rPr>
        <w:t>Form 7</w:t>
      </w:r>
      <w:r w:rsidRPr="00995878">
        <w:t xml:space="preserve"> should be</w:t>
      </w:r>
      <w:r w:rsidRPr="004A3ED3">
        <w:rPr>
          <w:spacing w:val="-6"/>
        </w:rPr>
        <w:t xml:space="preserve"> </w:t>
      </w:r>
      <w:r w:rsidRPr="00995878">
        <w:t>sent to</w:t>
      </w:r>
      <w:r w:rsidRPr="004A3ED3">
        <w:rPr>
          <w:spacing w:val="-6"/>
        </w:rPr>
        <w:t xml:space="preserve"> </w:t>
      </w:r>
      <w:r w:rsidRPr="00995878">
        <w:t>the responsible</w:t>
      </w:r>
      <w:r w:rsidRPr="004A3ED3">
        <w:rPr>
          <w:spacing w:val="-14"/>
        </w:rPr>
        <w:t xml:space="preserve"> </w:t>
      </w:r>
      <w:r w:rsidR="00DA4EA8" w:rsidRPr="004A3ED3">
        <w:rPr>
          <w:spacing w:val="-14"/>
        </w:rPr>
        <w:t>a</w:t>
      </w:r>
      <w:r w:rsidRPr="004A3ED3">
        <w:rPr>
          <w:spacing w:val="-14"/>
        </w:rPr>
        <w:t xml:space="preserve">uthority which is the receiving </w:t>
      </w:r>
      <w:r w:rsidRPr="00995878">
        <w:t>Trust).</w:t>
      </w:r>
      <w:r w:rsidRPr="004A3ED3">
        <w:rPr>
          <w:spacing w:val="-14"/>
        </w:rPr>
        <w:t xml:space="preserve"> </w:t>
      </w:r>
      <w:r w:rsidRPr="00995878">
        <w:t>The essential procedures to be followed on the patient's arrival at hospital are:</w:t>
      </w:r>
    </w:p>
    <w:p w14:paraId="01C3CA61" w14:textId="77777777" w:rsidR="006D4EAA" w:rsidRPr="00A3227C" w:rsidRDefault="006D4EAA" w:rsidP="00B74974">
      <w:pPr>
        <w:spacing w:after="0"/>
        <w:ind w:left="57" w:right="57"/>
        <w:jc w:val="both"/>
      </w:pPr>
    </w:p>
    <w:p w14:paraId="4F3799EB" w14:textId="5B46529D" w:rsidR="006D4EAA" w:rsidRPr="00A3227C" w:rsidRDefault="006D4EAA" w:rsidP="004A3ED3">
      <w:pPr>
        <w:pStyle w:val="ListParagraph"/>
        <w:numPr>
          <w:ilvl w:val="0"/>
          <w:numId w:val="2"/>
        </w:numPr>
        <w:spacing w:after="0"/>
        <w:ind w:left="993" w:right="57"/>
        <w:jc w:val="both"/>
      </w:pPr>
      <w:r w:rsidRPr="00A3227C">
        <w:t xml:space="preserve">receipt and scrutiny of the application and medical recommendation </w:t>
      </w:r>
      <w:r w:rsidRPr="00A3227C">
        <w:rPr>
          <w:b/>
          <w:bCs/>
        </w:rPr>
        <w:t>(Form 1 or 2 and 3)</w:t>
      </w:r>
      <w:r w:rsidRPr="00694BA5">
        <w:rPr>
          <w:rStyle w:val="FootnoteReference"/>
          <w:rFonts w:cs="Times New Roman"/>
        </w:rPr>
        <w:footnoteReference w:id="72"/>
      </w:r>
      <w:r w:rsidR="00B34088" w:rsidRPr="00DC124B">
        <w:t>;</w:t>
      </w:r>
    </w:p>
    <w:p w14:paraId="2318AC6F" w14:textId="24B92C0D" w:rsidR="006D4EAA" w:rsidRPr="00A3227C" w:rsidRDefault="006D4EAA" w:rsidP="004A3ED3">
      <w:pPr>
        <w:pStyle w:val="ListParagraph"/>
        <w:numPr>
          <w:ilvl w:val="0"/>
          <w:numId w:val="2"/>
        </w:numPr>
        <w:spacing w:after="0"/>
        <w:ind w:left="993" w:right="57"/>
        <w:jc w:val="both"/>
      </w:pPr>
      <w:r w:rsidRPr="00A3227C">
        <w:t>acceptance and medical examination of the patient</w:t>
      </w:r>
      <w:r w:rsidR="00B34088">
        <w:t>;</w:t>
      </w:r>
    </w:p>
    <w:p w14:paraId="276D5EED" w14:textId="065F2F73" w:rsidR="004A3ED3" w:rsidRDefault="006D4EAA" w:rsidP="004A3ED3">
      <w:pPr>
        <w:pStyle w:val="ListParagraph"/>
        <w:numPr>
          <w:ilvl w:val="0"/>
          <w:numId w:val="2"/>
        </w:numPr>
        <w:spacing w:after="0"/>
        <w:ind w:left="993" w:right="57"/>
        <w:jc w:val="both"/>
      </w:pPr>
      <w:r w:rsidRPr="00A3227C">
        <w:t>notification of the application and detention for assessment to the Trust and notification by medical records to RQIA</w:t>
      </w:r>
      <w:r w:rsidR="00EF022B">
        <w:t>.</w:t>
      </w:r>
    </w:p>
    <w:p w14:paraId="6EB86AA0" w14:textId="77777777" w:rsidR="004A3ED3" w:rsidRDefault="004A3ED3" w:rsidP="004A3ED3">
      <w:pPr>
        <w:spacing w:after="0"/>
        <w:ind w:left="633" w:right="57"/>
        <w:jc w:val="both"/>
      </w:pPr>
    </w:p>
    <w:p w14:paraId="03E1B335" w14:textId="77777777" w:rsidR="004A3ED3" w:rsidRDefault="006D4EAA" w:rsidP="002C2C7D">
      <w:pPr>
        <w:pStyle w:val="ListParagraph"/>
        <w:numPr>
          <w:ilvl w:val="1"/>
          <w:numId w:val="98"/>
        </w:numPr>
        <w:spacing w:after="0"/>
        <w:ind w:left="709" w:right="57" w:hanging="709"/>
        <w:jc w:val="both"/>
      </w:pPr>
      <w:r w:rsidRPr="00A3227C">
        <w:t>Proper procedures should be applied for the care of patients' property on admission to hospital. This includes securing the patient</w:t>
      </w:r>
      <w:r w:rsidR="00C12A7F">
        <w:t>’</w:t>
      </w:r>
      <w:r w:rsidRPr="00A3227C">
        <w:t>s home</w:t>
      </w:r>
      <w:r w:rsidR="00C12A7F">
        <w:t xml:space="preserve"> and</w:t>
      </w:r>
      <w:r w:rsidRPr="00A3227C">
        <w:t xml:space="preserve"> </w:t>
      </w:r>
      <w:proofErr w:type="gramStart"/>
      <w:r w:rsidRPr="00A3227C">
        <w:t>making arrangements</w:t>
      </w:r>
      <w:proofErr w:type="gramEnd"/>
      <w:r w:rsidRPr="00A3227C">
        <w:t xml:space="preserve"> for livestock and pets. Consideration must also be given to the care of children, young people and vulnerable others who are in the care and responsibility of the patient.  </w:t>
      </w:r>
    </w:p>
    <w:p w14:paraId="3E84DDC6" w14:textId="77777777" w:rsidR="004A3ED3" w:rsidRDefault="004A3ED3" w:rsidP="004A3ED3">
      <w:pPr>
        <w:pStyle w:val="ListParagraph"/>
        <w:numPr>
          <w:ilvl w:val="0"/>
          <w:numId w:val="0"/>
        </w:numPr>
        <w:spacing w:after="0"/>
        <w:ind w:left="709" w:right="57"/>
        <w:jc w:val="both"/>
      </w:pPr>
    </w:p>
    <w:p w14:paraId="1E33A7EC" w14:textId="7A3CA70E" w:rsidR="006D4EAA" w:rsidRDefault="00975DA8" w:rsidP="002C2C7D">
      <w:pPr>
        <w:pStyle w:val="ListParagraph"/>
        <w:numPr>
          <w:ilvl w:val="1"/>
          <w:numId w:val="98"/>
        </w:numPr>
        <w:spacing w:after="0"/>
        <w:ind w:left="709" w:right="57" w:hanging="709"/>
        <w:jc w:val="both"/>
      </w:pPr>
      <w:r w:rsidRPr="00975DA8">
        <w:t xml:space="preserve">Trusts should have arrangements in place to support the procedures as outlined above when the patient is </w:t>
      </w:r>
      <w:r w:rsidR="006F17DF" w:rsidRPr="00975DA8">
        <w:t>admitted</w:t>
      </w:r>
      <w:r w:rsidRPr="00975DA8">
        <w:t xml:space="preserve"> to a medical ward.</w:t>
      </w:r>
    </w:p>
    <w:p w14:paraId="0CD9806B" w14:textId="77777777" w:rsidR="004A3ED3" w:rsidRPr="00A3227C" w:rsidRDefault="004A3ED3" w:rsidP="004A3ED3">
      <w:pPr>
        <w:spacing w:after="0"/>
        <w:ind w:left="0" w:right="57"/>
        <w:jc w:val="both"/>
      </w:pPr>
    </w:p>
    <w:p w14:paraId="3EBDBCCF" w14:textId="77777777" w:rsidR="006D4EAA" w:rsidRPr="00A3227C" w:rsidRDefault="006D4EAA" w:rsidP="0089677B">
      <w:pPr>
        <w:pStyle w:val="Heading2"/>
      </w:pPr>
      <w:bookmarkStart w:id="357" w:name="_Toc222144066"/>
      <w:bookmarkStart w:id="358" w:name="_Toc233643014"/>
      <w:r w:rsidRPr="00A3227C">
        <w:t>Receipt and scrutiny of documents</w:t>
      </w:r>
      <w:bookmarkEnd w:id="357"/>
      <w:bookmarkEnd w:id="358"/>
    </w:p>
    <w:p w14:paraId="10013442" w14:textId="77777777" w:rsidR="006D4EAA" w:rsidRPr="00A3227C" w:rsidRDefault="006D4EAA" w:rsidP="00B74974">
      <w:pPr>
        <w:spacing w:after="0"/>
        <w:ind w:left="57" w:right="57"/>
        <w:jc w:val="both"/>
      </w:pPr>
    </w:p>
    <w:p w14:paraId="6BCF1F9D" w14:textId="77777777" w:rsidR="00157CAC" w:rsidRDefault="006D4EAA" w:rsidP="002C2C7D">
      <w:pPr>
        <w:pStyle w:val="ListParagraph"/>
        <w:numPr>
          <w:ilvl w:val="1"/>
          <w:numId w:val="98"/>
        </w:numPr>
        <w:spacing w:after="0"/>
        <w:ind w:left="709" w:right="57" w:hanging="709"/>
        <w:jc w:val="both"/>
      </w:pPr>
      <w:r w:rsidRPr="00A3227C">
        <w:t xml:space="preserve">Senior managers, responsible for the care and treatment of patients in hospital, are responsible for establishing the validity of a duly completed application for assessment as authority to detain a patient for medical examination and assessment. They should formally delegate this responsibility to the nurse who will receive the patient. Normally this duty will fall to the nurse in charge of the ward or unit. The nurse in charge will be responsible for providing the patient with information on their admission, including their rights. </w:t>
      </w:r>
    </w:p>
    <w:p w14:paraId="13A81AC1" w14:textId="77777777" w:rsidR="00157CAC" w:rsidRDefault="00157CAC" w:rsidP="00157CAC">
      <w:pPr>
        <w:pStyle w:val="ListParagraph"/>
        <w:numPr>
          <w:ilvl w:val="0"/>
          <w:numId w:val="0"/>
        </w:numPr>
        <w:spacing w:after="0"/>
        <w:ind w:left="709" w:right="57"/>
        <w:jc w:val="both"/>
      </w:pPr>
    </w:p>
    <w:p w14:paraId="5436DEAC" w14:textId="7A4D8B14" w:rsidR="00157CAC" w:rsidRDefault="006D4EAA" w:rsidP="002C2C7D">
      <w:pPr>
        <w:pStyle w:val="ListParagraph"/>
        <w:numPr>
          <w:ilvl w:val="1"/>
          <w:numId w:val="98"/>
        </w:numPr>
        <w:spacing w:after="0"/>
        <w:ind w:left="709" w:right="57" w:hanging="709"/>
        <w:jc w:val="both"/>
      </w:pPr>
      <w:r w:rsidRPr="00A3227C">
        <w:t xml:space="preserve">Responsibility for receiving the patient and checking the application should be assumed by a senior nurse who is a first level nurse registered in the Register of Nurses, Midwives and Health Visitors in accordance with Regulation 3 of the Mental Health (Nurses, Guardianship, Consent to Treatment and Prescribed Forms) Regulations (Northern Ireland) 1986 (that is, a first level nurse trained in the nursing of persons suffering from mental illness or </w:t>
      </w:r>
      <w:r w:rsidR="00F0484F">
        <w:t>patients with a learning disability</w:t>
      </w:r>
      <w:r w:rsidRPr="00A3227C">
        <w:t>).</w:t>
      </w:r>
    </w:p>
    <w:p w14:paraId="58095E60" w14:textId="77777777" w:rsidR="00157CAC" w:rsidRDefault="00157CAC" w:rsidP="00157CAC">
      <w:pPr>
        <w:pStyle w:val="ListParagraph"/>
        <w:numPr>
          <w:ilvl w:val="0"/>
          <w:numId w:val="0"/>
        </w:numPr>
        <w:ind w:left="709"/>
      </w:pPr>
    </w:p>
    <w:p w14:paraId="1DFA4AC2" w14:textId="5A0A3241" w:rsidR="006D4EAA" w:rsidRPr="00A3227C" w:rsidRDefault="006D4EAA" w:rsidP="002C2C7D">
      <w:pPr>
        <w:pStyle w:val="ListParagraph"/>
        <w:numPr>
          <w:ilvl w:val="1"/>
          <w:numId w:val="98"/>
        </w:numPr>
        <w:spacing w:after="0"/>
        <w:ind w:left="709" w:right="57" w:hanging="709"/>
        <w:jc w:val="both"/>
      </w:pPr>
      <w:r w:rsidRPr="00A3227C">
        <w:t>The nurse in charge</w:t>
      </w:r>
      <w:r w:rsidR="00233F4C">
        <w:t xml:space="preserve"> of</w:t>
      </w:r>
      <w:r w:rsidRPr="00A3227C">
        <w:t xml:space="preserve"> receiving the patient should have delegated authority to ensure that the documents are in order. The nurse in charge should be familiar with the requirements of the Order and be able to refer </w:t>
      </w:r>
      <w:r w:rsidRPr="00A3227C">
        <w:lastRenderedPageBreak/>
        <w:t xml:space="preserve">to an authorised administrative staff member in any case where there is doubt about the validity of the documents. Both the nurse in charge and the administrative staff member should understand what errors can properly be corrected in accordance with Article 11. Detention based on a procedurally defective form may be deemed unlawful under Article 5(1) </w:t>
      </w:r>
      <w:r w:rsidR="00272CEF">
        <w:t xml:space="preserve">of the </w:t>
      </w:r>
      <w:r w:rsidRPr="00A3227C">
        <w:t>ECHR and may give rise to liability.</w:t>
      </w:r>
    </w:p>
    <w:p w14:paraId="2612AF39" w14:textId="77777777" w:rsidR="006D4EAA" w:rsidRPr="00A3227C" w:rsidRDefault="006D4EAA" w:rsidP="00B74974">
      <w:pPr>
        <w:spacing w:after="0"/>
        <w:ind w:left="57" w:right="57"/>
        <w:jc w:val="both"/>
      </w:pPr>
    </w:p>
    <w:p w14:paraId="01FBB99C" w14:textId="77777777" w:rsidR="006D4EAA" w:rsidRPr="00A3227C" w:rsidRDefault="006D4EAA" w:rsidP="0089677B">
      <w:pPr>
        <w:pStyle w:val="Heading2"/>
      </w:pPr>
      <w:bookmarkStart w:id="359" w:name="_Toc222144067"/>
      <w:bookmarkStart w:id="360" w:name="_Toc233643015"/>
      <w:r w:rsidRPr="00A3227C">
        <w:t>Errors which may be amended under Article 11</w:t>
      </w:r>
      <w:bookmarkEnd w:id="359"/>
      <w:bookmarkEnd w:id="360"/>
    </w:p>
    <w:p w14:paraId="310C4F5E" w14:textId="77777777" w:rsidR="006D4EAA" w:rsidRPr="00A3227C" w:rsidRDefault="006D4EAA" w:rsidP="00B74974">
      <w:pPr>
        <w:spacing w:after="0"/>
        <w:ind w:left="57" w:right="57"/>
        <w:jc w:val="both"/>
      </w:pPr>
    </w:p>
    <w:p w14:paraId="10E5D7D3" w14:textId="2ED86DB4" w:rsidR="00157CAC" w:rsidRDefault="006D4EAA" w:rsidP="002C2C7D">
      <w:pPr>
        <w:pStyle w:val="ListParagraph"/>
        <w:numPr>
          <w:ilvl w:val="1"/>
          <w:numId w:val="98"/>
        </w:numPr>
        <w:spacing w:after="0"/>
        <w:ind w:left="709" w:right="57" w:hanging="709"/>
        <w:jc w:val="both"/>
      </w:pPr>
      <w:r w:rsidRPr="00A213A5">
        <w:t>Article 11(1) allows an application, medical recommendation or medical report which is found in any respect</w:t>
      </w:r>
      <w:r w:rsidR="00733CC4">
        <w:t xml:space="preserve"> to be</w:t>
      </w:r>
      <w:r w:rsidRPr="00A213A5">
        <w:t xml:space="preserve"> incorrect or defective to be amended by the person who signed it, with the consent of the responsible Trust, within 14 days from the date of the patient’s admission. Faults which may be capable of amendment under this Article include the leaving of blank spaces on the form which should have been filled in (other than the signature), or failure to delete one or more alternatives in places where only one can be correct. The patient's forenames and surname should agree in all places where they appear in the application, the supporting medical recommendation and medical reports.</w:t>
      </w:r>
      <w:r w:rsidR="00530E3B">
        <w:rPr>
          <w:rStyle w:val="FootnoteReference"/>
        </w:rPr>
        <w:footnoteReference w:id="73"/>
      </w:r>
    </w:p>
    <w:p w14:paraId="6C2395AD" w14:textId="77777777" w:rsidR="00157CAC" w:rsidRDefault="00157CAC" w:rsidP="00157CAC">
      <w:pPr>
        <w:pStyle w:val="ListParagraph"/>
        <w:numPr>
          <w:ilvl w:val="0"/>
          <w:numId w:val="0"/>
        </w:numPr>
        <w:spacing w:after="0"/>
        <w:ind w:left="709" w:right="57"/>
        <w:jc w:val="both"/>
      </w:pPr>
    </w:p>
    <w:p w14:paraId="4796AFB6" w14:textId="0A851967" w:rsidR="00157CAC" w:rsidRDefault="006D4EAA" w:rsidP="002C2C7D">
      <w:pPr>
        <w:pStyle w:val="ListParagraph"/>
        <w:numPr>
          <w:ilvl w:val="1"/>
          <w:numId w:val="98"/>
        </w:numPr>
        <w:spacing w:after="0"/>
        <w:ind w:left="709" w:right="57" w:hanging="709"/>
        <w:jc w:val="both"/>
      </w:pPr>
      <w:r w:rsidRPr="00A213A5">
        <w:t>If the nurse in charge or administrative support staff scrutinising any document finds any errors of this sort, they should return the document to the person who signed it for amendment. When the amended document is returned to the Trust</w:t>
      </w:r>
      <w:r w:rsidR="00B530D8">
        <w:t>,</w:t>
      </w:r>
      <w:r w:rsidRPr="00A213A5">
        <w:t xml:space="preserve"> it should again be scrutinised to check that it is now in the proper form. If this is all done within a period of 14 days</w:t>
      </w:r>
      <w:r w:rsidR="0053451B">
        <w:t>,</w:t>
      </w:r>
      <w:r w:rsidRPr="00A213A5">
        <w:t xml:space="preserve"> starting with the date on which the patient was admitted (or the date when the application was received by the responsible Trust if the patient was already in hospital when it was made)</w:t>
      </w:r>
      <w:r w:rsidR="0053451B">
        <w:t>,</w:t>
      </w:r>
      <w:r w:rsidRPr="00A213A5">
        <w:t xml:space="preserve"> the documents are deemed to have had effect as though originally made as amended.</w:t>
      </w:r>
    </w:p>
    <w:p w14:paraId="7ADFA910" w14:textId="77777777" w:rsidR="00157CAC" w:rsidRDefault="00157CAC" w:rsidP="00157CAC">
      <w:pPr>
        <w:pStyle w:val="ListParagraph"/>
        <w:numPr>
          <w:ilvl w:val="0"/>
          <w:numId w:val="0"/>
        </w:numPr>
        <w:ind w:left="709"/>
      </w:pPr>
    </w:p>
    <w:p w14:paraId="4466A90E" w14:textId="77777777" w:rsidR="00157CAC" w:rsidRDefault="006D4EAA" w:rsidP="002C2C7D">
      <w:pPr>
        <w:pStyle w:val="ListParagraph"/>
        <w:numPr>
          <w:ilvl w:val="1"/>
          <w:numId w:val="98"/>
        </w:numPr>
        <w:spacing w:after="0"/>
        <w:ind w:left="709" w:right="57" w:hanging="709"/>
        <w:jc w:val="both"/>
      </w:pPr>
      <w:r w:rsidRPr="00A3227C">
        <w:t>An error or a defect in an application for assessment, the medical recommendation on which it is based, or a medical report given under Article 9, may mean that the authority for the detention of the patient is open to challenge and could be found to be invalid. Article 11, as outlined above, contains certain provisions under which documents which are found to be incorrect, defective or insufficient may be rectified after they have been acted on, and under which patients may continue to be detained for a limited period while an error capable of being rectified is corrected.</w:t>
      </w:r>
    </w:p>
    <w:p w14:paraId="317044AB" w14:textId="77777777" w:rsidR="00157CAC" w:rsidRDefault="00157CAC" w:rsidP="00157CAC">
      <w:pPr>
        <w:pStyle w:val="ListParagraph"/>
        <w:numPr>
          <w:ilvl w:val="0"/>
          <w:numId w:val="0"/>
        </w:numPr>
        <w:ind w:left="709"/>
      </w:pPr>
    </w:p>
    <w:p w14:paraId="715C73D6" w14:textId="3AED807A" w:rsidR="006D4EAA" w:rsidRDefault="006D4EAA" w:rsidP="002C2C7D">
      <w:pPr>
        <w:pStyle w:val="ListParagraph"/>
        <w:numPr>
          <w:ilvl w:val="1"/>
          <w:numId w:val="98"/>
        </w:numPr>
        <w:spacing w:after="0"/>
        <w:ind w:left="709" w:right="57" w:hanging="709"/>
        <w:jc w:val="both"/>
      </w:pPr>
      <w:r w:rsidRPr="00A3227C">
        <w:t xml:space="preserve">Those who sign applications, medical recommendations or reports should take care to see that they comply with the requirements of the Order and are in the proper form. Arrangements should be in place to have the admission documents carefully scrutinised as soon as the patient has been admitted, or, if they are already in hospital, as soon as the documents are received. </w:t>
      </w:r>
    </w:p>
    <w:p w14:paraId="59452464" w14:textId="77777777" w:rsidR="003546E6" w:rsidRDefault="003546E6" w:rsidP="003546E6">
      <w:pPr>
        <w:pStyle w:val="ListParagraph"/>
        <w:numPr>
          <w:ilvl w:val="1"/>
          <w:numId w:val="98"/>
        </w:numPr>
        <w:spacing w:after="0"/>
        <w:ind w:left="709" w:right="57" w:hanging="709"/>
        <w:jc w:val="both"/>
      </w:pPr>
      <w:r w:rsidRPr="00A213A5">
        <w:lastRenderedPageBreak/>
        <w:t xml:space="preserve">Medical recommendations should be examined at the same time as the application. They must be scrutinised to ensure that they show sufficient legal grounds for detention. The clinical description of the patient's mental condition should include a description of their symptoms and of their behaviour, not merely a diagnostic classification. </w:t>
      </w:r>
    </w:p>
    <w:p w14:paraId="4C91EC0A" w14:textId="77777777" w:rsidR="003546E6" w:rsidRDefault="003546E6" w:rsidP="003546E6">
      <w:pPr>
        <w:pStyle w:val="ListParagraph"/>
        <w:numPr>
          <w:ilvl w:val="0"/>
          <w:numId w:val="0"/>
        </w:numPr>
        <w:ind w:left="709"/>
      </w:pPr>
    </w:p>
    <w:p w14:paraId="15192210" w14:textId="64AC95A6" w:rsidR="003546E6" w:rsidRDefault="003546E6" w:rsidP="003546E6">
      <w:pPr>
        <w:pStyle w:val="ListParagraph"/>
        <w:numPr>
          <w:ilvl w:val="1"/>
          <w:numId w:val="98"/>
        </w:numPr>
        <w:spacing w:after="0"/>
        <w:ind w:left="709" w:right="57" w:hanging="709"/>
        <w:jc w:val="both"/>
      </w:pPr>
      <w:r w:rsidRPr="00A213A5">
        <w:t xml:space="preserve">The receiving staff should have ready access to a hospital medical practitioner with delegated responsibility who is familiar with the requirements of the </w:t>
      </w:r>
      <w:proofErr w:type="gramStart"/>
      <w:r w:rsidRPr="00A213A5">
        <w:t>Order</w:t>
      </w:r>
      <w:r w:rsidR="0013313E">
        <w:t>,</w:t>
      </w:r>
      <w:r>
        <w:t xml:space="preserve"> and</w:t>
      </w:r>
      <w:proofErr w:type="gramEnd"/>
      <w:r w:rsidRPr="00A213A5">
        <w:t xml:space="preserve"> be able to refer to the medical practitioner in any case where there is uncertainty about the medical recommendation accompanying the application for assessment. </w:t>
      </w:r>
    </w:p>
    <w:p w14:paraId="003C7EE8" w14:textId="77777777" w:rsidR="003546E6" w:rsidRDefault="003546E6" w:rsidP="003546E6">
      <w:pPr>
        <w:pStyle w:val="ListParagraph"/>
        <w:numPr>
          <w:ilvl w:val="0"/>
          <w:numId w:val="0"/>
        </w:numPr>
        <w:ind w:left="709"/>
      </w:pPr>
    </w:p>
    <w:p w14:paraId="2BDD3B83" w14:textId="77777777" w:rsidR="003546E6" w:rsidRDefault="003546E6" w:rsidP="003546E6">
      <w:pPr>
        <w:pStyle w:val="ListParagraph"/>
        <w:numPr>
          <w:ilvl w:val="1"/>
          <w:numId w:val="98"/>
        </w:numPr>
        <w:spacing w:after="0"/>
        <w:ind w:left="709" w:right="57" w:hanging="709"/>
        <w:jc w:val="both"/>
      </w:pPr>
      <w:r w:rsidRPr="00A213A5">
        <w:t>The medical practitioner making the recommendation will have been in touch with a hospital medical practitioner to arrange for the patient's reception, and that hospital medical practitioner should have advised the receiving nurse that the patient is to be admitted and explained the medical grounds for the recommendation. Ideally, it should be the hospital medical practitioner to whom the nurse can refer queries about the medical recommendation. If not that medical practitioner, they should brief colleagues to whom such reference may be made, in anticipation of the arrival at hospital of the patient and the documents. It would be advantageous, when contacting the hospital, for the medical practitioner recommending admission to speak to the medical practitioner who will examine the patient on arrival.</w:t>
      </w:r>
    </w:p>
    <w:p w14:paraId="6140D107" w14:textId="77777777" w:rsidR="003546E6" w:rsidRDefault="003546E6" w:rsidP="003546E6">
      <w:pPr>
        <w:pStyle w:val="ListParagraph"/>
        <w:numPr>
          <w:ilvl w:val="0"/>
          <w:numId w:val="0"/>
        </w:numPr>
        <w:ind w:left="709"/>
      </w:pPr>
    </w:p>
    <w:p w14:paraId="0E9FE9DD" w14:textId="77777777" w:rsidR="003546E6" w:rsidRPr="00A3227C" w:rsidRDefault="003546E6" w:rsidP="003546E6">
      <w:pPr>
        <w:pStyle w:val="ListParagraph"/>
        <w:numPr>
          <w:ilvl w:val="1"/>
          <w:numId w:val="98"/>
        </w:numPr>
        <w:spacing w:after="0"/>
        <w:ind w:left="709" w:right="57" w:hanging="709"/>
        <w:jc w:val="both"/>
      </w:pPr>
      <w:r w:rsidRPr="00A3227C">
        <w:t>When the person is being admitted on the application of an ASW, the person receiving the admission documents</w:t>
      </w:r>
      <w:r w:rsidRPr="00B3663B">
        <w:t xml:space="preserve"> should check their accuracy with the ASW.</w:t>
      </w:r>
      <w:r>
        <w:t xml:space="preserve"> </w:t>
      </w:r>
    </w:p>
    <w:p w14:paraId="5AB1277F" w14:textId="77777777" w:rsidR="003546E6" w:rsidRDefault="003546E6" w:rsidP="003546E6">
      <w:pPr>
        <w:pStyle w:val="ListParagraph"/>
        <w:numPr>
          <w:ilvl w:val="0"/>
          <w:numId w:val="0"/>
        </w:numPr>
        <w:ind w:left="709"/>
      </w:pPr>
    </w:p>
    <w:p w14:paraId="39F574B3" w14:textId="16177EA3" w:rsidR="006D4EAA" w:rsidRPr="00A3227C" w:rsidRDefault="006D4EAA" w:rsidP="0089677B">
      <w:pPr>
        <w:pStyle w:val="Heading2"/>
      </w:pPr>
      <w:bookmarkStart w:id="361" w:name="_Toc222144068"/>
      <w:bookmarkStart w:id="362" w:name="_Toc233643016"/>
      <w:r w:rsidRPr="00A3227C">
        <w:t xml:space="preserve">RQIA </w:t>
      </w:r>
      <w:r w:rsidR="00357317">
        <w:t>r</w:t>
      </w:r>
      <w:r w:rsidRPr="00A3227C">
        <w:t xml:space="preserve">esponsibility </w:t>
      </w:r>
      <w:r w:rsidR="002E2BE3">
        <w:t>–</w:t>
      </w:r>
      <w:r w:rsidRPr="00A3227C">
        <w:t xml:space="preserve"> </w:t>
      </w:r>
      <w:r w:rsidR="00357317">
        <w:t>r</w:t>
      </w:r>
      <w:r w:rsidRPr="00A3227C">
        <w:t>eceipt</w:t>
      </w:r>
      <w:r w:rsidR="002E2BE3">
        <w:t xml:space="preserve"> </w:t>
      </w:r>
      <w:r w:rsidRPr="00A3227C">
        <w:t>and scrutiny of documents</w:t>
      </w:r>
      <w:bookmarkEnd w:id="361"/>
      <w:bookmarkEnd w:id="362"/>
    </w:p>
    <w:p w14:paraId="7186FD45" w14:textId="77777777" w:rsidR="006D4EAA" w:rsidRPr="00A3227C" w:rsidRDefault="006D4EAA" w:rsidP="00B74974">
      <w:pPr>
        <w:spacing w:after="0"/>
        <w:ind w:left="57" w:right="57"/>
        <w:jc w:val="both"/>
      </w:pPr>
    </w:p>
    <w:p w14:paraId="62AF219F" w14:textId="77777777" w:rsidR="006D4EAA" w:rsidRPr="00A3227C" w:rsidRDefault="006D4EAA" w:rsidP="002C2C7D">
      <w:pPr>
        <w:pStyle w:val="ListParagraph"/>
        <w:numPr>
          <w:ilvl w:val="1"/>
          <w:numId w:val="98"/>
        </w:numPr>
        <w:tabs>
          <w:tab w:val="left" w:pos="709"/>
          <w:tab w:val="left" w:pos="1418"/>
        </w:tabs>
        <w:spacing w:after="0"/>
        <w:ind w:left="709" w:right="57" w:hanging="709"/>
        <w:jc w:val="both"/>
      </w:pPr>
      <w:r w:rsidRPr="00A3227C">
        <w:t xml:space="preserve">A valid application is authority for the Trust to detain the patient in hospital up until they have been assessed by a medical practitioner in relation to </w:t>
      </w:r>
      <w:r w:rsidRPr="00492483">
        <w:rPr>
          <w:b/>
          <w:bCs/>
        </w:rPr>
        <w:t>Form 7</w:t>
      </w:r>
      <w:r w:rsidRPr="00A3227C">
        <w:t xml:space="preserve">. </w:t>
      </w:r>
    </w:p>
    <w:p w14:paraId="73A9BDC8" w14:textId="77777777" w:rsidR="006D4EAA" w:rsidRPr="00A3227C" w:rsidRDefault="006D4EAA" w:rsidP="00B74974">
      <w:pPr>
        <w:spacing w:after="0"/>
        <w:ind w:left="57" w:right="57"/>
        <w:jc w:val="both"/>
      </w:pPr>
    </w:p>
    <w:p w14:paraId="3A649FD1" w14:textId="3CCE2C86" w:rsidR="00BD2251" w:rsidRDefault="006D4EAA" w:rsidP="002C2C7D">
      <w:pPr>
        <w:pStyle w:val="ListParagraph"/>
        <w:numPr>
          <w:ilvl w:val="1"/>
          <w:numId w:val="98"/>
        </w:numPr>
        <w:spacing w:after="0"/>
        <w:ind w:left="709" w:right="57" w:hanging="709"/>
        <w:jc w:val="both"/>
      </w:pPr>
      <w:r w:rsidRPr="00A3227C">
        <w:t>Once the hospital has admitted a patient for examination</w:t>
      </w:r>
      <w:r w:rsidR="00023FBF">
        <w:t>,</w:t>
      </w:r>
      <w:r w:rsidRPr="00A3227C">
        <w:t xml:space="preserve"> a copy of the application for assessment (</w:t>
      </w:r>
      <w:r w:rsidRPr="00A3227C">
        <w:rPr>
          <w:b/>
          <w:bCs/>
        </w:rPr>
        <w:t>Form 1</w:t>
      </w:r>
      <w:r w:rsidRPr="00A3227C">
        <w:t xml:space="preserve"> or </w:t>
      </w:r>
      <w:r w:rsidRPr="00A3227C">
        <w:rPr>
          <w:b/>
          <w:bCs/>
        </w:rPr>
        <w:t>Form 2</w:t>
      </w:r>
      <w:r w:rsidRPr="00A3227C">
        <w:t>) and the medical recommendation (</w:t>
      </w:r>
      <w:r w:rsidRPr="00A3227C">
        <w:rPr>
          <w:b/>
          <w:bCs/>
        </w:rPr>
        <w:t>Form 3</w:t>
      </w:r>
      <w:r w:rsidRPr="00A3227C">
        <w:t>) should be forwarded to the Trust</w:t>
      </w:r>
      <w:r w:rsidR="006E1755">
        <w:t xml:space="preserve"> and</w:t>
      </w:r>
      <w:r w:rsidRPr="00A3227C">
        <w:t xml:space="preserve"> immediately copied to RQIA and no later than 14 days. The examining medical practitioner's report (</w:t>
      </w:r>
      <w:r w:rsidRPr="00A3227C">
        <w:rPr>
          <w:b/>
          <w:bCs/>
        </w:rPr>
        <w:t>Form 7</w:t>
      </w:r>
      <w:r w:rsidRPr="00A3227C">
        <w:t>) should also, whatever the outcome of their examination, be forwarded to the Trust on completion and copied immediately by the Trust to RQIA (Article 8(2)(b)</w:t>
      </w:r>
      <w:r w:rsidR="004B17C7">
        <w:t>)</w:t>
      </w:r>
      <w:r w:rsidRPr="00A3227C">
        <w:t>. Any subsequent reports relating to detention for assessment (</w:t>
      </w:r>
      <w:r w:rsidRPr="00A3227C">
        <w:rPr>
          <w:b/>
          <w:bCs/>
        </w:rPr>
        <w:t>Forms 8 or 9</w:t>
      </w:r>
      <w:r w:rsidRPr="00A3227C">
        <w:t xml:space="preserve">) should be forwarded </w:t>
      </w:r>
      <w:r w:rsidRPr="00A3227C">
        <w:lastRenderedPageBreak/>
        <w:t>on completion to the Trust and immediately copied by the Trust to RQIA, as should a report on</w:t>
      </w:r>
      <w:r w:rsidRPr="00A3227C">
        <w:rPr>
          <w:b/>
        </w:rPr>
        <w:t xml:space="preserve"> Form 1</w:t>
      </w:r>
      <w:r w:rsidRPr="00A3227C">
        <w:rPr>
          <w:b/>
          <w:bCs/>
        </w:rPr>
        <w:t>0</w:t>
      </w:r>
      <w:r w:rsidRPr="00A3227C">
        <w:t xml:space="preserve"> relating to detention for treatment</w:t>
      </w:r>
      <w:r w:rsidR="00E1546A">
        <w:t>.</w:t>
      </w:r>
      <w:r w:rsidRPr="00A3227C">
        <w:rPr>
          <w:rStyle w:val="FootnoteReference"/>
          <w:rFonts w:cs="Times New Roman"/>
        </w:rPr>
        <w:footnoteReference w:id="74"/>
      </w:r>
    </w:p>
    <w:p w14:paraId="4153F043" w14:textId="77777777" w:rsidR="00BD2251" w:rsidRDefault="00BD2251" w:rsidP="00BD2251">
      <w:pPr>
        <w:pStyle w:val="ListParagraph"/>
        <w:numPr>
          <w:ilvl w:val="0"/>
          <w:numId w:val="0"/>
        </w:numPr>
        <w:ind w:left="709"/>
      </w:pPr>
    </w:p>
    <w:p w14:paraId="4709D442" w14:textId="0BC5B2AF" w:rsidR="006D4EAA" w:rsidRPr="00A3227C" w:rsidRDefault="006D4EAA" w:rsidP="002C2C7D">
      <w:pPr>
        <w:pStyle w:val="ListParagraph"/>
        <w:numPr>
          <w:ilvl w:val="1"/>
          <w:numId w:val="98"/>
        </w:numPr>
        <w:spacing w:after="0"/>
        <w:ind w:left="709" w:right="57" w:hanging="709"/>
        <w:jc w:val="both"/>
      </w:pPr>
      <w:r w:rsidRPr="00A3227C">
        <w:t>RQIA have a statutory duty to ensure patients are not improperly detained</w:t>
      </w:r>
      <w:r w:rsidR="00843DC8">
        <w:t>.</w:t>
      </w:r>
      <w:r w:rsidRPr="00A3227C">
        <w:t xml:space="preserve"> RQIA will draw attention to the relevant HSC Trust any errors or concerns that may indicate an improper detention and will require appropriate action to be taken. The Trust is required to notify RQIA immediately of any amendments made to admission documents or medical reports and immediately forward to it copies of any fresh medical recommendations or reports which may have been </w:t>
      </w:r>
      <w:r w:rsidR="0042291E">
        <w:t>provided</w:t>
      </w:r>
      <w:r w:rsidRPr="00A3227C">
        <w:t>. The faults which should be looked for fall into three categories:</w:t>
      </w:r>
    </w:p>
    <w:p w14:paraId="5F20BED1" w14:textId="77777777" w:rsidR="006D4EAA" w:rsidRPr="00A3227C" w:rsidRDefault="006D4EAA" w:rsidP="00B74974">
      <w:pPr>
        <w:spacing w:after="0"/>
        <w:ind w:left="57" w:right="57" w:hanging="709"/>
        <w:jc w:val="both"/>
        <w:rPr>
          <w:rFonts w:cs="Times New Roman"/>
          <w:szCs w:val="24"/>
        </w:rPr>
      </w:pPr>
    </w:p>
    <w:p w14:paraId="064545C6" w14:textId="77777777" w:rsidR="006D4EAA" w:rsidRPr="00A3227C" w:rsidRDefault="006D4EAA" w:rsidP="002C2C7D">
      <w:pPr>
        <w:pStyle w:val="ListParagraph"/>
        <w:numPr>
          <w:ilvl w:val="0"/>
          <w:numId w:val="12"/>
        </w:numPr>
        <w:spacing w:after="0"/>
        <w:ind w:left="1276" w:right="57"/>
        <w:jc w:val="both"/>
      </w:pPr>
      <w:r w:rsidRPr="00A3227C">
        <w:t>those which invalidate the application completely and cannot be rectified;</w:t>
      </w:r>
    </w:p>
    <w:p w14:paraId="2A927B59" w14:textId="77777777" w:rsidR="006D4EAA" w:rsidRPr="00A3227C" w:rsidRDefault="006D4EAA" w:rsidP="002C2C7D">
      <w:pPr>
        <w:pStyle w:val="ListParagraph"/>
        <w:numPr>
          <w:ilvl w:val="0"/>
          <w:numId w:val="12"/>
        </w:numPr>
        <w:spacing w:after="0"/>
        <w:ind w:left="1276" w:right="57"/>
        <w:jc w:val="both"/>
      </w:pPr>
      <w:r w:rsidRPr="00A3227C">
        <w:t>those which may be capable of amendment under Article 11(1); and</w:t>
      </w:r>
    </w:p>
    <w:p w14:paraId="6801D8D0" w14:textId="77777777" w:rsidR="00BD2251" w:rsidRPr="00BD2251" w:rsidRDefault="006D4EAA" w:rsidP="002C2C7D">
      <w:pPr>
        <w:pStyle w:val="ListParagraph"/>
        <w:numPr>
          <w:ilvl w:val="0"/>
          <w:numId w:val="12"/>
        </w:numPr>
        <w:spacing w:after="0"/>
        <w:ind w:left="1276" w:right="57"/>
        <w:jc w:val="both"/>
      </w:pPr>
      <w:r w:rsidRPr="00A3227C">
        <w:t>those which make a medical recommendation or report insufficient to detain the patient, but which may be capable of rectification by the substitution of a fresh medical recommendation or report under Article 11(2).</w:t>
      </w:r>
      <w:r w:rsidRPr="00A3227C">
        <w:rPr>
          <w:rFonts w:ascii="Times New Roman" w:eastAsia="Arial" w:hAnsi="Times New Roman" w:cs="Times New Roman"/>
          <w:szCs w:val="24"/>
        </w:rPr>
        <w:t xml:space="preserve"> </w:t>
      </w:r>
    </w:p>
    <w:p w14:paraId="3FAE8D03" w14:textId="77777777" w:rsidR="00BD2251" w:rsidRPr="00BD2251" w:rsidRDefault="00BD2251" w:rsidP="00BD2251">
      <w:pPr>
        <w:pStyle w:val="ListParagraph"/>
        <w:numPr>
          <w:ilvl w:val="0"/>
          <w:numId w:val="0"/>
        </w:numPr>
        <w:spacing w:after="0"/>
        <w:ind w:left="1276" w:right="57"/>
        <w:jc w:val="both"/>
      </w:pPr>
    </w:p>
    <w:p w14:paraId="3E73D3FD" w14:textId="77777777" w:rsidR="00BD2251" w:rsidRDefault="006D4EAA" w:rsidP="002C2C7D">
      <w:pPr>
        <w:pStyle w:val="ListParagraph"/>
        <w:numPr>
          <w:ilvl w:val="1"/>
          <w:numId w:val="98"/>
        </w:numPr>
        <w:spacing w:after="0"/>
        <w:ind w:left="709" w:right="57" w:hanging="709"/>
        <w:jc w:val="both"/>
      </w:pPr>
      <w:r w:rsidRPr="00A94B66">
        <w:t>Rectification can only be done where the issue of itself does not make the detention invalid and therefore unlawful.</w:t>
      </w:r>
    </w:p>
    <w:p w14:paraId="7ADA40BC" w14:textId="77777777" w:rsidR="00BD2251" w:rsidRDefault="00BD2251" w:rsidP="00BD2251">
      <w:pPr>
        <w:pStyle w:val="ListParagraph"/>
        <w:numPr>
          <w:ilvl w:val="0"/>
          <w:numId w:val="0"/>
        </w:numPr>
        <w:spacing w:after="0"/>
        <w:ind w:left="709" w:right="57"/>
        <w:jc w:val="both"/>
      </w:pPr>
    </w:p>
    <w:p w14:paraId="6A33D386" w14:textId="77777777" w:rsidR="00BD2251" w:rsidRDefault="006D4EAA" w:rsidP="002C2C7D">
      <w:pPr>
        <w:pStyle w:val="ListParagraph"/>
        <w:numPr>
          <w:ilvl w:val="1"/>
          <w:numId w:val="98"/>
        </w:numPr>
        <w:spacing w:after="0"/>
        <w:ind w:left="709" w:right="57" w:hanging="709"/>
        <w:jc w:val="both"/>
      </w:pPr>
      <w:r w:rsidRPr="00A3227C">
        <w:t>Documents cannot be rectified under Article 11 unless they can be properly regarded as applications or medical recommendations or reports within the meaning of the Order. A document purporting to be an application, medical recommendation or medical report cannot be regarded</w:t>
      </w:r>
      <w:r w:rsidR="00F550F4">
        <w:t xml:space="preserve"> </w:t>
      </w:r>
      <w:r w:rsidRPr="00A3227C">
        <w:t>as such if it is signed by a person who is not empowered under the Order to do so</w:t>
      </w:r>
      <w:r w:rsidR="00F550F4">
        <w:t>,</w:t>
      </w:r>
      <w:r w:rsidRPr="00A3227C">
        <w:t xml:space="preserve"> or if it is not signed at all. The first check to be made</w:t>
      </w:r>
      <w:r w:rsidR="00F550F4">
        <w:t>,</w:t>
      </w:r>
      <w:r w:rsidRPr="00A3227C">
        <w:t xml:space="preserve"> therefore</w:t>
      </w:r>
      <w:r w:rsidR="00F550F4">
        <w:t>,</w:t>
      </w:r>
      <w:r w:rsidRPr="00A3227C">
        <w:t xml:space="preserve"> is that each document is signed; that the application appears to be signed by the patient’s nearest relative or the acting nearest relative or by an ASW; that the medical recommendation is signed by a practitioner who is</w:t>
      </w:r>
      <w:r w:rsidR="00C51C87">
        <w:t xml:space="preserve"> </w:t>
      </w:r>
      <w:r w:rsidRPr="00A3227C">
        <w:t xml:space="preserve">not excluded under Article 6(d); and that medical reports under Article 9(3), (6) or (8) are signed by medical practitioners empowered to do so. </w:t>
      </w:r>
    </w:p>
    <w:p w14:paraId="6146A8EC" w14:textId="77777777" w:rsidR="00BD2251" w:rsidRDefault="00BD2251" w:rsidP="00BD2251">
      <w:pPr>
        <w:pStyle w:val="ListParagraph"/>
        <w:numPr>
          <w:ilvl w:val="0"/>
          <w:numId w:val="0"/>
        </w:numPr>
        <w:ind w:left="709"/>
      </w:pPr>
    </w:p>
    <w:p w14:paraId="3FB7085B" w14:textId="77777777" w:rsidR="00966A83" w:rsidRDefault="006D4EAA" w:rsidP="002C2C7D">
      <w:pPr>
        <w:pStyle w:val="ListParagraph"/>
        <w:numPr>
          <w:ilvl w:val="1"/>
          <w:numId w:val="98"/>
        </w:numPr>
        <w:spacing w:after="0"/>
        <w:ind w:left="709" w:right="57" w:hanging="709"/>
        <w:jc w:val="both"/>
      </w:pPr>
      <w:r w:rsidRPr="00A3227C">
        <w:t>Unless there is any reason to believe that they are inaccurate, the scrutinising members of staff may accept at their face value the statements made on the documents; for example, they need not check that a medical practitioner who has stated that they are a registered medical practitioner is so registered, nor that a person who states that they are the patient's nearest relative, is in fact the nearest relative within the meaning of the Order.</w:t>
      </w:r>
    </w:p>
    <w:p w14:paraId="6BC85B14" w14:textId="77777777" w:rsidR="00966A83" w:rsidRDefault="00966A83" w:rsidP="00966A83">
      <w:pPr>
        <w:pStyle w:val="ListParagraph"/>
        <w:numPr>
          <w:ilvl w:val="0"/>
          <w:numId w:val="0"/>
        </w:numPr>
        <w:ind w:left="709"/>
      </w:pPr>
    </w:p>
    <w:p w14:paraId="019EAA1B" w14:textId="665C6816" w:rsidR="00A94B66" w:rsidRPr="00A3227C" w:rsidRDefault="006D4EAA" w:rsidP="00C43E39">
      <w:pPr>
        <w:pStyle w:val="ListParagraph"/>
        <w:numPr>
          <w:ilvl w:val="1"/>
          <w:numId w:val="98"/>
        </w:numPr>
        <w:spacing w:after="0"/>
        <w:ind w:left="709" w:right="57" w:hanging="709"/>
        <w:jc w:val="both"/>
      </w:pPr>
      <w:r w:rsidRPr="00A3227C">
        <w:lastRenderedPageBreak/>
        <w:t>If a fault of this kind is discovered in the documents, there is no proper authority for the patient's detention unless steps are taken for a new application to be made based on a medical recommendation which complies with Article 6. If the patient is already in hospital</w:t>
      </w:r>
      <w:r w:rsidR="00893222">
        <w:t>,</w:t>
      </w:r>
      <w:r w:rsidRPr="00A3227C">
        <w:t xml:space="preserve"> they may be detained while a new application is being made, but only if a medical practitioner on the staff of the hospital issues a report under Article 7(2).  The patient should be informed by nursing staff immediately when an error of this nature is identified, and the actions taken to rectify the error</w:t>
      </w:r>
      <w:r w:rsidR="00893222">
        <w:t>,</w:t>
      </w:r>
      <w:r w:rsidRPr="00A3227C">
        <w:t xml:space="preserve"> in addition to</w:t>
      </w:r>
      <w:r w:rsidR="00893222">
        <w:t xml:space="preserve"> being informed of</w:t>
      </w:r>
      <w:r w:rsidRPr="00A3227C">
        <w:t xml:space="preserve"> their rights.</w:t>
      </w:r>
    </w:p>
    <w:p w14:paraId="01101E7D" w14:textId="33D7FBA1" w:rsidR="00A94B66" w:rsidRPr="00A213A5" w:rsidRDefault="006D4EAA" w:rsidP="00C43E39">
      <w:pPr>
        <w:pStyle w:val="ListParagraph"/>
        <w:numPr>
          <w:ilvl w:val="0"/>
          <w:numId w:val="0"/>
        </w:numPr>
        <w:spacing w:after="0"/>
        <w:ind w:left="709" w:right="57"/>
        <w:jc w:val="both"/>
      </w:pPr>
      <w:r>
        <w:t xml:space="preserve"> </w:t>
      </w:r>
    </w:p>
    <w:p w14:paraId="3D2041AF" w14:textId="6D315ECD" w:rsidR="006D4EAA" w:rsidRPr="00D224F3" w:rsidRDefault="006D4EAA" w:rsidP="0089677B">
      <w:pPr>
        <w:pStyle w:val="Heading2"/>
      </w:pPr>
      <w:bookmarkStart w:id="363" w:name="_Toc222144070"/>
      <w:bookmarkStart w:id="364" w:name="_Toc233643017"/>
      <w:r w:rsidRPr="00D224F3">
        <w:t>Time limits</w:t>
      </w:r>
      <w:bookmarkEnd w:id="363"/>
      <w:bookmarkEnd w:id="364"/>
      <w:r w:rsidRPr="00D224F3">
        <w:t xml:space="preserve"> </w:t>
      </w:r>
    </w:p>
    <w:p w14:paraId="1984A2A1" w14:textId="77777777" w:rsidR="006D4EAA" w:rsidRPr="00B3663B" w:rsidRDefault="006D4EAA" w:rsidP="00B74974">
      <w:pPr>
        <w:spacing w:after="0"/>
        <w:ind w:left="57" w:right="57"/>
        <w:jc w:val="both"/>
      </w:pPr>
    </w:p>
    <w:p w14:paraId="43BB3638" w14:textId="7BBD9323" w:rsidR="006D4EAA" w:rsidRDefault="006D4EAA" w:rsidP="002C2C7D">
      <w:pPr>
        <w:pStyle w:val="ListParagraph"/>
        <w:numPr>
          <w:ilvl w:val="1"/>
          <w:numId w:val="98"/>
        </w:numPr>
        <w:spacing w:after="0"/>
        <w:ind w:left="709" w:right="57" w:hanging="709"/>
        <w:jc w:val="both"/>
      </w:pPr>
      <w:r w:rsidRPr="007A6546">
        <w:t>Another point which should be checked by the receiving nurse as soon as the documents are first received is whether the time limits mentioned in Article 5(2), 6(a), 8(1), 9(1), 9(5) and 9(8) have been complied with. The time limits should also be checked by authorised administrative staff and RQIA.</w:t>
      </w:r>
      <w:r>
        <w:t xml:space="preserve"> </w:t>
      </w:r>
      <w:r w:rsidRPr="00B3663B">
        <w:t>These limits are:</w:t>
      </w:r>
    </w:p>
    <w:p w14:paraId="57B7F67F" w14:textId="77777777" w:rsidR="00966A83" w:rsidRPr="00B3663B" w:rsidRDefault="00966A83" w:rsidP="00966A83">
      <w:pPr>
        <w:pStyle w:val="ListParagraph"/>
        <w:numPr>
          <w:ilvl w:val="0"/>
          <w:numId w:val="0"/>
        </w:numPr>
        <w:spacing w:after="0"/>
        <w:ind w:left="709" w:right="57"/>
        <w:jc w:val="both"/>
      </w:pPr>
    </w:p>
    <w:p w14:paraId="001BD85E" w14:textId="26B0DB7B" w:rsidR="006D4EAA" w:rsidRPr="00B3663B" w:rsidRDefault="006D4EAA" w:rsidP="002C2C7D">
      <w:pPr>
        <w:pStyle w:val="ListParagraph"/>
        <w:numPr>
          <w:ilvl w:val="0"/>
          <w:numId w:val="11"/>
        </w:numPr>
        <w:spacing w:after="0"/>
        <w:ind w:left="993" w:right="57"/>
        <w:jc w:val="both"/>
      </w:pPr>
      <w:r w:rsidRPr="00B3663B">
        <w:t xml:space="preserve">the date on which the applicant last saw the patient must not be more than </w:t>
      </w:r>
      <w:r w:rsidR="000A07DF">
        <w:t>two</w:t>
      </w:r>
      <w:r w:rsidRPr="00B3663B">
        <w:t xml:space="preserve"> days before the date on which the application is made - Article 5(2);</w:t>
      </w:r>
    </w:p>
    <w:p w14:paraId="47482F57" w14:textId="115A3AA4" w:rsidR="006D4EAA" w:rsidRPr="00A3227C" w:rsidRDefault="006D4EAA" w:rsidP="002C2C7D">
      <w:pPr>
        <w:pStyle w:val="ListParagraph"/>
        <w:numPr>
          <w:ilvl w:val="0"/>
          <w:numId w:val="11"/>
        </w:numPr>
        <w:spacing w:after="0"/>
        <w:ind w:left="993" w:right="57"/>
        <w:jc w:val="both"/>
      </w:pPr>
      <w:r w:rsidRPr="00B3663B">
        <w:t xml:space="preserve">the date of the medical examination of the </w:t>
      </w:r>
      <w:r w:rsidRPr="00A3227C">
        <w:t xml:space="preserve">patient by the medical practitioner giving the medical recommendation must not be more than </w:t>
      </w:r>
      <w:r w:rsidR="000A07DF">
        <w:t>two</w:t>
      </w:r>
      <w:r w:rsidRPr="00A3227C">
        <w:t xml:space="preserve"> days before the date on which they sign the recommendation - Article 6(a);</w:t>
      </w:r>
    </w:p>
    <w:p w14:paraId="374D085B" w14:textId="7B70C625" w:rsidR="006D4EAA" w:rsidRPr="00A3227C" w:rsidRDefault="006D4EAA" w:rsidP="002C2C7D">
      <w:pPr>
        <w:pStyle w:val="ListParagraph"/>
        <w:numPr>
          <w:ilvl w:val="0"/>
          <w:numId w:val="11"/>
        </w:numPr>
        <w:spacing w:after="0"/>
        <w:ind w:left="993" w:right="57"/>
        <w:jc w:val="both"/>
      </w:pPr>
      <w:r w:rsidRPr="00A3227C">
        <w:t>the patient's admission to hospital must take place within 48 hours beginning with the date on which the medical recommendation was signed. Where</w:t>
      </w:r>
      <w:r w:rsidRPr="00A3227C">
        <w:rPr>
          <w:b/>
        </w:rPr>
        <w:t xml:space="preserve"> Form 4 </w:t>
      </w:r>
      <w:r w:rsidRPr="00A3227C">
        <w:t>has been completed</w:t>
      </w:r>
      <w:r w:rsidR="0045347C">
        <w:t>,</w:t>
      </w:r>
      <w:r w:rsidRPr="00A3227C">
        <w:t xml:space="preserve"> extending the period for admission (which can be up to 14 days)</w:t>
      </w:r>
      <w:r w:rsidR="0045347C">
        <w:t>,</w:t>
      </w:r>
      <w:r w:rsidRPr="00A3227C">
        <w:t xml:space="preserve"> the admission must take place within the number of days specified in that form, beginning with the date on which the medical recommendation was signed - Article 8(1);</w:t>
      </w:r>
    </w:p>
    <w:p w14:paraId="21465491" w14:textId="77777777" w:rsidR="006D4EAA" w:rsidRPr="00A3227C" w:rsidRDefault="006D4EAA" w:rsidP="002C2C7D">
      <w:pPr>
        <w:pStyle w:val="ListParagraph"/>
        <w:numPr>
          <w:ilvl w:val="0"/>
          <w:numId w:val="11"/>
        </w:numPr>
        <w:spacing w:after="0"/>
        <w:ind w:left="993" w:right="57"/>
        <w:jc w:val="both"/>
      </w:pPr>
      <w:r w:rsidRPr="00A3227C">
        <w:t xml:space="preserve">the patient must be medically examined immediately after they are admitted to hospital (the report of this examination is made on </w:t>
      </w:r>
      <w:r w:rsidRPr="00A3227C">
        <w:rPr>
          <w:b/>
          <w:bCs/>
        </w:rPr>
        <w:t>Form 7</w:t>
      </w:r>
      <w:r w:rsidRPr="00A3227C">
        <w:t xml:space="preserve">). As the examination may run over </w:t>
      </w:r>
      <w:proofErr w:type="gramStart"/>
      <w:r w:rsidRPr="00A3227C">
        <w:t>a period of time</w:t>
      </w:r>
      <w:proofErr w:type="gramEnd"/>
      <w:r w:rsidRPr="00A3227C">
        <w:t xml:space="preserve">, the patient may arrive on the ward and the medical examination commence before midnight but not be complete for several hours, therefore the date and time on the Form will be the day after the arrival. </w:t>
      </w:r>
    </w:p>
    <w:p w14:paraId="2226F96C" w14:textId="09428386" w:rsidR="006D4EAA" w:rsidRPr="00A3227C" w:rsidRDefault="006D4EAA" w:rsidP="002C2C7D">
      <w:pPr>
        <w:pStyle w:val="ListParagraph"/>
        <w:numPr>
          <w:ilvl w:val="0"/>
          <w:numId w:val="11"/>
        </w:numPr>
        <w:spacing w:after="0"/>
        <w:ind w:left="993" w:right="57"/>
        <w:jc w:val="both"/>
      </w:pPr>
      <w:r w:rsidRPr="00A3227C">
        <w:t xml:space="preserve">the medical examination by the RMO or a Part II medical practitioner to extend the assessment period from 48 hours to </w:t>
      </w:r>
      <w:r w:rsidR="000A07DF">
        <w:t>seven</w:t>
      </w:r>
      <w:r w:rsidRPr="00A3227C">
        <w:t xml:space="preserve"> days, the report of which is </w:t>
      </w:r>
      <w:r w:rsidR="00DD260C">
        <w:t>provided</w:t>
      </w:r>
      <w:r w:rsidR="00DD260C" w:rsidRPr="00A3227C">
        <w:t xml:space="preserve"> </w:t>
      </w:r>
      <w:r w:rsidRPr="00A3227C">
        <w:t>to the Trust on</w:t>
      </w:r>
      <w:r w:rsidRPr="00A3227C">
        <w:rPr>
          <w:b/>
        </w:rPr>
        <w:t xml:space="preserve"> Form 8</w:t>
      </w:r>
      <w:r w:rsidRPr="00A3227C">
        <w:t>, must be carried out no later than 48 hours from the time at which the report of the medical examination immediately after the patient's admission to hospital (</w:t>
      </w:r>
      <w:r w:rsidRPr="00A3227C">
        <w:rPr>
          <w:b/>
          <w:bCs/>
        </w:rPr>
        <w:t>Form 7</w:t>
      </w:r>
      <w:r w:rsidRPr="00A3227C">
        <w:t>) is signed - Article 9(5);</w:t>
      </w:r>
    </w:p>
    <w:p w14:paraId="1DF697E4" w14:textId="58224AF9" w:rsidR="006D4EAA" w:rsidRDefault="006D4EAA" w:rsidP="002C2C7D">
      <w:pPr>
        <w:pStyle w:val="ListParagraph"/>
        <w:numPr>
          <w:ilvl w:val="0"/>
          <w:numId w:val="11"/>
        </w:numPr>
        <w:spacing w:after="0"/>
        <w:ind w:left="993" w:right="57"/>
        <w:jc w:val="both"/>
      </w:pPr>
      <w:r w:rsidRPr="00A3227C">
        <w:t>the date of the medical report for the extension of the assessment period for a further 7 days (</w:t>
      </w:r>
      <w:r w:rsidRPr="00A3227C">
        <w:rPr>
          <w:b/>
          <w:bCs/>
        </w:rPr>
        <w:t>Form 9</w:t>
      </w:r>
      <w:r w:rsidRPr="00A3227C">
        <w:t xml:space="preserve">) must not be later than </w:t>
      </w:r>
      <w:r w:rsidR="000A07DF">
        <w:t>seven</w:t>
      </w:r>
      <w:r w:rsidRPr="00A3227C">
        <w:t xml:space="preserve"> days </w:t>
      </w:r>
      <w:r w:rsidRPr="00A3227C">
        <w:lastRenderedPageBreak/>
        <w:t>inclusive after the patient's date of admission (i.e. the date on which</w:t>
      </w:r>
      <w:r w:rsidRPr="00A3227C">
        <w:rPr>
          <w:b/>
        </w:rPr>
        <w:t xml:space="preserve"> Form 7 </w:t>
      </w:r>
      <w:r w:rsidRPr="00A3227C">
        <w:t>is signed) - Article 9(8)</w:t>
      </w:r>
      <w:r w:rsidR="006B4A31">
        <w:t>.</w:t>
      </w:r>
      <w:r w:rsidRPr="00A3227C">
        <w:rPr>
          <w:rStyle w:val="FootnoteReference"/>
          <w:rFonts w:cs="Times New Roman"/>
        </w:rPr>
        <w:footnoteReference w:id="75"/>
      </w:r>
    </w:p>
    <w:p w14:paraId="54F5B224" w14:textId="77777777" w:rsidR="00966A83" w:rsidRPr="00A3227C" w:rsidRDefault="00966A83" w:rsidP="00966A83">
      <w:pPr>
        <w:pStyle w:val="ListParagraph"/>
        <w:numPr>
          <w:ilvl w:val="0"/>
          <w:numId w:val="0"/>
        </w:numPr>
        <w:spacing w:after="0"/>
        <w:ind w:left="993" w:right="57"/>
        <w:jc w:val="both"/>
      </w:pPr>
    </w:p>
    <w:p w14:paraId="6E16B4B4" w14:textId="6E574355" w:rsidR="00AA6950" w:rsidRPr="00C95AC4" w:rsidRDefault="00966A83" w:rsidP="00226C57">
      <w:pPr>
        <w:pStyle w:val="BodyText"/>
        <w:spacing w:before="0" w:beforeAutospacing="0" w:after="0" w:afterAutospacing="0"/>
        <w:ind w:left="633" w:right="57" w:hanging="633"/>
        <w:jc w:val="both"/>
        <w:rPr>
          <w:rFonts w:eastAsiaTheme="minorHAnsi" w:cstheme="minorBidi"/>
          <w:color w:val="000000" w:themeColor="text1"/>
          <w:w w:val="105"/>
          <w:kern w:val="2"/>
          <w:szCs w:val="22"/>
          <w:lang w:eastAsia="en-US"/>
          <w14:ligatures w14:val="standardContextual"/>
        </w:rPr>
      </w:pPr>
      <w:r w:rsidRPr="00C95AC4">
        <w:rPr>
          <w:rFonts w:eastAsiaTheme="minorHAnsi" w:cstheme="minorBidi"/>
          <w:color w:val="000000" w:themeColor="text1"/>
          <w:w w:val="105"/>
          <w:kern w:val="2"/>
          <w:szCs w:val="22"/>
          <w:lang w:eastAsia="en-US"/>
          <w14:ligatures w14:val="standardContextual"/>
        </w:rPr>
        <w:t>4.3</w:t>
      </w:r>
      <w:r w:rsidR="003A08BE" w:rsidRPr="00C95AC4">
        <w:rPr>
          <w:rFonts w:eastAsiaTheme="minorHAnsi" w:cstheme="minorBidi"/>
          <w:color w:val="000000" w:themeColor="text1"/>
          <w:w w:val="105"/>
          <w:kern w:val="2"/>
          <w:szCs w:val="22"/>
          <w:lang w:eastAsia="en-US"/>
          <w14:ligatures w14:val="standardContextual"/>
        </w:rPr>
        <w:t>3</w:t>
      </w:r>
      <w:r w:rsidRPr="00C95AC4">
        <w:rPr>
          <w:rFonts w:eastAsiaTheme="minorHAnsi" w:cstheme="minorBidi"/>
          <w:color w:val="000000" w:themeColor="text1"/>
          <w:w w:val="105"/>
          <w:kern w:val="2"/>
          <w:szCs w:val="22"/>
          <w:lang w:eastAsia="en-US"/>
          <w14:ligatures w14:val="standardContextual"/>
        </w:rPr>
        <w:tab/>
      </w:r>
      <w:r w:rsidR="006D4EAA" w:rsidRPr="00C95AC4">
        <w:rPr>
          <w:rFonts w:eastAsiaTheme="minorHAnsi" w:cstheme="minorBidi"/>
          <w:color w:val="000000" w:themeColor="text1"/>
          <w:w w:val="105"/>
          <w:kern w:val="2"/>
          <w:szCs w:val="22"/>
          <w:lang w:eastAsia="en-US"/>
          <w14:ligatures w14:val="standardContextual"/>
        </w:rPr>
        <w:t xml:space="preserve">If the dates entered on the application, medical recommendation or medical report do not conform with these time limits, the persons who signed them should be asked whether the dates or times entered are correct. If they are not correct, and the correct dates and times do conform with the limits, the entry on the forms may be amended under Article 11(1). If the time limits have, in fact, not been complied with, the application is invalid.  </w:t>
      </w:r>
    </w:p>
    <w:p w14:paraId="54B13A21" w14:textId="77777777" w:rsidR="00AA6950" w:rsidRPr="00A94B66" w:rsidRDefault="00AA6950" w:rsidP="00B74974">
      <w:pPr>
        <w:pStyle w:val="BodyText"/>
        <w:spacing w:before="0" w:beforeAutospacing="0" w:after="0" w:afterAutospacing="0"/>
        <w:ind w:left="57" w:right="57"/>
        <w:jc w:val="both"/>
        <w:rPr>
          <w:color w:val="000000" w:themeColor="text1"/>
        </w:rPr>
      </w:pPr>
    </w:p>
    <w:p w14:paraId="30DF4C55" w14:textId="77777777" w:rsidR="006D4EAA" w:rsidRPr="00A3227C" w:rsidRDefault="006D4EAA" w:rsidP="0089677B">
      <w:pPr>
        <w:pStyle w:val="Heading2"/>
      </w:pPr>
      <w:bookmarkStart w:id="365" w:name="_Toc222144071"/>
      <w:bookmarkStart w:id="366" w:name="_Toc233643018"/>
      <w:r w:rsidRPr="00A3227C">
        <w:t>Faulty medical recommendations and reports</w:t>
      </w:r>
      <w:bookmarkEnd w:id="365"/>
      <w:bookmarkEnd w:id="366"/>
      <w:r w:rsidRPr="00A3227C">
        <w:t xml:space="preserve"> </w:t>
      </w:r>
    </w:p>
    <w:p w14:paraId="0180210A" w14:textId="77777777" w:rsidR="006D4EAA" w:rsidRPr="00A3227C" w:rsidRDefault="006D4EAA" w:rsidP="00B74974">
      <w:pPr>
        <w:spacing w:after="0"/>
        <w:ind w:left="57" w:right="57"/>
        <w:jc w:val="both"/>
      </w:pPr>
    </w:p>
    <w:p w14:paraId="40A90795" w14:textId="2B6BAEC5" w:rsidR="00966A83" w:rsidRDefault="006D4EAA" w:rsidP="00226C57">
      <w:pPr>
        <w:pStyle w:val="ListParagraph"/>
        <w:numPr>
          <w:ilvl w:val="1"/>
          <w:numId w:val="144"/>
        </w:numPr>
        <w:tabs>
          <w:tab w:val="left" w:pos="709"/>
        </w:tabs>
        <w:spacing w:after="0"/>
        <w:ind w:left="709" w:right="57" w:hanging="709"/>
        <w:jc w:val="both"/>
      </w:pPr>
      <w:r w:rsidRPr="00A3227C">
        <w:t>In addition to scrutiny for errors or defects of a technical nature described in the previous paragraphs, medical recommendations and reports should be scrutini</w:t>
      </w:r>
      <w:r w:rsidR="008F03E3">
        <w:t>s</w:t>
      </w:r>
      <w:r w:rsidRPr="00A3227C">
        <w:t>ed by a medical practitioner at the hospital appointed for this purpose by the Trust. They will make sure that the clinical details entered on these forms, including statements and reasons given to support opinions expressed, meet the requirements of the Order and are sufficient to warrant the patient's detention for assessment. To do so they will probably wish to consult the medical practitioner who made the recommendation or report before coming to a decision that they are insufficient.</w:t>
      </w:r>
    </w:p>
    <w:p w14:paraId="76833F88" w14:textId="77777777" w:rsidR="00966A83" w:rsidRDefault="00966A83" w:rsidP="00966A83">
      <w:pPr>
        <w:pStyle w:val="ListParagraph"/>
        <w:numPr>
          <w:ilvl w:val="0"/>
          <w:numId w:val="0"/>
        </w:numPr>
        <w:spacing w:after="0"/>
        <w:ind w:left="709" w:right="57"/>
        <w:jc w:val="both"/>
      </w:pPr>
    </w:p>
    <w:p w14:paraId="689C14D7" w14:textId="18E5BDA4" w:rsidR="006D4EAA" w:rsidRPr="00A3227C" w:rsidRDefault="006D4EAA" w:rsidP="002F4DA7">
      <w:pPr>
        <w:pStyle w:val="ListParagraph"/>
        <w:numPr>
          <w:ilvl w:val="1"/>
          <w:numId w:val="144"/>
        </w:numPr>
        <w:spacing w:after="0"/>
        <w:ind w:left="709" w:right="57" w:hanging="709"/>
        <w:jc w:val="both"/>
      </w:pPr>
      <w:r w:rsidRPr="00A3227C">
        <w:t>Where they are found to be defective</w:t>
      </w:r>
      <w:r w:rsidR="00FE3C7C">
        <w:t>,</w:t>
      </w:r>
      <w:r w:rsidRPr="00A3227C">
        <w:t xml:space="preserve"> the Trust must notify the applicant (nearest relative or ASW) of this fact in writing. It would be advisable at the same time to inform the medical practitioner who gave the recommendation or report. The applicant should be advised that if a fresh recommendation or report is </w:t>
      </w:r>
      <w:r w:rsidR="0088443F">
        <w:t>provided</w:t>
      </w:r>
      <w:r w:rsidR="0088443F" w:rsidRPr="00A3227C">
        <w:t xml:space="preserve"> </w:t>
      </w:r>
      <w:r w:rsidRPr="00A3227C">
        <w:t>to the Trust within 14 days from the patient's admission</w:t>
      </w:r>
      <w:r w:rsidR="0088443F">
        <w:t>,</w:t>
      </w:r>
      <w:r w:rsidRPr="00A3227C">
        <w:t xml:space="preserve"> the application for assessment will be regarded as in order. In some cases, it may be suitable for the fresh medical recommendation to be given by a medical practitioner on the staff of the hospital provided they did not also give the medical report immediately after the patient’s admission.</w:t>
      </w:r>
    </w:p>
    <w:p w14:paraId="784E4994" w14:textId="7A841C62" w:rsidR="006D4EAA" w:rsidRPr="00A3227C" w:rsidRDefault="006D4EAA" w:rsidP="00B74974">
      <w:pPr>
        <w:spacing w:after="0"/>
        <w:ind w:left="57" w:right="57"/>
        <w:jc w:val="both"/>
      </w:pPr>
    </w:p>
    <w:p w14:paraId="6E69A3D4" w14:textId="5F6B0DD2" w:rsidR="006D4EAA" w:rsidRPr="00A3227C" w:rsidRDefault="006D4EAA" w:rsidP="0089677B">
      <w:pPr>
        <w:pStyle w:val="Heading2"/>
      </w:pPr>
      <w:bookmarkStart w:id="367" w:name="_Toc222144072"/>
      <w:bookmarkStart w:id="368" w:name="_Toc233643019"/>
      <w:bookmarkStart w:id="369" w:name="_Hlk192599114"/>
      <w:r w:rsidRPr="00A3227C">
        <w:t>Responsibility to inform patient</w:t>
      </w:r>
      <w:r w:rsidR="0088443F">
        <w:t>’</w:t>
      </w:r>
      <w:r w:rsidRPr="00A3227C">
        <w:t xml:space="preserve">s own </w:t>
      </w:r>
      <w:r w:rsidR="0088443F">
        <w:t>GP</w:t>
      </w:r>
      <w:bookmarkEnd w:id="367"/>
      <w:bookmarkEnd w:id="368"/>
      <w:r w:rsidRPr="00A3227C">
        <w:t xml:space="preserve">  </w:t>
      </w:r>
    </w:p>
    <w:bookmarkEnd w:id="369"/>
    <w:p w14:paraId="65BEFFF6" w14:textId="77777777" w:rsidR="006D4EAA" w:rsidRPr="00621FC6" w:rsidRDefault="006D4EAA" w:rsidP="00B74974">
      <w:pPr>
        <w:spacing w:after="0"/>
        <w:ind w:left="57" w:right="57"/>
        <w:jc w:val="both"/>
        <w:rPr>
          <w:color w:val="000000" w:themeColor="text1"/>
        </w:rPr>
      </w:pPr>
    </w:p>
    <w:p w14:paraId="6B6E7B9F" w14:textId="36CF9812" w:rsidR="006D4EAA" w:rsidRDefault="006D4EAA" w:rsidP="002F4DA7">
      <w:pPr>
        <w:pStyle w:val="ListParagraph"/>
        <w:numPr>
          <w:ilvl w:val="1"/>
          <w:numId w:val="144"/>
        </w:numPr>
        <w:spacing w:after="0"/>
        <w:ind w:left="709" w:right="57" w:hanging="709"/>
        <w:jc w:val="both"/>
      </w:pPr>
      <w:r w:rsidRPr="00A3227C">
        <w:t>The authorised administrative officer should ensure the patient’s own GP has been informed of the</w:t>
      </w:r>
      <w:r w:rsidR="00F9073C">
        <w:t xml:space="preserve"> patient’s</w:t>
      </w:r>
      <w:r w:rsidRPr="00A3227C">
        <w:t xml:space="preserve"> admission.</w:t>
      </w:r>
    </w:p>
    <w:p w14:paraId="0C917CA0" w14:textId="77777777" w:rsidR="00A94B66" w:rsidRPr="00A3227C" w:rsidRDefault="00A94B66" w:rsidP="00B74974">
      <w:pPr>
        <w:spacing w:after="0"/>
        <w:ind w:left="57" w:right="57"/>
        <w:jc w:val="both"/>
      </w:pPr>
    </w:p>
    <w:p w14:paraId="08897B40" w14:textId="11F3D24E" w:rsidR="006D4EAA" w:rsidRPr="00A3227C" w:rsidRDefault="006D4EAA" w:rsidP="0089677B">
      <w:pPr>
        <w:pStyle w:val="Heading2"/>
      </w:pPr>
      <w:bookmarkStart w:id="370" w:name="_Toc222144073"/>
      <w:bookmarkStart w:id="371" w:name="_Toc233643020"/>
      <w:r w:rsidRPr="00A3227C">
        <w:t>Detention for treatment</w:t>
      </w:r>
      <w:bookmarkEnd w:id="370"/>
      <w:bookmarkEnd w:id="371"/>
      <w:r w:rsidRPr="00A3227C">
        <w:t xml:space="preserve"> </w:t>
      </w:r>
    </w:p>
    <w:p w14:paraId="650E1716" w14:textId="77777777" w:rsidR="00966A83" w:rsidRDefault="00966A83" w:rsidP="00966A83">
      <w:pPr>
        <w:spacing w:after="0"/>
        <w:ind w:left="0" w:right="57"/>
        <w:jc w:val="both"/>
      </w:pPr>
    </w:p>
    <w:p w14:paraId="210E7D8B" w14:textId="4EDB7535" w:rsidR="006D4EAA" w:rsidRDefault="006D4EAA" w:rsidP="002F4DA7">
      <w:pPr>
        <w:pStyle w:val="ListParagraph"/>
        <w:numPr>
          <w:ilvl w:val="1"/>
          <w:numId w:val="144"/>
        </w:numPr>
        <w:spacing w:after="0"/>
        <w:ind w:left="709" w:right="57" w:hanging="709"/>
        <w:jc w:val="both"/>
      </w:pPr>
      <w:r w:rsidRPr="00A213A5">
        <w:t>It is best practice for the RMO, or another Part II medical practitioner in the absence of the RMO,</w:t>
      </w:r>
      <w:r w:rsidR="006E1755">
        <w:t xml:space="preserve"> to</w:t>
      </w:r>
      <w:r w:rsidRPr="00A213A5">
        <w:t xml:space="preserve"> examine the patient before the end of the initial </w:t>
      </w:r>
      <w:r w:rsidR="00966A83" w:rsidRPr="00A213A5">
        <w:t>7</w:t>
      </w:r>
      <w:r w:rsidR="00966A83">
        <w:t>-day</w:t>
      </w:r>
      <w:r w:rsidRPr="00A213A5">
        <w:t xml:space="preserve"> assessment period. It may be that during the assessment </w:t>
      </w:r>
      <w:r w:rsidRPr="00A213A5">
        <w:lastRenderedPageBreak/>
        <w:t xml:space="preserve">period the patient’s condition has improved to the extent that they are now prepared to remain in hospital as a voluntary patient or to receive treatment as an out-patient. However, </w:t>
      </w:r>
      <w:proofErr w:type="gramStart"/>
      <w:r w:rsidRPr="00A213A5">
        <w:t>as a result of</w:t>
      </w:r>
      <w:proofErr w:type="gramEnd"/>
      <w:r w:rsidRPr="00A213A5">
        <w:t xml:space="preserve"> the examination, the Part II doctor </w:t>
      </w:r>
      <w:r w:rsidR="008D585A">
        <w:t>may be</w:t>
      </w:r>
      <w:r w:rsidR="008D585A" w:rsidRPr="00A213A5">
        <w:t xml:space="preserve"> </w:t>
      </w:r>
      <w:r w:rsidRPr="00A213A5">
        <w:t>satisfied the patient should be further detained on the</w:t>
      </w:r>
      <w:r w:rsidR="00183852">
        <w:t xml:space="preserve"> following</w:t>
      </w:r>
      <w:r w:rsidRPr="00A213A5">
        <w:t xml:space="preserve"> grounds</w:t>
      </w:r>
      <w:r w:rsidR="00B435EF">
        <w:t xml:space="preserve"> as</w:t>
      </w:r>
      <w:r w:rsidRPr="00A213A5">
        <w:t xml:space="preserve"> set out in Article 12(1)</w:t>
      </w:r>
      <w:r w:rsidR="00713671">
        <w:t>:</w:t>
      </w:r>
      <w:r w:rsidRPr="00A213A5">
        <w:t xml:space="preserve"> </w:t>
      </w:r>
    </w:p>
    <w:p w14:paraId="418FD07A" w14:textId="77777777" w:rsidR="00966A83" w:rsidRPr="00A94B66" w:rsidRDefault="00966A83" w:rsidP="00966A83">
      <w:pPr>
        <w:pStyle w:val="ListParagraph"/>
        <w:numPr>
          <w:ilvl w:val="0"/>
          <w:numId w:val="0"/>
        </w:numPr>
        <w:spacing w:after="0"/>
        <w:ind w:left="709" w:right="57"/>
        <w:jc w:val="both"/>
      </w:pPr>
    </w:p>
    <w:p w14:paraId="43F2F458" w14:textId="4BB9D3E6" w:rsidR="006D4EAA" w:rsidRPr="00966A83" w:rsidRDefault="00A213A5" w:rsidP="002C2C7D">
      <w:pPr>
        <w:pStyle w:val="BodyText"/>
        <w:numPr>
          <w:ilvl w:val="0"/>
          <w:numId w:val="52"/>
        </w:numPr>
        <w:spacing w:before="0" w:beforeAutospacing="0" w:after="0" w:afterAutospacing="0"/>
        <w:ind w:left="1134" w:right="57" w:hanging="426"/>
        <w:jc w:val="both"/>
        <w:rPr>
          <w:i/>
          <w:iCs/>
        </w:rPr>
      </w:pPr>
      <w:r w:rsidRPr="00966A83">
        <w:rPr>
          <w:i/>
          <w:iCs/>
        </w:rPr>
        <w:t>t</w:t>
      </w:r>
      <w:r w:rsidR="006D4EAA" w:rsidRPr="00966A83">
        <w:rPr>
          <w:i/>
          <w:iCs/>
        </w:rPr>
        <w:t>hat, in their opinion, the patient is suffering from mental illness or severe mental impairment of a nature or degree which warrants his detention in hospital for medical treatment; and</w:t>
      </w:r>
    </w:p>
    <w:p w14:paraId="5A94AC4F" w14:textId="38E95332" w:rsidR="006D4EAA" w:rsidRPr="00966A83" w:rsidRDefault="006D4EAA" w:rsidP="002C2C7D">
      <w:pPr>
        <w:pStyle w:val="BodyText"/>
        <w:numPr>
          <w:ilvl w:val="0"/>
          <w:numId w:val="52"/>
        </w:numPr>
        <w:spacing w:before="0" w:beforeAutospacing="0" w:after="0" w:afterAutospacing="0"/>
        <w:ind w:left="1134" w:right="57" w:hanging="426"/>
        <w:jc w:val="both"/>
        <w:rPr>
          <w:i/>
          <w:iCs/>
        </w:rPr>
      </w:pPr>
      <w:r w:rsidRPr="00966A83">
        <w:rPr>
          <w:i/>
          <w:iCs/>
        </w:rPr>
        <w:t xml:space="preserve">that, in </w:t>
      </w:r>
      <w:r w:rsidR="00713671" w:rsidRPr="00966A83">
        <w:rPr>
          <w:i/>
          <w:iCs/>
        </w:rPr>
        <w:t>their</w:t>
      </w:r>
      <w:r w:rsidRPr="00966A83">
        <w:rPr>
          <w:i/>
          <w:iCs/>
        </w:rPr>
        <w:t xml:space="preserve"> opinion, failure to so detain the patient would create a substantial likelihood of serious physical harm to himself or to other persons; and</w:t>
      </w:r>
    </w:p>
    <w:p w14:paraId="14A33276" w14:textId="74BC3ABA" w:rsidR="006D4EAA" w:rsidRPr="00966A83" w:rsidRDefault="006D4EAA" w:rsidP="002C2C7D">
      <w:pPr>
        <w:pStyle w:val="BodyText"/>
        <w:numPr>
          <w:ilvl w:val="0"/>
          <w:numId w:val="52"/>
        </w:numPr>
        <w:spacing w:before="0" w:beforeAutospacing="0" w:after="0" w:afterAutospacing="0"/>
        <w:ind w:left="1134" w:right="57" w:hanging="426"/>
        <w:jc w:val="both"/>
        <w:rPr>
          <w:i/>
          <w:iCs/>
        </w:rPr>
      </w:pPr>
      <w:r w:rsidRPr="00966A83">
        <w:rPr>
          <w:i/>
          <w:iCs/>
        </w:rPr>
        <w:t>such particulars as may be prescribed of the grounds for his opinion so far as it relates to the matters set out in sub-paragraph (a); and</w:t>
      </w:r>
    </w:p>
    <w:p w14:paraId="53D39196" w14:textId="77777777" w:rsidR="006D4EAA" w:rsidRPr="00966A83" w:rsidRDefault="006D4EAA" w:rsidP="002C2C7D">
      <w:pPr>
        <w:pStyle w:val="BodyText"/>
        <w:numPr>
          <w:ilvl w:val="0"/>
          <w:numId w:val="52"/>
        </w:numPr>
        <w:spacing w:before="0" w:beforeAutospacing="0" w:after="0" w:afterAutospacing="0"/>
        <w:ind w:left="1134" w:right="57" w:hanging="426"/>
        <w:jc w:val="both"/>
        <w:rPr>
          <w:i/>
          <w:iCs/>
        </w:rPr>
      </w:pPr>
      <w:r w:rsidRPr="00966A83">
        <w:rPr>
          <w:i/>
          <w:iCs/>
        </w:rPr>
        <w:t xml:space="preserve">they must furnish a report to that effect to the Trust using </w:t>
      </w:r>
      <w:r w:rsidRPr="00966A83">
        <w:rPr>
          <w:b/>
          <w:bCs/>
          <w:i/>
          <w:iCs/>
        </w:rPr>
        <w:t>Form 10</w:t>
      </w:r>
      <w:r w:rsidRPr="00966A83">
        <w:rPr>
          <w:i/>
          <w:iCs/>
        </w:rPr>
        <w:t xml:space="preserve">. </w:t>
      </w:r>
    </w:p>
    <w:p w14:paraId="76851496" w14:textId="77777777" w:rsidR="006D4EAA" w:rsidRPr="00A3227C" w:rsidRDefault="006D4EAA" w:rsidP="00B74974">
      <w:pPr>
        <w:spacing w:after="0"/>
        <w:ind w:left="57" w:right="57"/>
        <w:jc w:val="both"/>
        <w:rPr>
          <w:rFonts w:ascii="Times New Roman" w:eastAsia="Arial" w:hAnsi="Times New Roman" w:cs="Times New Roman"/>
          <w:szCs w:val="24"/>
        </w:rPr>
      </w:pPr>
    </w:p>
    <w:p w14:paraId="4301E559" w14:textId="1AEEF506" w:rsidR="00966A83" w:rsidRDefault="006D4EAA" w:rsidP="002F4DA7">
      <w:pPr>
        <w:pStyle w:val="ListParagraph"/>
        <w:numPr>
          <w:ilvl w:val="1"/>
          <w:numId w:val="144"/>
        </w:numPr>
        <w:spacing w:after="0"/>
        <w:ind w:left="709" w:right="57" w:hanging="709"/>
        <w:jc w:val="both"/>
      </w:pPr>
      <w:r w:rsidRPr="00A213A5">
        <w:t xml:space="preserve">The patient may then be detained for up to </w:t>
      </w:r>
      <w:r w:rsidR="009824BD">
        <w:t>six</w:t>
      </w:r>
      <w:r w:rsidRPr="00A213A5">
        <w:t xml:space="preserve"> months, beginning with the date of admission, so that they can receive the treatment they need</w:t>
      </w:r>
      <w:r w:rsidR="00B435EF">
        <w:t>.</w:t>
      </w:r>
      <w:r w:rsidRPr="00A213A5">
        <w:t xml:space="preserve"> </w:t>
      </w:r>
      <w:r w:rsidR="00B435EF">
        <w:t>T</w:t>
      </w:r>
      <w:r w:rsidRPr="00A213A5">
        <w:t xml:space="preserve">hat period will commence after the expiry of the first period (Article 9(8)). It is best practice that the patient must be re-examined before the end of the second period. </w:t>
      </w:r>
    </w:p>
    <w:p w14:paraId="3219F69F" w14:textId="77777777" w:rsidR="00966A83" w:rsidRDefault="00966A83" w:rsidP="00966A83">
      <w:pPr>
        <w:pStyle w:val="ListParagraph"/>
        <w:numPr>
          <w:ilvl w:val="0"/>
          <w:numId w:val="0"/>
        </w:numPr>
        <w:spacing w:after="0"/>
        <w:ind w:left="709" w:right="57"/>
        <w:jc w:val="both"/>
      </w:pPr>
    </w:p>
    <w:p w14:paraId="712E06C2" w14:textId="77777777" w:rsidR="00966A83" w:rsidRDefault="006D4EAA" w:rsidP="002F4DA7">
      <w:pPr>
        <w:pStyle w:val="ListParagraph"/>
        <w:numPr>
          <w:ilvl w:val="1"/>
          <w:numId w:val="144"/>
        </w:numPr>
        <w:spacing w:after="0"/>
        <w:ind w:left="709" w:right="57" w:hanging="709"/>
        <w:jc w:val="both"/>
      </w:pPr>
      <w:r w:rsidRPr="00A213A5">
        <w:t xml:space="preserve">The grounds for detention to be stated on </w:t>
      </w:r>
      <w:r w:rsidRPr="00966A83">
        <w:rPr>
          <w:b/>
          <w:bCs/>
        </w:rPr>
        <w:t>Form 10</w:t>
      </w:r>
      <w:r w:rsidRPr="00A213A5">
        <w:t xml:space="preserve"> are the same as for admission</w:t>
      </w:r>
      <w:r w:rsidR="00B435EF">
        <w:t>,</w:t>
      </w:r>
      <w:r w:rsidRPr="00A213A5">
        <w:t xml:space="preserve"> except that the general diagnosis of mental disorder is no longer sufficient and it must be clearly stated that the patient suffers from either mental illness or severe mental impairment or, exceptionally, from both. </w:t>
      </w:r>
    </w:p>
    <w:p w14:paraId="59606A7F" w14:textId="77777777" w:rsidR="00966A83" w:rsidRDefault="006D4EAA" w:rsidP="002F4DA7">
      <w:pPr>
        <w:pStyle w:val="ListParagraph"/>
        <w:numPr>
          <w:ilvl w:val="1"/>
          <w:numId w:val="144"/>
        </w:numPr>
        <w:spacing w:after="0"/>
        <w:ind w:left="709" w:right="57" w:hanging="709"/>
        <w:jc w:val="both"/>
      </w:pPr>
      <w:r w:rsidRPr="00A213A5">
        <w:t>The grounds for detention for treatment (</w:t>
      </w:r>
      <w:r w:rsidRPr="00966A83">
        <w:rPr>
          <w:b/>
          <w:bCs/>
        </w:rPr>
        <w:t>Form 10</w:t>
      </w:r>
      <w:r w:rsidRPr="00A213A5">
        <w:t>)</w:t>
      </w:r>
      <w:r w:rsidRPr="00E86605">
        <w:rPr>
          <w:szCs w:val="24"/>
          <w:vertAlign w:val="superscript"/>
        </w:rPr>
        <w:footnoteReference w:id="76"/>
      </w:r>
      <w:r w:rsidRPr="00966A83">
        <w:rPr>
          <w:sz w:val="20"/>
          <w:szCs w:val="20"/>
        </w:rPr>
        <w:t xml:space="preserve"> </w:t>
      </w:r>
      <w:r w:rsidRPr="00A213A5">
        <w:t xml:space="preserve">must include evidence of a </w:t>
      </w:r>
      <w:r w:rsidR="00182492">
        <w:t>m</w:t>
      </w:r>
      <w:r w:rsidRPr="00A213A5">
        <w:t xml:space="preserve">ental </w:t>
      </w:r>
      <w:r w:rsidR="00182492">
        <w:t>h</w:t>
      </w:r>
      <w:r w:rsidRPr="00A213A5">
        <w:t>ealth/</w:t>
      </w:r>
      <w:r w:rsidR="00182492">
        <w:t>s</w:t>
      </w:r>
      <w:r w:rsidRPr="00A213A5">
        <w:t xml:space="preserve">erious </w:t>
      </w:r>
      <w:r w:rsidR="00182492">
        <w:t>m</w:t>
      </w:r>
      <w:r w:rsidRPr="00A213A5">
        <w:t xml:space="preserve">ental </w:t>
      </w:r>
      <w:r w:rsidR="00182492">
        <w:t>i</w:t>
      </w:r>
      <w:r w:rsidRPr="00A213A5">
        <w:t xml:space="preserve">mpairment </w:t>
      </w:r>
      <w:r w:rsidR="00182492">
        <w:t>d</w:t>
      </w:r>
      <w:r w:rsidRPr="00A213A5">
        <w:t>iagnosis, evidence of symptoms, and evidence that other options, other than detention</w:t>
      </w:r>
      <w:r w:rsidR="00182492">
        <w:t>,</w:t>
      </w:r>
      <w:r w:rsidRPr="00A213A5">
        <w:t xml:space="preserve"> have been considered in the management of the patient, discounted and</w:t>
      </w:r>
      <w:r w:rsidR="00182492">
        <w:t xml:space="preserve"> the</w:t>
      </w:r>
      <w:r w:rsidRPr="00A213A5">
        <w:t xml:space="preserve"> reason for same. </w:t>
      </w:r>
    </w:p>
    <w:p w14:paraId="62E27E59" w14:textId="77777777" w:rsidR="00966A83" w:rsidRDefault="00966A83" w:rsidP="00966A83">
      <w:pPr>
        <w:pStyle w:val="ListParagraph"/>
        <w:numPr>
          <w:ilvl w:val="0"/>
          <w:numId w:val="0"/>
        </w:numPr>
        <w:ind w:left="709"/>
      </w:pPr>
    </w:p>
    <w:p w14:paraId="3E73234B" w14:textId="77777777" w:rsidR="00966A83" w:rsidRDefault="006D4EAA" w:rsidP="002F4DA7">
      <w:pPr>
        <w:pStyle w:val="ListParagraph"/>
        <w:numPr>
          <w:ilvl w:val="1"/>
          <w:numId w:val="144"/>
        </w:numPr>
        <w:spacing w:after="0"/>
        <w:ind w:left="709" w:right="57" w:hanging="709"/>
        <w:jc w:val="both"/>
      </w:pPr>
      <w:r w:rsidRPr="00A213A5">
        <w:t xml:space="preserve">The medical practitioner who decides </w:t>
      </w:r>
      <w:r w:rsidR="00966A83" w:rsidRPr="00A213A5">
        <w:t>whether</w:t>
      </w:r>
      <w:r w:rsidRPr="00A213A5">
        <w:t xml:space="preserve"> the patient should be detained for treatment must not be the one who gave the medical recommendation on which the application for assessment was founded</w:t>
      </w:r>
      <w:r w:rsidR="005E25C3">
        <w:t>,</w:t>
      </w:r>
      <w:r w:rsidRPr="00A213A5">
        <w:t xml:space="preserve"> nor any of the persons listed in Schedule 1 to the Order. This excludes certain relatives, business associates and others closely involved with the patient who might have ulterior motives for having them detained. </w:t>
      </w:r>
    </w:p>
    <w:p w14:paraId="621DD846" w14:textId="77777777" w:rsidR="00966A83" w:rsidRDefault="00966A83" w:rsidP="00966A83">
      <w:pPr>
        <w:pStyle w:val="ListParagraph"/>
        <w:numPr>
          <w:ilvl w:val="0"/>
          <w:numId w:val="0"/>
        </w:numPr>
        <w:ind w:left="709"/>
      </w:pPr>
    </w:p>
    <w:p w14:paraId="747F0E3D" w14:textId="72D32497" w:rsidR="006D4EAA" w:rsidRDefault="006D4EAA" w:rsidP="002F4DA7">
      <w:pPr>
        <w:pStyle w:val="ListParagraph"/>
        <w:numPr>
          <w:ilvl w:val="1"/>
          <w:numId w:val="144"/>
        </w:numPr>
        <w:spacing w:after="0"/>
        <w:ind w:left="709" w:right="57" w:hanging="709"/>
        <w:jc w:val="both"/>
      </w:pPr>
      <w:r w:rsidRPr="00A213A5">
        <w:t xml:space="preserve">The Trust should scrutinise the medical report on </w:t>
      </w:r>
      <w:r w:rsidRPr="00966A83">
        <w:rPr>
          <w:b/>
          <w:bCs/>
        </w:rPr>
        <w:t>Form 10</w:t>
      </w:r>
      <w:r w:rsidRPr="00A213A5">
        <w:t xml:space="preserve"> to ensure that it constitutes proper authority to detain the patient and will then arrange to send a copy to RQIA immediately for review.  RQIA will </w:t>
      </w:r>
      <w:r w:rsidR="005E25C3">
        <w:t xml:space="preserve">alert </w:t>
      </w:r>
      <w:r w:rsidRPr="00A213A5">
        <w:t>the HSC Trust where it identifies an improper detention and</w:t>
      </w:r>
      <w:r w:rsidR="005F68E7">
        <w:t xml:space="preserve"> will</w:t>
      </w:r>
      <w:r w:rsidRPr="00A213A5">
        <w:t xml:space="preserve"> request </w:t>
      </w:r>
      <w:r w:rsidR="005E25C3">
        <w:t xml:space="preserve">that </w:t>
      </w:r>
      <w:r w:rsidRPr="00A213A5">
        <w:t xml:space="preserve">the Trust </w:t>
      </w:r>
      <w:r w:rsidRPr="00A213A5">
        <w:lastRenderedPageBreak/>
        <w:t>take</w:t>
      </w:r>
      <w:r w:rsidR="005F68E7">
        <w:t>s</w:t>
      </w:r>
      <w:r w:rsidRPr="00A213A5">
        <w:t xml:space="preserve"> immediate action.  The patient should be informed of their right to apply to the Review Tribunal within the first </w:t>
      </w:r>
      <w:r w:rsidR="009824BD">
        <w:t>six</w:t>
      </w:r>
      <w:r w:rsidRPr="00A213A5">
        <w:t xml:space="preserve"> months period. </w:t>
      </w:r>
    </w:p>
    <w:p w14:paraId="5FE883AD" w14:textId="77777777" w:rsidR="007E1F96" w:rsidRDefault="007E1F96" w:rsidP="001E3EF5">
      <w:pPr>
        <w:spacing w:after="0"/>
        <w:ind w:left="0" w:right="57"/>
        <w:jc w:val="both"/>
      </w:pPr>
    </w:p>
    <w:p w14:paraId="234B0468" w14:textId="77777777" w:rsidR="00CF4AD9" w:rsidRDefault="00CF4AD9" w:rsidP="00CF4AD9"/>
    <w:p w14:paraId="734883C2" w14:textId="3CF6E105" w:rsidR="006D4EAA" w:rsidRPr="00A3227C" w:rsidRDefault="00567166" w:rsidP="0089677B">
      <w:pPr>
        <w:pStyle w:val="Heading2"/>
        <w:rPr>
          <w:noProof/>
        </w:rPr>
      </w:pPr>
      <w:bookmarkStart w:id="372" w:name="_Toc233643021"/>
      <w:bookmarkStart w:id="373" w:name="_Toc222144074"/>
      <w:r>
        <w:rPr>
          <w:noProof/>
        </w:rPr>
        <w:t>Flowchart</w:t>
      </w:r>
      <w:r w:rsidR="001E3EF5">
        <w:rPr>
          <w:noProof/>
        </w:rPr>
        <w:t xml:space="preserve"> 1</w:t>
      </w:r>
      <w:r w:rsidR="00DD5F54">
        <w:rPr>
          <w:noProof/>
        </w:rPr>
        <w:t>2</w:t>
      </w:r>
      <w:r>
        <w:rPr>
          <w:noProof/>
        </w:rPr>
        <w:t xml:space="preserve">: </w:t>
      </w:r>
      <w:r w:rsidR="006D4EAA" w:rsidRPr="00A3227C">
        <w:rPr>
          <w:noProof/>
        </w:rPr>
        <w:t xml:space="preserve">Detention for </w:t>
      </w:r>
      <w:r w:rsidR="005F68E7">
        <w:rPr>
          <w:noProof/>
        </w:rPr>
        <w:t>t</w:t>
      </w:r>
      <w:r w:rsidR="006D4EAA" w:rsidRPr="00A3227C">
        <w:rPr>
          <w:noProof/>
        </w:rPr>
        <w:t xml:space="preserve">reatment in </w:t>
      </w:r>
      <w:r w:rsidR="005F68E7">
        <w:rPr>
          <w:noProof/>
        </w:rPr>
        <w:t>h</w:t>
      </w:r>
      <w:r w:rsidR="006D4EAA" w:rsidRPr="00A3227C">
        <w:rPr>
          <w:noProof/>
        </w:rPr>
        <w:t>ospital</w:t>
      </w:r>
      <w:bookmarkEnd w:id="372"/>
      <w:r w:rsidR="006D4EAA" w:rsidRPr="00A3227C">
        <w:rPr>
          <w:noProof/>
        </w:rPr>
        <w:t xml:space="preserve"> </w:t>
      </w:r>
      <w:bookmarkEnd w:id="373"/>
    </w:p>
    <w:p w14:paraId="7F03E982" w14:textId="2DAF1B66" w:rsidR="006D4EAA" w:rsidRDefault="006D4EAA" w:rsidP="00966A83">
      <w:pPr>
        <w:spacing w:after="0"/>
        <w:ind w:left="0" w:right="57"/>
        <w:rPr>
          <w:rFonts w:eastAsia="Times New Roman" w:cs="Arial"/>
          <w:w w:val="100"/>
          <w:kern w:val="0"/>
          <w:szCs w:val="24"/>
          <w:lang w:val="en-US" w:eastAsia="en-GB"/>
          <w14:ligatures w14:val="none"/>
        </w:rPr>
      </w:pPr>
    </w:p>
    <w:p w14:paraId="769EEA23" w14:textId="443D34C1" w:rsidR="007E1F96" w:rsidRPr="007E1F96" w:rsidRDefault="007E1F96" w:rsidP="007E1F96">
      <w:pPr>
        <w:pStyle w:val="ListParagraph"/>
        <w:numPr>
          <w:ilvl w:val="0"/>
          <w:numId w:val="0"/>
        </w:numPr>
        <w:ind w:left="-142"/>
        <w:rPr>
          <w:lang w:val="en-US" w:eastAsia="en-GB"/>
        </w:rPr>
      </w:pPr>
      <w:r>
        <w:rPr>
          <w:noProof/>
        </w:rPr>
        <w:drawing>
          <wp:inline distT="0" distB="0" distL="0" distR="0" wp14:anchorId="7B1DA12F" wp14:editId="6A3B918D">
            <wp:extent cx="6057900" cy="6431280"/>
            <wp:effectExtent l="0" t="0" r="0" b="7620"/>
            <wp:docPr id="469749086" name="Picture 1" descr="A diagram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9086" name="Picture 1" descr="A diagram of a patient&#10;&#10;AI-generated content may be incorrect."/>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057900" cy="6431280"/>
                    </a:xfrm>
                    <a:prstGeom prst="rect">
                      <a:avLst/>
                    </a:prstGeom>
                  </pic:spPr>
                </pic:pic>
              </a:graphicData>
            </a:graphic>
          </wp:inline>
        </w:drawing>
      </w:r>
    </w:p>
    <w:p w14:paraId="31849C10" w14:textId="77777777" w:rsidR="007E1F96" w:rsidRDefault="007E1F96" w:rsidP="007E1F96">
      <w:pPr>
        <w:ind w:left="0"/>
        <w:rPr>
          <w:lang w:val="en-US" w:eastAsia="en-GB"/>
        </w:rPr>
      </w:pPr>
    </w:p>
    <w:p w14:paraId="1AE9F9B6" w14:textId="77777777" w:rsidR="0065439B" w:rsidRDefault="0065439B" w:rsidP="0065439B">
      <w:pPr>
        <w:rPr>
          <w:lang w:val="en-US" w:eastAsia="en-GB"/>
        </w:rPr>
      </w:pPr>
    </w:p>
    <w:p w14:paraId="60EAEB0A" w14:textId="77777777" w:rsidR="0065439B" w:rsidRDefault="0065439B" w:rsidP="0065439B">
      <w:pPr>
        <w:rPr>
          <w:lang w:val="en-US" w:eastAsia="en-GB"/>
        </w:rPr>
      </w:pPr>
    </w:p>
    <w:p w14:paraId="64D652D3" w14:textId="77777777" w:rsidR="0065439B" w:rsidRDefault="0065439B" w:rsidP="0065439B">
      <w:pPr>
        <w:rPr>
          <w:lang w:val="en-US" w:eastAsia="en-GB"/>
        </w:rPr>
      </w:pPr>
    </w:p>
    <w:p w14:paraId="64918C8F" w14:textId="77777777" w:rsidR="0065439B" w:rsidRDefault="0065439B" w:rsidP="0065439B">
      <w:pPr>
        <w:rPr>
          <w:lang w:val="en-US" w:eastAsia="en-GB"/>
        </w:rPr>
      </w:pPr>
    </w:p>
    <w:p w14:paraId="0BDBC2C8" w14:textId="77777777" w:rsidR="006D4EAA" w:rsidRPr="00A3227C" w:rsidRDefault="006D4EAA" w:rsidP="0089677B">
      <w:pPr>
        <w:pStyle w:val="Heading2"/>
      </w:pPr>
      <w:bookmarkStart w:id="374" w:name="_Toc222144075"/>
      <w:bookmarkStart w:id="375" w:name="_Toc233643022"/>
      <w:r w:rsidRPr="00A3227C">
        <w:lastRenderedPageBreak/>
        <w:t>Renewal of authority for detention</w:t>
      </w:r>
      <w:bookmarkEnd w:id="374"/>
      <w:bookmarkEnd w:id="375"/>
      <w:r w:rsidRPr="00A3227C">
        <w:t xml:space="preserve"> </w:t>
      </w:r>
    </w:p>
    <w:p w14:paraId="08CC2250" w14:textId="77777777" w:rsidR="006D4EAA" w:rsidRPr="00A3227C" w:rsidRDefault="006D4EAA" w:rsidP="00B74974">
      <w:pPr>
        <w:spacing w:after="0"/>
        <w:ind w:left="57" w:right="57"/>
      </w:pPr>
    </w:p>
    <w:p w14:paraId="43E9A037" w14:textId="7EEFE710" w:rsidR="00966A83" w:rsidRDefault="006D4EAA" w:rsidP="002F4DA7">
      <w:pPr>
        <w:pStyle w:val="ListParagraph"/>
        <w:numPr>
          <w:ilvl w:val="1"/>
          <w:numId w:val="144"/>
        </w:numPr>
        <w:spacing w:after="0"/>
        <w:ind w:left="709" w:right="57" w:hanging="709"/>
        <w:jc w:val="both"/>
      </w:pPr>
      <w:r w:rsidRPr="00A213A5">
        <w:t>Under the Order</w:t>
      </w:r>
      <w:r w:rsidR="001F6AD5">
        <w:t>,</w:t>
      </w:r>
      <w:r w:rsidRPr="00A213A5">
        <w:t xml:space="preserve"> the periods for which detention for treatment can be renewed after the initial </w:t>
      </w:r>
      <w:r w:rsidR="006B2891">
        <w:t>six</w:t>
      </w:r>
      <w:r w:rsidR="006B2891" w:rsidRPr="00A213A5">
        <w:t>-month</w:t>
      </w:r>
      <w:r w:rsidRPr="00A213A5">
        <w:t xml:space="preserve"> period</w:t>
      </w:r>
      <w:r w:rsidR="001F6AD5">
        <w:t xml:space="preserve"> are</w:t>
      </w:r>
      <w:r w:rsidRPr="00A213A5">
        <w:t xml:space="preserve"> for </w:t>
      </w:r>
      <w:r w:rsidR="006B2891">
        <w:t>six</w:t>
      </w:r>
      <w:r w:rsidRPr="00A213A5">
        <w:t xml:space="preserve"> months in the first instance, and, thereafter, </w:t>
      </w:r>
      <w:r w:rsidR="006B2891">
        <w:t>one</w:t>
      </w:r>
      <w:r w:rsidRPr="00A213A5">
        <w:t xml:space="preserve"> year at a time. If</w:t>
      </w:r>
      <w:r w:rsidR="001F6AD5">
        <w:t>,</w:t>
      </w:r>
      <w:r w:rsidRPr="00A213A5">
        <w:t xml:space="preserve"> within a month of the end of the initial </w:t>
      </w:r>
      <w:r w:rsidR="006B2891">
        <w:t>six-</w:t>
      </w:r>
      <w:r w:rsidRPr="00A213A5">
        <w:t xml:space="preserve">month period of detention, the RMO examines the patient and </w:t>
      </w:r>
      <w:r w:rsidR="00DD2D8D">
        <w:t>provide</w:t>
      </w:r>
      <w:r w:rsidRPr="00A213A5">
        <w:t xml:space="preserve">s a report on </w:t>
      </w:r>
      <w:r w:rsidRPr="00966A83">
        <w:rPr>
          <w:b/>
          <w:bCs/>
        </w:rPr>
        <w:t>Form 11</w:t>
      </w:r>
      <w:r w:rsidRPr="00A213A5">
        <w:t xml:space="preserve"> to the Trust confirming that</w:t>
      </w:r>
      <w:r w:rsidR="00DD2D8D">
        <w:t>,</w:t>
      </w:r>
      <w:r w:rsidRPr="00A213A5">
        <w:t xml:space="preserve"> in their opinion</w:t>
      </w:r>
      <w:r w:rsidR="00DD2D8D">
        <w:t>,</w:t>
      </w:r>
      <w:r w:rsidRPr="00A213A5">
        <w:t xml:space="preserve"> the criteria for detention continue to be met and giving the necessary particulars and evidence to support their opinion as set out in Article 12(1), then the patient can be detained for a further </w:t>
      </w:r>
      <w:r w:rsidR="006B2891">
        <w:t>six</w:t>
      </w:r>
      <w:r w:rsidRPr="00A213A5">
        <w:t xml:space="preserve"> months. It is not necessary that the form of mental disorder the patient is </w:t>
      </w:r>
      <w:r w:rsidR="00094CEB">
        <w:t xml:space="preserve">assessed as having </w:t>
      </w:r>
      <w:r w:rsidRPr="00A213A5">
        <w:t xml:space="preserve">at this stage is the same as that stated on </w:t>
      </w:r>
      <w:r w:rsidRPr="00966A83">
        <w:rPr>
          <w:b/>
          <w:bCs/>
        </w:rPr>
        <w:t xml:space="preserve">Form 10 </w:t>
      </w:r>
      <w:r w:rsidRPr="00A213A5">
        <w:t xml:space="preserve">when they were first detained for treatment. </w:t>
      </w:r>
    </w:p>
    <w:p w14:paraId="432709EF" w14:textId="77777777" w:rsidR="00966A83" w:rsidRDefault="00966A83" w:rsidP="00966A83">
      <w:pPr>
        <w:pStyle w:val="ListParagraph"/>
        <w:numPr>
          <w:ilvl w:val="0"/>
          <w:numId w:val="0"/>
        </w:numPr>
        <w:spacing w:after="0"/>
        <w:ind w:left="709" w:right="57"/>
        <w:jc w:val="both"/>
      </w:pPr>
    </w:p>
    <w:p w14:paraId="21BA786D" w14:textId="405F8459" w:rsidR="00E86605" w:rsidRDefault="006D4EAA" w:rsidP="002F4DA7">
      <w:pPr>
        <w:pStyle w:val="ListParagraph"/>
        <w:numPr>
          <w:ilvl w:val="1"/>
          <w:numId w:val="144"/>
        </w:numPr>
        <w:spacing w:after="0"/>
        <w:ind w:left="709" w:right="57" w:hanging="709"/>
        <w:jc w:val="both"/>
      </w:pPr>
      <w:r w:rsidRPr="00A213A5">
        <w:t xml:space="preserve">Within </w:t>
      </w:r>
      <w:r w:rsidR="006B2891">
        <w:t>two</w:t>
      </w:r>
      <w:r w:rsidRPr="00A213A5">
        <w:t xml:space="preserve"> months of the end of the second </w:t>
      </w:r>
      <w:r w:rsidR="006B2891">
        <w:t>six-</w:t>
      </w:r>
      <w:r w:rsidRPr="00A213A5">
        <w:t>month period of detention</w:t>
      </w:r>
      <w:r w:rsidR="00DD2D8D">
        <w:t>,</w:t>
      </w:r>
      <w:r w:rsidRPr="00A213A5">
        <w:t xml:space="preserve"> the authority to detain can be renewed again but this time for a full year. This is seen as a very important stage in the detention and treatment of a </w:t>
      </w:r>
      <w:r w:rsidR="002A6318" w:rsidRPr="00A213A5">
        <w:t>patient,</w:t>
      </w:r>
      <w:r w:rsidRPr="00A213A5">
        <w:t xml:space="preserve"> and extra safeguards are built into the system to ensure that their interests are fully protected. The patient and their nearest relative must be informed at least 14 days before the patient is to be medically examined and the examination itself must be carried out by </w:t>
      </w:r>
      <w:r w:rsidR="006E1755">
        <w:t xml:space="preserve">two </w:t>
      </w:r>
      <w:r w:rsidRPr="00A213A5">
        <w:t xml:space="preserve">Part II medical practitioners, one of whom must not be on the staff of the hospital where the patient is detained and must not previously have been involved in giving a medical recommendation or report on the patient. A completely fresh medical opinion will therefore be brought to bear at this stage. The medical report which will have the effect of detaining the patient for up to a year must be jointly completed and signed by the </w:t>
      </w:r>
      <w:r w:rsidR="007401C9">
        <w:t>two</w:t>
      </w:r>
      <w:r w:rsidRPr="00A213A5">
        <w:t xml:space="preserve"> medical practitioners concerned and made on </w:t>
      </w:r>
      <w:r w:rsidRPr="00966A83">
        <w:rPr>
          <w:b/>
          <w:bCs/>
        </w:rPr>
        <w:t>Form 12</w:t>
      </w:r>
      <w:r w:rsidR="00E86605">
        <w:t>.</w:t>
      </w:r>
      <w:r w:rsidRPr="00E86605">
        <w:rPr>
          <w:szCs w:val="24"/>
          <w:vertAlign w:val="superscript"/>
        </w:rPr>
        <w:footnoteReference w:id="77"/>
      </w:r>
    </w:p>
    <w:p w14:paraId="09AABF7F" w14:textId="77777777" w:rsidR="00E86605" w:rsidRDefault="00E86605" w:rsidP="00E86605">
      <w:pPr>
        <w:pStyle w:val="ListParagraph"/>
        <w:numPr>
          <w:ilvl w:val="0"/>
          <w:numId w:val="0"/>
        </w:numPr>
        <w:ind w:left="709"/>
      </w:pPr>
    </w:p>
    <w:p w14:paraId="0F18E642" w14:textId="78BE79DC" w:rsidR="006D4EAA" w:rsidRPr="00A3227C" w:rsidRDefault="006D4EAA" w:rsidP="002F4DA7">
      <w:pPr>
        <w:pStyle w:val="ListParagraph"/>
        <w:numPr>
          <w:ilvl w:val="1"/>
          <w:numId w:val="144"/>
        </w:numPr>
        <w:spacing w:after="0"/>
        <w:ind w:left="709" w:right="57" w:hanging="709"/>
        <w:jc w:val="both"/>
      </w:pPr>
      <w:r w:rsidRPr="00A3227C">
        <w:t>If</w:t>
      </w:r>
      <w:r w:rsidR="00102FEE">
        <w:t>,</w:t>
      </w:r>
      <w:r w:rsidRPr="00A3227C">
        <w:t xml:space="preserve"> at the end of this year, which in practice will be </w:t>
      </w:r>
      <w:r w:rsidR="006B2891">
        <w:t>two</w:t>
      </w:r>
      <w:r w:rsidRPr="00A3227C">
        <w:t xml:space="preserve"> years from the date on which the patient was admitted to hospital, the patient is to be further detained, they will be examined by the RMO who will complete</w:t>
      </w:r>
      <w:r w:rsidRPr="00324B38">
        <w:t xml:space="preserve"> Form 11</w:t>
      </w:r>
      <w:r w:rsidRPr="00A3227C">
        <w:t xml:space="preserve"> stating that the conditions for detention as set out in Article 12(1) are still satisfied. Thereafter detention can be renewed in the same way for a year at a time, with the medical examination in each case taking place within </w:t>
      </w:r>
      <w:r w:rsidR="006B2891">
        <w:t>two</w:t>
      </w:r>
      <w:r w:rsidRPr="00A3227C">
        <w:t xml:space="preserve"> months of the end of </w:t>
      </w:r>
      <w:r w:rsidR="006E1755">
        <w:t>th</w:t>
      </w:r>
      <w:r w:rsidRPr="00A3227C">
        <w:t>e previous period of detention. Each time the authority is renewed</w:t>
      </w:r>
      <w:r w:rsidR="00614662">
        <w:t>,</w:t>
      </w:r>
      <w:r w:rsidRPr="00A3227C">
        <w:t xml:space="preserve"> the patient and the nearest relative must be informed and copies of the medical reports which have been accepted by the Trust as a basis for continued detention must be sent to RQIA.</w:t>
      </w:r>
    </w:p>
    <w:p w14:paraId="494619B0" w14:textId="0363AED3" w:rsidR="006D4EAA" w:rsidRDefault="006D4EAA" w:rsidP="00B74974">
      <w:pPr>
        <w:spacing w:after="0"/>
        <w:ind w:left="57" w:right="57"/>
        <w:jc w:val="both"/>
      </w:pPr>
    </w:p>
    <w:p w14:paraId="2154591E" w14:textId="77777777" w:rsidR="006D4EAA" w:rsidRPr="00A3227C" w:rsidRDefault="006D4EAA" w:rsidP="0089677B">
      <w:pPr>
        <w:pStyle w:val="Heading2"/>
      </w:pPr>
      <w:bookmarkStart w:id="376" w:name="_Toc222144076"/>
      <w:bookmarkStart w:id="377" w:name="_Toc233643023"/>
      <w:bookmarkStart w:id="378" w:name="_Hlk197440132"/>
      <w:r w:rsidRPr="00A3227C">
        <w:t>Transporting patients between hospitals or between hospital and court, and returning patients who abscond during this type of transfer</w:t>
      </w:r>
      <w:bookmarkEnd w:id="376"/>
      <w:bookmarkEnd w:id="377"/>
    </w:p>
    <w:p w14:paraId="3BEBA81E" w14:textId="77777777" w:rsidR="006D4EAA" w:rsidRPr="00A3227C" w:rsidRDefault="006D4EAA" w:rsidP="00B74974">
      <w:pPr>
        <w:spacing w:after="0"/>
        <w:ind w:left="57" w:right="57"/>
        <w:jc w:val="both"/>
      </w:pPr>
    </w:p>
    <w:p w14:paraId="1129C3E4" w14:textId="58CC9251" w:rsidR="00E86605" w:rsidRDefault="006D4EAA" w:rsidP="002F4DA7">
      <w:pPr>
        <w:pStyle w:val="ListParagraph"/>
        <w:numPr>
          <w:ilvl w:val="1"/>
          <w:numId w:val="144"/>
        </w:numPr>
        <w:spacing w:after="0"/>
        <w:ind w:left="709" w:right="57" w:hanging="709"/>
        <w:jc w:val="both"/>
      </w:pPr>
      <w:r w:rsidRPr="00A213A5">
        <w:t xml:space="preserve">When a patient requires transport between hospitals, </w:t>
      </w:r>
      <w:r w:rsidR="00975DA8">
        <w:t xml:space="preserve">or between hospital and </w:t>
      </w:r>
      <w:r w:rsidR="00B82C83">
        <w:t>c</w:t>
      </w:r>
      <w:r w:rsidR="00975DA8">
        <w:t xml:space="preserve">ourt, </w:t>
      </w:r>
      <w:r w:rsidRPr="00A213A5">
        <w:t xml:space="preserve">it is for the managers of the hospitals concerned to </w:t>
      </w:r>
      <w:r w:rsidR="00E86605">
        <w:t>en</w:t>
      </w:r>
      <w:r w:rsidRPr="00A213A5">
        <w:t xml:space="preserve">sure that </w:t>
      </w:r>
      <w:r w:rsidRPr="00A213A5">
        <w:lastRenderedPageBreak/>
        <w:t xml:space="preserve">appropriate arrangements are put in place. The managers of the hospital from which the patient is being transferred remain responsible for the patient until the patient is admitted to the new hospital. The hospital should ensure they have sufficiently qualified and appropriately trained staff to manage the transfer of patients. </w:t>
      </w:r>
    </w:p>
    <w:p w14:paraId="3FB11685" w14:textId="77777777" w:rsidR="00E86605" w:rsidRDefault="00E86605" w:rsidP="00E86605">
      <w:pPr>
        <w:pStyle w:val="ListParagraph"/>
        <w:numPr>
          <w:ilvl w:val="0"/>
          <w:numId w:val="0"/>
        </w:numPr>
        <w:spacing w:after="0"/>
        <w:ind w:left="709" w:right="57"/>
        <w:jc w:val="both"/>
      </w:pPr>
    </w:p>
    <w:p w14:paraId="5A9D6708" w14:textId="407E1C3D" w:rsidR="006D4EAA" w:rsidRPr="00A213A5" w:rsidRDefault="00CE04DA" w:rsidP="002F4DA7">
      <w:pPr>
        <w:pStyle w:val="ListParagraph"/>
        <w:numPr>
          <w:ilvl w:val="1"/>
          <w:numId w:val="144"/>
        </w:numPr>
        <w:spacing w:after="0"/>
        <w:ind w:left="709" w:right="57" w:hanging="709"/>
        <w:jc w:val="both"/>
      </w:pPr>
      <w:r>
        <w:t xml:space="preserve">In the </w:t>
      </w:r>
      <w:r w:rsidR="00C421E5">
        <w:t>infrequent</w:t>
      </w:r>
      <w:r>
        <w:t xml:space="preserve"> circumstances where the level of potential </w:t>
      </w:r>
      <w:r w:rsidR="00D16784">
        <w:t xml:space="preserve">violence or risk </w:t>
      </w:r>
      <w:r w:rsidR="009C558D">
        <w:t>is so high that it cannot be managed solely by HSC staff</w:t>
      </w:r>
      <w:r w:rsidR="004B7143">
        <w:t>, police assistance should be requested. T</w:t>
      </w:r>
      <w:r w:rsidR="006D4EAA" w:rsidRPr="00A213A5">
        <w:t xml:space="preserve">he </w:t>
      </w:r>
      <w:r w:rsidR="005A7055">
        <w:t>R</w:t>
      </w:r>
      <w:r w:rsidR="006D4EAA" w:rsidRPr="00A213A5">
        <w:t xml:space="preserve">isk </w:t>
      </w:r>
      <w:r w:rsidR="005A7055">
        <w:t>M</w:t>
      </w:r>
      <w:r w:rsidR="006D4EAA" w:rsidRPr="00A213A5">
        <w:t>atrix</w:t>
      </w:r>
      <w:r w:rsidR="004B7143">
        <w:t xml:space="preserve"> should inform these decisions</w:t>
      </w:r>
      <w:r w:rsidR="00975DA8">
        <w:t>, especially when moving from and to hospital and court</w:t>
      </w:r>
      <w:r w:rsidR="00E86605">
        <w:t>.</w:t>
      </w:r>
      <w:r w:rsidR="006D4EAA" w:rsidRPr="00A213A5">
        <w:t xml:space="preserve"> Specific details of why police assistance is required should be clear. Hospital managers should ensure there is clear guidance for their staff to inform this decision-making process. Should a patient abscond during transfer between one hospital and another</w:t>
      </w:r>
      <w:r w:rsidR="006E1755">
        <w:t>,</w:t>
      </w:r>
      <w:r w:rsidR="006D4EAA" w:rsidRPr="00A213A5">
        <w:t xml:space="preserve"> HSC agencies have a responsibility to attempt to locate and secure the patient and complete their transfer to the agreed hospital setting. </w:t>
      </w:r>
    </w:p>
    <w:bookmarkEnd w:id="378"/>
    <w:p w14:paraId="63867977" w14:textId="77777777" w:rsidR="006D4EAA" w:rsidRPr="00A3227C" w:rsidRDefault="006D4EAA" w:rsidP="00B74974">
      <w:pPr>
        <w:spacing w:after="0"/>
        <w:ind w:left="57" w:right="57"/>
        <w:jc w:val="both"/>
      </w:pPr>
    </w:p>
    <w:p w14:paraId="38EEC916" w14:textId="77777777" w:rsidR="006D4EAA" w:rsidRPr="00A3227C" w:rsidRDefault="006D4EAA" w:rsidP="0089677B">
      <w:pPr>
        <w:pStyle w:val="Heading2"/>
      </w:pPr>
      <w:bookmarkStart w:id="379" w:name="_Toc222144077"/>
      <w:bookmarkStart w:id="380" w:name="_Toc233643024"/>
      <w:r w:rsidRPr="00A3227C">
        <w:t>Discharge of patient from detention</w:t>
      </w:r>
      <w:bookmarkEnd w:id="379"/>
      <w:bookmarkEnd w:id="380"/>
      <w:r w:rsidRPr="00A3227C">
        <w:t xml:space="preserve"> </w:t>
      </w:r>
    </w:p>
    <w:p w14:paraId="3BA51853" w14:textId="77777777" w:rsidR="006D4EAA" w:rsidRPr="00A3227C" w:rsidRDefault="006D4EAA" w:rsidP="00B74974">
      <w:pPr>
        <w:spacing w:after="0"/>
        <w:ind w:left="57" w:right="57"/>
        <w:jc w:val="both"/>
      </w:pPr>
    </w:p>
    <w:p w14:paraId="6DACB46A" w14:textId="77777777" w:rsidR="00E86605" w:rsidRDefault="006D4EAA" w:rsidP="002F4DA7">
      <w:pPr>
        <w:pStyle w:val="ListParagraph"/>
        <w:numPr>
          <w:ilvl w:val="1"/>
          <w:numId w:val="144"/>
        </w:numPr>
        <w:spacing w:after="0"/>
        <w:ind w:left="709" w:right="57" w:hanging="709"/>
        <w:jc w:val="both"/>
      </w:pPr>
      <w:r w:rsidRPr="00A3227C">
        <w:t>Article 14 sets out who may discharge a patient from compulsory detention in hospital and the circumstances in which this must be done. Discharge in accordance with the provisions of this Article means discharge from detention and it is in this technical sense that it is used in this Code. It does not mean that the patient must leave hospital and, indeed, Article 127(1) makes it plain that nothing in the Order is to prevent a patient remaining in hospital for treatment on a voluntary basis after they have ceased to be subject to detention there.</w:t>
      </w:r>
    </w:p>
    <w:p w14:paraId="2598DDEC" w14:textId="77777777" w:rsidR="00E86605" w:rsidRDefault="00E86605" w:rsidP="00E86605">
      <w:pPr>
        <w:pStyle w:val="ListParagraph"/>
        <w:numPr>
          <w:ilvl w:val="0"/>
          <w:numId w:val="0"/>
        </w:numPr>
        <w:spacing w:after="0"/>
        <w:ind w:left="709" w:right="57"/>
        <w:jc w:val="both"/>
      </w:pPr>
    </w:p>
    <w:p w14:paraId="24CB17AE" w14:textId="73FA8AD3" w:rsidR="006D4EAA" w:rsidRPr="00A3227C" w:rsidRDefault="006D4EAA" w:rsidP="002F4DA7">
      <w:pPr>
        <w:pStyle w:val="ListParagraph"/>
        <w:numPr>
          <w:ilvl w:val="1"/>
          <w:numId w:val="144"/>
        </w:numPr>
        <w:spacing w:after="0"/>
        <w:ind w:left="709" w:right="57" w:hanging="709"/>
        <w:jc w:val="both"/>
      </w:pPr>
      <w:r w:rsidRPr="00A3227C">
        <w:t xml:space="preserve">Patients in hospital for assessment or detained for treatment may be discharged at any time by the </w:t>
      </w:r>
      <w:r w:rsidR="006E1755">
        <w:t>RMO</w:t>
      </w:r>
      <w:r w:rsidRPr="00A3227C">
        <w:t>, the Trust or the nearest relative. Furthermore, the RMO has a duty to discharge a patient if they are satisfied that the criteria for detention are no longer satisfied, that is:</w:t>
      </w:r>
    </w:p>
    <w:p w14:paraId="1E582D74" w14:textId="77777777" w:rsidR="006D4EAA" w:rsidRPr="00A3227C" w:rsidRDefault="006D4EAA" w:rsidP="00B74974">
      <w:pPr>
        <w:spacing w:after="0"/>
        <w:ind w:left="57" w:right="57"/>
        <w:jc w:val="both"/>
      </w:pPr>
    </w:p>
    <w:p w14:paraId="37D47A4E" w14:textId="5F94152C" w:rsidR="006D4EAA" w:rsidRPr="00A3227C" w:rsidRDefault="00E0075C" w:rsidP="00E86605">
      <w:pPr>
        <w:pStyle w:val="ListParagraph"/>
        <w:numPr>
          <w:ilvl w:val="0"/>
          <w:numId w:val="3"/>
        </w:numPr>
        <w:spacing w:after="0"/>
        <w:ind w:left="1134" w:right="57"/>
        <w:jc w:val="both"/>
      </w:pPr>
      <w:r>
        <w:t>t</w:t>
      </w:r>
      <w:r w:rsidR="006D4EAA" w:rsidRPr="00A3227C">
        <w:t>hat the patient is no longer suffering from mental illness or severe mental impairment of a nature or degree which warrants their detention in hospital for medical treatment; or</w:t>
      </w:r>
    </w:p>
    <w:p w14:paraId="6D64E0E5" w14:textId="627C6423" w:rsidR="006D4EAA" w:rsidRPr="00A3227C" w:rsidRDefault="00E0075C" w:rsidP="00E86605">
      <w:pPr>
        <w:pStyle w:val="ListParagraph"/>
        <w:numPr>
          <w:ilvl w:val="0"/>
          <w:numId w:val="3"/>
        </w:numPr>
        <w:spacing w:after="0"/>
        <w:ind w:left="1134" w:right="57"/>
        <w:jc w:val="both"/>
      </w:pPr>
      <w:r>
        <w:t>t</w:t>
      </w:r>
      <w:r w:rsidR="006D4EAA" w:rsidRPr="00A3227C">
        <w:t xml:space="preserve">hat, having regard to the care which would be available for the patient if they were discharged, the discharge would not create a substantial likelihood of serious physical harm to themself or </w:t>
      </w:r>
      <w:proofErr w:type="gramStart"/>
      <w:r w:rsidR="006D4EAA" w:rsidRPr="00A3227C">
        <w:t>other</w:t>
      </w:r>
      <w:proofErr w:type="gramEnd"/>
      <w:r w:rsidR="006D4EAA" w:rsidRPr="00A3227C">
        <w:t xml:space="preserve"> person.</w:t>
      </w:r>
    </w:p>
    <w:p w14:paraId="521493DF" w14:textId="77777777" w:rsidR="006D4EAA" w:rsidRPr="00A3227C" w:rsidRDefault="006D4EAA" w:rsidP="00B74974">
      <w:pPr>
        <w:spacing w:after="0"/>
        <w:ind w:left="57" w:right="57" w:hanging="567"/>
        <w:jc w:val="both"/>
        <w:rPr>
          <w:rFonts w:cs="Times New Roman"/>
          <w:szCs w:val="24"/>
        </w:rPr>
      </w:pPr>
    </w:p>
    <w:p w14:paraId="10EF6182" w14:textId="2D151364" w:rsidR="00E86605" w:rsidRDefault="006D4EAA" w:rsidP="002F4DA7">
      <w:pPr>
        <w:pStyle w:val="ListParagraph"/>
        <w:numPr>
          <w:ilvl w:val="1"/>
          <w:numId w:val="144"/>
        </w:numPr>
        <w:spacing w:after="0"/>
        <w:ind w:left="709" w:right="57" w:hanging="709"/>
        <w:jc w:val="both"/>
      </w:pPr>
      <w:bookmarkStart w:id="381" w:name="_Hlk197441107"/>
      <w:r w:rsidRPr="00A3227C">
        <w:t>A patient cannot be discharged unless the person empowered to discharge them makes an order in writing for this purpose. There is no prescribed form of notice</w:t>
      </w:r>
      <w:r w:rsidR="0042361C">
        <w:t>;</w:t>
      </w:r>
      <w:r w:rsidRPr="00A3227C">
        <w:t xml:space="preserve"> however</w:t>
      </w:r>
      <w:r w:rsidR="00E86605">
        <w:t xml:space="preserve">, </w:t>
      </w:r>
      <w:r w:rsidR="00343A6E">
        <w:t>standardised discharge recording formats should be used</w:t>
      </w:r>
      <w:r w:rsidR="00E86605">
        <w:t>.</w:t>
      </w:r>
      <w:bookmarkStart w:id="382" w:name="_MON_1813584451"/>
      <w:bookmarkStart w:id="383" w:name="_MON_1813584511"/>
      <w:bookmarkEnd w:id="381"/>
      <w:bookmarkEnd w:id="382"/>
      <w:bookmarkEnd w:id="383"/>
    </w:p>
    <w:p w14:paraId="259B0344" w14:textId="77777777" w:rsidR="00E86605" w:rsidRDefault="00E86605" w:rsidP="00E86605">
      <w:pPr>
        <w:pStyle w:val="ListParagraph"/>
        <w:numPr>
          <w:ilvl w:val="0"/>
          <w:numId w:val="0"/>
        </w:numPr>
        <w:spacing w:after="0"/>
        <w:ind w:left="709" w:right="57"/>
        <w:jc w:val="both"/>
      </w:pPr>
    </w:p>
    <w:p w14:paraId="39C42AA3" w14:textId="77777777" w:rsidR="00E86605" w:rsidRDefault="006D4EAA" w:rsidP="002F4DA7">
      <w:pPr>
        <w:pStyle w:val="ListParagraph"/>
        <w:numPr>
          <w:ilvl w:val="1"/>
          <w:numId w:val="144"/>
        </w:numPr>
        <w:spacing w:after="0"/>
        <w:ind w:left="709" w:right="57" w:hanging="709"/>
        <w:jc w:val="both"/>
      </w:pPr>
      <w:r w:rsidRPr="00A3227C">
        <w:t xml:space="preserve">The </w:t>
      </w:r>
      <w:r w:rsidR="00BD3145">
        <w:t>RMO</w:t>
      </w:r>
      <w:r w:rsidRPr="00A3227C">
        <w:t xml:space="preserve">, as the person in clinical charge of the patient, will normally be responsible for any action required by a change in their condition and will therefore usually be the one who exercises the power to discharge. The Trust will rarely exercise its power to discharge since the medical opinion </w:t>
      </w:r>
      <w:r w:rsidRPr="00A3227C">
        <w:lastRenderedPageBreak/>
        <w:t xml:space="preserve">to enable it to do so would normally come from the RMO who </w:t>
      </w:r>
      <w:r w:rsidR="002320B1" w:rsidRPr="00A3227C">
        <w:t>themsel</w:t>
      </w:r>
      <w:r w:rsidR="002320B1">
        <w:t>f</w:t>
      </w:r>
      <w:r w:rsidR="002320B1" w:rsidRPr="00A3227C">
        <w:t xml:space="preserve"> </w:t>
      </w:r>
      <w:r w:rsidRPr="00A3227C">
        <w:t>ha</w:t>
      </w:r>
      <w:r w:rsidR="002320B1">
        <w:t>s</w:t>
      </w:r>
      <w:r w:rsidRPr="00A3227C">
        <w:t xml:space="preserve"> this power. Nonetheless, the Trust Executive Director of Medicin</w:t>
      </w:r>
      <w:r w:rsidR="00E86605">
        <w:t>e</w:t>
      </w:r>
      <w:r w:rsidRPr="00A3227C">
        <w:t xml:space="preserve"> has the authority to do so, and this should enable </w:t>
      </w:r>
      <w:r w:rsidR="00743280">
        <w:t>the Trust</w:t>
      </w:r>
      <w:r w:rsidRPr="00A3227C">
        <w:t xml:space="preserve"> to act quickly if, for example, it has reason to believe that the RMO is not acting in the patient's best interests.</w:t>
      </w:r>
    </w:p>
    <w:p w14:paraId="35A47101" w14:textId="77777777" w:rsidR="00E86605" w:rsidRDefault="00E86605" w:rsidP="00E86605">
      <w:pPr>
        <w:pStyle w:val="ListParagraph"/>
        <w:numPr>
          <w:ilvl w:val="0"/>
          <w:numId w:val="0"/>
        </w:numPr>
        <w:ind w:left="709"/>
      </w:pPr>
    </w:p>
    <w:p w14:paraId="10A779D8" w14:textId="3A3A371C" w:rsidR="00E86605" w:rsidRDefault="006D4EAA" w:rsidP="002F4DA7">
      <w:pPr>
        <w:pStyle w:val="ListParagraph"/>
        <w:numPr>
          <w:ilvl w:val="1"/>
          <w:numId w:val="144"/>
        </w:numPr>
        <w:spacing w:after="0"/>
        <w:ind w:left="709" w:right="57" w:hanging="709"/>
        <w:jc w:val="both"/>
      </w:pPr>
      <w:r w:rsidRPr="00A3227C">
        <w:t>The nearest relative's power to order discharge is subject to the restrictions set out in Article 14(4). If they wish to exercise this power</w:t>
      </w:r>
      <w:r w:rsidR="008350AA">
        <w:t>,</w:t>
      </w:r>
      <w:r w:rsidRPr="00A3227C">
        <w:t xml:space="preserve"> the nearest relative must give 72 hours’ notice in writing to the Trust concerned</w:t>
      </w:r>
      <w:r w:rsidRPr="00E86605">
        <w:rPr>
          <w:rFonts w:ascii="Arial" w:hAnsi="Arial" w:cs="Arial"/>
        </w:rPr>
        <w:t xml:space="preserve">. </w:t>
      </w:r>
      <w:r w:rsidRPr="00E86605">
        <w:rPr>
          <w:rFonts w:ascii="Arial" w:eastAsia="Arial" w:hAnsi="Arial" w:cs="Arial"/>
          <w:szCs w:val="24"/>
        </w:rPr>
        <w:t xml:space="preserve">The </w:t>
      </w:r>
      <w:r w:rsidR="007110B3">
        <w:rPr>
          <w:rFonts w:ascii="Arial" w:eastAsia="Arial" w:hAnsi="Arial" w:cs="Arial"/>
          <w:szCs w:val="24"/>
        </w:rPr>
        <w:t>recordi</w:t>
      </w:r>
      <w:r w:rsidR="005B48FA">
        <w:rPr>
          <w:rFonts w:ascii="Arial" w:eastAsia="Arial" w:hAnsi="Arial" w:cs="Arial"/>
          <w:szCs w:val="24"/>
        </w:rPr>
        <w:t xml:space="preserve">ng format </w:t>
      </w:r>
      <w:r w:rsidRPr="00E86605">
        <w:rPr>
          <w:rFonts w:ascii="Arial" w:eastAsia="Arial" w:hAnsi="Arial" w:cs="Arial"/>
          <w:szCs w:val="24"/>
        </w:rPr>
        <w:t xml:space="preserve">should be completed by the nearest relative and given to the nurse in charge of the ward who can send it through to the hospital’s medical records department. Ward staff will provide a blank copy to the nearest relative on request. </w:t>
      </w:r>
      <w:r w:rsidRPr="00E86605">
        <w:rPr>
          <w:rFonts w:ascii="Arial" w:hAnsi="Arial" w:cs="Arial"/>
        </w:rPr>
        <w:t xml:space="preserve">The 72 hours runs from the time the notice is received by the </w:t>
      </w:r>
      <w:proofErr w:type="gramStart"/>
      <w:r w:rsidRPr="00E86605">
        <w:rPr>
          <w:rFonts w:ascii="Arial" w:hAnsi="Arial" w:cs="Arial"/>
        </w:rPr>
        <w:t>Trust</w:t>
      </w:r>
      <w:proofErr w:type="gramEnd"/>
      <w:r w:rsidRPr="00A3227C">
        <w:t xml:space="preserve"> and arrangements should therefore be made to record the time of receipt of the notice. Where any part of the </w:t>
      </w:r>
      <w:r w:rsidR="00F70D8D" w:rsidRPr="00A3227C">
        <w:t>72</w:t>
      </w:r>
      <w:r w:rsidR="00F70D8D">
        <w:t>-hour</w:t>
      </w:r>
      <w:r w:rsidRPr="00A3227C">
        <w:t xml:space="preserve"> period falls on a Sunday</w:t>
      </w:r>
      <w:r w:rsidR="00B278C5">
        <w:t>,</w:t>
      </w:r>
      <w:r w:rsidRPr="00A3227C">
        <w:t xml:space="preserve"> the period of notice is automatically extended to 96 hours. It is essential that the receipt of such a notice is brought to the attention of the RMO as soon as possible, since they have power to bar discharge by the nearest relative in certain circumstances. Therefore, Trusts should ensure that suitable arrangements are in place in each hospital for this purpose, particularly at weekends or during holidays</w:t>
      </w:r>
      <w:r w:rsidR="00E86605">
        <w:t>.</w:t>
      </w:r>
    </w:p>
    <w:p w14:paraId="7B2B9FA6" w14:textId="77777777" w:rsidR="00513214" w:rsidRDefault="00513214" w:rsidP="00513214">
      <w:pPr>
        <w:pStyle w:val="ListParagraph"/>
        <w:numPr>
          <w:ilvl w:val="0"/>
          <w:numId w:val="0"/>
        </w:numPr>
        <w:spacing w:after="0"/>
        <w:ind w:left="709" w:right="57"/>
        <w:jc w:val="both"/>
      </w:pPr>
    </w:p>
    <w:p w14:paraId="404B01A5" w14:textId="289A7848" w:rsidR="00E86605" w:rsidRDefault="006D4EAA" w:rsidP="002F4DA7">
      <w:pPr>
        <w:pStyle w:val="ListParagraph"/>
        <w:numPr>
          <w:ilvl w:val="1"/>
          <w:numId w:val="144"/>
        </w:numPr>
        <w:spacing w:after="0"/>
        <w:ind w:left="709" w:right="57" w:hanging="709"/>
        <w:jc w:val="both"/>
      </w:pPr>
      <w:r w:rsidRPr="00A3227C">
        <w:t xml:space="preserve">If the RMO makes a report to the responsible </w:t>
      </w:r>
      <w:r w:rsidR="00B278C5">
        <w:t>a</w:t>
      </w:r>
      <w:r w:rsidRPr="00A3227C">
        <w:t>uthority (which is the receiving Trust) within the 72 hour period mentioned above, to the effect that the criteria for detention still apply or that they are not satisfied that the patient, if discharged, would receive proper care, the discharge by the nearest relative will not be approved and the nearest relative may</w:t>
      </w:r>
      <w:r w:rsidR="00FD6CDE">
        <w:t xml:space="preserve"> normally</w:t>
      </w:r>
      <w:r w:rsidRPr="00A3227C">
        <w:t xml:space="preserve"> not make another order for discharge for a period of </w:t>
      </w:r>
      <w:r w:rsidR="00324B38">
        <w:t>six</w:t>
      </w:r>
      <w:r w:rsidR="00902A10">
        <w:t xml:space="preserve"> </w:t>
      </w:r>
      <w:r w:rsidRPr="00A3227C">
        <w:t>months beginning with the date of the report. Where possible</w:t>
      </w:r>
      <w:r w:rsidR="00B278C5">
        <w:t>,</w:t>
      </w:r>
      <w:r w:rsidRPr="00A3227C">
        <w:t xml:space="preserve"> the RMO should endeavour to see the nearest relative to explain the circumstances in which the report was made. In any event</w:t>
      </w:r>
      <w:r w:rsidR="003F3A8F">
        <w:t>,</w:t>
      </w:r>
      <w:r w:rsidRPr="00A3227C">
        <w:t xml:space="preserve"> the Trust must inform the nearest relative and forward a copy of the report </w:t>
      </w:r>
      <w:r w:rsidR="00E86605" w:rsidRPr="00A3227C">
        <w:t>to RQIA</w:t>
      </w:r>
      <w:r w:rsidRPr="00A3227C">
        <w:t>. The nearest relative then has a right to apply to the Review Tribunal, within 28 days from the date on which they are so informed, for the patient's discharge.</w:t>
      </w:r>
    </w:p>
    <w:p w14:paraId="25CDF41F" w14:textId="77777777" w:rsidR="00E86605" w:rsidRDefault="00E86605" w:rsidP="00E86605">
      <w:pPr>
        <w:pStyle w:val="ListParagraph"/>
        <w:numPr>
          <w:ilvl w:val="0"/>
          <w:numId w:val="0"/>
        </w:numPr>
        <w:spacing w:after="0"/>
        <w:ind w:left="709" w:right="57"/>
        <w:jc w:val="both"/>
      </w:pPr>
    </w:p>
    <w:p w14:paraId="4B64886D" w14:textId="77777777" w:rsidR="00E86605" w:rsidRDefault="006D4EAA" w:rsidP="002F4DA7">
      <w:pPr>
        <w:pStyle w:val="ListParagraph"/>
        <w:numPr>
          <w:ilvl w:val="1"/>
          <w:numId w:val="144"/>
        </w:numPr>
        <w:spacing w:after="0"/>
        <w:ind w:left="709" w:right="57" w:hanging="709"/>
        <w:jc w:val="both"/>
      </w:pPr>
      <w:r w:rsidRPr="00A3227C">
        <w:t>If the patient is discharged under Article 14 by the</w:t>
      </w:r>
      <w:r w:rsidR="00BD3145">
        <w:t xml:space="preserve"> RMO</w:t>
      </w:r>
      <w:r w:rsidRPr="00A3227C">
        <w:t xml:space="preserve">, the nearest relative or the responsible </w:t>
      </w:r>
      <w:r w:rsidR="003F3A8F">
        <w:t>a</w:t>
      </w:r>
      <w:r w:rsidRPr="00A3227C">
        <w:t xml:space="preserve">uthority (which is the receiving Trust), the Trust must immediately </w:t>
      </w:r>
      <w:r w:rsidR="00E86605" w:rsidRPr="00A3227C">
        <w:t>notify RQIA</w:t>
      </w:r>
      <w:r w:rsidRPr="00A3227C">
        <w:t>.</w:t>
      </w:r>
    </w:p>
    <w:p w14:paraId="6AD29363" w14:textId="77777777" w:rsidR="00E86605" w:rsidRDefault="00E86605" w:rsidP="00E86605">
      <w:pPr>
        <w:pStyle w:val="ListParagraph"/>
        <w:numPr>
          <w:ilvl w:val="0"/>
          <w:numId w:val="0"/>
        </w:numPr>
        <w:ind w:left="709"/>
      </w:pPr>
    </w:p>
    <w:p w14:paraId="6E44A827" w14:textId="177A56E7" w:rsidR="006D4EAA" w:rsidRDefault="006D4EAA" w:rsidP="002F4DA7">
      <w:pPr>
        <w:pStyle w:val="ListParagraph"/>
        <w:numPr>
          <w:ilvl w:val="1"/>
          <w:numId w:val="144"/>
        </w:numPr>
        <w:spacing w:after="0"/>
        <w:ind w:left="709" w:right="57" w:hanging="709"/>
        <w:jc w:val="both"/>
      </w:pPr>
      <w:r w:rsidRPr="00A3227C">
        <w:t xml:space="preserve">The nearest relative may authorise a medical practitioner of their choice to visit and examine the patient in private for the purpose of advising them as to the exercise of their power to discharge the patient. The medical practitioner so authorised also has a right to require the production of and inspect any records relating to the detention or treatment of the </w:t>
      </w:r>
      <w:r w:rsidR="000A681B">
        <w:t>p</w:t>
      </w:r>
      <w:r w:rsidRPr="00A3227C">
        <w:t xml:space="preserve">atient. </w:t>
      </w:r>
    </w:p>
    <w:p w14:paraId="31588DA8" w14:textId="77777777" w:rsidR="00E86605" w:rsidRDefault="00E86605" w:rsidP="00E86605">
      <w:pPr>
        <w:pStyle w:val="ListParagraph"/>
        <w:numPr>
          <w:ilvl w:val="0"/>
          <w:numId w:val="0"/>
        </w:numPr>
        <w:spacing w:after="0"/>
        <w:ind w:left="709" w:right="57"/>
        <w:jc w:val="both"/>
      </w:pPr>
    </w:p>
    <w:p w14:paraId="794F61CB" w14:textId="77777777" w:rsidR="003665B4" w:rsidRDefault="003665B4" w:rsidP="00E86605">
      <w:pPr>
        <w:pStyle w:val="ListParagraph"/>
        <w:numPr>
          <w:ilvl w:val="0"/>
          <w:numId w:val="0"/>
        </w:numPr>
        <w:spacing w:after="0"/>
        <w:ind w:left="709" w:right="57"/>
        <w:jc w:val="both"/>
      </w:pPr>
    </w:p>
    <w:p w14:paraId="253C3EDA" w14:textId="77777777" w:rsidR="003665B4" w:rsidRDefault="003665B4" w:rsidP="00E86605">
      <w:pPr>
        <w:pStyle w:val="ListParagraph"/>
        <w:numPr>
          <w:ilvl w:val="0"/>
          <w:numId w:val="0"/>
        </w:numPr>
        <w:spacing w:after="0"/>
        <w:ind w:left="709" w:right="57"/>
        <w:jc w:val="both"/>
      </w:pPr>
    </w:p>
    <w:p w14:paraId="3B4C3D6A" w14:textId="51B35F76" w:rsidR="00975DA8" w:rsidRDefault="00975DA8" w:rsidP="0089677B">
      <w:pPr>
        <w:pStyle w:val="Heading2"/>
      </w:pPr>
      <w:bookmarkStart w:id="384" w:name="_Toc222144078"/>
      <w:bookmarkStart w:id="385" w:name="_Toc233643025"/>
      <w:r>
        <w:lastRenderedPageBreak/>
        <w:t xml:space="preserve">Discharge </w:t>
      </w:r>
      <w:r w:rsidR="000A681B">
        <w:t>p</w:t>
      </w:r>
      <w:r>
        <w:t>lanning for patient to leave hospital</w:t>
      </w:r>
      <w:bookmarkEnd w:id="384"/>
      <w:bookmarkEnd w:id="385"/>
    </w:p>
    <w:p w14:paraId="250713E4" w14:textId="77777777" w:rsidR="00975DA8" w:rsidRDefault="00975DA8" w:rsidP="00B74974">
      <w:pPr>
        <w:pStyle w:val="ListParagraph"/>
        <w:numPr>
          <w:ilvl w:val="0"/>
          <w:numId w:val="0"/>
        </w:numPr>
        <w:spacing w:after="0"/>
        <w:ind w:left="57" w:right="57"/>
        <w:jc w:val="both"/>
      </w:pPr>
    </w:p>
    <w:p w14:paraId="0E56486F" w14:textId="025A3BA5" w:rsidR="00975DA8" w:rsidRDefault="00E86605" w:rsidP="004D16C2">
      <w:pPr>
        <w:pStyle w:val="ListParagraph"/>
        <w:numPr>
          <w:ilvl w:val="0"/>
          <w:numId w:val="0"/>
        </w:numPr>
        <w:spacing w:after="0"/>
        <w:ind w:left="717" w:right="57" w:hanging="717"/>
        <w:jc w:val="both"/>
      </w:pPr>
      <w:r>
        <w:t>4.5</w:t>
      </w:r>
      <w:r w:rsidR="0075397A">
        <w:t>6</w:t>
      </w:r>
      <w:r>
        <w:tab/>
      </w:r>
      <w:r w:rsidR="00975DA8">
        <w:t>The multidisciplinary team responsible for the patient’s care should be satisfied that there are appropriate arrangements in place to meet the patient’s identified care needs prior to discharge from hospital, or arrangements are in place for appropriate follow up and review where this is deemed necessary. This will involve discussion with community based mental health teams and community services, as appropriate. Discharge plans should include the management of risks identified and safeguarding concerns. Family, carers and those with parental responsibility should</w:t>
      </w:r>
      <w:r w:rsidR="000A681B">
        <w:t>,</w:t>
      </w:r>
      <w:r w:rsidR="00975DA8">
        <w:t xml:space="preserve"> as far as possible, be involved in the discharge planning process whilst working within a framework that reflects the patient’s right</w:t>
      </w:r>
      <w:r w:rsidR="000A681B">
        <w:t>s.</w:t>
      </w:r>
      <w:r w:rsidR="00975DA8">
        <w:t xml:space="preserve"> </w:t>
      </w:r>
    </w:p>
    <w:p w14:paraId="485AA156" w14:textId="77777777" w:rsidR="003A285C" w:rsidRPr="00A3227C" w:rsidRDefault="003A285C" w:rsidP="00E86605">
      <w:pPr>
        <w:spacing w:after="0"/>
        <w:ind w:left="0" w:right="57"/>
        <w:jc w:val="both"/>
      </w:pPr>
    </w:p>
    <w:p w14:paraId="5AF3C565" w14:textId="50C9A441" w:rsidR="006D4EAA" w:rsidRPr="00A3227C" w:rsidRDefault="006D4EAA" w:rsidP="0089677B">
      <w:pPr>
        <w:pStyle w:val="Heading2"/>
      </w:pPr>
      <w:bookmarkStart w:id="386" w:name="_Toc222144079"/>
      <w:bookmarkStart w:id="387" w:name="_Toc233643026"/>
      <w:r w:rsidRPr="00A3227C">
        <w:t>Leave of absence from hospital</w:t>
      </w:r>
      <w:bookmarkEnd w:id="386"/>
      <w:bookmarkEnd w:id="387"/>
      <w:r w:rsidRPr="00A3227C">
        <w:t xml:space="preserve"> </w:t>
      </w:r>
    </w:p>
    <w:p w14:paraId="54E89CD1" w14:textId="77777777" w:rsidR="006D4EAA" w:rsidRPr="00A3227C" w:rsidRDefault="006D4EAA" w:rsidP="00B74974">
      <w:pPr>
        <w:spacing w:after="0"/>
        <w:ind w:left="57" w:right="57"/>
        <w:jc w:val="both"/>
      </w:pPr>
    </w:p>
    <w:p w14:paraId="77CE34AC" w14:textId="17F6616D" w:rsidR="00E86605" w:rsidRDefault="004D16C2" w:rsidP="004D16C2">
      <w:pPr>
        <w:spacing w:after="0"/>
        <w:ind w:left="709" w:right="57" w:hanging="709"/>
        <w:jc w:val="both"/>
      </w:pPr>
      <w:r>
        <w:t>4.57</w:t>
      </w:r>
      <w:r>
        <w:tab/>
      </w:r>
      <w:r w:rsidR="006D4EAA" w:rsidRPr="000173E7">
        <w:t>Article 15(1) allows the RMO to grant a patient leave to be absent from the hospital in which they are liable to be detained. The RMO may impose any conditions on the leave they think necessary in the interest</w:t>
      </w:r>
      <w:r w:rsidR="00710BCC">
        <w:t>s</w:t>
      </w:r>
      <w:r w:rsidR="006D4EAA" w:rsidRPr="000173E7">
        <w:t xml:space="preserve"> of the patient or for the protection of other people; for example, they may require the patient to live in a specified place or under the care of a specified person, or may require the patient to accept visits from medical practitioners, nurses or social workers or attend a day hospital or out-patient clinic. Leave of absence can be given either for a temporary absence or on a specific occasion, after which the patient is expected to return to hospital, or as a period of trial of the patient's suitability for discharge. Leave can be extended in the absence of the patient (Article 15(2)). </w:t>
      </w:r>
    </w:p>
    <w:p w14:paraId="4FA49972" w14:textId="77777777" w:rsidR="00E86605" w:rsidRDefault="00E86605" w:rsidP="00E86605">
      <w:pPr>
        <w:pStyle w:val="ListParagraph"/>
        <w:numPr>
          <w:ilvl w:val="0"/>
          <w:numId w:val="0"/>
        </w:numPr>
        <w:spacing w:after="0"/>
        <w:ind w:left="709" w:right="57"/>
        <w:jc w:val="both"/>
      </w:pPr>
    </w:p>
    <w:p w14:paraId="6CCF4DBA" w14:textId="2178931C" w:rsidR="00E86605" w:rsidRDefault="006D4EAA" w:rsidP="00AE1B49">
      <w:pPr>
        <w:pStyle w:val="ListParagraph"/>
        <w:numPr>
          <w:ilvl w:val="1"/>
          <w:numId w:val="104"/>
        </w:numPr>
        <w:spacing w:after="0"/>
        <w:ind w:right="57" w:hanging="602"/>
        <w:jc w:val="both"/>
      </w:pPr>
      <w:r w:rsidRPr="00A3227C">
        <w:t xml:space="preserve">Article 15(3) states explicitly that the RMO may direct that the patient must remain in custody during their leave if it is necessary in the interests of the patient or for the protection of other persons. The patient may be kept in the custody of an </w:t>
      </w:r>
      <w:r w:rsidRPr="00E86605">
        <w:t>officer of</w:t>
      </w:r>
      <w:r w:rsidRPr="00A3227C">
        <w:t xml:space="preserve"> the Trust or of any other person authorised in writing by the Trust. These kinds of arrangements would allow detained patients to have escorted leave for outings, to attend other hospitals for treatment, or to have home visits on compassionate grounds. So long as a patient is still liable to be detained in hospital, the RMO remains responsible for their care and treatment and must see that appropriate arrangements are made for their supervision while absent on leave.</w:t>
      </w:r>
    </w:p>
    <w:p w14:paraId="67E5CBE2" w14:textId="77777777" w:rsidR="00E86605" w:rsidRDefault="00E86605" w:rsidP="00E86605">
      <w:pPr>
        <w:pStyle w:val="ListParagraph"/>
        <w:numPr>
          <w:ilvl w:val="0"/>
          <w:numId w:val="0"/>
        </w:numPr>
        <w:ind w:left="709"/>
      </w:pPr>
    </w:p>
    <w:p w14:paraId="553228B2" w14:textId="7F36243D" w:rsidR="006D4EAA" w:rsidRDefault="006D4EAA" w:rsidP="00AE1B49">
      <w:pPr>
        <w:pStyle w:val="ListParagraph"/>
        <w:numPr>
          <w:ilvl w:val="1"/>
          <w:numId w:val="104"/>
        </w:numPr>
        <w:spacing w:after="0"/>
        <w:ind w:left="567" w:right="57" w:hanging="567"/>
        <w:jc w:val="both"/>
      </w:pPr>
      <w:r w:rsidRPr="00A3227C">
        <w:t>It is particularly important when the patient is sent on leave as a trial for discharge that such matters as somewhere for them to live</w:t>
      </w:r>
      <w:r w:rsidR="00C43813">
        <w:t>,</w:t>
      </w:r>
      <w:r w:rsidRPr="00A3227C">
        <w:t xml:space="preserve"> and a job or day centre placement</w:t>
      </w:r>
      <w:r w:rsidR="00C43813">
        <w:t>,</w:t>
      </w:r>
      <w:r w:rsidRPr="00A3227C">
        <w:t xml:space="preserve"> are arranged before they leave hospital. These arrangements will normally be made by the appropriate social work department and after discussion with the nearest relative where practicable. Where appropriate, support from the community mental health team should be arranged.</w:t>
      </w:r>
    </w:p>
    <w:p w14:paraId="67E26119" w14:textId="77777777" w:rsidR="003665B4" w:rsidRDefault="003665B4" w:rsidP="003665B4">
      <w:pPr>
        <w:pStyle w:val="ListParagraph"/>
        <w:numPr>
          <w:ilvl w:val="0"/>
          <w:numId w:val="0"/>
        </w:numPr>
        <w:ind w:left="709"/>
      </w:pPr>
    </w:p>
    <w:p w14:paraId="1F81A111" w14:textId="77777777" w:rsidR="003665B4" w:rsidRPr="00A3227C" w:rsidRDefault="003665B4" w:rsidP="003665B4">
      <w:pPr>
        <w:pStyle w:val="ListParagraph"/>
        <w:numPr>
          <w:ilvl w:val="0"/>
          <w:numId w:val="0"/>
        </w:numPr>
        <w:spacing w:after="0"/>
        <w:ind w:left="567" w:right="57"/>
        <w:jc w:val="both"/>
      </w:pPr>
    </w:p>
    <w:p w14:paraId="005011E1" w14:textId="77777777" w:rsidR="006D4EAA" w:rsidRDefault="006D4EAA" w:rsidP="00B74974">
      <w:pPr>
        <w:spacing w:after="0"/>
        <w:ind w:left="57" w:right="57"/>
        <w:jc w:val="both"/>
      </w:pPr>
    </w:p>
    <w:p w14:paraId="1ACA96B8" w14:textId="77777777" w:rsidR="006D4EAA" w:rsidRPr="00BB0CFE" w:rsidRDefault="006D4EAA" w:rsidP="0089677B">
      <w:pPr>
        <w:pStyle w:val="Heading2"/>
      </w:pPr>
      <w:bookmarkStart w:id="388" w:name="_Toc222144080"/>
      <w:bookmarkStart w:id="389" w:name="_Toc233643027"/>
      <w:r w:rsidRPr="00BB0CFE">
        <w:lastRenderedPageBreak/>
        <w:t>Recall from leave of absence</w:t>
      </w:r>
      <w:bookmarkEnd w:id="388"/>
      <w:bookmarkEnd w:id="389"/>
    </w:p>
    <w:p w14:paraId="6904CA3D" w14:textId="77777777" w:rsidR="006D4EAA" w:rsidRPr="00BB0CFE" w:rsidRDefault="006D4EAA" w:rsidP="00B74974">
      <w:pPr>
        <w:spacing w:after="0"/>
        <w:ind w:left="57" w:right="57"/>
        <w:jc w:val="both"/>
      </w:pPr>
    </w:p>
    <w:p w14:paraId="3D39E8D6" w14:textId="56ABC9CA" w:rsidR="00DD3B0F" w:rsidRDefault="006D4EAA" w:rsidP="00AE1B49">
      <w:pPr>
        <w:pStyle w:val="ListParagraph"/>
        <w:numPr>
          <w:ilvl w:val="1"/>
          <w:numId w:val="104"/>
        </w:numPr>
        <w:spacing w:after="0"/>
        <w:ind w:left="709" w:right="57" w:hanging="709"/>
        <w:jc w:val="both"/>
      </w:pPr>
      <w:r w:rsidRPr="00BB0CFE">
        <w:t xml:space="preserve">If leave of absence is granted for a specified period the patient should understand that, unless the period of leave is extended, they will be expected to return to the hospital at the end of the period without notice of recall. For longer periods of absence, Trusts may wish to </w:t>
      </w:r>
      <w:proofErr w:type="gramStart"/>
      <w:r w:rsidRPr="00BB0CFE">
        <w:t>make arrangements</w:t>
      </w:r>
      <w:proofErr w:type="gramEnd"/>
      <w:r w:rsidRPr="00BB0CFE">
        <w:t xml:space="preserve"> to remind the patient when they are due to return. If the patient does not return at the appointed time</w:t>
      </w:r>
      <w:r w:rsidR="0066394B">
        <w:t>,</w:t>
      </w:r>
      <w:r w:rsidR="00444C89">
        <w:t xml:space="preserve"> the RMO should </w:t>
      </w:r>
      <w:proofErr w:type="gramStart"/>
      <w:r w:rsidR="00444C89">
        <w:t>make arrangements</w:t>
      </w:r>
      <w:proofErr w:type="gramEnd"/>
      <w:r w:rsidR="00444C89">
        <w:t xml:space="preserve"> </w:t>
      </w:r>
      <w:r w:rsidR="002C3221">
        <w:t>with the hospital management for HSC staff to support the patient’s return. When</w:t>
      </w:r>
      <w:r w:rsidR="00CC16DB">
        <w:t xml:space="preserve"> the identified risks are at such a level that they require police intervention, they </w:t>
      </w:r>
      <w:r w:rsidRPr="00BB0CFE">
        <w:t>may be taken into custody and returned to hospital under the provisions of Article 29</w:t>
      </w:r>
      <w:r w:rsidR="006E1755">
        <w:t>.</w:t>
      </w:r>
    </w:p>
    <w:p w14:paraId="10212C49" w14:textId="77777777" w:rsidR="00DD3B0F" w:rsidRDefault="00DD3B0F" w:rsidP="00DD3B0F">
      <w:pPr>
        <w:pStyle w:val="ListParagraph"/>
        <w:numPr>
          <w:ilvl w:val="0"/>
          <w:numId w:val="0"/>
        </w:numPr>
        <w:spacing w:after="0"/>
        <w:ind w:left="709" w:right="57"/>
        <w:jc w:val="both"/>
      </w:pPr>
    </w:p>
    <w:p w14:paraId="6C93CFC9" w14:textId="7BB3D687" w:rsidR="006D4EAA" w:rsidRPr="00BB0CFE" w:rsidRDefault="006D4EAA" w:rsidP="00AE1B49">
      <w:pPr>
        <w:pStyle w:val="ListParagraph"/>
        <w:numPr>
          <w:ilvl w:val="1"/>
          <w:numId w:val="104"/>
        </w:numPr>
        <w:spacing w:after="0"/>
        <w:ind w:left="709" w:right="57" w:hanging="709"/>
        <w:jc w:val="both"/>
      </w:pPr>
      <w:r w:rsidRPr="00BB0CFE">
        <w:t>Under Article 15(5) the RMO may recall a patient before the end of the period for which they were originally granted leave. This would arise where the RMO considered it to be necessary in the interests of the patient's health or safety</w:t>
      </w:r>
      <w:r w:rsidR="009B340D">
        <w:t>,</w:t>
      </w:r>
      <w:r w:rsidRPr="00BB0CFE">
        <w:t xml:space="preserve"> or for the protection of other persons</w:t>
      </w:r>
      <w:r w:rsidR="009B340D">
        <w:t>,</w:t>
      </w:r>
      <w:r w:rsidRPr="00BB0CFE">
        <w:t xml:space="preserve"> or because the patient was not receiving proper care. Where a patient is to be recalled, notice in writing revoking the leave of absence must be given to the patient or to the person in charge of them. A patient may not be recalled from leave after they have ceased to be liable to be detained under Part II of the Order.</w:t>
      </w:r>
    </w:p>
    <w:p w14:paraId="37AAB0C5" w14:textId="77777777" w:rsidR="003A285C" w:rsidRPr="00216826" w:rsidRDefault="003A285C" w:rsidP="00B74974">
      <w:pPr>
        <w:pStyle w:val="ListParagraph"/>
        <w:numPr>
          <w:ilvl w:val="0"/>
          <w:numId w:val="0"/>
        </w:numPr>
        <w:spacing w:after="0"/>
        <w:ind w:left="57" w:right="57"/>
        <w:jc w:val="both"/>
        <w:rPr>
          <w:highlight w:val="yellow"/>
        </w:rPr>
      </w:pPr>
    </w:p>
    <w:p w14:paraId="7D974C39" w14:textId="3694C687" w:rsidR="006D4EAA" w:rsidRDefault="006D4EAA" w:rsidP="0089677B">
      <w:pPr>
        <w:pStyle w:val="Heading2"/>
      </w:pPr>
      <w:bookmarkStart w:id="390" w:name="_Toc222144081"/>
      <w:bookmarkStart w:id="391" w:name="_Toc233643028"/>
      <w:r w:rsidRPr="00A3227C">
        <w:t>Notification of RQIA</w:t>
      </w:r>
      <w:bookmarkEnd w:id="390"/>
      <w:bookmarkEnd w:id="391"/>
    </w:p>
    <w:p w14:paraId="5EFBD1E8" w14:textId="77777777" w:rsidR="00A213A5" w:rsidRPr="00A213A5" w:rsidRDefault="00A213A5" w:rsidP="00B74974">
      <w:pPr>
        <w:spacing w:after="0"/>
        <w:ind w:left="57" w:right="57"/>
        <w:jc w:val="both"/>
      </w:pPr>
    </w:p>
    <w:p w14:paraId="28E0F952" w14:textId="5863E6C3" w:rsidR="006D4EAA" w:rsidRPr="000173E7" w:rsidRDefault="006D4EAA" w:rsidP="00AE1B49">
      <w:pPr>
        <w:pStyle w:val="ListParagraph"/>
        <w:numPr>
          <w:ilvl w:val="1"/>
          <w:numId w:val="104"/>
        </w:numPr>
        <w:spacing w:after="0"/>
        <w:ind w:left="709" w:right="57" w:hanging="709"/>
        <w:jc w:val="both"/>
      </w:pPr>
      <w:r w:rsidRPr="00A3227C">
        <w:t xml:space="preserve">The Trust is required under Article 15(4) to notify RQIA if the RMO grants a patient a period of leave of absence </w:t>
      </w:r>
      <w:r w:rsidR="00DD3B0F">
        <w:t>–</w:t>
      </w:r>
      <w:r w:rsidRPr="00A3227C">
        <w:t xml:space="preserve"> or</w:t>
      </w:r>
      <w:r w:rsidR="00DD3B0F">
        <w:t xml:space="preserve"> </w:t>
      </w:r>
      <w:r w:rsidRPr="00A3227C">
        <w:t xml:space="preserve">extension of leave of absence </w:t>
      </w:r>
      <w:r w:rsidR="00DD3B0F">
        <w:t>–</w:t>
      </w:r>
      <w:r w:rsidR="00090A03">
        <w:t xml:space="preserve"> </w:t>
      </w:r>
      <w:r w:rsidRPr="00A3227C">
        <w:t>which</w:t>
      </w:r>
      <w:r w:rsidR="00DD3B0F">
        <w:t xml:space="preserve"> </w:t>
      </w:r>
      <w:r w:rsidRPr="00A3227C">
        <w:t xml:space="preserve">in total exceeds 28 days. The notification must advise RQIA of the address at which the patient will reside while on leave. RQIA must also be informed of the return of the patient to hospital following recall from leave or the expiry of a period of leave. Sample forms of notification have been prepared for these purposes by the Department. The Order requires RQIA to be notified at the latest within 14 days of the granting of the leave or extension of leave, or the return of the </w:t>
      </w:r>
      <w:proofErr w:type="gramStart"/>
      <w:r w:rsidRPr="00A3227C">
        <w:t>patient, as the case may be</w:t>
      </w:r>
      <w:proofErr w:type="gramEnd"/>
      <w:r w:rsidRPr="00A3227C">
        <w:t xml:space="preserve">. The purpose of these arrangements is to enable RQIA to carry out its statutory duty to visit detained patients. It is not necessary </w:t>
      </w:r>
      <w:r w:rsidR="00DD3B0F" w:rsidRPr="00A3227C">
        <w:t>for RQIA</w:t>
      </w:r>
      <w:r w:rsidRPr="00A3227C">
        <w:t xml:space="preserve"> to be informed if the patient's absence is for less than 28 days.</w:t>
      </w:r>
    </w:p>
    <w:p w14:paraId="59C99841" w14:textId="77777777" w:rsidR="006D4EAA" w:rsidRPr="00A3227C" w:rsidRDefault="006D4EAA" w:rsidP="00B74974">
      <w:pPr>
        <w:spacing w:after="0"/>
        <w:ind w:left="57" w:right="57"/>
        <w:jc w:val="both"/>
      </w:pPr>
    </w:p>
    <w:p w14:paraId="25E2CACF" w14:textId="33290D8F" w:rsidR="006D4EAA" w:rsidRPr="00A3227C" w:rsidRDefault="006D4EAA" w:rsidP="0089677B">
      <w:pPr>
        <w:pStyle w:val="Heading2"/>
      </w:pPr>
      <w:bookmarkStart w:id="392" w:name="_Toc222144082"/>
      <w:bookmarkStart w:id="393" w:name="_Toc233643029"/>
      <w:r w:rsidRPr="00A3227C">
        <w:t>Nurses</w:t>
      </w:r>
      <w:r w:rsidR="00EF1E43">
        <w:t>’</w:t>
      </w:r>
      <w:r w:rsidRPr="00A3227C">
        <w:t xml:space="preserve"> holding power</w:t>
      </w:r>
      <w:bookmarkEnd w:id="392"/>
      <w:bookmarkEnd w:id="393"/>
    </w:p>
    <w:p w14:paraId="088B2ED6" w14:textId="77777777" w:rsidR="006D4EAA" w:rsidRPr="00A3227C" w:rsidRDefault="006D4EAA" w:rsidP="00B74974">
      <w:pPr>
        <w:spacing w:after="0"/>
        <w:ind w:left="57" w:right="57"/>
        <w:jc w:val="both"/>
      </w:pPr>
    </w:p>
    <w:p w14:paraId="7AB75614" w14:textId="43E95B32" w:rsidR="00DD3B0F" w:rsidRDefault="006D4EAA" w:rsidP="00AE1B49">
      <w:pPr>
        <w:pStyle w:val="ListParagraph"/>
        <w:numPr>
          <w:ilvl w:val="1"/>
          <w:numId w:val="104"/>
        </w:numPr>
        <w:spacing w:after="0"/>
        <w:ind w:left="709" w:right="57" w:hanging="709"/>
        <w:contextualSpacing/>
        <w:jc w:val="both"/>
        <w:rPr>
          <w:rFonts w:ascii="Arial" w:eastAsia="Arial" w:hAnsi="Arial" w:cs="Arial"/>
          <w:szCs w:val="24"/>
        </w:rPr>
      </w:pPr>
      <w:r w:rsidRPr="00DD3B0F">
        <w:rPr>
          <w:rFonts w:ascii="Arial" w:eastAsia="Arial" w:hAnsi="Arial" w:cs="Arial"/>
          <w:szCs w:val="24"/>
        </w:rPr>
        <w:t>Voluntary patients have consented to be in hospital for the care and treatment recommended by their RMO. However, they may during the period of their treatment decide they no longer wish to stay in hospital, and they have the right to leave and continue treatment in the community</w:t>
      </w:r>
      <w:r w:rsidR="00DD3B0F">
        <w:rPr>
          <w:rFonts w:ascii="Arial" w:eastAsia="Arial" w:hAnsi="Arial" w:cs="Arial"/>
          <w:szCs w:val="24"/>
        </w:rPr>
        <w:t>,</w:t>
      </w:r>
      <w:r w:rsidRPr="00DD3B0F">
        <w:rPr>
          <w:rFonts w:ascii="Arial" w:eastAsia="Arial" w:hAnsi="Arial" w:cs="Arial"/>
          <w:szCs w:val="24"/>
        </w:rPr>
        <w:t xml:space="preserve"> where appropriate.</w:t>
      </w:r>
    </w:p>
    <w:p w14:paraId="66B18933" w14:textId="77777777" w:rsidR="00DD3B0F" w:rsidRDefault="00DD3B0F" w:rsidP="00DD3B0F">
      <w:pPr>
        <w:pStyle w:val="ListParagraph"/>
        <w:numPr>
          <w:ilvl w:val="0"/>
          <w:numId w:val="0"/>
        </w:numPr>
        <w:spacing w:after="0"/>
        <w:ind w:left="709" w:right="57"/>
        <w:contextualSpacing/>
        <w:jc w:val="both"/>
        <w:rPr>
          <w:rFonts w:ascii="Arial" w:eastAsia="Arial" w:hAnsi="Arial" w:cs="Arial"/>
          <w:szCs w:val="24"/>
        </w:rPr>
      </w:pPr>
    </w:p>
    <w:p w14:paraId="5E906DBB" w14:textId="666E26B0" w:rsidR="006D4EAA" w:rsidRPr="00DD3B0F" w:rsidRDefault="006D4EAA" w:rsidP="00AE1B49">
      <w:pPr>
        <w:pStyle w:val="ListParagraph"/>
        <w:numPr>
          <w:ilvl w:val="1"/>
          <w:numId w:val="104"/>
        </w:numPr>
        <w:spacing w:after="0"/>
        <w:ind w:left="709" w:right="57" w:hanging="709"/>
        <w:contextualSpacing/>
        <w:jc w:val="both"/>
        <w:rPr>
          <w:rFonts w:ascii="Arial" w:eastAsia="Arial" w:hAnsi="Arial" w:cs="Arial"/>
          <w:szCs w:val="24"/>
        </w:rPr>
      </w:pPr>
      <w:r w:rsidRPr="00DD3B0F">
        <w:rPr>
          <w:rFonts w:ascii="Arial" w:eastAsia="Arial" w:hAnsi="Arial" w:cs="Arial"/>
          <w:szCs w:val="24"/>
        </w:rPr>
        <w:t>On occasions</w:t>
      </w:r>
      <w:r w:rsidR="00EF1E43" w:rsidRPr="00DD3B0F">
        <w:rPr>
          <w:rFonts w:ascii="Arial" w:eastAsia="Arial" w:hAnsi="Arial" w:cs="Arial"/>
          <w:szCs w:val="24"/>
        </w:rPr>
        <w:t>,</w:t>
      </w:r>
      <w:r w:rsidRPr="00DD3B0F">
        <w:rPr>
          <w:rFonts w:ascii="Arial" w:eastAsia="Arial" w:hAnsi="Arial" w:cs="Arial"/>
          <w:szCs w:val="24"/>
        </w:rPr>
        <w:t xml:space="preserve"> however, concerns may be identified when a voluntary patient decides to leave during their period of treatment, particularly if their mental state has deteriorated and the risk to themsel</w:t>
      </w:r>
      <w:r w:rsidR="009D2B49" w:rsidRPr="00DD3B0F">
        <w:rPr>
          <w:rFonts w:ascii="Arial" w:eastAsia="Arial" w:hAnsi="Arial" w:cs="Arial"/>
          <w:szCs w:val="24"/>
        </w:rPr>
        <w:t>f</w:t>
      </w:r>
      <w:r w:rsidRPr="00DD3B0F">
        <w:rPr>
          <w:rFonts w:ascii="Arial" w:eastAsia="Arial" w:hAnsi="Arial" w:cs="Arial"/>
          <w:szCs w:val="24"/>
        </w:rPr>
        <w:t xml:space="preserve"> and others is </w:t>
      </w:r>
      <w:r w:rsidRPr="00DD3B0F">
        <w:rPr>
          <w:rFonts w:ascii="Arial" w:eastAsia="Arial" w:hAnsi="Arial" w:cs="Arial"/>
          <w:szCs w:val="24"/>
        </w:rPr>
        <w:lastRenderedPageBreak/>
        <w:t xml:space="preserve">significant, and they cannot be persuaded to stay. When this happens, a medical practitioner may not always be immediately available. In such circumstances, an appropriately qualified nurse may exercise a holding power (provision for which is made in Article 7(3) of the Order) to detain the patient where the nurse is of the opinion that: </w:t>
      </w:r>
    </w:p>
    <w:p w14:paraId="65CE7C4B" w14:textId="77777777" w:rsidR="006D4EAA" w:rsidRPr="00A3227C" w:rsidRDefault="006D4EAA" w:rsidP="00B74974">
      <w:pPr>
        <w:spacing w:after="0"/>
        <w:ind w:left="57" w:right="57"/>
        <w:contextualSpacing/>
        <w:jc w:val="both"/>
        <w:rPr>
          <w:rFonts w:ascii="Arial" w:eastAsia="Arial" w:hAnsi="Arial" w:cs="Arial"/>
          <w:szCs w:val="24"/>
        </w:rPr>
      </w:pPr>
    </w:p>
    <w:p w14:paraId="3D832F86" w14:textId="2E667866" w:rsidR="006D4EAA" w:rsidRPr="00DD3B0F" w:rsidRDefault="00EF1E43" w:rsidP="00AE1B49">
      <w:pPr>
        <w:pStyle w:val="ListParagraph"/>
        <w:numPr>
          <w:ilvl w:val="0"/>
          <w:numId w:val="105"/>
        </w:numPr>
        <w:spacing w:after="0"/>
        <w:ind w:left="993" w:right="57"/>
        <w:contextualSpacing/>
        <w:jc w:val="both"/>
        <w:rPr>
          <w:rFonts w:ascii="Arial" w:eastAsia="Arial" w:hAnsi="Arial" w:cs="Arial"/>
          <w:szCs w:val="24"/>
        </w:rPr>
      </w:pPr>
      <w:r w:rsidRPr="00DD3B0F">
        <w:rPr>
          <w:rFonts w:ascii="Arial" w:eastAsia="Arial" w:hAnsi="Arial" w:cs="Arial"/>
          <w:szCs w:val="24"/>
        </w:rPr>
        <w:t>a</w:t>
      </w:r>
      <w:r w:rsidR="006D4EAA" w:rsidRPr="00DD3B0F">
        <w:rPr>
          <w:rFonts w:ascii="Arial" w:eastAsia="Arial" w:hAnsi="Arial" w:cs="Arial"/>
          <w:szCs w:val="24"/>
        </w:rPr>
        <w:t>n application for assessment ought to be made in respect of the patient</w:t>
      </w:r>
      <w:r w:rsidRPr="00DD3B0F">
        <w:rPr>
          <w:rFonts w:ascii="Arial" w:eastAsia="Arial" w:hAnsi="Arial" w:cs="Arial"/>
          <w:szCs w:val="24"/>
        </w:rPr>
        <w:t>;</w:t>
      </w:r>
      <w:r w:rsidR="006D4EAA" w:rsidRPr="00DD3B0F">
        <w:rPr>
          <w:rFonts w:ascii="Arial" w:eastAsia="Arial" w:hAnsi="Arial" w:cs="Arial"/>
          <w:szCs w:val="24"/>
        </w:rPr>
        <w:t xml:space="preserve"> and</w:t>
      </w:r>
    </w:p>
    <w:p w14:paraId="6CC2FF32" w14:textId="2C25A2C5" w:rsidR="006D4EAA" w:rsidRPr="00DD3B0F" w:rsidRDefault="00EF1E43" w:rsidP="00AE1B49">
      <w:pPr>
        <w:pStyle w:val="ListParagraph"/>
        <w:numPr>
          <w:ilvl w:val="0"/>
          <w:numId w:val="105"/>
        </w:numPr>
        <w:spacing w:after="0"/>
        <w:ind w:left="993" w:right="57"/>
        <w:contextualSpacing/>
        <w:jc w:val="both"/>
        <w:rPr>
          <w:rFonts w:ascii="Times New Roman" w:eastAsia="Arial" w:hAnsi="Times New Roman" w:cs="Times New Roman"/>
          <w:szCs w:val="24"/>
        </w:rPr>
      </w:pPr>
      <w:r w:rsidRPr="00DD3B0F">
        <w:rPr>
          <w:rFonts w:ascii="Arial" w:eastAsia="Arial" w:hAnsi="Arial" w:cs="Arial"/>
          <w:szCs w:val="24"/>
        </w:rPr>
        <w:t>i</w:t>
      </w:r>
      <w:r w:rsidR="006D4EAA" w:rsidRPr="00DD3B0F">
        <w:rPr>
          <w:rFonts w:ascii="Arial" w:eastAsia="Arial" w:hAnsi="Arial" w:cs="Arial"/>
          <w:szCs w:val="24"/>
        </w:rPr>
        <w:t>t is not practicable to secure the immediate attendance of a medical practitioner</w:t>
      </w:r>
      <w:r w:rsidRPr="00DD3B0F">
        <w:rPr>
          <w:rFonts w:ascii="Arial" w:eastAsia="Arial" w:hAnsi="Arial" w:cs="Arial"/>
          <w:szCs w:val="24"/>
        </w:rPr>
        <w:t>.</w:t>
      </w:r>
    </w:p>
    <w:p w14:paraId="0FC50100" w14:textId="77777777" w:rsidR="006D4EAA" w:rsidRPr="00A3227C" w:rsidRDefault="006D4EAA" w:rsidP="00B74974">
      <w:pPr>
        <w:spacing w:after="0"/>
        <w:ind w:left="57" w:right="57"/>
        <w:contextualSpacing/>
        <w:jc w:val="both"/>
        <w:rPr>
          <w:rFonts w:ascii="Times New Roman" w:eastAsia="Arial" w:hAnsi="Times New Roman" w:cs="Times New Roman"/>
          <w:szCs w:val="24"/>
        </w:rPr>
      </w:pPr>
    </w:p>
    <w:p w14:paraId="60480AEF" w14:textId="406D0A63" w:rsidR="00DD3B0F" w:rsidRDefault="006D4EAA" w:rsidP="00AE1B49">
      <w:pPr>
        <w:pStyle w:val="ListParagraph"/>
        <w:numPr>
          <w:ilvl w:val="1"/>
          <w:numId w:val="104"/>
        </w:numPr>
        <w:spacing w:after="0"/>
        <w:ind w:left="709" w:right="57" w:hanging="709"/>
        <w:contextualSpacing/>
        <w:jc w:val="both"/>
        <w:rPr>
          <w:rFonts w:ascii="Arial" w:eastAsia="Arial" w:hAnsi="Arial" w:cs="Arial"/>
          <w:szCs w:val="24"/>
        </w:rPr>
      </w:pPr>
      <w:r w:rsidRPr="00DD3B0F">
        <w:rPr>
          <w:rFonts w:ascii="Arial" w:eastAsia="Arial" w:hAnsi="Arial" w:cs="Arial"/>
          <w:szCs w:val="24"/>
        </w:rPr>
        <w:t xml:space="preserve">In these circumstances, Article 7(3) permits a registered nurse of the prescribed class with a live and appropriate registration with the Nursing &amp; Midwifery Council to exercise a “holding power” that can detain a patient in hospital for a maximum of </w:t>
      </w:r>
      <w:r w:rsidR="00DF72A6">
        <w:rPr>
          <w:rFonts w:ascii="Arial" w:eastAsia="Arial" w:hAnsi="Arial" w:cs="Arial"/>
          <w:szCs w:val="24"/>
        </w:rPr>
        <w:t>six</w:t>
      </w:r>
      <w:r w:rsidRPr="00DD3B0F">
        <w:rPr>
          <w:rFonts w:ascii="Arial" w:eastAsia="Arial" w:hAnsi="Arial" w:cs="Arial"/>
          <w:szCs w:val="24"/>
        </w:rPr>
        <w:t xml:space="preserve"> hours.</w:t>
      </w:r>
    </w:p>
    <w:p w14:paraId="4D6BD909" w14:textId="77777777" w:rsidR="00DD3B0F" w:rsidRDefault="00DD3B0F" w:rsidP="00DD3B0F">
      <w:pPr>
        <w:pStyle w:val="ListParagraph"/>
        <w:numPr>
          <w:ilvl w:val="0"/>
          <w:numId w:val="0"/>
        </w:numPr>
        <w:spacing w:after="0"/>
        <w:ind w:left="602" w:right="57"/>
        <w:contextualSpacing/>
        <w:jc w:val="both"/>
        <w:rPr>
          <w:rFonts w:ascii="Arial" w:eastAsia="Arial" w:hAnsi="Arial" w:cs="Arial"/>
          <w:szCs w:val="24"/>
        </w:rPr>
      </w:pPr>
    </w:p>
    <w:p w14:paraId="5DDDDB84" w14:textId="77777777" w:rsidR="00DD3B0F" w:rsidRPr="00DD3B0F" w:rsidRDefault="006D4EAA" w:rsidP="00AE1B49">
      <w:pPr>
        <w:pStyle w:val="ListParagraph"/>
        <w:numPr>
          <w:ilvl w:val="1"/>
          <w:numId w:val="104"/>
        </w:numPr>
        <w:spacing w:after="0"/>
        <w:ind w:left="709" w:right="57" w:hanging="709"/>
        <w:contextualSpacing/>
        <w:jc w:val="both"/>
        <w:rPr>
          <w:rFonts w:ascii="Arial" w:eastAsia="Arial" w:hAnsi="Arial" w:cs="Arial"/>
          <w:szCs w:val="24"/>
        </w:rPr>
      </w:pPr>
      <w:r w:rsidRPr="00A3227C">
        <w:t>A suitably qualified nurse should be on all wards where there is a possibility of the nurse's holding power being used. This is most likely to occur on acute admission wards and wards where there are severely disturbed patients. Hospital management should assess the potential for its use elsewhere in the hospital and ensure that appropriate arrangements are in place for a suitably qualified nurse to be available.</w:t>
      </w:r>
      <w:r w:rsidR="006E1755">
        <w:t xml:space="preserve"> Trust</w:t>
      </w:r>
      <w:r w:rsidRPr="00A3227C">
        <w:t xml:space="preserve"> </w:t>
      </w:r>
      <w:r w:rsidR="00C51E4E">
        <w:t>o</w:t>
      </w:r>
      <w:r w:rsidRPr="00A3227C">
        <w:t xml:space="preserve">perational procedural guidelines should be available to all staff in these settings. </w:t>
      </w:r>
    </w:p>
    <w:p w14:paraId="233B2F25" w14:textId="77777777" w:rsidR="00DD3B0F" w:rsidRDefault="00DD3B0F" w:rsidP="00DD3B0F">
      <w:pPr>
        <w:pStyle w:val="ListParagraph"/>
        <w:numPr>
          <w:ilvl w:val="0"/>
          <w:numId w:val="0"/>
        </w:numPr>
        <w:ind w:left="709"/>
      </w:pPr>
    </w:p>
    <w:p w14:paraId="35C7BB17" w14:textId="63C6D4C8" w:rsidR="006D4EAA" w:rsidRPr="00DD3B0F" w:rsidRDefault="006D4EAA" w:rsidP="00AE1B49">
      <w:pPr>
        <w:pStyle w:val="ListParagraph"/>
        <w:numPr>
          <w:ilvl w:val="1"/>
          <w:numId w:val="104"/>
        </w:numPr>
        <w:spacing w:after="0"/>
        <w:ind w:left="709" w:right="57" w:hanging="709"/>
        <w:contextualSpacing/>
        <w:jc w:val="both"/>
        <w:rPr>
          <w:rFonts w:ascii="Arial" w:eastAsia="Arial" w:hAnsi="Arial" w:cs="Arial"/>
          <w:szCs w:val="24"/>
        </w:rPr>
      </w:pPr>
      <w:r w:rsidRPr="00A3227C">
        <w:t xml:space="preserve">The decision to exercise the holding power is at the personal discretion of the nurse. </w:t>
      </w:r>
      <w:r w:rsidR="006E1755">
        <w:t>T</w:t>
      </w:r>
      <w:r w:rsidRPr="00A3227C">
        <w:t>hey cannot be instructed to exercise this power by anyone else. Before using the power, the nurse should assess:</w:t>
      </w:r>
    </w:p>
    <w:p w14:paraId="4A6140F7" w14:textId="77777777" w:rsidR="006D4EAA" w:rsidRPr="00A3227C" w:rsidRDefault="006D4EAA" w:rsidP="00B74974">
      <w:pPr>
        <w:spacing w:after="0"/>
        <w:ind w:left="57" w:right="57"/>
        <w:jc w:val="both"/>
      </w:pPr>
    </w:p>
    <w:p w14:paraId="2A9444B1" w14:textId="151C0E26" w:rsidR="00DD3B0F" w:rsidRDefault="006D4EAA" w:rsidP="00AE1B49">
      <w:pPr>
        <w:pStyle w:val="ListParagraph"/>
        <w:numPr>
          <w:ilvl w:val="0"/>
          <w:numId w:val="106"/>
        </w:numPr>
        <w:spacing w:after="0"/>
        <w:ind w:left="993" w:right="57"/>
        <w:jc w:val="both"/>
      </w:pPr>
      <w:r w:rsidRPr="00A3227C">
        <w:t>the likely arrival time of the medical practitioner as against the likely intention of the patient to leave. Most patients who express a wish to leave hospital can be persuaded to wait until a medical practitioner arrives, to discuss</w:t>
      </w:r>
      <w:r w:rsidRPr="00B3663B">
        <w:t xml:space="preserve"> the matter further. Where this is not possible the nurse </w:t>
      </w:r>
      <w:r w:rsidRPr="00680BC4">
        <w:t>should</w:t>
      </w:r>
      <w:r>
        <w:t xml:space="preserve"> </w:t>
      </w:r>
      <w:r w:rsidRPr="00B3663B">
        <w:t>try to predict the impact of any delay upon the patient; and</w:t>
      </w:r>
    </w:p>
    <w:p w14:paraId="42073B02" w14:textId="77777777" w:rsidR="00DD3B0F" w:rsidRDefault="00DD3B0F" w:rsidP="00DD3B0F">
      <w:pPr>
        <w:pStyle w:val="ListParagraph"/>
        <w:numPr>
          <w:ilvl w:val="0"/>
          <w:numId w:val="0"/>
        </w:numPr>
        <w:spacing w:after="0"/>
        <w:ind w:left="993" w:right="57"/>
        <w:jc w:val="both"/>
      </w:pPr>
    </w:p>
    <w:p w14:paraId="607C9330" w14:textId="5731BFB4" w:rsidR="006D4EAA" w:rsidRPr="00B3663B" w:rsidRDefault="006D4EAA" w:rsidP="00AE1B49">
      <w:pPr>
        <w:pStyle w:val="ListParagraph"/>
        <w:numPr>
          <w:ilvl w:val="0"/>
          <w:numId w:val="106"/>
        </w:numPr>
        <w:spacing w:after="0"/>
        <w:ind w:left="993" w:right="57"/>
        <w:jc w:val="both"/>
      </w:pPr>
      <w:r w:rsidRPr="00B3663B">
        <w:t xml:space="preserve">the consequences of a patient leaving hospital immediately including the harm that might occur to the patient or others </w:t>
      </w:r>
      <w:proofErr w:type="gramStart"/>
      <w:r w:rsidRPr="00B3663B">
        <w:t>taking into account</w:t>
      </w:r>
      <w:proofErr w:type="gramEnd"/>
      <w:r w:rsidRPr="00B3663B">
        <w:t>:</w:t>
      </w:r>
    </w:p>
    <w:p w14:paraId="262787EF" w14:textId="77777777" w:rsidR="006D4EAA" w:rsidRPr="00B3663B" w:rsidRDefault="006D4EAA" w:rsidP="00B74974">
      <w:pPr>
        <w:spacing w:after="0"/>
        <w:ind w:left="57" w:right="57"/>
        <w:jc w:val="both"/>
      </w:pPr>
    </w:p>
    <w:p w14:paraId="55969A17" w14:textId="77777777" w:rsidR="006D4EAA" w:rsidRPr="00B3663B" w:rsidRDefault="006D4EAA" w:rsidP="00AE1B49">
      <w:pPr>
        <w:pStyle w:val="ListParagraph"/>
        <w:numPr>
          <w:ilvl w:val="0"/>
          <w:numId w:val="107"/>
        </w:numPr>
        <w:spacing w:after="0"/>
        <w:ind w:left="1418" w:right="57"/>
        <w:jc w:val="both"/>
      </w:pPr>
      <w:r w:rsidRPr="00B3663B">
        <w:t xml:space="preserve">what the patient </w:t>
      </w:r>
      <w:r>
        <w:t xml:space="preserve">is </w:t>
      </w:r>
      <w:r w:rsidRPr="00B3663B">
        <w:t>say</w:t>
      </w:r>
      <w:r>
        <w:t xml:space="preserve">ing they </w:t>
      </w:r>
      <w:r w:rsidRPr="00B3663B">
        <w:t>will do and their known history;</w:t>
      </w:r>
    </w:p>
    <w:p w14:paraId="0DA23C06" w14:textId="21012797" w:rsidR="006D4EAA" w:rsidRPr="00B3663B" w:rsidRDefault="006D4EAA" w:rsidP="00AE1B49">
      <w:pPr>
        <w:pStyle w:val="ListParagraph"/>
        <w:numPr>
          <w:ilvl w:val="0"/>
          <w:numId w:val="107"/>
        </w:numPr>
        <w:spacing w:after="0"/>
        <w:ind w:left="1418" w:right="57"/>
        <w:jc w:val="both"/>
      </w:pPr>
      <w:r w:rsidRPr="00B3663B">
        <w:t>the likelihood of the patient completing suicide</w:t>
      </w:r>
      <w:r>
        <w:t xml:space="preserve"> or making a significant attempt</w:t>
      </w:r>
      <w:r w:rsidR="00582D74">
        <w:t>;</w:t>
      </w:r>
      <w:r>
        <w:t xml:space="preserve"> </w:t>
      </w:r>
    </w:p>
    <w:p w14:paraId="23E57997" w14:textId="77777777" w:rsidR="006D4EAA" w:rsidRPr="00B3663B" w:rsidRDefault="006D4EAA" w:rsidP="00AE1B49">
      <w:pPr>
        <w:pStyle w:val="ListParagraph"/>
        <w:numPr>
          <w:ilvl w:val="0"/>
          <w:numId w:val="107"/>
        </w:numPr>
        <w:spacing w:after="0"/>
        <w:ind w:left="1418" w:right="57"/>
        <w:jc w:val="both"/>
      </w:pPr>
      <w:r w:rsidRPr="00B3663B">
        <w:t>the patient's current behaviour and in particular any changes from usual behaviour;</w:t>
      </w:r>
    </w:p>
    <w:p w14:paraId="35764D4E" w14:textId="77777777" w:rsidR="006D4EAA" w:rsidRPr="00B3663B" w:rsidRDefault="006D4EAA" w:rsidP="00AE1B49">
      <w:pPr>
        <w:pStyle w:val="ListParagraph"/>
        <w:numPr>
          <w:ilvl w:val="0"/>
          <w:numId w:val="107"/>
        </w:numPr>
        <w:spacing w:after="0"/>
        <w:ind w:left="1418" w:right="57"/>
        <w:jc w:val="both"/>
      </w:pPr>
      <w:r w:rsidRPr="00B3663B">
        <w:t>the likelihood of the patient behaving in a violent manner;</w:t>
      </w:r>
    </w:p>
    <w:p w14:paraId="16806CB3" w14:textId="77777777" w:rsidR="006D4EAA" w:rsidRPr="00B3663B" w:rsidRDefault="006D4EAA" w:rsidP="00AE1B49">
      <w:pPr>
        <w:pStyle w:val="ListParagraph"/>
        <w:numPr>
          <w:ilvl w:val="0"/>
          <w:numId w:val="107"/>
        </w:numPr>
        <w:spacing w:after="0"/>
        <w:ind w:left="1418" w:right="57"/>
        <w:jc w:val="both"/>
      </w:pPr>
      <w:r w:rsidRPr="00B3663B">
        <w:t>the availability of appropriate accommodation and support in the home;</w:t>
      </w:r>
    </w:p>
    <w:p w14:paraId="57D6CDD1" w14:textId="77777777" w:rsidR="006D4EAA" w:rsidRPr="00B3663B" w:rsidRDefault="006D4EAA" w:rsidP="00AE1B49">
      <w:pPr>
        <w:pStyle w:val="ListParagraph"/>
        <w:numPr>
          <w:ilvl w:val="0"/>
          <w:numId w:val="107"/>
        </w:numPr>
        <w:spacing w:after="0"/>
        <w:ind w:left="1418" w:right="57"/>
        <w:jc w:val="both"/>
      </w:pPr>
      <w:r w:rsidRPr="00B3663B">
        <w:t>any recently received messages from relatives or friends;</w:t>
      </w:r>
    </w:p>
    <w:p w14:paraId="66A2AD01" w14:textId="77777777" w:rsidR="006D4EAA" w:rsidRPr="00B3663B" w:rsidRDefault="006D4EAA" w:rsidP="00AE1B49">
      <w:pPr>
        <w:pStyle w:val="ListParagraph"/>
        <w:numPr>
          <w:ilvl w:val="0"/>
          <w:numId w:val="107"/>
        </w:numPr>
        <w:spacing w:after="0"/>
        <w:ind w:left="1418" w:right="57"/>
        <w:jc w:val="both"/>
      </w:pPr>
      <w:r w:rsidRPr="00B3663B">
        <w:t>any recent disturbance on the ward (which may or may not have involved the patient);</w:t>
      </w:r>
    </w:p>
    <w:p w14:paraId="09D3F6A7" w14:textId="77777777" w:rsidR="006D4EAA" w:rsidRPr="00B3663B" w:rsidRDefault="006D4EAA" w:rsidP="00AE1B49">
      <w:pPr>
        <w:pStyle w:val="ListParagraph"/>
        <w:numPr>
          <w:ilvl w:val="0"/>
          <w:numId w:val="107"/>
        </w:numPr>
        <w:spacing w:after="0"/>
        <w:ind w:left="1418" w:right="57"/>
        <w:jc w:val="both"/>
      </w:pPr>
      <w:r w:rsidRPr="00B3663B">
        <w:lastRenderedPageBreak/>
        <w:t>any relevant involvement of other patients;</w:t>
      </w:r>
    </w:p>
    <w:p w14:paraId="23AA1EBD" w14:textId="77777777" w:rsidR="006D4EAA" w:rsidRPr="00B3663B" w:rsidRDefault="006D4EAA" w:rsidP="00AE1B49">
      <w:pPr>
        <w:pStyle w:val="ListParagraph"/>
        <w:numPr>
          <w:ilvl w:val="0"/>
          <w:numId w:val="107"/>
        </w:numPr>
        <w:spacing w:after="0"/>
        <w:ind w:left="1418" w:right="57"/>
        <w:jc w:val="both"/>
      </w:pPr>
      <w:r w:rsidRPr="00B3663B">
        <w:t>any relevant information from other members of the multi- disciplinary team.</w:t>
      </w:r>
    </w:p>
    <w:p w14:paraId="506A09BB" w14:textId="77777777" w:rsidR="006D4EAA" w:rsidRPr="00B3663B" w:rsidRDefault="006D4EAA" w:rsidP="00B74974">
      <w:pPr>
        <w:spacing w:after="0"/>
        <w:ind w:left="57" w:right="57" w:hanging="567"/>
        <w:jc w:val="both"/>
        <w:rPr>
          <w:rFonts w:cs="Times New Roman"/>
          <w:szCs w:val="24"/>
        </w:rPr>
      </w:pPr>
    </w:p>
    <w:p w14:paraId="0F04394E" w14:textId="4CE07DFA" w:rsidR="006D4EAA" w:rsidRDefault="006D4EAA" w:rsidP="00AE1B49">
      <w:pPr>
        <w:pStyle w:val="ListParagraph"/>
        <w:numPr>
          <w:ilvl w:val="1"/>
          <w:numId w:val="104"/>
        </w:numPr>
        <w:spacing w:after="0"/>
        <w:ind w:left="851" w:right="57" w:hanging="851"/>
        <w:jc w:val="both"/>
      </w:pPr>
      <w:r w:rsidRPr="00B3663B">
        <w:t>The nurse must record, on</w:t>
      </w:r>
      <w:r w:rsidRPr="00DD3B0F">
        <w:rPr>
          <w:b/>
        </w:rPr>
        <w:t xml:space="preserve"> Form 6,</w:t>
      </w:r>
      <w:r w:rsidRPr="00B3663B">
        <w:t xml:space="preserve"> their opinion that an application for assessment ought to be made. The reasons for invoking the holding power should be entered in the patient's notes. The nurse's holding power starts once they have </w:t>
      </w:r>
      <w:r w:rsidR="006E1755">
        <w:t>signed</w:t>
      </w:r>
      <w:r w:rsidRPr="00DD3B0F">
        <w:rPr>
          <w:b/>
        </w:rPr>
        <w:t xml:space="preserve"> Form 6</w:t>
      </w:r>
      <w:r w:rsidRPr="00B3663B">
        <w:t xml:space="preserve"> and ends six hours later or on the earlier arrival of a hospital </w:t>
      </w:r>
      <w:r>
        <w:t>medical practitioner</w:t>
      </w:r>
      <w:r w:rsidRPr="00B3663B">
        <w:t xml:space="preserve"> empowered to report that an application for assessment should be made. Where the </w:t>
      </w:r>
      <w:r>
        <w:t>medical practitioner</w:t>
      </w:r>
      <w:r w:rsidRPr="00B3663B">
        <w:t xml:space="preserve"> is in attendance pursuant to the exercise of the nurse's holding power but is of the opinion that an application for assessment should not be made the patient cannot be held further, and</w:t>
      </w:r>
      <w:r w:rsidRPr="00DD3B0F">
        <w:rPr>
          <w:b/>
        </w:rPr>
        <w:t xml:space="preserve"> Form 5</w:t>
      </w:r>
      <w:r w:rsidRPr="00B3663B">
        <w:t xml:space="preserve"> should not be completed</w:t>
      </w:r>
      <w:r w:rsidR="00DD3B0F">
        <w:t>.</w:t>
      </w:r>
      <w:r>
        <w:rPr>
          <w:rStyle w:val="FootnoteReference"/>
          <w:rFonts w:cs="Times New Roman"/>
        </w:rPr>
        <w:footnoteReference w:id="78"/>
      </w:r>
    </w:p>
    <w:p w14:paraId="0452F061" w14:textId="77777777" w:rsidR="006D4EAA" w:rsidRDefault="006D4EAA" w:rsidP="00B74974">
      <w:pPr>
        <w:spacing w:after="0"/>
        <w:ind w:left="57" w:right="57"/>
        <w:jc w:val="both"/>
        <w:rPr>
          <w:rFonts w:cs="Times New Roman"/>
          <w:szCs w:val="24"/>
        </w:rPr>
      </w:pPr>
    </w:p>
    <w:p w14:paraId="7CDC7B06" w14:textId="77777777" w:rsidR="006D4EAA" w:rsidRPr="00D224F3" w:rsidRDefault="006D4EAA" w:rsidP="0089677B">
      <w:pPr>
        <w:pStyle w:val="Heading2"/>
      </w:pPr>
      <w:bookmarkStart w:id="394" w:name="_Toc222144083"/>
      <w:bookmarkStart w:id="395" w:name="_Toc233643030"/>
      <w:r w:rsidRPr="00D224F3">
        <w:t>Detention of a voluntary patient already in hospital</w:t>
      </w:r>
      <w:bookmarkEnd w:id="394"/>
      <w:bookmarkEnd w:id="395"/>
      <w:r w:rsidRPr="00D224F3">
        <w:t xml:space="preserve"> </w:t>
      </w:r>
    </w:p>
    <w:p w14:paraId="31688174" w14:textId="77777777" w:rsidR="006D4EAA" w:rsidRPr="00B3663B" w:rsidRDefault="006D4EAA" w:rsidP="00B74974">
      <w:pPr>
        <w:spacing w:after="0"/>
        <w:ind w:left="57" w:right="57"/>
        <w:jc w:val="both"/>
      </w:pPr>
    </w:p>
    <w:p w14:paraId="2C176939" w14:textId="77777777" w:rsidR="00DD3B0F" w:rsidRDefault="006D4EAA" w:rsidP="00AE1B49">
      <w:pPr>
        <w:pStyle w:val="ListParagraph"/>
        <w:numPr>
          <w:ilvl w:val="1"/>
          <w:numId w:val="104"/>
        </w:numPr>
        <w:spacing w:after="0"/>
        <w:ind w:left="851" w:right="57" w:hanging="851"/>
        <w:jc w:val="both"/>
      </w:pPr>
      <w:r w:rsidRPr="00A3227C">
        <w:t xml:space="preserve">Article 7(1) of the Order provides that an application for assessment may be made in respect of a hospital in-patient who is not liable to be detained under the Order. Where an application is made in relation to a voluntary patient, the patient shall be treated as if they had been admitted to the hospital at the time the application </w:t>
      </w:r>
      <w:r w:rsidR="003D7012">
        <w:t>wa</w:t>
      </w:r>
      <w:r w:rsidRPr="00A3227C">
        <w:t xml:space="preserve">s made. </w:t>
      </w:r>
    </w:p>
    <w:p w14:paraId="4C9E7618" w14:textId="77777777" w:rsidR="003F17ED" w:rsidRDefault="003F17ED" w:rsidP="003F17ED">
      <w:pPr>
        <w:spacing w:after="0"/>
        <w:ind w:left="0" w:right="57"/>
        <w:jc w:val="both"/>
      </w:pPr>
    </w:p>
    <w:p w14:paraId="63B79239" w14:textId="4F0B5AFA" w:rsidR="00DD3B0F" w:rsidRDefault="006D4EAA" w:rsidP="00AE1B49">
      <w:pPr>
        <w:pStyle w:val="ListParagraph"/>
        <w:numPr>
          <w:ilvl w:val="1"/>
          <w:numId w:val="104"/>
        </w:numPr>
        <w:spacing w:after="0"/>
        <w:ind w:left="851" w:right="57" w:hanging="851"/>
        <w:jc w:val="both"/>
      </w:pPr>
      <w:r w:rsidRPr="00A3227C">
        <w:t>Where a medical practitioner is</w:t>
      </w:r>
      <w:r w:rsidRPr="00E86D16">
        <w:t xml:space="preserve"> </w:t>
      </w:r>
      <w:r w:rsidRPr="00A3227C">
        <w:t>of</w:t>
      </w:r>
      <w:r w:rsidRPr="00E86D16">
        <w:t xml:space="preserve"> </w:t>
      </w:r>
      <w:r w:rsidRPr="00A3227C">
        <w:t>the</w:t>
      </w:r>
      <w:r w:rsidRPr="00E86D16">
        <w:t xml:space="preserve"> </w:t>
      </w:r>
      <w:r w:rsidRPr="00A3227C">
        <w:t>opinion that an application</w:t>
      </w:r>
      <w:r w:rsidRPr="00E86D16">
        <w:t xml:space="preserve"> </w:t>
      </w:r>
      <w:r w:rsidRPr="00A3227C">
        <w:t>for assessment ought to</w:t>
      </w:r>
      <w:r w:rsidRPr="00E86D16">
        <w:t xml:space="preserve"> </w:t>
      </w:r>
      <w:r w:rsidRPr="00A3227C">
        <w:t>be made</w:t>
      </w:r>
      <w:r w:rsidRPr="00E86D16">
        <w:t xml:space="preserve"> </w:t>
      </w:r>
      <w:r w:rsidRPr="00A3227C">
        <w:t>in respect of a patient already in hospital</w:t>
      </w:r>
      <w:r w:rsidR="0083792F">
        <w:t>,</w:t>
      </w:r>
      <w:r w:rsidRPr="00A3227C">
        <w:t xml:space="preserve"> including a general hospital (but not an out-patient or someone attending an </w:t>
      </w:r>
      <w:r w:rsidR="00B61D0A">
        <w:t>ED</w:t>
      </w:r>
      <w:r w:rsidR="00A15289">
        <w:t>)</w:t>
      </w:r>
      <w:r w:rsidR="0083792F">
        <w:t>,</w:t>
      </w:r>
      <w:r w:rsidRPr="00A3227C">
        <w:t xml:space="preserve"> the</w:t>
      </w:r>
      <w:r w:rsidRPr="00E86D16">
        <w:t xml:space="preserve"> </w:t>
      </w:r>
      <w:r w:rsidRPr="00A3227C">
        <w:t>medical practitioner should,</w:t>
      </w:r>
      <w:r w:rsidRPr="00E86D16">
        <w:t xml:space="preserve"> </w:t>
      </w:r>
      <w:r w:rsidRPr="00A3227C">
        <w:t>when appropriate,</w:t>
      </w:r>
      <w:r w:rsidRPr="00E86D16">
        <w:t xml:space="preserve"> </w:t>
      </w:r>
      <w:r w:rsidRPr="00A3227C">
        <w:t>complete</w:t>
      </w:r>
      <w:r w:rsidRPr="00E86D16">
        <w:t xml:space="preserve"> Form 5 </w:t>
      </w:r>
      <w:r w:rsidRPr="00A3227C">
        <w:t xml:space="preserve">recording their reasons. </w:t>
      </w:r>
      <w:r w:rsidR="00B61D0A">
        <w:t xml:space="preserve">A </w:t>
      </w:r>
      <w:r w:rsidR="00B61D0A" w:rsidRPr="00E86D16">
        <w:t>Form 5</w:t>
      </w:r>
      <w:r w:rsidR="00B61D0A">
        <w:t xml:space="preserve"> process can commence in parallel to the admission to ward process and should do so, if risks to the patient or others is indicated.</w:t>
      </w:r>
    </w:p>
    <w:p w14:paraId="41D43216" w14:textId="77777777" w:rsidR="00751F94" w:rsidRDefault="00751F94" w:rsidP="00751F94">
      <w:pPr>
        <w:pStyle w:val="ListParagraph"/>
        <w:numPr>
          <w:ilvl w:val="0"/>
          <w:numId w:val="0"/>
        </w:numPr>
        <w:spacing w:after="0"/>
        <w:ind w:left="851" w:right="57"/>
        <w:jc w:val="both"/>
      </w:pPr>
    </w:p>
    <w:p w14:paraId="5E7EF558" w14:textId="610FDCFD" w:rsidR="00DD3B0F" w:rsidRDefault="006D4EAA" w:rsidP="00AE1B49">
      <w:pPr>
        <w:pStyle w:val="ListParagraph"/>
        <w:numPr>
          <w:ilvl w:val="1"/>
          <w:numId w:val="104"/>
        </w:numPr>
        <w:spacing w:after="0"/>
        <w:ind w:left="851" w:right="57" w:hanging="851"/>
        <w:jc w:val="both"/>
      </w:pPr>
      <w:r w:rsidRPr="00A3227C">
        <w:t>Use</w:t>
      </w:r>
      <w:r w:rsidRPr="00751F94">
        <w:t xml:space="preserve"> </w:t>
      </w:r>
      <w:r w:rsidRPr="00A3227C">
        <w:t>should only be</w:t>
      </w:r>
      <w:r w:rsidRPr="00751F94">
        <w:t xml:space="preserve"> </w:t>
      </w:r>
      <w:r w:rsidRPr="00A3227C">
        <w:t>made</w:t>
      </w:r>
      <w:r w:rsidRPr="00751F94">
        <w:t xml:space="preserve"> </w:t>
      </w:r>
      <w:r w:rsidRPr="00A3227C">
        <w:t>of</w:t>
      </w:r>
      <w:r w:rsidRPr="00751F94">
        <w:t xml:space="preserve"> </w:t>
      </w:r>
      <w:r w:rsidRPr="00A3227C">
        <w:t>this</w:t>
      </w:r>
      <w:r w:rsidRPr="00751F94">
        <w:t xml:space="preserve"> </w:t>
      </w:r>
      <w:r w:rsidRPr="00A3227C">
        <w:t>provision, and</w:t>
      </w:r>
      <w:r w:rsidRPr="00751F94">
        <w:t xml:space="preserve"> Form 5 should only be</w:t>
      </w:r>
      <w:r w:rsidRPr="00751F94">
        <w:rPr>
          <w:spacing w:val="-3"/>
        </w:rPr>
        <w:t xml:space="preserve"> </w:t>
      </w:r>
      <w:r w:rsidRPr="00751F94">
        <w:rPr>
          <w:spacing w:val="-2"/>
        </w:rPr>
        <w:t>completed,</w:t>
      </w:r>
      <w:r w:rsidRPr="00751F94">
        <w:rPr>
          <w:spacing w:val="-12"/>
        </w:rPr>
        <w:t xml:space="preserve"> </w:t>
      </w:r>
      <w:r w:rsidRPr="00751F94">
        <w:rPr>
          <w:spacing w:val="-2"/>
        </w:rPr>
        <w:t>where</w:t>
      </w:r>
      <w:r w:rsidRPr="00751F94">
        <w:rPr>
          <w:spacing w:val="-7"/>
        </w:rPr>
        <w:t xml:space="preserve"> </w:t>
      </w:r>
      <w:r w:rsidRPr="00751F94">
        <w:rPr>
          <w:spacing w:val="-2"/>
        </w:rPr>
        <w:t>there</w:t>
      </w:r>
      <w:r w:rsidRPr="00751F94">
        <w:rPr>
          <w:spacing w:val="-12"/>
        </w:rPr>
        <w:t xml:space="preserve"> </w:t>
      </w:r>
      <w:r w:rsidRPr="00751F94">
        <w:rPr>
          <w:spacing w:val="-2"/>
        </w:rPr>
        <w:t>is</w:t>
      </w:r>
      <w:r w:rsidRPr="00751F94">
        <w:rPr>
          <w:spacing w:val="-4"/>
        </w:rPr>
        <w:t xml:space="preserve"> </w:t>
      </w:r>
      <w:r w:rsidRPr="00751F94">
        <w:rPr>
          <w:spacing w:val="-2"/>
        </w:rPr>
        <w:t>a</w:t>
      </w:r>
      <w:r w:rsidRPr="00751F94">
        <w:rPr>
          <w:spacing w:val="-11"/>
        </w:rPr>
        <w:t xml:space="preserve"> </w:t>
      </w:r>
      <w:r w:rsidRPr="00751F94">
        <w:rPr>
          <w:spacing w:val="-2"/>
        </w:rPr>
        <w:t>possibility that</w:t>
      </w:r>
      <w:r w:rsidRPr="00751F94">
        <w:rPr>
          <w:spacing w:val="-3"/>
        </w:rPr>
        <w:t xml:space="preserve"> </w:t>
      </w:r>
      <w:r w:rsidRPr="00751F94">
        <w:rPr>
          <w:spacing w:val="-2"/>
        </w:rPr>
        <w:t>the</w:t>
      </w:r>
      <w:r w:rsidRPr="00751F94">
        <w:rPr>
          <w:spacing w:val="-12"/>
        </w:rPr>
        <w:t xml:space="preserve"> </w:t>
      </w:r>
      <w:r w:rsidRPr="00751F94">
        <w:rPr>
          <w:spacing w:val="-2"/>
        </w:rPr>
        <w:t>patient</w:t>
      </w:r>
      <w:r w:rsidRPr="00751F94">
        <w:rPr>
          <w:spacing w:val="-8"/>
        </w:rPr>
        <w:t xml:space="preserve"> </w:t>
      </w:r>
      <w:r w:rsidRPr="00751F94">
        <w:rPr>
          <w:spacing w:val="-2"/>
        </w:rPr>
        <w:t xml:space="preserve">could </w:t>
      </w:r>
      <w:r w:rsidRPr="00A3227C">
        <w:t>seek to</w:t>
      </w:r>
      <w:r w:rsidRPr="00751F94">
        <w:rPr>
          <w:spacing w:val="-18"/>
        </w:rPr>
        <w:t xml:space="preserve"> </w:t>
      </w:r>
      <w:r w:rsidRPr="00A3227C">
        <w:t>leave</w:t>
      </w:r>
      <w:r w:rsidRPr="00751F94">
        <w:rPr>
          <w:spacing w:val="-2"/>
        </w:rPr>
        <w:t xml:space="preserve"> </w:t>
      </w:r>
      <w:r w:rsidRPr="00A3227C">
        <w:t>hospital before</w:t>
      </w:r>
      <w:r w:rsidRPr="00751F94">
        <w:rPr>
          <w:spacing w:val="-2"/>
        </w:rPr>
        <w:t xml:space="preserve"> </w:t>
      </w:r>
      <w:r w:rsidRPr="00A3227C">
        <w:t>an application can</w:t>
      </w:r>
      <w:r w:rsidRPr="00751F94">
        <w:rPr>
          <w:spacing w:val="-9"/>
        </w:rPr>
        <w:t xml:space="preserve"> </w:t>
      </w:r>
      <w:r w:rsidRPr="00A3227C">
        <w:t>be</w:t>
      </w:r>
      <w:r w:rsidRPr="00751F94">
        <w:rPr>
          <w:spacing w:val="-15"/>
        </w:rPr>
        <w:t xml:space="preserve"> </w:t>
      </w:r>
      <w:r w:rsidRPr="00A3227C">
        <w:t>made. The form should not be completed unless at th</w:t>
      </w:r>
      <w:r w:rsidR="00B02267">
        <w:t>at</w:t>
      </w:r>
      <w:r w:rsidRPr="00A3227C">
        <w:t xml:space="preserve"> time there is a genuine intention on the part of the medical practitioner that an application for assessment should be made. </w:t>
      </w:r>
    </w:p>
    <w:p w14:paraId="38A57603" w14:textId="77777777" w:rsidR="00DD3B0F" w:rsidRDefault="00DD3B0F" w:rsidP="00DD3B0F">
      <w:pPr>
        <w:pStyle w:val="ListParagraph"/>
        <w:numPr>
          <w:ilvl w:val="0"/>
          <w:numId w:val="0"/>
        </w:numPr>
        <w:spacing w:after="0"/>
        <w:ind w:left="851" w:right="57"/>
        <w:jc w:val="both"/>
      </w:pPr>
    </w:p>
    <w:p w14:paraId="383D39C2" w14:textId="2F7DE538" w:rsidR="006D4EAA" w:rsidRPr="003665B4" w:rsidRDefault="006D4EAA" w:rsidP="003665B4">
      <w:pPr>
        <w:pStyle w:val="ListParagraph"/>
        <w:numPr>
          <w:ilvl w:val="1"/>
          <w:numId w:val="104"/>
        </w:numPr>
        <w:spacing w:after="0"/>
        <w:ind w:left="851" w:right="57" w:hanging="851"/>
        <w:jc w:val="both"/>
      </w:pPr>
      <w:r w:rsidRPr="00A3227C">
        <w:t>Once</w:t>
      </w:r>
      <w:r w:rsidRPr="00DD3B0F">
        <w:rPr>
          <w:b/>
        </w:rPr>
        <w:t xml:space="preserve"> Form 5</w:t>
      </w:r>
      <w:r w:rsidRPr="00A3227C">
        <w:t xml:space="preserve"> has been completed the patient can be held in the hospital for up to 48 hours to permit that to be completed </w:t>
      </w:r>
      <w:r w:rsidR="004F7D4B">
        <w:t>(</w:t>
      </w:r>
      <w:r w:rsidRPr="00A3227C">
        <w:t>Article 7(2)</w:t>
      </w:r>
      <w:r w:rsidR="004F7D4B">
        <w:t>)</w:t>
      </w:r>
      <w:r w:rsidRPr="00A3227C">
        <w:t>. An application for assessment in respect of a voluntary patient should be made in the normal way without resort to Article 7 of the Order and completion of</w:t>
      </w:r>
      <w:r w:rsidRPr="00DD3B0F">
        <w:rPr>
          <w:b/>
        </w:rPr>
        <w:t xml:space="preserve"> Form 5</w:t>
      </w:r>
      <w:r w:rsidR="00EE0A2C" w:rsidRPr="00A12F59">
        <w:rPr>
          <w:bCs/>
        </w:rPr>
        <w:t>.</w:t>
      </w:r>
      <w:r w:rsidRPr="005D7961">
        <w:rPr>
          <w:rStyle w:val="FootnoteReference"/>
          <w:rFonts w:cs="Times New Roman"/>
          <w:bCs/>
        </w:rPr>
        <w:footnoteReference w:id="79"/>
      </w:r>
    </w:p>
    <w:p w14:paraId="1FDD8AFD" w14:textId="77777777" w:rsidR="006D4EAA" w:rsidRPr="00D224F3" w:rsidRDefault="006D4EAA" w:rsidP="0089677B">
      <w:pPr>
        <w:pStyle w:val="Heading2"/>
      </w:pPr>
      <w:bookmarkStart w:id="396" w:name="_Toc222144084"/>
      <w:bookmarkStart w:id="397" w:name="_Toc233643031"/>
      <w:r w:rsidRPr="00A3227C">
        <w:lastRenderedPageBreak/>
        <w:t>Application for assessment in respect of a patient already in hospital</w:t>
      </w:r>
      <w:bookmarkEnd w:id="396"/>
      <w:bookmarkEnd w:id="397"/>
      <w:r w:rsidRPr="00D224F3">
        <w:t xml:space="preserve"> </w:t>
      </w:r>
    </w:p>
    <w:p w14:paraId="1129D8A4" w14:textId="77777777" w:rsidR="006D4EAA" w:rsidRPr="006A6848" w:rsidRDefault="006D4EAA" w:rsidP="00B74974">
      <w:pPr>
        <w:spacing w:after="0"/>
        <w:ind w:left="57" w:right="57"/>
        <w:jc w:val="both"/>
      </w:pPr>
    </w:p>
    <w:p w14:paraId="3FC6A83F" w14:textId="78CA3D82" w:rsidR="005D7961" w:rsidRDefault="006D4EAA" w:rsidP="00AE1B49">
      <w:pPr>
        <w:pStyle w:val="ListParagraph"/>
        <w:numPr>
          <w:ilvl w:val="1"/>
          <w:numId w:val="104"/>
        </w:numPr>
        <w:spacing w:after="0"/>
        <w:ind w:left="851" w:right="57" w:hanging="851"/>
        <w:jc w:val="both"/>
      </w:pPr>
      <w:r w:rsidRPr="006A6848">
        <w:rPr>
          <w:color w:val="auto"/>
        </w:rPr>
        <w:t>As far as possible</w:t>
      </w:r>
      <w:r w:rsidR="004F7D4B" w:rsidRPr="006A6848">
        <w:rPr>
          <w:color w:val="auto"/>
        </w:rPr>
        <w:t>,</w:t>
      </w:r>
      <w:r w:rsidRPr="006A6848">
        <w:rPr>
          <w:color w:val="auto"/>
        </w:rPr>
        <w:t xml:space="preserve"> the application procedures described in paragraphs 2.4 to 2.</w:t>
      </w:r>
      <w:r w:rsidR="006A6848" w:rsidRPr="006A6848">
        <w:rPr>
          <w:color w:val="auto"/>
        </w:rPr>
        <w:t>41</w:t>
      </w:r>
      <w:r w:rsidRPr="006A6848">
        <w:rPr>
          <w:color w:val="auto"/>
        </w:rPr>
        <w:t xml:space="preserve"> of </w:t>
      </w:r>
      <w:r w:rsidRPr="00B3663B">
        <w:t xml:space="preserve">the Code should be followed. </w:t>
      </w:r>
      <w:r>
        <w:t xml:space="preserve">The procedure will be the same as if the patient were being admitted for assessment from outside hospital and the patient may be detained on a </w:t>
      </w:r>
      <w:r w:rsidRPr="00DD3B0F">
        <w:rPr>
          <w:b/>
          <w:bCs/>
        </w:rPr>
        <w:t>Form 5</w:t>
      </w:r>
      <w:r>
        <w:t xml:space="preserve"> as described above to enable the application for assessment process to be completed. This will ensure that</w:t>
      </w:r>
      <w:r w:rsidR="003025A0">
        <w:t>,</w:t>
      </w:r>
      <w:r w:rsidR="005D7961">
        <w:t xml:space="preserve"> </w:t>
      </w:r>
      <w:r>
        <w:t>where possible</w:t>
      </w:r>
      <w:r w:rsidR="003025A0">
        <w:t>,</w:t>
      </w:r>
      <w:r>
        <w:t xml:space="preserve"> the nearest relative, a social worker and a </w:t>
      </w:r>
      <w:r w:rsidR="00CA7CA6">
        <w:t>medical practitioner not involved in delivering care within the hospital</w:t>
      </w:r>
      <w:r>
        <w:t xml:space="preserve"> will be involved in all cases where compulsory detention is being considered. </w:t>
      </w:r>
      <w:r w:rsidRPr="00B3663B">
        <w:t>Where practicable</w:t>
      </w:r>
      <w:r w:rsidR="003025A0">
        <w:t>,</w:t>
      </w:r>
      <w:r w:rsidRPr="00B3663B">
        <w:t xml:space="preserve"> the patient's own GP should attend the hospital to give the medical recommendation on which the application would be founded.</w:t>
      </w:r>
      <w:r>
        <w:t xml:space="preserve"> </w:t>
      </w:r>
    </w:p>
    <w:p w14:paraId="53375E29" w14:textId="77777777" w:rsidR="005D7961" w:rsidRDefault="005D7961" w:rsidP="005D7961">
      <w:pPr>
        <w:pStyle w:val="ListParagraph"/>
        <w:numPr>
          <w:ilvl w:val="0"/>
          <w:numId w:val="0"/>
        </w:numPr>
        <w:spacing w:after="0"/>
        <w:ind w:left="851" w:right="57"/>
        <w:jc w:val="both"/>
      </w:pPr>
    </w:p>
    <w:p w14:paraId="64AD5B16" w14:textId="77777777" w:rsidR="005D7961" w:rsidRDefault="006D4EAA" w:rsidP="00AE1B49">
      <w:pPr>
        <w:pStyle w:val="ListParagraph"/>
        <w:numPr>
          <w:ilvl w:val="1"/>
          <w:numId w:val="104"/>
        </w:numPr>
        <w:spacing w:after="0"/>
        <w:ind w:left="851" w:right="57" w:hanging="851"/>
        <w:jc w:val="both"/>
      </w:pPr>
      <w:r w:rsidRPr="007A6546">
        <w:t xml:space="preserve">It is recognised that due to other clinical pressures and priorities, GP response times can vary. If the medical recommendation is to be significantly delayed (for example, due to GP competing demands), a risk assessment should be completed by the </w:t>
      </w:r>
      <w:r>
        <w:t xml:space="preserve">RMO </w:t>
      </w:r>
      <w:r w:rsidRPr="007A6546">
        <w:t xml:space="preserve">to inform next steps. </w:t>
      </w:r>
    </w:p>
    <w:p w14:paraId="698C5A38" w14:textId="77777777" w:rsidR="005D7961" w:rsidRDefault="005D7961" w:rsidP="005D7961">
      <w:pPr>
        <w:pStyle w:val="ListParagraph"/>
        <w:numPr>
          <w:ilvl w:val="0"/>
          <w:numId w:val="0"/>
        </w:numPr>
        <w:ind w:left="709"/>
      </w:pPr>
    </w:p>
    <w:p w14:paraId="65E49C33" w14:textId="77777777" w:rsidR="005D7961" w:rsidRDefault="006D4EAA" w:rsidP="00AE1B49">
      <w:pPr>
        <w:pStyle w:val="ListParagraph"/>
        <w:numPr>
          <w:ilvl w:val="1"/>
          <w:numId w:val="104"/>
        </w:numPr>
        <w:spacing w:after="0"/>
        <w:ind w:left="851" w:right="57" w:hanging="851"/>
        <w:jc w:val="both"/>
      </w:pPr>
      <w:r w:rsidRPr="007A6546">
        <w:t>In cases of urgent necessity, another medical practitioner trained to act under Part II of the Order can undertake this medical assessment. Urgent necessity in such cases refers to the measure of risk to the patient or others due to any delay in assessment.</w:t>
      </w:r>
    </w:p>
    <w:p w14:paraId="0E493622" w14:textId="77777777" w:rsidR="005D7961" w:rsidRDefault="005D7961" w:rsidP="005D7961">
      <w:pPr>
        <w:pStyle w:val="ListParagraph"/>
        <w:numPr>
          <w:ilvl w:val="0"/>
          <w:numId w:val="0"/>
        </w:numPr>
        <w:ind w:left="709"/>
      </w:pPr>
    </w:p>
    <w:p w14:paraId="757998F4" w14:textId="595F3CCD" w:rsidR="005D7961" w:rsidRDefault="006D4EAA" w:rsidP="00AE1B49">
      <w:pPr>
        <w:pStyle w:val="ListParagraph"/>
        <w:numPr>
          <w:ilvl w:val="1"/>
          <w:numId w:val="104"/>
        </w:numPr>
        <w:spacing w:after="0"/>
        <w:ind w:left="851" w:right="57" w:hanging="851"/>
        <w:jc w:val="both"/>
      </w:pPr>
      <w:r w:rsidRPr="00A213A5">
        <w:t xml:space="preserve">The outcome of the risk assessment should guide decision-making, specifically regarding the decision to wait for a GP or arrange an assessment with another medical practitioner. </w:t>
      </w:r>
    </w:p>
    <w:p w14:paraId="54EDCB51" w14:textId="77777777" w:rsidR="005D7961" w:rsidRDefault="005D7961" w:rsidP="005D7961">
      <w:pPr>
        <w:pStyle w:val="ListParagraph"/>
        <w:numPr>
          <w:ilvl w:val="0"/>
          <w:numId w:val="0"/>
        </w:numPr>
        <w:ind w:left="709"/>
      </w:pPr>
    </w:p>
    <w:p w14:paraId="0356B98B" w14:textId="07CE259E" w:rsidR="005D7961" w:rsidRDefault="006D4EAA" w:rsidP="00AE1B49">
      <w:pPr>
        <w:pStyle w:val="ListParagraph"/>
        <w:numPr>
          <w:ilvl w:val="1"/>
          <w:numId w:val="104"/>
        </w:numPr>
        <w:spacing w:after="0"/>
        <w:ind w:left="851" w:right="57" w:hanging="851"/>
        <w:jc w:val="both"/>
      </w:pPr>
      <w:r w:rsidRPr="00B3663B">
        <w:t xml:space="preserve">A </w:t>
      </w:r>
      <w:r>
        <w:t>medical practitioner</w:t>
      </w:r>
      <w:r w:rsidRPr="00B3663B">
        <w:t xml:space="preserve"> on the staff of the hospital in which it is intended the assessment should be carried out cannot give the recommendation except in a case of urgent necessity (Article 6(c)).</w:t>
      </w:r>
      <w:r w:rsidR="005D7961">
        <w:t xml:space="preserve"> </w:t>
      </w:r>
      <w:r w:rsidRPr="00B3663B">
        <w:t xml:space="preserve">The Order does not prohibit a </w:t>
      </w:r>
      <w:r>
        <w:t>medical practitioner</w:t>
      </w:r>
      <w:r w:rsidRPr="00B3663B">
        <w:t xml:space="preserve"> on the staff of another hospital from making the medical recommendation, but it is preferable for this to be done by the patient's own GP, or by another practitioner who has previous knowledge of the patient (Article 6(b)). </w:t>
      </w:r>
    </w:p>
    <w:p w14:paraId="124762B9" w14:textId="77777777" w:rsidR="00CA5665" w:rsidRDefault="00CA5665" w:rsidP="00CA5665">
      <w:pPr>
        <w:pStyle w:val="ListParagraph"/>
        <w:numPr>
          <w:ilvl w:val="0"/>
          <w:numId w:val="0"/>
        </w:numPr>
        <w:spacing w:after="0"/>
        <w:ind w:left="851" w:right="57"/>
        <w:jc w:val="both"/>
      </w:pPr>
    </w:p>
    <w:p w14:paraId="124BD80B" w14:textId="2F9342D9" w:rsidR="006D4EAA" w:rsidRDefault="00AA0F38" w:rsidP="00AE1B49">
      <w:pPr>
        <w:pStyle w:val="ListParagraph"/>
        <w:numPr>
          <w:ilvl w:val="1"/>
          <w:numId w:val="104"/>
        </w:numPr>
        <w:spacing w:after="0"/>
        <w:ind w:left="851" w:right="57" w:hanging="851"/>
        <w:jc w:val="both"/>
      </w:pPr>
      <w:r>
        <w:t>The</w:t>
      </w:r>
      <w:r w:rsidR="006D4EAA" w:rsidRPr="00A3227C">
        <w:t xml:space="preserve"> reason the medical practitioner on the staff of the hospital should not provide the medical recommendation</w:t>
      </w:r>
      <w:r w:rsidR="00120985">
        <w:t>,</w:t>
      </w:r>
      <w:r w:rsidR="006D4EAA" w:rsidRPr="00A3227C">
        <w:t xml:space="preserve"> except in cases of urgent necessity</w:t>
      </w:r>
      <w:r w:rsidR="00120985">
        <w:t>,</w:t>
      </w:r>
      <w:r w:rsidR="006D4EAA" w:rsidRPr="00A3227C">
        <w:t xml:space="preserve"> is to preserve independence</w:t>
      </w:r>
      <w:r w:rsidR="006D4EAA" w:rsidRPr="00A615A9">
        <w:t xml:space="preserve"> in the assessment process and </w:t>
      </w:r>
      <w:r w:rsidR="00120985">
        <w:t xml:space="preserve">this </w:t>
      </w:r>
      <w:r w:rsidR="006D4EAA" w:rsidRPr="00A615A9">
        <w:t xml:space="preserve">is therefore an important patient safeguard. Close relatives, business partners and others (see Schedule l to the Order) are NOT permitted to give the medical recommendation. </w:t>
      </w:r>
    </w:p>
    <w:p w14:paraId="44CB119A" w14:textId="77777777" w:rsidR="00F740F7" w:rsidRDefault="00F740F7" w:rsidP="00F740F7">
      <w:pPr>
        <w:pStyle w:val="ListParagraph"/>
        <w:numPr>
          <w:ilvl w:val="0"/>
          <w:numId w:val="0"/>
        </w:numPr>
        <w:ind w:left="709"/>
      </w:pPr>
    </w:p>
    <w:p w14:paraId="3097A614" w14:textId="77777777" w:rsidR="00F740F7" w:rsidRPr="000173E7" w:rsidRDefault="00F740F7" w:rsidP="00F740F7">
      <w:pPr>
        <w:pStyle w:val="ListParagraph"/>
        <w:numPr>
          <w:ilvl w:val="0"/>
          <w:numId w:val="0"/>
        </w:numPr>
        <w:spacing w:after="0"/>
        <w:ind w:left="851" w:right="57"/>
        <w:jc w:val="both"/>
      </w:pPr>
    </w:p>
    <w:p w14:paraId="02ABD85F" w14:textId="77777777" w:rsidR="006D4EAA" w:rsidRDefault="006D4EAA" w:rsidP="00B74974">
      <w:pPr>
        <w:spacing w:after="0"/>
        <w:ind w:left="57" w:right="57"/>
        <w:jc w:val="both"/>
      </w:pPr>
    </w:p>
    <w:p w14:paraId="0FF767D3" w14:textId="733F0E08" w:rsidR="006D4EAA" w:rsidRDefault="00567166" w:rsidP="0089677B">
      <w:pPr>
        <w:pStyle w:val="Heading2"/>
      </w:pPr>
      <w:bookmarkStart w:id="398" w:name="_Toc222144085"/>
      <w:bookmarkStart w:id="399" w:name="_Toc233643032"/>
      <w:r>
        <w:lastRenderedPageBreak/>
        <w:t>Flowchart</w:t>
      </w:r>
      <w:r w:rsidR="001E3EF5">
        <w:t xml:space="preserve"> 1</w:t>
      </w:r>
      <w:r w:rsidR="00DD5F54">
        <w:t>3</w:t>
      </w:r>
      <w:r>
        <w:t xml:space="preserve">: </w:t>
      </w:r>
      <w:r w:rsidR="006D4EAA">
        <w:t xml:space="preserve">Presentation in a </w:t>
      </w:r>
      <w:r w:rsidR="00120985">
        <w:t>p</w:t>
      </w:r>
      <w:r w:rsidR="006D4EAA">
        <w:t xml:space="preserve">sychiatric or </w:t>
      </w:r>
      <w:r w:rsidR="00120985">
        <w:t>l</w:t>
      </w:r>
      <w:r w:rsidR="006D4EAA">
        <w:t xml:space="preserve">earning </w:t>
      </w:r>
      <w:r w:rsidR="00120985">
        <w:t>d</w:t>
      </w:r>
      <w:r w:rsidR="006D4EAA">
        <w:t xml:space="preserve">isability </w:t>
      </w:r>
      <w:r w:rsidR="00120985">
        <w:t>h</w:t>
      </w:r>
      <w:r w:rsidR="006D4EAA">
        <w:t xml:space="preserve">ospital where the patient does </w:t>
      </w:r>
      <w:r w:rsidR="005D7961">
        <w:t>NOT</w:t>
      </w:r>
      <w:r w:rsidR="006D4EAA">
        <w:t xml:space="preserve"> present a risk to self o</w:t>
      </w:r>
      <w:r w:rsidR="006723B0">
        <w:t>r</w:t>
      </w:r>
      <w:r w:rsidR="006D4EAA">
        <w:t xml:space="preserve"> to others</w:t>
      </w:r>
      <w:bookmarkEnd w:id="398"/>
      <w:bookmarkEnd w:id="399"/>
      <w:r w:rsidR="006D4EAA">
        <w:t xml:space="preserve"> </w:t>
      </w:r>
    </w:p>
    <w:p w14:paraId="2156C4A0" w14:textId="14166B0B" w:rsidR="006D4EAA" w:rsidRDefault="00D2008C" w:rsidP="00B74974">
      <w:pPr>
        <w:spacing w:after="0"/>
        <w:ind w:left="57" w:right="57"/>
        <w:jc w:val="both"/>
      </w:pPr>
      <w:r w:rsidRPr="00D2008C">
        <w:rPr>
          <w:noProof/>
        </w:rPr>
        <w:drawing>
          <wp:anchor distT="0" distB="0" distL="114300" distR="114300" simplePos="0" relativeHeight="251658240" behindDoc="1" locked="0" layoutInCell="1" allowOverlap="1" wp14:anchorId="613DFBB7" wp14:editId="2F613C6F">
            <wp:simplePos x="0" y="0"/>
            <wp:positionH relativeFrom="column">
              <wp:posOffset>236220</wp:posOffset>
            </wp:positionH>
            <wp:positionV relativeFrom="paragraph">
              <wp:posOffset>226060</wp:posOffset>
            </wp:positionV>
            <wp:extent cx="5229225" cy="1228725"/>
            <wp:effectExtent l="0" t="0" r="9525" b="9525"/>
            <wp:wrapTight wrapText="bothSides">
              <wp:wrapPolygon edited="0">
                <wp:start x="0" y="0"/>
                <wp:lineTo x="0" y="21433"/>
                <wp:lineTo x="21561" y="21433"/>
                <wp:lineTo x="21561" y="0"/>
                <wp:lineTo x="0" y="0"/>
              </wp:wrapPolygon>
            </wp:wrapTight>
            <wp:docPr id="1406110764" name="Picture 1" descr="A diagram of a couple of rectangular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10764" name="Picture 1" descr="A diagram of a couple of rectangular squares with black text&#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5229225" cy="1228725"/>
                    </a:xfrm>
                    <a:prstGeom prst="rect">
                      <a:avLst/>
                    </a:prstGeom>
                  </pic:spPr>
                </pic:pic>
              </a:graphicData>
            </a:graphic>
            <wp14:sizeRelH relativeFrom="page">
              <wp14:pctWidth>0</wp14:pctWidth>
            </wp14:sizeRelH>
            <wp14:sizeRelV relativeFrom="page">
              <wp14:pctHeight>0</wp14:pctHeight>
            </wp14:sizeRelV>
          </wp:anchor>
        </w:drawing>
      </w:r>
    </w:p>
    <w:p w14:paraId="2C685819" w14:textId="77777777" w:rsidR="003665B4" w:rsidRDefault="003665B4" w:rsidP="0089677B">
      <w:pPr>
        <w:pStyle w:val="Heading2"/>
      </w:pPr>
      <w:bookmarkStart w:id="400" w:name="_Toc222144086"/>
    </w:p>
    <w:p w14:paraId="72D26041" w14:textId="77777777" w:rsidR="003665B4" w:rsidRDefault="003665B4" w:rsidP="0089677B">
      <w:pPr>
        <w:pStyle w:val="Heading2"/>
      </w:pPr>
    </w:p>
    <w:p w14:paraId="3D0940AC" w14:textId="2D891256" w:rsidR="003665B4" w:rsidRDefault="008B1FF7" w:rsidP="0089677B">
      <w:pPr>
        <w:pStyle w:val="Heading2"/>
      </w:pPr>
      <w:bookmarkStart w:id="401" w:name="_Toc233643033"/>
      <w:r>
        <w:t>Flowchart</w:t>
      </w:r>
      <w:r w:rsidR="001E3EF5">
        <w:t xml:space="preserve"> 1</w:t>
      </w:r>
      <w:r w:rsidR="00DD5F54">
        <w:t>4</w:t>
      </w:r>
      <w:r>
        <w:t xml:space="preserve">: </w:t>
      </w:r>
      <w:r w:rsidR="006D4EAA">
        <w:t xml:space="preserve">Presentation in a </w:t>
      </w:r>
      <w:r w:rsidR="00120985">
        <w:t>p</w:t>
      </w:r>
      <w:r w:rsidR="006D4EAA">
        <w:t xml:space="preserve">sychiatric or </w:t>
      </w:r>
      <w:r w:rsidR="00120985">
        <w:t>l</w:t>
      </w:r>
      <w:r w:rsidR="006D4EAA">
        <w:t xml:space="preserve">earning </w:t>
      </w:r>
      <w:r w:rsidR="00120985">
        <w:t>d</w:t>
      </w:r>
      <w:r w:rsidR="006D4EAA">
        <w:t xml:space="preserve">isability </w:t>
      </w:r>
      <w:r w:rsidR="00120985">
        <w:t>h</w:t>
      </w:r>
      <w:r w:rsidR="006D4EAA">
        <w:t>ospital where the patient does present a risk to self o</w:t>
      </w:r>
      <w:r w:rsidR="00423CF5">
        <w:t>r</w:t>
      </w:r>
      <w:r w:rsidR="006D4EAA">
        <w:t xml:space="preserve"> to others</w:t>
      </w:r>
      <w:bookmarkEnd w:id="400"/>
      <w:bookmarkEnd w:id="401"/>
      <w:r w:rsidR="006D4EAA">
        <w:t xml:space="preserve"> </w:t>
      </w:r>
    </w:p>
    <w:p w14:paraId="342B2469" w14:textId="77777777" w:rsidR="003665B4" w:rsidRDefault="003665B4" w:rsidP="00801580">
      <w:pPr>
        <w:ind w:left="709" w:hanging="567"/>
      </w:pPr>
    </w:p>
    <w:p w14:paraId="237C8521" w14:textId="2702DED4" w:rsidR="00801580" w:rsidRPr="00801580" w:rsidRDefault="00801580" w:rsidP="00801580">
      <w:pPr>
        <w:ind w:left="709" w:hanging="567"/>
      </w:pPr>
      <w:r>
        <w:rPr>
          <w:noProof/>
        </w:rPr>
        <w:drawing>
          <wp:inline distT="0" distB="0" distL="0" distR="0" wp14:anchorId="469D4F5B" wp14:editId="3C38EDF9">
            <wp:extent cx="5655310" cy="5684520"/>
            <wp:effectExtent l="0" t="0" r="2540" b="0"/>
            <wp:docPr id="146387440" name="Picture 1"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7440" name="Picture 1" descr="A diagram of a medical procedure&#10;&#10;AI-generated content may be incorrect."/>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655310" cy="5684520"/>
                    </a:xfrm>
                    <a:prstGeom prst="rect">
                      <a:avLst/>
                    </a:prstGeom>
                  </pic:spPr>
                </pic:pic>
              </a:graphicData>
            </a:graphic>
          </wp:inline>
        </w:drawing>
      </w:r>
    </w:p>
    <w:p w14:paraId="720F33EA" w14:textId="26B15174" w:rsidR="006D4EAA" w:rsidRPr="00D224F3" w:rsidRDefault="006D4EAA" w:rsidP="0089677B">
      <w:pPr>
        <w:pStyle w:val="Heading2"/>
      </w:pPr>
      <w:bookmarkStart w:id="402" w:name="_Toc233643034"/>
      <w:bookmarkStart w:id="403" w:name="_Toc222144087"/>
      <w:r w:rsidRPr="00D224F3">
        <w:lastRenderedPageBreak/>
        <w:t xml:space="preserve">Absent </w:t>
      </w:r>
      <w:r w:rsidR="005D7961">
        <w:t>W</w:t>
      </w:r>
      <w:r w:rsidRPr="00D224F3">
        <w:t xml:space="preserve">ithout Leave (AWOL) </w:t>
      </w:r>
      <w:r w:rsidR="005D7961">
        <w:t>p</w:t>
      </w:r>
      <w:r w:rsidRPr="00D224F3">
        <w:t>atients</w:t>
      </w:r>
      <w:bookmarkEnd w:id="402"/>
      <w:r w:rsidRPr="00D224F3">
        <w:t xml:space="preserve"> </w:t>
      </w:r>
      <w:bookmarkEnd w:id="403"/>
    </w:p>
    <w:p w14:paraId="4C47919E" w14:textId="77777777" w:rsidR="006D4EAA" w:rsidRPr="00B3663B" w:rsidRDefault="006D4EAA" w:rsidP="00B74974">
      <w:pPr>
        <w:spacing w:after="0"/>
        <w:ind w:left="57" w:right="57"/>
        <w:jc w:val="both"/>
      </w:pPr>
    </w:p>
    <w:p w14:paraId="0B0A3CDB" w14:textId="3EE5EB06" w:rsidR="006D4EAA" w:rsidRDefault="00976D86" w:rsidP="00AE1B49">
      <w:pPr>
        <w:pStyle w:val="ListParagraph"/>
        <w:numPr>
          <w:ilvl w:val="1"/>
          <w:numId w:val="104"/>
        </w:numPr>
        <w:spacing w:after="0"/>
        <w:ind w:left="709" w:right="57" w:hanging="709"/>
        <w:jc w:val="both"/>
      </w:pPr>
      <w:r>
        <w:t xml:space="preserve">When a patient leaves </w:t>
      </w:r>
      <w:proofErr w:type="gramStart"/>
      <w:r>
        <w:t>a</w:t>
      </w:r>
      <w:proofErr w:type="gramEnd"/>
      <w:r>
        <w:t xml:space="preserve"> HSC facility</w:t>
      </w:r>
      <w:r w:rsidR="00327C26">
        <w:t xml:space="preserve"> and staff have concerns about their </w:t>
      </w:r>
      <w:r w:rsidR="002A5F73">
        <w:t>wellbeing, s</w:t>
      </w:r>
      <w:r w:rsidR="00D6543A">
        <w:t xml:space="preserve">taff should follow </w:t>
      </w:r>
      <w:r w:rsidR="002A5F73">
        <w:t>regional</w:t>
      </w:r>
      <w:r w:rsidR="00D6543A">
        <w:t xml:space="preserve"> guidance</w:t>
      </w:r>
      <w:r w:rsidR="002A5F73">
        <w:t>.</w:t>
      </w:r>
      <w:r w:rsidR="00D6543A">
        <w:t xml:space="preserve"> </w:t>
      </w:r>
      <w:r w:rsidR="009F7217">
        <w:t>D</w:t>
      </w:r>
      <w:r w:rsidR="006D4EAA" w:rsidRPr="00B3663B">
        <w:t>etained patients are often</w:t>
      </w:r>
      <w:r w:rsidR="006D4EAA" w:rsidRPr="005D7961">
        <w:rPr>
          <w:spacing w:val="-1"/>
        </w:rPr>
        <w:t xml:space="preserve"> </w:t>
      </w:r>
      <w:r w:rsidR="006D4EAA" w:rsidRPr="00B3663B">
        <w:t xml:space="preserve">reported to </w:t>
      </w:r>
      <w:r w:rsidR="006D4EAA">
        <w:t xml:space="preserve">police </w:t>
      </w:r>
      <w:r w:rsidR="006D4EAA" w:rsidRPr="00B3663B">
        <w:t xml:space="preserve">as AWOL. The fact that a patient is AWOL does not in itself equate to a critical concern with a real and </w:t>
      </w:r>
      <w:r w:rsidR="005D7961">
        <w:t>i</w:t>
      </w:r>
      <w:r w:rsidR="006D4EAA" w:rsidRPr="00B3663B">
        <w:t xml:space="preserve">mmediate risk to life or significant harm. Staff should satisfy themselves that they have completed all relevant due diligence actions before reporting an AWOL patient to the </w:t>
      </w:r>
      <w:r w:rsidR="00296AFA">
        <w:t>p</w:t>
      </w:r>
      <w:r w:rsidR="006D4EAA">
        <w:t xml:space="preserve">olice </w:t>
      </w:r>
      <w:r w:rsidR="006D4EAA" w:rsidRPr="00B3663B">
        <w:t xml:space="preserve">as a </w:t>
      </w:r>
      <w:r w:rsidR="00296AFA">
        <w:t>m</w:t>
      </w:r>
      <w:r w:rsidR="006D4EAA" w:rsidRPr="00B3663B">
        <w:t xml:space="preserve">issing </w:t>
      </w:r>
      <w:r w:rsidR="00296AFA">
        <w:t>p</w:t>
      </w:r>
      <w:r w:rsidR="006D4EAA" w:rsidRPr="00B3663B">
        <w:t>erson unless there is a critical concern.</w:t>
      </w:r>
    </w:p>
    <w:p w14:paraId="4D8BD09F" w14:textId="77777777" w:rsidR="005D7961" w:rsidRDefault="005D7961" w:rsidP="005D7961">
      <w:pPr>
        <w:pStyle w:val="ListParagraph"/>
        <w:numPr>
          <w:ilvl w:val="0"/>
          <w:numId w:val="0"/>
        </w:numPr>
        <w:spacing w:after="0"/>
        <w:ind w:left="57" w:right="57"/>
        <w:jc w:val="both"/>
      </w:pPr>
    </w:p>
    <w:p w14:paraId="3A263262" w14:textId="587078F0" w:rsidR="006D4EAA" w:rsidRPr="001B5D59" w:rsidRDefault="005D7961" w:rsidP="00B74974">
      <w:pPr>
        <w:pStyle w:val="BodyText"/>
        <w:spacing w:before="0" w:beforeAutospacing="0" w:after="0" w:afterAutospacing="0"/>
        <w:ind w:left="57" w:right="57"/>
        <w:jc w:val="both"/>
        <w:rPr>
          <w:rFonts w:eastAsiaTheme="minorHAnsi" w:cstheme="minorBidi"/>
          <w:color w:val="000000" w:themeColor="text1"/>
          <w:w w:val="105"/>
          <w:kern w:val="2"/>
          <w:szCs w:val="22"/>
          <w:lang w:eastAsia="en-US"/>
          <w14:ligatures w14:val="standardContextual"/>
        </w:rPr>
      </w:pPr>
      <w:r>
        <w:t>4.8</w:t>
      </w:r>
      <w:r w:rsidR="00751F94">
        <w:t>0</w:t>
      </w:r>
      <w:r>
        <w:tab/>
      </w:r>
      <w:r w:rsidR="006D4EAA" w:rsidRPr="001B5D59">
        <w:rPr>
          <w:rFonts w:eastAsiaTheme="minorHAnsi" w:cstheme="minorBidi"/>
          <w:color w:val="000000" w:themeColor="text1"/>
          <w:w w:val="105"/>
          <w:kern w:val="2"/>
          <w:szCs w:val="22"/>
          <w:lang w:eastAsia="en-US"/>
          <w14:ligatures w14:val="standardContextual"/>
        </w:rPr>
        <w:t xml:space="preserve">Those due diligence actions </w:t>
      </w:r>
      <w:r w:rsidR="00D6543A">
        <w:rPr>
          <w:rFonts w:eastAsiaTheme="minorHAnsi" w:cstheme="minorBidi"/>
          <w:color w:val="000000" w:themeColor="text1"/>
          <w:w w:val="105"/>
          <w:kern w:val="2"/>
          <w:szCs w:val="22"/>
          <w:lang w:eastAsia="en-US"/>
          <w14:ligatures w14:val="standardContextual"/>
        </w:rPr>
        <w:t>include</w:t>
      </w:r>
      <w:r w:rsidR="006D4EAA" w:rsidRPr="001B5D59">
        <w:rPr>
          <w:rFonts w:eastAsiaTheme="minorHAnsi" w:cstheme="minorBidi"/>
          <w:color w:val="000000" w:themeColor="text1"/>
          <w:w w:val="105"/>
          <w:kern w:val="2"/>
          <w:szCs w:val="22"/>
          <w:lang w:eastAsia="en-US"/>
          <w14:ligatures w14:val="standardContextual"/>
        </w:rPr>
        <w:t>:</w:t>
      </w:r>
    </w:p>
    <w:p w14:paraId="33D17640" w14:textId="77777777" w:rsidR="005D7961" w:rsidRPr="001B5D59" w:rsidRDefault="005D7961" w:rsidP="00B74974">
      <w:pPr>
        <w:pStyle w:val="BodyText"/>
        <w:spacing w:before="0" w:beforeAutospacing="0" w:after="0" w:afterAutospacing="0"/>
        <w:ind w:left="57" w:right="57"/>
        <w:jc w:val="both"/>
        <w:rPr>
          <w:rFonts w:eastAsiaTheme="minorHAnsi" w:cstheme="minorBidi"/>
          <w:color w:val="000000" w:themeColor="text1"/>
          <w:w w:val="105"/>
          <w:kern w:val="2"/>
          <w:szCs w:val="22"/>
          <w:lang w:eastAsia="en-US"/>
          <w14:ligatures w14:val="standardContextual"/>
        </w:rPr>
      </w:pPr>
    </w:p>
    <w:p w14:paraId="66679B3D" w14:textId="180CA2A2" w:rsidR="006D4EAA" w:rsidRPr="001B5D59" w:rsidRDefault="00296AFA" w:rsidP="002C2C7D">
      <w:pPr>
        <w:pStyle w:val="BodyText"/>
        <w:numPr>
          <w:ilvl w:val="0"/>
          <w:numId w:val="49"/>
        </w:numPr>
        <w:spacing w:before="0" w:beforeAutospacing="0" w:after="0" w:afterAutospacing="0"/>
        <w:ind w:left="1134" w:right="57"/>
        <w:jc w:val="both"/>
        <w:rPr>
          <w:rFonts w:eastAsiaTheme="minorHAnsi" w:cstheme="minorBidi"/>
          <w:color w:val="000000" w:themeColor="text1"/>
          <w:w w:val="105"/>
          <w:kern w:val="2"/>
          <w:szCs w:val="22"/>
          <w:lang w:eastAsia="en-US"/>
          <w14:ligatures w14:val="standardContextual"/>
        </w:rPr>
      </w:pPr>
      <w:r w:rsidRPr="001B5D59">
        <w:rPr>
          <w:rFonts w:eastAsiaTheme="minorHAnsi" w:cstheme="minorBidi"/>
          <w:color w:val="000000" w:themeColor="text1"/>
          <w:w w:val="105"/>
          <w:kern w:val="2"/>
          <w:szCs w:val="22"/>
          <w:lang w:eastAsia="en-US"/>
          <w14:ligatures w14:val="standardContextual"/>
        </w:rPr>
        <w:t>s</w:t>
      </w:r>
      <w:r w:rsidR="006D4EAA" w:rsidRPr="001B5D59">
        <w:rPr>
          <w:rFonts w:eastAsiaTheme="minorHAnsi" w:cstheme="minorBidi"/>
          <w:color w:val="000000" w:themeColor="text1"/>
          <w:w w:val="105"/>
          <w:kern w:val="2"/>
          <w:szCs w:val="22"/>
          <w:lang w:eastAsia="en-US"/>
          <w14:ligatures w14:val="standardContextual"/>
        </w:rPr>
        <w:t xml:space="preserve">earching the </w:t>
      </w:r>
      <w:r w:rsidRPr="001B5D59">
        <w:rPr>
          <w:rFonts w:eastAsiaTheme="minorHAnsi" w:cstheme="minorBidi"/>
          <w:color w:val="000000" w:themeColor="text1"/>
          <w:w w:val="105"/>
          <w:kern w:val="2"/>
          <w:szCs w:val="22"/>
          <w:lang w:eastAsia="en-US"/>
          <w14:ligatures w14:val="standardContextual"/>
        </w:rPr>
        <w:t>w</w:t>
      </w:r>
      <w:r w:rsidR="006D4EAA" w:rsidRPr="001B5D59">
        <w:rPr>
          <w:rFonts w:eastAsiaTheme="minorHAnsi" w:cstheme="minorBidi"/>
          <w:color w:val="000000" w:themeColor="text1"/>
          <w:w w:val="105"/>
          <w:kern w:val="2"/>
          <w:szCs w:val="22"/>
          <w:lang w:eastAsia="en-US"/>
          <w14:ligatures w14:val="standardContextual"/>
        </w:rPr>
        <w:t xml:space="preserve">ard and </w:t>
      </w:r>
      <w:r w:rsidRPr="001B5D59">
        <w:rPr>
          <w:rFonts w:eastAsiaTheme="minorHAnsi" w:cstheme="minorBidi"/>
          <w:color w:val="000000" w:themeColor="text1"/>
          <w:w w:val="105"/>
          <w:kern w:val="2"/>
          <w:szCs w:val="22"/>
          <w:lang w:eastAsia="en-US"/>
          <w14:ligatures w14:val="standardContextual"/>
        </w:rPr>
        <w:t>h</w:t>
      </w:r>
      <w:r w:rsidR="006D4EAA" w:rsidRPr="001B5D59">
        <w:rPr>
          <w:rFonts w:eastAsiaTheme="minorHAnsi" w:cstheme="minorBidi"/>
          <w:color w:val="000000" w:themeColor="text1"/>
          <w:w w:val="105"/>
          <w:kern w:val="2"/>
          <w:szCs w:val="22"/>
          <w:lang w:eastAsia="en-US"/>
          <w14:ligatures w14:val="standardContextual"/>
        </w:rPr>
        <w:t>ospital grounds</w:t>
      </w:r>
      <w:r w:rsidRPr="001B5D59">
        <w:rPr>
          <w:rFonts w:eastAsiaTheme="minorHAnsi" w:cstheme="minorBidi"/>
          <w:color w:val="000000" w:themeColor="text1"/>
          <w:w w:val="105"/>
          <w:kern w:val="2"/>
          <w:szCs w:val="22"/>
          <w:lang w:eastAsia="en-US"/>
          <w14:ligatures w14:val="standardContextual"/>
        </w:rPr>
        <w:t>;</w:t>
      </w:r>
    </w:p>
    <w:p w14:paraId="2FBB517F" w14:textId="37C7DAC6" w:rsidR="006D4EAA" w:rsidRPr="001B5D59" w:rsidRDefault="00296AFA" w:rsidP="002C2C7D">
      <w:pPr>
        <w:pStyle w:val="BodyText"/>
        <w:numPr>
          <w:ilvl w:val="0"/>
          <w:numId w:val="49"/>
        </w:numPr>
        <w:spacing w:before="0" w:beforeAutospacing="0" w:after="0" w:afterAutospacing="0"/>
        <w:ind w:left="1134" w:right="57"/>
        <w:jc w:val="both"/>
        <w:rPr>
          <w:rFonts w:eastAsiaTheme="minorHAnsi" w:cstheme="minorBidi"/>
          <w:color w:val="000000" w:themeColor="text1"/>
          <w:w w:val="105"/>
          <w:kern w:val="2"/>
          <w:szCs w:val="22"/>
          <w:lang w:eastAsia="en-US"/>
          <w14:ligatures w14:val="standardContextual"/>
        </w:rPr>
      </w:pPr>
      <w:r w:rsidRPr="001B5D59">
        <w:rPr>
          <w:rFonts w:eastAsiaTheme="minorHAnsi" w:cstheme="minorBidi"/>
          <w:color w:val="000000" w:themeColor="text1"/>
          <w:w w:val="105"/>
          <w:kern w:val="2"/>
          <w:szCs w:val="22"/>
          <w:lang w:eastAsia="en-US"/>
          <w14:ligatures w14:val="standardContextual"/>
        </w:rPr>
        <w:t>c</w:t>
      </w:r>
      <w:r w:rsidR="006D4EAA" w:rsidRPr="001B5D59">
        <w:rPr>
          <w:rFonts w:eastAsiaTheme="minorHAnsi" w:cstheme="minorBidi"/>
          <w:color w:val="000000" w:themeColor="text1"/>
          <w:w w:val="105"/>
          <w:kern w:val="2"/>
          <w:szCs w:val="22"/>
          <w:lang w:eastAsia="en-US"/>
          <w14:ligatures w14:val="standardContextual"/>
        </w:rPr>
        <w:t>ontacting the patient by phone</w:t>
      </w:r>
      <w:r w:rsidRPr="001B5D59">
        <w:rPr>
          <w:rFonts w:eastAsiaTheme="minorHAnsi" w:cstheme="minorBidi"/>
          <w:color w:val="000000" w:themeColor="text1"/>
          <w:w w:val="105"/>
          <w:kern w:val="2"/>
          <w:szCs w:val="22"/>
          <w:lang w:eastAsia="en-US"/>
          <w14:ligatures w14:val="standardContextual"/>
        </w:rPr>
        <w:t>;</w:t>
      </w:r>
    </w:p>
    <w:p w14:paraId="403242EA" w14:textId="17D4F2AE" w:rsidR="006D4EAA" w:rsidRPr="001B5D59" w:rsidRDefault="00296AFA" w:rsidP="002C2C7D">
      <w:pPr>
        <w:pStyle w:val="BodyText"/>
        <w:numPr>
          <w:ilvl w:val="0"/>
          <w:numId w:val="49"/>
        </w:numPr>
        <w:spacing w:before="0" w:beforeAutospacing="0" w:after="0" w:afterAutospacing="0"/>
        <w:ind w:left="1134" w:right="57"/>
        <w:jc w:val="both"/>
        <w:rPr>
          <w:rFonts w:eastAsiaTheme="minorHAnsi" w:cstheme="minorBidi"/>
          <w:color w:val="000000" w:themeColor="text1"/>
          <w:w w:val="105"/>
          <w:kern w:val="2"/>
          <w:szCs w:val="22"/>
          <w:lang w:eastAsia="en-US"/>
          <w14:ligatures w14:val="standardContextual"/>
        </w:rPr>
      </w:pPr>
      <w:r w:rsidRPr="001B5D59">
        <w:rPr>
          <w:rFonts w:eastAsiaTheme="minorHAnsi" w:cstheme="minorBidi"/>
          <w:color w:val="000000" w:themeColor="text1"/>
          <w:w w:val="105"/>
          <w:kern w:val="2"/>
          <w:szCs w:val="22"/>
          <w:lang w:eastAsia="en-US"/>
          <w14:ligatures w14:val="standardContextual"/>
        </w:rPr>
        <w:t>c</w:t>
      </w:r>
      <w:r w:rsidR="006D4EAA" w:rsidRPr="001B5D59">
        <w:rPr>
          <w:rFonts w:eastAsiaTheme="minorHAnsi" w:cstheme="minorBidi"/>
          <w:color w:val="000000" w:themeColor="text1"/>
          <w:w w:val="105"/>
          <w:kern w:val="2"/>
          <w:szCs w:val="22"/>
          <w:lang w:eastAsia="en-US"/>
          <w14:ligatures w14:val="standardContextual"/>
        </w:rPr>
        <w:t>ontacting the appropriate nearest relative/carer</w:t>
      </w:r>
      <w:r w:rsidRPr="001B5D59">
        <w:rPr>
          <w:rFonts w:eastAsiaTheme="minorHAnsi" w:cstheme="minorBidi"/>
          <w:color w:val="000000" w:themeColor="text1"/>
          <w:w w:val="105"/>
          <w:kern w:val="2"/>
          <w:szCs w:val="22"/>
          <w:lang w:eastAsia="en-US"/>
          <w14:ligatures w14:val="standardContextual"/>
        </w:rPr>
        <w:t>; and</w:t>
      </w:r>
    </w:p>
    <w:p w14:paraId="55E088C4" w14:textId="5F6ECD02" w:rsidR="006D4EAA" w:rsidRPr="001B5D59" w:rsidRDefault="00296AFA" w:rsidP="002C2C7D">
      <w:pPr>
        <w:pStyle w:val="BodyText"/>
        <w:numPr>
          <w:ilvl w:val="0"/>
          <w:numId w:val="49"/>
        </w:numPr>
        <w:spacing w:before="0" w:beforeAutospacing="0" w:after="0" w:afterAutospacing="0"/>
        <w:ind w:left="1134" w:right="57"/>
        <w:jc w:val="both"/>
        <w:rPr>
          <w:rFonts w:eastAsiaTheme="minorHAnsi" w:cstheme="minorBidi"/>
          <w:color w:val="000000" w:themeColor="text1"/>
          <w:w w:val="105"/>
          <w:kern w:val="2"/>
          <w:szCs w:val="22"/>
          <w:lang w:eastAsia="en-US"/>
          <w14:ligatures w14:val="standardContextual"/>
        </w:rPr>
      </w:pPr>
      <w:r w:rsidRPr="001B5D59">
        <w:rPr>
          <w:rFonts w:eastAsiaTheme="minorHAnsi" w:cstheme="minorBidi"/>
          <w:color w:val="000000" w:themeColor="text1"/>
          <w:w w:val="105"/>
          <w:kern w:val="2"/>
          <w:szCs w:val="22"/>
          <w:lang w:eastAsia="en-US"/>
          <w14:ligatures w14:val="standardContextual"/>
        </w:rPr>
        <w:t>c</w:t>
      </w:r>
      <w:r w:rsidR="006D4EAA" w:rsidRPr="001B5D59">
        <w:rPr>
          <w:rFonts w:eastAsiaTheme="minorHAnsi" w:cstheme="minorBidi"/>
          <w:color w:val="000000" w:themeColor="text1"/>
          <w:w w:val="105"/>
          <w:kern w:val="2"/>
          <w:szCs w:val="22"/>
          <w:lang w:eastAsia="en-US"/>
          <w14:ligatures w14:val="standardContextual"/>
        </w:rPr>
        <w:t>heck</w:t>
      </w:r>
      <w:r w:rsidRPr="001B5D59">
        <w:rPr>
          <w:rFonts w:eastAsiaTheme="minorHAnsi" w:cstheme="minorBidi"/>
          <w:color w:val="000000" w:themeColor="text1"/>
          <w:w w:val="105"/>
          <w:kern w:val="2"/>
          <w:szCs w:val="22"/>
          <w:lang w:eastAsia="en-US"/>
          <w14:ligatures w14:val="standardContextual"/>
        </w:rPr>
        <w:t>ing</w:t>
      </w:r>
      <w:r w:rsidR="006D4EAA" w:rsidRPr="001B5D59">
        <w:rPr>
          <w:rFonts w:eastAsiaTheme="minorHAnsi" w:cstheme="minorBidi"/>
          <w:color w:val="000000" w:themeColor="text1"/>
          <w:w w:val="105"/>
          <w:kern w:val="2"/>
          <w:szCs w:val="22"/>
          <w:lang w:eastAsia="en-US"/>
          <w14:ligatures w14:val="standardContextual"/>
        </w:rPr>
        <w:t xml:space="preserve"> CCTV for possible sightings or to see how they left the HSC facility</w:t>
      </w:r>
      <w:r w:rsidRPr="001B5D59">
        <w:rPr>
          <w:rFonts w:eastAsiaTheme="minorHAnsi" w:cstheme="minorBidi"/>
          <w:color w:val="000000" w:themeColor="text1"/>
          <w:w w:val="105"/>
          <w:kern w:val="2"/>
          <w:szCs w:val="22"/>
          <w:lang w:eastAsia="en-US"/>
          <w14:ligatures w14:val="standardContextual"/>
        </w:rPr>
        <w:t>.</w:t>
      </w:r>
      <w:r w:rsidR="006D4EAA" w:rsidRPr="001B5D59">
        <w:rPr>
          <w:rFonts w:eastAsiaTheme="minorHAnsi" w:cstheme="minorBidi"/>
          <w:color w:val="000000" w:themeColor="text1"/>
          <w:w w:val="105"/>
          <w:kern w:val="2"/>
          <w:szCs w:val="22"/>
          <w:lang w:eastAsia="en-US"/>
          <w14:ligatures w14:val="standardContextual"/>
        </w:rPr>
        <w:t xml:space="preserve"> </w:t>
      </w:r>
    </w:p>
    <w:p w14:paraId="14CF68C7" w14:textId="77777777" w:rsidR="005D7961" w:rsidRPr="00A3227C" w:rsidRDefault="005D7961" w:rsidP="005D7961">
      <w:pPr>
        <w:pStyle w:val="BodyText"/>
        <w:spacing w:before="0" w:beforeAutospacing="0" w:after="0" w:afterAutospacing="0"/>
        <w:ind w:left="57" w:right="57"/>
        <w:jc w:val="both"/>
        <w:rPr>
          <w:rFonts w:cstheme="minorBidi"/>
          <w:szCs w:val="22"/>
        </w:rPr>
      </w:pPr>
    </w:p>
    <w:p w14:paraId="6AF49DE2" w14:textId="010EFC4E" w:rsidR="003C74DB" w:rsidRPr="001B5D59" w:rsidRDefault="006D4EAA" w:rsidP="0089677B">
      <w:pPr>
        <w:pStyle w:val="BodyText"/>
        <w:numPr>
          <w:ilvl w:val="1"/>
          <w:numId w:val="145"/>
        </w:numPr>
        <w:spacing w:before="0" w:beforeAutospacing="0" w:after="0" w:afterAutospacing="0"/>
        <w:ind w:left="709" w:right="57" w:hanging="709"/>
        <w:jc w:val="both"/>
        <w:rPr>
          <w:rFonts w:eastAsiaTheme="minorHAnsi" w:cstheme="minorBidi"/>
          <w:color w:val="000000" w:themeColor="text1"/>
          <w:w w:val="105"/>
          <w:kern w:val="2"/>
          <w:szCs w:val="22"/>
          <w:lang w:eastAsia="en-US"/>
          <w14:ligatures w14:val="standardContextual"/>
        </w:rPr>
      </w:pPr>
      <w:r w:rsidRPr="001B5D59">
        <w:rPr>
          <w:rFonts w:eastAsiaTheme="minorHAnsi" w:cstheme="minorBidi"/>
          <w:color w:val="000000" w:themeColor="text1"/>
          <w:w w:val="105"/>
          <w:kern w:val="2"/>
          <w:szCs w:val="22"/>
          <w:lang w:eastAsia="en-US"/>
          <w14:ligatures w14:val="standardContextual"/>
        </w:rPr>
        <w:t xml:space="preserve">HSC organisations should identify specific staff who are able to co-ordinate the HSC response to their </w:t>
      </w:r>
      <w:r w:rsidR="003B53A2" w:rsidRPr="001B5D59">
        <w:rPr>
          <w:rFonts w:eastAsiaTheme="minorHAnsi" w:cstheme="minorBidi"/>
          <w:color w:val="000000" w:themeColor="text1"/>
          <w:w w:val="105"/>
          <w:kern w:val="2"/>
          <w:szCs w:val="22"/>
          <w:lang w:eastAsia="en-US"/>
          <w14:ligatures w14:val="standardContextual"/>
        </w:rPr>
        <w:t xml:space="preserve">AWOL </w:t>
      </w:r>
      <w:r w:rsidRPr="001B5D59">
        <w:rPr>
          <w:rFonts w:eastAsiaTheme="minorHAnsi" w:cstheme="minorBidi"/>
          <w:color w:val="000000" w:themeColor="text1"/>
          <w:w w:val="105"/>
          <w:kern w:val="2"/>
          <w:szCs w:val="22"/>
          <w:lang w:eastAsia="en-US"/>
          <w14:ligatures w14:val="standardContextual"/>
        </w:rPr>
        <w:t xml:space="preserve">patient with police. </w:t>
      </w:r>
    </w:p>
    <w:p w14:paraId="246D541F" w14:textId="77777777" w:rsidR="003C74DB" w:rsidRPr="001B5D59" w:rsidRDefault="003C74DB" w:rsidP="003C74DB">
      <w:pPr>
        <w:pStyle w:val="BodyText"/>
        <w:spacing w:before="0" w:beforeAutospacing="0" w:after="0" w:afterAutospacing="0"/>
        <w:ind w:left="602" w:right="57"/>
        <w:jc w:val="both"/>
        <w:rPr>
          <w:rFonts w:eastAsiaTheme="minorHAnsi" w:cstheme="minorBidi"/>
          <w:color w:val="000000" w:themeColor="text1"/>
          <w:w w:val="105"/>
          <w:kern w:val="2"/>
          <w:szCs w:val="22"/>
          <w:lang w:eastAsia="en-US"/>
          <w14:ligatures w14:val="standardContextual"/>
        </w:rPr>
      </w:pPr>
    </w:p>
    <w:p w14:paraId="529F23B1" w14:textId="47CA1535" w:rsidR="003C74DB" w:rsidRPr="001B5D59" w:rsidRDefault="006D4EAA" w:rsidP="002F4DA7">
      <w:pPr>
        <w:pStyle w:val="BodyText"/>
        <w:numPr>
          <w:ilvl w:val="1"/>
          <w:numId w:val="145"/>
        </w:numPr>
        <w:spacing w:before="0" w:beforeAutospacing="0" w:after="0" w:afterAutospacing="0"/>
        <w:ind w:left="709" w:right="57" w:hanging="709"/>
        <w:jc w:val="both"/>
        <w:rPr>
          <w:rFonts w:eastAsiaTheme="minorHAnsi" w:cstheme="minorBidi"/>
          <w:color w:val="000000" w:themeColor="text1"/>
          <w:w w:val="105"/>
          <w:kern w:val="2"/>
          <w:szCs w:val="22"/>
          <w:lang w:eastAsia="en-US"/>
          <w14:ligatures w14:val="standardContextual"/>
        </w:rPr>
      </w:pPr>
      <w:r w:rsidRPr="001B5D59">
        <w:rPr>
          <w:rFonts w:eastAsiaTheme="minorHAnsi" w:cstheme="minorBidi"/>
          <w:color w:val="000000" w:themeColor="text1"/>
          <w:w w:val="105"/>
          <w:kern w:val="2"/>
          <w:szCs w:val="22"/>
          <w:lang w:eastAsia="en-US"/>
          <w14:ligatures w14:val="standardContextual"/>
        </w:rPr>
        <w:t xml:space="preserve">A patient </w:t>
      </w:r>
      <w:proofErr w:type="gramStart"/>
      <w:r w:rsidRPr="001B5D59">
        <w:rPr>
          <w:rFonts w:eastAsiaTheme="minorHAnsi" w:cstheme="minorBidi"/>
          <w:color w:val="000000" w:themeColor="text1"/>
          <w:w w:val="105"/>
          <w:kern w:val="2"/>
          <w:szCs w:val="22"/>
          <w:lang w:eastAsia="en-US"/>
          <w14:ligatures w14:val="standardContextual"/>
        </w:rPr>
        <w:t>is considered to be</w:t>
      </w:r>
      <w:proofErr w:type="gramEnd"/>
      <w:r w:rsidRPr="001B5D59">
        <w:rPr>
          <w:rFonts w:eastAsiaTheme="minorHAnsi" w:cstheme="minorBidi"/>
          <w:color w:val="000000" w:themeColor="text1"/>
          <w:w w:val="105"/>
          <w:kern w:val="2"/>
          <w:szCs w:val="22"/>
          <w:lang w:eastAsia="en-US"/>
          <w14:ligatures w14:val="standardContextual"/>
        </w:rPr>
        <w:t xml:space="preserve"> AWOL if they are detained and either abscond from a hospital or fail to return from a period of authorised leave. In these circumstances, police powers exist to detain and return the individual to the hospital facility under Article 29 of the Order if located. </w:t>
      </w:r>
      <w:r w:rsidR="002063F4" w:rsidRPr="001B5D59">
        <w:rPr>
          <w:rFonts w:eastAsiaTheme="minorHAnsi" w:cstheme="minorBidi"/>
          <w:color w:val="000000" w:themeColor="text1"/>
          <w:w w:val="105"/>
          <w:kern w:val="2"/>
          <w:szCs w:val="22"/>
          <w:lang w:eastAsia="en-US"/>
          <w14:ligatures w14:val="standardContextual"/>
        </w:rPr>
        <w:t>However, these powers do not include a power of entry to a private dwelling, and an Article 129</w:t>
      </w:r>
      <w:r w:rsidR="00F626F6">
        <w:rPr>
          <w:rFonts w:eastAsiaTheme="minorHAnsi" w:cstheme="minorBidi"/>
          <w:color w:val="000000" w:themeColor="text1"/>
          <w:w w:val="105"/>
          <w:kern w:val="2"/>
          <w:szCs w:val="22"/>
          <w:lang w:eastAsia="en-US"/>
          <w14:ligatures w14:val="standardContextual"/>
        </w:rPr>
        <w:t xml:space="preserve"> (2)</w:t>
      </w:r>
      <w:r w:rsidR="002063F4" w:rsidRPr="001B5D59">
        <w:rPr>
          <w:rFonts w:eastAsiaTheme="minorHAnsi" w:cstheme="minorBidi"/>
          <w:color w:val="000000" w:themeColor="text1"/>
          <w:w w:val="105"/>
          <w:kern w:val="2"/>
          <w:szCs w:val="22"/>
          <w:lang w:eastAsia="en-US"/>
          <w14:ligatures w14:val="standardContextual"/>
        </w:rPr>
        <w:t xml:space="preserve"> warrant would be required under these circumstances if entry was refused. </w:t>
      </w:r>
      <w:r w:rsidRPr="001B5D59">
        <w:rPr>
          <w:rFonts w:eastAsiaTheme="minorHAnsi" w:cstheme="minorBidi"/>
          <w:color w:val="000000" w:themeColor="text1"/>
          <w:w w:val="105"/>
          <w:kern w:val="2"/>
          <w:szCs w:val="22"/>
          <w:lang w:eastAsia="en-US"/>
          <w14:ligatures w14:val="standardContextual"/>
        </w:rPr>
        <w:t>The HSC facility wh</w:t>
      </w:r>
      <w:r w:rsidR="003B53A2" w:rsidRPr="001B5D59">
        <w:rPr>
          <w:rFonts w:eastAsiaTheme="minorHAnsi" w:cstheme="minorBidi"/>
          <w:color w:val="000000" w:themeColor="text1"/>
          <w:w w:val="105"/>
          <w:kern w:val="2"/>
          <w:szCs w:val="22"/>
          <w:lang w:eastAsia="en-US"/>
          <w14:ligatures w14:val="standardContextual"/>
        </w:rPr>
        <w:t>ich</w:t>
      </w:r>
      <w:r w:rsidRPr="001B5D59">
        <w:rPr>
          <w:rFonts w:eastAsiaTheme="minorHAnsi" w:cstheme="minorBidi"/>
          <w:color w:val="000000" w:themeColor="text1"/>
          <w:w w:val="105"/>
          <w:kern w:val="2"/>
          <w:szCs w:val="22"/>
          <w:lang w:eastAsia="en-US"/>
          <w14:ligatures w14:val="standardContextual"/>
        </w:rPr>
        <w:t xml:space="preserve"> has primary care for the patient should be presented with the required information that allows them to apply for the warrant if required. The power is conditional and can only be used if the person is found within 28 days of absconding/</w:t>
      </w:r>
      <w:r w:rsidR="00F276B9" w:rsidRPr="001B5D59">
        <w:rPr>
          <w:rFonts w:eastAsiaTheme="minorHAnsi" w:cstheme="minorBidi"/>
          <w:color w:val="000000" w:themeColor="text1"/>
          <w:w w:val="105"/>
          <w:kern w:val="2"/>
          <w:szCs w:val="22"/>
          <w:lang w:eastAsia="en-US"/>
          <w14:ligatures w14:val="standardContextual"/>
        </w:rPr>
        <w:t xml:space="preserve">going </w:t>
      </w:r>
      <w:r w:rsidRPr="001B5D59">
        <w:rPr>
          <w:rFonts w:eastAsiaTheme="minorHAnsi" w:cstheme="minorBidi"/>
          <w:color w:val="000000" w:themeColor="text1"/>
          <w:w w:val="105"/>
          <w:kern w:val="2"/>
          <w:szCs w:val="22"/>
          <w:lang w:eastAsia="en-US"/>
          <w14:ligatures w14:val="standardContextual"/>
        </w:rPr>
        <w:t>AWOL</w:t>
      </w:r>
      <w:r w:rsidR="003C74DB" w:rsidRPr="001B5D59">
        <w:rPr>
          <w:rFonts w:eastAsiaTheme="minorHAnsi" w:cstheme="minorBidi"/>
          <w:color w:val="000000" w:themeColor="text1"/>
          <w:w w:val="105"/>
          <w:kern w:val="2"/>
          <w:szCs w:val="22"/>
          <w:lang w:eastAsia="en-US"/>
          <w14:ligatures w14:val="standardContextual"/>
        </w:rPr>
        <w:t>,</w:t>
      </w:r>
      <w:r w:rsidRPr="001B5D59">
        <w:rPr>
          <w:rFonts w:eastAsiaTheme="minorHAnsi" w:cstheme="minorBidi"/>
          <w:color w:val="000000" w:themeColor="text1"/>
          <w:w w:val="105"/>
          <w:kern w:val="2"/>
          <w:szCs w:val="22"/>
          <w:lang w:eastAsia="en-US"/>
          <w14:ligatures w14:val="standardContextual"/>
        </w:rPr>
        <w:t xml:space="preserve"> or the period for which they were liable to be detained has not lapsed.  Therefore, when reported absent, the details of the date on which the power to retake the person ceases must be recorded.</w:t>
      </w:r>
    </w:p>
    <w:p w14:paraId="77690A69" w14:textId="77777777" w:rsidR="003C74DB" w:rsidRDefault="003C74DB" w:rsidP="003C74DB">
      <w:pPr>
        <w:pStyle w:val="ListParagraph"/>
        <w:numPr>
          <w:ilvl w:val="0"/>
          <w:numId w:val="0"/>
        </w:numPr>
        <w:ind w:left="709"/>
      </w:pPr>
    </w:p>
    <w:p w14:paraId="04A08333" w14:textId="3E4113EC" w:rsidR="003C74DB" w:rsidRPr="001B5D59" w:rsidRDefault="006D4EAA" w:rsidP="002F4DA7">
      <w:pPr>
        <w:pStyle w:val="BodyText"/>
        <w:numPr>
          <w:ilvl w:val="1"/>
          <w:numId w:val="145"/>
        </w:numPr>
        <w:spacing w:before="0" w:beforeAutospacing="0" w:after="0" w:afterAutospacing="0"/>
        <w:ind w:left="709" w:right="57" w:hanging="709"/>
        <w:jc w:val="both"/>
        <w:rPr>
          <w:rFonts w:eastAsiaTheme="minorHAnsi" w:cstheme="minorBidi"/>
          <w:color w:val="000000" w:themeColor="text1"/>
          <w:w w:val="105"/>
          <w:kern w:val="2"/>
          <w:szCs w:val="22"/>
          <w:lang w:eastAsia="en-US"/>
          <w14:ligatures w14:val="standardContextual"/>
        </w:rPr>
      </w:pPr>
      <w:r w:rsidRPr="001B5D59">
        <w:rPr>
          <w:rFonts w:eastAsiaTheme="minorHAnsi" w:cstheme="minorBidi"/>
          <w:color w:val="000000" w:themeColor="text1"/>
          <w:w w:val="105"/>
          <w:kern w:val="2"/>
          <w:szCs w:val="22"/>
          <w:lang w:eastAsia="en-US"/>
          <w14:ligatures w14:val="standardContextual"/>
        </w:rPr>
        <w:t>The Order (Article 132</w:t>
      </w:r>
      <w:r w:rsidR="004718DB" w:rsidRPr="001B5D59">
        <w:rPr>
          <w:rFonts w:eastAsiaTheme="minorHAnsi" w:cstheme="minorBidi"/>
          <w:color w:val="000000" w:themeColor="text1"/>
          <w:w w:val="105"/>
          <w:kern w:val="2"/>
          <w:szCs w:val="22"/>
          <w:lang w:eastAsia="en-US"/>
          <w14:ligatures w14:val="standardContextual"/>
        </w:rPr>
        <w:t>(</w:t>
      </w:r>
      <w:r w:rsidRPr="001B5D59">
        <w:rPr>
          <w:rFonts w:eastAsiaTheme="minorHAnsi" w:cstheme="minorBidi"/>
          <w:color w:val="000000" w:themeColor="text1"/>
          <w:w w:val="105"/>
          <w:kern w:val="2"/>
          <w:szCs w:val="22"/>
          <w:lang w:eastAsia="en-US"/>
          <w14:ligatures w14:val="standardContextual"/>
        </w:rPr>
        <w:t>3</w:t>
      </w:r>
      <w:r w:rsidR="004718DB" w:rsidRPr="001B5D59">
        <w:rPr>
          <w:rFonts w:eastAsiaTheme="minorHAnsi" w:cstheme="minorBidi"/>
          <w:color w:val="000000" w:themeColor="text1"/>
          <w:w w:val="105"/>
          <w:kern w:val="2"/>
          <w:szCs w:val="22"/>
          <w:lang w:eastAsia="en-US"/>
          <w14:ligatures w14:val="standardContextual"/>
        </w:rPr>
        <w:t>)</w:t>
      </w:r>
      <w:r w:rsidRPr="001B5D59">
        <w:rPr>
          <w:rFonts w:eastAsiaTheme="minorHAnsi" w:cstheme="minorBidi"/>
          <w:color w:val="000000" w:themeColor="text1"/>
          <w:w w:val="105"/>
          <w:kern w:val="2"/>
          <w:szCs w:val="22"/>
          <w:lang w:eastAsia="en-US"/>
          <w14:ligatures w14:val="standardContextual"/>
        </w:rPr>
        <w:t>) further states: “</w:t>
      </w:r>
      <w:r w:rsidRPr="001B5D59">
        <w:rPr>
          <w:rFonts w:eastAsiaTheme="minorHAnsi" w:cstheme="minorBidi"/>
          <w:i/>
          <w:iCs/>
          <w:color w:val="000000" w:themeColor="text1"/>
          <w:w w:val="105"/>
          <w:kern w:val="2"/>
          <w:szCs w:val="22"/>
          <w:lang w:eastAsia="en-US"/>
          <w14:ligatures w14:val="standardContextual"/>
        </w:rPr>
        <w:t xml:space="preserve">A person who escapes while being taken to or detained in a place of safety under Article 129 or Article 130 shall not be retaken under this Article after the expiration of the period of 48 hours beginning with the time when </w:t>
      </w:r>
      <w:r w:rsidR="00FB377B" w:rsidRPr="001B5D59">
        <w:rPr>
          <w:rFonts w:eastAsiaTheme="minorHAnsi" w:cstheme="minorBidi"/>
          <w:i/>
          <w:iCs/>
          <w:color w:val="000000" w:themeColor="text1"/>
          <w:w w:val="105"/>
          <w:kern w:val="2"/>
          <w:szCs w:val="22"/>
          <w:lang w:eastAsia="en-US"/>
          <w14:ligatures w14:val="standardContextual"/>
        </w:rPr>
        <w:t xml:space="preserve">the patient </w:t>
      </w:r>
      <w:r w:rsidRPr="001B5D59">
        <w:rPr>
          <w:rFonts w:eastAsiaTheme="minorHAnsi" w:cstheme="minorBidi"/>
          <w:i/>
          <w:iCs/>
          <w:color w:val="000000" w:themeColor="text1"/>
          <w:w w:val="105"/>
          <w:kern w:val="2"/>
          <w:szCs w:val="22"/>
          <w:lang w:eastAsia="en-US"/>
          <w14:ligatures w14:val="standardContextual"/>
        </w:rPr>
        <w:t xml:space="preserve">escapes or the period during which </w:t>
      </w:r>
      <w:r w:rsidR="00FB377B" w:rsidRPr="001B5D59">
        <w:rPr>
          <w:rFonts w:eastAsiaTheme="minorHAnsi" w:cstheme="minorBidi"/>
          <w:i/>
          <w:iCs/>
          <w:color w:val="000000" w:themeColor="text1"/>
          <w:w w:val="105"/>
          <w:kern w:val="2"/>
          <w:szCs w:val="22"/>
          <w:lang w:eastAsia="en-US"/>
          <w14:ligatures w14:val="standardContextual"/>
        </w:rPr>
        <w:t xml:space="preserve">the patient </w:t>
      </w:r>
      <w:r w:rsidRPr="001B5D59">
        <w:rPr>
          <w:rFonts w:eastAsiaTheme="minorHAnsi" w:cstheme="minorBidi"/>
          <w:i/>
          <w:iCs/>
          <w:color w:val="000000" w:themeColor="text1"/>
          <w:w w:val="105"/>
          <w:kern w:val="2"/>
          <w:szCs w:val="22"/>
          <w:lang w:eastAsia="en-US"/>
          <w14:ligatures w14:val="standardContextual"/>
        </w:rPr>
        <w:t>is liable to be so detained [i.e. after arrival to the place of safety], whichever expires first”.</w:t>
      </w:r>
      <w:r w:rsidRPr="001B5D59">
        <w:rPr>
          <w:rFonts w:eastAsiaTheme="minorHAnsi" w:cstheme="minorBidi"/>
          <w:color w:val="000000" w:themeColor="text1"/>
          <w:w w:val="105"/>
          <w:kern w:val="2"/>
          <w:szCs w:val="22"/>
          <w:lang w:eastAsia="en-US"/>
          <w14:ligatures w14:val="standardContextual"/>
        </w:rPr>
        <w:t xml:space="preserve"> </w:t>
      </w:r>
    </w:p>
    <w:p w14:paraId="1CD5DE85" w14:textId="77777777" w:rsidR="003C74DB" w:rsidRDefault="003C74DB" w:rsidP="003C74DB">
      <w:pPr>
        <w:pStyle w:val="ListParagraph"/>
        <w:numPr>
          <w:ilvl w:val="0"/>
          <w:numId w:val="0"/>
        </w:numPr>
        <w:ind w:left="709"/>
      </w:pPr>
    </w:p>
    <w:p w14:paraId="28CEDA34" w14:textId="7D7CF1B6" w:rsidR="006D4EAA" w:rsidRPr="003C74DB" w:rsidRDefault="006D4EAA" w:rsidP="002F4DA7">
      <w:pPr>
        <w:pStyle w:val="BodyText"/>
        <w:numPr>
          <w:ilvl w:val="1"/>
          <w:numId w:val="145"/>
        </w:numPr>
        <w:spacing w:before="0" w:beforeAutospacing="0" w:after="0" w:afterAutospacing="0"/>
        <w:ind w:left="709" w:right="57" w:hanging="709"/>
        <w:jc w:val="both"/>
      </w:pPr>
      <w:r w:rsidRPr="00B3663B">
        <w:t>All staff authorised by the H</w:t>
      </w:r>
      <w:r>
        <w:t>SC</w:t>
      </w:r>
      <w:r w:rsidRPr="00B3663B">
        <w:t xml:space="preserve"> setting to return a patient back to the hospital have the same powers as the </w:t>
      </w:r>
      <w:r>
        <w:t>police</w:t>
      </w:r>
      <w:r w:rsidRPr="00C4313E">
        <w:t xml:space="preserve"> </w:t>
      </w:r>
      <w:r w:rsidRPr="00B3663B">
        <w:t>under Article 29 (</w:t>
      </w:r>
      <w:r>
        <w:t>r</w:t>
      </w:r>
      <w:r w:rsidRPr="00B3663B">
        <w:t>eturn and re</w:t>
      </w:r>
      <w:r w:rsidR="003C74DB">
        <w:t>-</w:t>
      </w:r>
      <w:r w:rsidRPr="00B3663B">
        <w:t>admission of patients absent without leave) or Article 132 (</w:t>
      </w:r>
      <w:r>
        <w:t>r</w:t>
      </w:r>
      <w:r w:rsidRPr="00B3663B">
        <w:t>e</w:t>
      </w:r>
      <w:r w:rsidR="003C74DB">
        <w:t>-</w:t>
      </w:r>
      <w:r w:rsidRPr="00B3663B">
        <w:t>taking of patients escaping from custody)</w:t>
      </w:r>
      <w:r w:rsidRPr="003C74DB">
        <w:rPr>
          <w:rFonts w:cstheme="minorHAnsi"/>
        </w:rPr>
        <w:t xml:space="preserve">. </w:t>
      </w:r>
    </w:p>
    <w:p w14:paraId="4A0F3DE1" w14:textId="1315B67E" w:rsidR="006D4EAA" w:rsidRDefault="006D4EAA" w:rsidP="00B74974">
      <w:pPr>
        <w:spacing w:after="0"/>
        <w:ind w:left="57" w:right="57"/>
        <w:jc w:val="both"/>
      </w:pPr>
    </w:p>
    <w:p w14:paraId="45C5B87B" w14:textId="77777777" w:rsidR="006D4EAA" w:rsidRPr="00D668D4" w:rsidRDefault="006D4EAA" w:rsidP="0089677B">
      <w:pPr>
        <w:pStyle w:val="Heading2"/>
      </w:pPr>
      <w:bookmarkStart w:id="404" w:name="_Toc222144088"/>
      <w:bookmarkStart w:id="405" w:name="_Toc233643035"/>
      <w:bookmarkStart w:id="406" w:name="_Hlk192605003"/>
      <w:r w:rsidRPr="00D668D4">
        <w:lastRenderedPageBreak/>
        <w:t>Duty of Trust to give information to patients and nearest relatives</w:t>
      </w:r>
      <w:bookmarkEnd w:id="404"/>
      <w:bookmarkEnd w:id="405"/>
    </w:p>
    <w:bookmarkEnd w:id="406"/>
    <w:p w14:paraId="4D43150F" w14:textId="77777777" w:rsidR="006D4EAA" w:rsidRPr="00B3663B" w:rsidRDefault="006D4EAA" w:rsidP="00226C57">
      <w:pPr>
        <w:tabs>
          <w:tab w:val="left" w:pos="567"/>
        </w:tabs>
        <w:spacing w:after="0"/>
        <w:ind w:left="57" w:right="57"/>
        <w:jc w:val="both"/>
        <w:rPr>
          <w:rFonts w:cs="Times New Roman"/>
          <w:szCs w:val="24"/>
        </w:rPr>
      </w:pPr>
    </w:p>
    <w:p w14:paraId="7D3E640A" w14:textId="77777777" w:rsidR="003C74DB" w:rsidRDefault="006D4EAA" w:rsidP="002F4DA7">
      <w:pPr>
        <w:pStyle w:val="ListParagraph"/>
        <w:numPr>
          <w:ilvl w:val="1"/>
          <w:numId w:val="145"/>
        </w:numPr>
        <w:spacing w:after="0"/>
        <w:ind w:left="709" w:right="57" w:hanging="709"/>
        <w:jc w:val="both"/>
      </w:pPr>
      <w:r w:rsidRPr="000173E7">
        <w:t xml:space="preserve">When the </w:t>
      </w:r>
      <w:r w:rsidR="006E1755">
        <w:t>RMO</w:t>
      </w:r>
      <w:r w:rsidRPr="000173E7">
        <w:t>, nurse or social worker is giving information to the patient they should be as helpful as possible and try to explain to the patient any points they do not appear to understand. Some patients will not be able to comprehend what they are told, but the law requires that the attempt should be made, and in the case of the short-term powers there may be little time to wait and see if a patient's powers of understanding improve.</w:t>
      </w:r>
    </w:p>
    <w:p w14:paraId="1996F96C" w14:textId="77777777" w:rsidR="003C74DB" w:rsidRDefault="003C74DB" w:rsidP="003C74DB">
      <w:pPr>
        <w:pStyle w:val="ListParagraph"/>
        <w:numPr>
          <w:ilvl w:val="0"/>
          <w:numId w:val="0"/>
        </w:numPr>
        <w:spacing w:after="0"/>
        <w:ind w:left="709" w:right="57"/>
        <w:jc w:val="both"/>
      </w:pPr>
    </w:p>
    <w:p w14:paraId="5F0F1528" w14:textId="77777777" w:rsidR="003C74DB" w:rsidRDefault="006D4EAA" w:rsidP="002F4DA7">
      <w:pPr>
        <w:pStyle w:val="ListParagraph"/>
        <w:numPr>
          <w:ilvl w:val="1"/>
          <w:numId w:val="145"/>
        </w:numPr>
        <w:spacing w:after="0"/>
        <w:ind w:left="709" w:right="57" w:hanging="709"/>
        <w:jc w:val="both"/>
      </w:pPr>
      <w:r>
        <w:t xml:space="preserve">Article 27(1) requires the Trust to take such steps as are practicable to ensure that the patient </w:t>
      </w:r>
      <w:r w:rsidRPr="00B3663B">
        <w:t>detained in hospital or subject to guardianship understand</w:t>
      </w:r>
      <w:r w:rsidR="000935EB">
        <w:t>s</w:t>
      </w:r>
      <w:r w:rsidRPr="00B3663B">
        <w:t xml:space="preserve"> </w:t>
      </w:r>
      <w:r>
        <w:t>under which of the provisions of the Order they are detained or subject to guardianship, the effect of that provision and what rights of applying to the Tribunal are available to them in respect of their detention or guardianship</w:t>
      </w:r>
      <w:r w:rsidRPr="00A3227C">
        <w:t xml:space="preserve">. It is recommended </w:t>
      </w:r>
      <w:r w:rsidR="00C75FBE">
        <w:t xml:space="preserve">that </w:t>
      </w:r>
      <w:r w:rsidRPr="00A3227C">
        <w:t xml:space="preserve">staff visit this issue with the patient more than once. </w:t>
      </w:r>
    </w:p>
    <w:p w14:paraId="60AB8030" w14:textId="77777777" w:rsidR="003C74DB" w:rsidRDefault="003C74DB" w:rsidP="003C74DB">
      <w:pPr>
        <w:pStyle w:val="ListParagraph"/>
        <w:numPr>
          <w:ilvl w:val="0"/>
          <w:numId w:val="0"/>
        </w:numPr>
        <w:ind w:left="709"/>
      </w:pPr>
    </w:p>
    <w:p w14:paraId="71CCDC51" w14:textId="77777777" w:rsidR="003C74DB" w:rsidRDefault="006D4EAA" w:rsidP="002F4DA7">
      <w:pPr>
        <w:pStyle w:val="ListParagraph"/>
        <w:numPr>
          <w:ilvl w:val="1"/>
          <w:numId w:val="145"/>
        </w:numPr>
        <w:spacing w:after="0"/>
        <w:ind w:left="709" w:right="57" w:hanging="709"/>
        <w:jc w:val="both"/>
      </w:pPr>
      <w:r w:rsidRPr="00A3227C">
        <w:t xml:space="preserve">Article 27(2) places a further duty on the Trust to take such steps as are practicable to ensure that a patient detained in hospital or subject to guardianship understands the effect, so far as they apply to them, of Articles 14, 24 and 71(4) of the Order which deal with the power of the </w:t>
      </w:r>
      <w:r w:rsidR="006E1755">
        <w:t>RMO</w:t>
      </w:r>
      <w:r w:rsidRPr="00A3227C">
        <w:t xml:space="preserve"> officer, an authorised social worker, the Trust and the nearest relative to discharge them; and that they understand that they may make representations to  RQIA. </w:t>
      </w:r>
    </w:p>
    <w:p w14:paraId="5B2CF840" w14:textId="77777777" w:rsidR="003C74DB" w:rsidRDefault="003C74DB" w:rsidP="003C74DB">
      <w:pPr>
        <w:pStyle w:val="ListParagraph"/>
        <w:numPr>
          <w:ilvl w:val="0"/>
          <w:numId w:val="0"/>
        </w:numPr>
        <w:ind w:left="709"/>
      </w:pPr>
    </w:p>
    <w:p w14:paraId="0C597C61" w14:textId="6492F794" w:rsidR="006D4EAA" w:rsidRPr="000173E7" w:rsidRDefault="006D4EAA" w:rsidP="002F4DA7">
      <w:pPr>
        <w:pStyle w:val="ListParagraph"/>
        <w:numPr>
          <w:ilvl w:val="1"/>
          <w:numId w:val="145"/>
        </w:numPr>
        <w:spacing w:after="0"/>
        <w:ind w:left="709" w:right="57" w:hanging="709"/>
        <w:jc w:val="both"/>
      </w:pPr>
      <w:r w:rsidRPr="000173E7">
        <w:t>The Trust must also take steps to ensure that a detained patient understands the effects, so far as they apply to them, of Articles 16</w:t>
      </w:r>
      <w:r w:rsidR="00554C57">
        <w:t xml:space="preserve"> and</w:t>
      </w:r>
      <w:r w:rsidR="0089212C">
        <w:t xml:space="preserve"> </w:t>
      </w:r>
      <w:r w:rsidRPr="000173E7">
        <w:t xml:space="preserve">17 which deal with patients' correspondence, Article 111 which deals with the Code, and Part IV which deals with consent to treatment; and that the patient's nearest relative is </w:t>
      </w:r>
      <w:r w:rsidR="00554C57">
        <w:t>provided</w:t>
      </w:r>
      <w:r w:rsidR="00554C57" w:rsidRPr="000173E7">
        <w:t xml:space="preserve"> </w:t>
      </w:r>
      <w:r w:rsidRPr="000173E7">
        <w:t>with a written statement of their rights and powers under the Order.</w:t>
      </w:r>
      <w:r w:rsidR="00975DA8">
        <w:t xml:space="preserve"> Trust guidance should include the management of emails, text messages, phone calls, media communication and packages delivered by alternative routes to the post office. </w:t>
      </w:r>
    </w:p>
    <w:p w14:paraId="60053DB3" w14:textId="77777777" w:rsidR="006D4EAA" w:rsidRPr="00A3227C" w:rsidRDefault="006D4EAA" w:rsidP="00B74974">
      <w:pPr>
        <w:spacing w:after="0"/>
        <w:ind w:left="57" w:right="57"/>
        <w:jc w:val="both"/>
      </w:pPr>
    </w:p>
    <w:p w14:paraId="441CD92A" w14:textId="333C3ECD" w:rsidR="006D4EAA" w:rsidRDefault="006D4EAA" w:rsidP="0089677B">
      <w:pPr>
        <w:pStyle w:val="Heading2"/>
        <w:rPr>
          <w:lang w:val="en-US"/>
        </w:rPr>
      </w:pPr>
      <w:bookmarkStart w:id="407" w:name="_Toc222144089"/>
      <w:bookmarkStart w:id="408" w:name="_Toc233643036"/>
      <w:r w:rsidRPr="00A3227C">
        <w:rPr>
          <w:lang w:val="en-US"/>
        </w:rPr>
        <w:t>Patients’ correspondence</w:t>
      </w:r>
      <w:bookmarkEnd w:id="407"/>
      <w:bookmarkEnd w:id="408"/>
    </w:p>
    <w:p w14:paraId="49D58976" w14:textId="77777777" w:rsidR="003C74DB" w:rsidRDefault="003C74DB" w:rsidP="003C74DB">
      <w:pPr>
        <w:spacing w:after="0"/>
        <w:ind w:left="0" w:right="57"/>
        <w:jc w:val="both"/>
        <w:rPr>
          <w:lang w:val="en-US"/>
        </w:rPr>
      </w:pPr>
    </w:p>
    <w:p w14:paraId="21C3F1A2" w14:textId="3177DEF8" w:rsidR="006D4EAA" w:rsidRPr="003C74DB" w:rsidRDefault="006D4EAA" w:rsidP="002F4DA7">
      <w:pPr>
        <w:pStyle w:val="ListParagraph"/>
        <w:numPr>
          <w:ilvl w:val="1"/>
          <w:numId w:val="145"/>
        </w:numPr>
        <w:spacing w:after="0"/>
        <w:ind w:left="709" w:right="57" w:hanging="709"/>
        <w:jc w:val="both"/>
        <w:rPr>
          <w:i/>
          <w:iCs/>
          <w:lang w:val="en-US"/>
        </w:rPr>
      </w:pPr>
      <w:r w:rsidRPr="003C74DB">
        <w:rPr>
          <w:lang w:val="en-US"/>
        </w:rPr>
        <w:t>Article 16 provides powers for the incoming and outgoing mail of detained patients to be inspected and withheld in certain circumstances. The term "postal packet" is used in Articles 16 and 17 and has the same meaning as in the Post Office Act 1953, that is</w:t>
      </w:r>
      <w:r w:rsidR="003C74DB">
        <w:rPr>
          <w:lang w:val="en-US"/>
        </w:rPr>
        <w:t>:</w:t>
      </w:r>
      <w:r w:rsidRPr="003C74DB">
        <w:rPr>
          <w:lang w:val="en-US"/>
        </w:rPr>
        <w:t xml:space="preserve"> </w:t>
      </w:r>
      <w:r w:rsidR="006E1755" w:rsidRPr="003C74DB">
        <w:rPr>
          <w:i/>
          <w:iCs/>
          <w:lang w:val="en-US"/>
        </w:rPr>
        <w:t>“</w:t>
      </w:r>
      <w:r w:rsidRPr="003C74DB">
        <w:rPr>
          <w:i/>
          <w:iCs/>
          <w:lang w:val="en-US"/>
        </w:rPr>
        <w:t>a letter, postcard, reply to postcard, newspaper, printed packet or parcel and every packet or article transmissible by post (which) includes a telegram".</w:t>
      </w:r>
    </w:p>
    <w:p w14:paraId="7519915D" w14:textId="77777777" w:rsidR="006D4EAA" w:rsidRPr="00322937" w:rsidRDefault="006D4EAA" w:rsidP="00B74974">
      <w:pPr>
        <w:spacing w:after="0"/>
        <w:ind w:left="57" w:right="57"/>
        <w:jc w:val="both"/>
        <w:rPr>
          <w:lang w:val="en-US"/>
        </w:rPr>
      </w:pPr>
    </w:p>
    <w:p w14:paraId="70EAA1DB" w14:textId="77777777" w:rsidR="006D4EAA" w:rsidRDefault="006D4EAA" w:rsidP="0089677B">
      <w:pPr>
        <w:pStyle w:val="Heading2"/>
        <w:rPr>
          <w:lang w:val="en-US"/>
        </w:rPr>
      </w:pPr>
      <w:bookmarkStart w:id="409" w:name="_Toc222144090"/>
      <w:bookmarkStart w:id="410" w:name="_Toc233643037"/>
      <w:r w:rsidRPr="00D668D4">
        <w:rPr>
          <w:lang w:val="en-US"/>
        </w:rPr>
        <w:t>Correspondence of patients in ordinary psychiatric or learning disability hospitals or units</w:t>
      </w:r>
      <w:bookmarkEnd w:id="409"/>
      <w:bookmarkEnd w:id="410"/>
    </w:p>
    <w:p w14:paraId="64950A4C" w14:textId="77777777" w:rsidR="000173E7" w:rsidRPr="000173E7" w:rsidRDefault="000173E7" w:rsidP="00B74974">
      <w:pPr>
        <w:spacing w:after="0"/>
        <w:ind w:left="57" w:right="57"/>
        <w:jc w:val="both"/>
        <w:rPr>
          <w:lang w:val="en-US"/>
        </w:rPr>
      </w:pPr>
    </w:p>
    <w:p w14:paraId="269845DF" w14:textId="3F725F0E" w:rsidR="003C74DB" w:rsidRDefault="006D4EAA" w:rsidP="002F4DA7">
      <w:pPr>
        <w:pStyle w:val="ListParagraph"/>
        <w:numPr>
          <w:ilvl w:val="1"/>
          <w:numId w:val="145"/>
        </w:numPr>
        <w:spacing w:after="0"/>
        <w:ind w:left="709" w:right="57" w:hanging="709"/>
        <w:jc w:val="both"/>
        <w:rPr>
          <w:lang w:val="en-US"/>
        </w:rPr>
      </w:pPr>
      <w:r w:rsidRPr="003C74DB">
        <w:rPr>
          <w:lang w:val="en-US"/>
        </w:rPr>
        <w:t xml:space="preserve">The Order places no restrictions whatsoever on the correspondence of voluntary patients. Furthermore, there are no restrictions on the incoming </w:t>
      </w:r>
      <w:r w:rsidRPr="003C74DB">
        <w:rPr>
          <w:lang w:val="en-US"/>
        </w:rPr>
        <w:lastRenderedPageBreak/>
        <w:t xml:space="preserve">correspondence of patients detained in ordinary psychiatric or </w:t>
      </w:r>
      <w:r w:rsidR="00975DA8" w:rsidRPr="003C74DB">
        <w:rPr>
          <w:lang w:val="en-US"/>
        </w:rPr>
        <w:t>learning disability</w:t>
      </w:r>
      <w:r w:rsidRPr="003C74DB">
        <w:rPr>
          <w:lang w:val="en-US"/>
        </w:rPr>
        <w:t xml:space="preserve"> hospitals or units. The only restriction on outgoing mail in such hospitals or units is the power to withhold from the </w:t>
      </w:r>
      <w:r w:rsidR="00975DA8" w:rsidRPr="003C74DB">
        <w:rPr>
          <w:lang w:val="en-US"/>
        </w:rPr>
        <w:t>p</w:t>
      </w:r>
      <w:r w:rsidRPr="003C74DB">
        <w:rPr>
          <w:lang w:val="en-US"/>
        </w:rPr>
        <w:t xml:space="preserve">ost </w:t>
      </w:r>
      <w:r w:rsidR="00975DA8" w:rsidRPr="003C74DB">
        <w:rPr>
          <w:lang w:val="en-US"/>
        </w:rPr>
        <w:t>o</w:t>
      </w:r>
      <w:r w:rsidRPr="003C74DB">
        <w:rPr>
          <w:lang w:val="en-US"/>
        </w:rPr>
        <w:t>ffice a postal packet addressed by a detained patient if the person to whom it is addressed has requested that the</w:t>
      </w:r>
      <w:r w:rsidR="00D167E7">
        <w:rPr>
          <w:lang w:val="en-US"/>
        </w:rPr>
        <w:t>y</w:t>
      </w:r>
      <w:r w:rsidRPr="003C74DB">
        <w:rPr>
          <w:lang w:val="en-US"/>
        </w:rPr>
        <w:t xml:space="preserve"> receive no correspondence from that patient (Article 16(1)(a)).</w:t>
      </w:r>
      <w:r w:rsidR="000173E7" w:rsidRPr="003C74DB">
        <w:rPr>
          <w:lang w:val="en-US"/>
        </w:rPr>
        <w:t xml:space="preserve"> </w:t>
      </w:r>
      <w:r w:rsidRPr="003C74DB">
        <w:rPr>
          <w:lang w:val="en-US"/>
        </w:rPr>
        <w:t>Such a request must be in writing and can be made to either the Trust responsible or the</w:t>
      </w:r>
      <w:r w:rsidR="00BD3145" w:rsidRPr="003C74DB">
        <w:rPr>
          <w:lang w:val="en-US"/>
        </w:rPr>
        <w:t xml:space="preserve"> RMO</w:t>
      </w:r>
      <w:r w:rsidR="00975DA8" w:rsidRPr="003C74DB">
        <w:rPr>
          <w:lang w:val="en-US"/>
        </w:rPr>
        <w:t xml:space="preserve">. Trusts should provide guidance to staff on the restrictions on similar correspondence of patients through more modern forms of communication. </w:t>
      </w:r>
    </w:p>
    <w:p w14:paraId="07469AEA" w14:textId="77777777" w:rsidR="003C74DB" w:rsidRDefault="003C74DB" w:rsidP="003C74DB">
      <w:pPr>
        <w:pStyle w:val="ListParagraph"/>
        <w:numPr>
          <w:ilvl w:val="0"/>
          <w:numId w:val="0"/>
        </w:numPr>
        <w:spacing w:after="0"/>
        <w:ind w:left="709" w:right="57"/>
        <w:jc w:val="both"/>
        <w:rPr>
          <w:lang w:val="en-US"/>
        </w:rPr>
      </w:pPr>
    </w:p>
    <w:p w14:paraId="22250583" w14:textId="421F6410" w:rsidR="003C74DB" w:rsidRDefault="006D4EAA" w:rsidP="002F4DA7">
      <w:pPr>
        <w:pStyle w:val="ListParagraph"/>
        <w:numPr>
          <w:ilvl w:val="1"/>
          <w:numId w:val="145"/>
        </w:numPr>
        <w:spacing w:after="0"/>
        <w:ind w:left="709" w:right="57" w:hanging="709"/>
        <w:jc w:val="both"/>
        <w:rPr>
          <w:lang w:val="en-US"/>
        </w:rPr>
      </w:pPr>
      <w:r w:rsidRPr="003C74DB">
        <w:rPr>
          <w:lang w:val="en-US"/>
        </w:rPr>
        <w:t>Where such a request has been made</w:t>
      </w:r>
      <w:r w:rsidR="003C74DB">
        <w:rPr>
          <w:lang w:val="en-US"/>
        </w:rPr>
        <w:t>,</w:t>
      </w:r>
      <w:r w:rsidRPr="003C74DB">
        <w:rPr>
          <w:lang w:val="en-US"/>
        </w:rPr>
        <w:t xml:space="preserve"> the ability of staff to intercept correspondence will depend on the circumstances of the patient's detention. For example, if the patient has been granted leave to be absent from the hospital for any </w:t>
      </w:r>
      <w:r w:rsidR="002A6318" w:rsidRPr="003C74DB">
        <w:rPr>
          <w:lang w:val="en-US"/>
        </w:rPr>
        <w:t>period</w:t>
      </w:r>
      <w:r w:rsidRPr="003C74DB">
        <w:rPr>
          <w:lang w:val="en-US"/>
        </w:rPr>
        <w:t xml:space="preserve"> each day or week, then the patient may use public postal facilities. Only </w:t>
      </w:r>
      <w:r w:rsidR="002A6318" w:rsidRPr="003C74DB">
        <w:rPr>
          <w:lang w:val="en-US"/>
        </w:rPr>
        <w:t>when</w:t>
      </w:r>
      <w:r w:rsidRPr="003C74DB">
        <w:rPr>
          <w:lang w:val="en-US"/>
        </w:rPr>
        <w:t xml:space="preserve"> the patient is under constant supervision and is obliged to deliver their mail to staff for dispatch will it be possible to ensure that such a request is complied with. The Order gives the Trust the</w:t>
      </w:r>
      <w:r w:rsidRPr="001C081A">
        <w:rPr>
          <w:bCs/>
          <w:lang w:val="en-US"/>
        </w:rPr>
        <w:t xml:space="preserve"> </w:t>
      </w:r>
      <w:r w:rsidRPr="00902A10">
        <w:rPr>
          <w:bCs/>
          <w:lang w:val="en-US"/>
        </w:rPr>
        <w:t>power</w:t>
      </w:r>
      <w:r w:rsidRPr="003C74DB">
        <w:rPr>
          <w:b/>
          <w:lang w:val="en-US"/>
        </w:rPr>
        <w:t xml:space="preserve"> </w:t>
      </w:r>
      <w:r w:rsidRPr="003C74DB">
        <w:rPr>
          <w:lang w:val="en-US"/>
        </w:rPr>
        <w:t>to comply with a request that communications be withheld</w:t>
      </w:r>
      <w:r w:rsidR="00C3248E" w:rsidRPr="003C74DB">
        <w:rPr>
          <w:lang w:val="en-US"/>
        </w:rPr>
        <w:t>,</w:t>
      </w:r>
      <w:r w:rsidRPr="003C74DB">
        <w:rPr>
          <w:lang w:val="en-US"/>
        </w:rPr>
        <w:t xml:space="preserve"> but it does not place the Trust under </w:t>
      </w:r>
      <w:r w:rsidR="00F626F6" w:rsidRPr="003C74DB">
        <w:rPr>
          <w:lang w:val="en-US"/>
        </w:rPr>
        <w:t>duty</w:t>
      </w:r>
      <w:r w:rsidRPr="003C74DB">
        <w:rPr>
          <w:lang w:val="en-US"/>
        </w:rPr>
        <w:t xml:space="preserve"> to exercise any </w:t>
      </w:r>
      <w:proofErr w:type="gramStart"/>
      <w:r w:rsidRPr="003C74DB">
        <w:rPr>
          <w:lang w:val="en-US"/>
        </w:rPr>
        <w:t>particular degree</w:t>
      </w:r>
      <w:proofErr w:type="gramEnd"/>
      <w:r w:rsidRPr="003C74DB">
        <w:rPr>
          <w:lang w:val="en-US"/>
        </w:rPr>
        <w:t xml:space="preserve"> of vigilance to ensure that the patient </w:t>
      </w:r>
      <w:proofErr w:type="gramStart"/>
      <w:r w:rsidRPr="003C74DB">
        <w:rPr>
          <w:lang w:val="en-US"/>
        </w:rPr>
        <w:t>does not succeed</w:t>
      </w:r>
      <w:proofErr w:type="gramEnd"/>
      <w:r w:rsidRPr="003C74DB">
        <w:rPr>
          <w:lang w:val="en-US"/>
        </w:rPr>
        <w:t xml:space="preserve"> in any attempt to communicate with the person concerned. </w:t>
      </w:r>
    </w:p>
    <w:p w14:paraId="01512BFD" w14:textId="77777777" w:rsidR="003C74DB" w:rsidRPr="003C74DB" w:rsidRDefault="003C74DB" w:rsidP="003C74DB">
      <w:pPr>
        <w:pStyle w:val="ListParagraph"/>
        <w:numPr>
          <w:ilvl w:val="0"/>
          <w:numId w:val="0"/>
        </w:numPr>
        <w:ind w:left="709"/>
        <w:rPr>
          <w:lang w:val="en-US"/>
        </w:rPr>
      </w:pPr>
    </w:p>
    <w:p w14:paraId="4358CA37" w14:textId="77777777" w:rsidR="003C74DB" w:rsidRDefault="006D4EAA" w:rsidP="002F4DA7">
      <w:pPr>
        <w:pStyle w:val="ListParagraph"/>
        <w:numPr>
          <w:ilvl w:val="1"/>
          <w:numId w:val="145"/>
        </w:numPr>
        <w:spacing w:after="0"/>
        <w:ind w:left="709" w:right="57" w:hanging="709"/>
        <w:jc w:val="both"/>
        <w:rPr>
          <w:lang w:val="en-US"/>
        </w:rPr>
      </w:pPr>
      <w:r w:rsidRPr="003C74DB">
        <w:rPr>
          <w:lang w:val="en-US"/>
        </w:rPr>
        <w:t>Generally, where it is possible to monitor a patient's outgoing mail, and a request under Article 16(1)(a) has been made, it will be sufficient to look at the address to which the patient's letters are being sent, and to withhold any addressed to the person who has made the request. It is not likely that these powers will have to be used often; and where they do have to be used, interception at ward level is likely to be most appropriate.</w:t>
      </w:r>
    </w:p>
    <w:p w14:paraId="405266CA" w14:textId="77777777" w:rsidR="003C74DB" w:rsidRPr="003C74DB" w:rsidRDefault="003C74DB" w:rsidP="003C74DB">
      <w:pPr>
        <w:pStyle w:val="ListParagraph"/>
        <w:numPr>
          <w:ilvl w:val="0"/>
          <w:numId w:val="0"/>
        </w:numPr>
        <w:ind w:left="709"/>
        <w:rPr>
          <w:lang w:val="en-US"/>
        </w:rPr>
      </w:pPr>
    </w:p>
    <w:p w14:paraId="6E01F5F3" w14:textId="77777777" w:rsidR="003C74DB" w:rsidRDefault="006D4EAA" w:rsidP="002F4DA7">
      <w:pPr>
        <w:pStyle w:val="ListParagraph"/>
        <w:numPr>
          <w:ilvl w:val="1"/>
          <w:numId w:val="145"/>
        </w:numPr>
        <w:spacing w:after="0"/>
        <w:ind w:left="709" w:right="57" w:hanging="709"/>
        <w:jc w:val="both"/>
        <w:rPr>
          <w:lang w:val="en-US"/>
        </w:rPr>
      </w:pPr>
      <w:r w:rsidRPr="003C74DB">
        <w:rPr>
          <w:lang w:val="en-US"/>
        </w:rPr>
        <w:t xml:space="preserve">Where a postal packet is withheld from the Post Office as described above, the Trust responsible </w:t>
      </w:r>
      <w:proofErr w:type="gramStart"/>
      <w:r w:rsidRPr="003C74DB">
        <w:rPr>
          <w:lang w:val="en-US"/>
        </w:rPr>
        <w:t>has to</w:t>
      </w:r>
      <w:proofErr w:type="gramEnd"/>
      <w:r w:rsidRPr="003C74DB">
        <w:rPr>
          <w:lang w:val="en-US"/>
        </w:rPr>
        <w:t xml:space="preserve"> record that fact in writing. It is suggested that this record should include the name of the patient concerned, the nature of the postal packet, the date on which it was withheld and the reason for withholding it (that is, that the addressee has requested that communications addressed to them by the patient should be withheld). This record, together with the postal packet, should be kept with the patient's records. An explanation should be given to the patient, and the postal packet should be returned to the patient if they so request; this also should be noted on the record.</w:t>
      </w:r>
    </w:p>
    <w:p w14:paraId="5C455B4B" w14:textId="77777777" w:rsidR="003C74DB" w:rsidRDefault="003C74DB" w:rsidP="003C74DB">
      <w:pPr>
        <w:pStyle w:val="ListParagraph"/>
        <w:numPr>
          <w:ilvl w:val="0"/>
          <w:numId w:val="0"/>
        </w:numPr>
        <w:ind w:left="709"/>
      </w:pPr>
    </w:p>
    <w:p w14:paraId="2DE25049" w14:textId="77777777" w:rsidR="003C74DB" w:rsidRPr="003C74DB" w:rsidRDefault="006D4EAA" w:rsidP="002F4DA7">
      <w:pPr>
        <w:pStyle w:val="ListParagraph"/>
        <w:numPr>
          <w:ilvl w:val="1"/>
          <w:numId w:val="145"/>
        </w:numPr>
        <w:spacing w:after="0"/>
        <w:ind w:left="709" w:right="57" w:hanging="709"/>
        <w:jc w:val="both"/>
        <w:rPr>
          <w:lang w:val="en-US"/>
        </w:rPr>
      </w:pPr>
      <w:r>
        <w:t xml:space="preserve">Article 27(3) places a duty on the Trust to provide the </w:t>
      </w:r>
      <w:r w:rsidRPr="00B3663B">
        <w:t>information to be given to the patient under Article 27</w:t>
      </w:r>
      <w:r>
        <w:t xml:space="preserve">(1), </w:t>
      </w:r>
      <w:r w:rsidRPr="00B3663B">
        <w:t>(2) (a) and</w:t>
      </w:r>
      <w:r>
        <w:t xml:space="preserve"> </w:t>
      </w:r>
      <w:r w:rsidRPr="00D44B04">
        <w:t>(b) both orally and in writing, and the information to be given to the nearest relative under Article 27(2)(c) must be in writing. In addition, the information must be given as soon as practicable after the patient's detention or guardianship begins</w:t>
      </w:r>
      <w:r>
        <w:t xml:space="preserve"> as required under Article 27(4). </w:t>
      </w:r>
      <w:bookmarkStart w:id="411" w:name="_Hlk209436994"/>
    </w:p>
    <w:p w14:paraId="5E2EC5FA" w14:textId="77777777" w:rsidR="003C74DB" w:rsidRDefault="003C74DB" w:rsidP="003C74DB">
      <w:pPr>
        <w:pStyle w:val="ListParagraph"/>
        <w:numPr>
          <w:ilvl w:val="0"/>
          <w:numId w:val="0"/>
        </w:numPr>
        <w:ind w:left="709"/>
      </w:pPr>
    </w:p>
    <w:p w14:paraId="5911B514" w14:textId="7A085CF0" w:rsidR="00416701" w:rsidRPr="003C74DB" w:rsidRDefault="006D4EAA" w:rsidP="002F4DA7">
      <w:pPr>
        <w:pStyle w:val="ListParagraph"/>
        <w:numPr>
          <w:ilvl w:val="1"/>
          <w:numId w:val="145"/>
        </w:numPr>
        <w:spacing w:after="0"/>
        <w:ind w:left="709" w:right="57" w:hanging="709"/>
        <w:jc w:val="both"/>
        <w:rPr>
          <w:lang w:val="en-US"/>
        </w:rPr>
      </w:pPr>
      <w:r w:rsidRPr="00B3663B">
        <w:lastRenderedPageBreak/>
        <w:t xml:space="preserve">It should be noted that Article 27(5) requires that the patient's nearest relative should also be given a copy of any written information given to the patient, but this requirement is subject to the patient's wishes; in other words, if the patient expressly requests that such information should not be given to the nearest relative then the Trust should not do so. </w:t>
      </w:r>
      <w:bookmarkEnd w:id="411"/>
    </w:p>
    <w:p w14:paraId="5B0A41DC" w14:textId="77777777" w:rsidR="006D4EAA" w:rsidRDefault="006D4EAA" w:rsidP="00B74974">
      <w:pPr>
        <w:spacing w:after="0"/>
        <w:ind w:left="57" w:right="57"/>
        <w:jc w:val="both"/>
      </w:pPr>
    </w:p>
    <w:p w14:paraId="338D71AF" w14:textId="59B43B7E" w:rsidR="006D4EAA" w:rsidRPr="00A3227C" w:rsidRDefault="006D4EAA" w:rsidP="0089677B">
      <w:pPr>
        <w:pStyle w:val="Heading2"/>
      </w:pPr>
      <w:bookmarkStart w:id="412" w:name="_Toc222144091"/>
      <w:bookmarkStart w:id="413" w:name="_Toc233643038"/>
      <w:r w:rsidRPr="00A3227C">
        <w:t xml:space="preserve">Transfer between </w:t>
      </w:r>
      <w:r w:rsidR="00503143">
        <w:t>h</w:t>
      </w:r>
      <w:r w:rsidRPr="00A3227C">
        <w:t>ospitals</w:t>
      </w:r>
      <w:bookmarkEnd w:id="412"/>
      <w:bookmarkEnd w:id="413"/>
      <w:r w:rsidRPr="00A3227C">
        <w:t xml:space="preserve"> </w:t>
      </w:r>
    </w:p>
    <w:p w14:paraId="544F1B78" w14:textId="77777777" w:rsidR="006D4EAA" w:rsidRPr="00A3227C" w:rsidRDefault="006D4EAA" w:rsidP="00B74974">
      <w:pPr>
        <w:spacing w:after="0"/>
        <w:ind w:left="57" w:right="57"/>
        <w:jc w:val="both"/>
      </w:pPr>
    </w:p>
    <w:p w14:paraId="2814BD52" w14:textId="77777777" w:rsidR="003C74DB" w:rsidRDefault="006D4EAA" w:rsidP="002F4DA7">
      <w:pPr>
        <w:pStyle w:val="ListParagraph"/>
        <w:numPr>
          <w:ilvl w:val="1"/>
          <w:numId w:val="145"/>
        </w:numPr>
        <w:spacing w:after="0"/>
        <w:ind w:left="709" w:right="57" w:hanging="709"/>
        <w:jc w:val="both"/>
      </w:pPr>
      <w:r w:rsidRPr="000173E7">
        <w:t>However the suggestion for the transfer of a patient to another hospital originates, it will normally be for the RMO in the original hospital to ensure that a suitable vacancy exists in the receiving hospital, and that the medical practitioner who will be acting as RMO of the patient once they reach that hospital, has full information about the patient's condition and the statutory provisions to which  they are  subject. Once these preliminary arrangements have been satisfactorily completed</w:t>
      </w:r>
      <w:r w:rsidR="0009711D">
        <w:t>,</w:t>
      </w:r>
      <w:r w:rsidRPr="000173E7">
        <w:t xml:space="preserve"> the Trust responsible must, if practicable, inform the nearest relative of the proposed transfer before it takes place (Article 28(9)). </w:t>
      </w:r>
    </w:p>
    <w:p w14:paraId="77FC9D29" w14:textId="77777777" w:rsidR="003C74DB" w:rsidRDefault="003C74DB" w:rsidP="003C74DB">
      <w:pPr>
        <w:pStyle w:val="ListParagraph"/>
        <w:numPr>
          <w:ilvl w:val="0"/>
          <w:numId w:val="0"/>
        </w:numPr>
        <w:spacing w:after="0"/>
        <w:ind w:left="709" w:right="57"/>
        <w:jc w:val="both"/>
      </w:pPr>
    </w:p>
    <w:p w14:paraId="7C0CE7BA" w14:textId="7EB95C3E" w:rsidR="0037202D" w:rsidRDefault="006D4EAA" w:rsidP="002F4DA7">
      <w:pPr>
        <w:pStyle w:val="ListParagraph"/>
        <w:numPr>
          <w:ilvl w:val="1"/>
          <w:numId w:val="145"/>
        </w:numPr>
        <w:spacing w:after="0"/>
        <w:ind w:left="709" w:right="57" w:hanging="709"/>
        <w:jc w:val="both"/>
      </w:pPr>
      <w:r w:rsidRPr="000173E7">
        <w:t>If the transfer is to a hospital in another Trust's area</w:t>
      </w:r>
      <w:r w:rsidR="0009711D">
        <w:t>,</w:t>
      </w:r>
      <w:r w:rsidRPr="000173E7">
        <w:t xml:space="preserve"> the written agreement of the receiving Trust should be obtained quickly. Where the transfer is from one hospital to another in the same Trust’s area</w:t>
      </w:r>
      <w:r w:rsidR="0009711D">
        <w:t>,</w:t>
      </w:r>
      <w:r w:rsidRPr="000173E7">
        <w:t xml:space="preserve"> it is essential that the names and designations of those who arranged the transfer be recorded in writing and kept with other documents relating to the patient's detention. Otherwise, there may be no correspondence or papers to indicate that the appropriate persons arranged and agreed to the transfer.</w:t>
      </w:r>
      <w:bookmarkStart w:id="414" w:name="_Toc183514840"/>
    </w:p>
    <w:p w14:paraId="5F1B6C36" w14:textId="77777777" w:rsidR="0037202D" w:rsidRPr="00A3227C" w:rsidRDefault="0037202D" w:rsidP="003C74DB">
      <w:pPr>
        <w:pStyle w:val="ListParagraph"/>
        <w:numPr>
          <w:ilvl w:val="0"/>
          <w:numId w:val="0"/>
        </w:numPr>
        <w:spacing w:after="0"/>
        <w:ind w:left="709" w:right="57"/>
        <w:jc w:val="both"/>
      </w:pPr>
    </w:p>
    <w:p w14:paraId="45D1F551" w14:textId="77777777" w:rsidR="006D4EAA" w:rsidRPr="00A3227C" w:rsidRDefault="006D4EAA" w:rsidP="002F4DA7">
      <w:pPr>
        <w:pStyle w:val="ListParagraph"/>
        <w:numPr>
          <w:ilvl w:val="1"/>
          <w:numId w:val="145"/>
        </w:numPr>
        <w:spacing w:after="0"/>
        <w:ind w:left="709" w:right="57" w:hanging="709"/>
        <w:jc w:val="both"/>
      </w:pPr>
      <w:r w:rsidRPr="00A3227C">
        <w:t>The transfer should then go ahead with the minimum of delay making sure that the patient's records precede or accompany them to their new destination. In addition, the Trust responsible should notify RQIA of the transfer, immediately it takes place. Transferring to a different hospital will not affect the patient's legal status or position in any way. They will be treated in all respects, including the documentation completed in relation to their admission to, and detention in, hospital, as if they had always been in the new hospital. The authority to detain and the power of discharge are of course transferred to the RMO at the new hospital and to the new Trust (if applicable) from the time the patient is admitted to the receiving hospital.</w:t>
      </w:r>
      <w:bookmarkEnd w:id="414"/>
    </w:p>
    <w:p w14:paraId="22BD005D" w14:textId="77777777" w:rsidR="006D4EAA" w:rsidRDefault="006D4EAA" w:rsidP="00B74974">
      <w:pPr>
        <w:spacing w:after="0"/>
        <w:ind w:left="57" w:right="57"/>
        <w:jc w:val="both"/>
      </w:pPr>
    </w:p>
    <w:p w14:paraId="47C3C4C1" w14:textId="77777777" w:rsidR="006D4EAA" w:rsidRDefault="006D4EAA" w:rsidP="00B74974">
      <w:pPr>
        <w:spacing w:after="0"/>
        <w:ind w:left="57" w:right="57"/>
        <w:jc w:val="both"/>
      </w:pPr>
    </w:p>
    <w:p w14:paraId="1D98AB4D" w14:textId="77777777" w:rsidR="003C74DB" w:rsidRDefault="003C74DB" w:rsidP="003C74DB"/>
    <w:p w14:paraId="466D598C" w14:textId="77777777" w:rsidR="003C74DB" w:rsidRDefault="003C74DB" w:rsidP="003C74DB"/>
    <w:p w14:paraId="5C39E20F" w14:textId="77777777" w:rsidR="003C74DB" w:rsidRDefault="003C74DB" w:rsidP="003C74DB"/>
    <w:p w14:paraId="5DE4FD23" w14:textId="77777777" w:rsidR="003C74DB" w:rsidRDefault="003C74DB" w:rsidP="003C74DB"/>
    <w:p w14:paraId="202C896E" w14:textId="77777777" w:rsidR="003C74DB" w:rsidRDefault="003C74DB" w:rsidP="003C74DB"/>
    <w:p w14:paraId="6BA5D5B3" w14:textId="77777777" w:rsidR="003C74DB" w:rsidRDefault="003C74DB" w:rsidP="003C74DB">
      <w:pPr>
        <w:pStyle w:val="ListParagraph"/>
        <w:numPr>
          <w:ilvl w:val="0"/>
          <w:numId w:val="0"/>
        </w:numPr>
        <w:ind w:left="360"/>
      </w:pPr>
    </w:p>
    <w:p w14:paraId="7843DC8E" w14:textId="77777777" w:rsidR="0017602C" w:rsidRDefault="0017602C" w:rsidP="003C74DB">
      <w:pPr>
        <w:pStyle w:val="ListParagraph"/>
        <w:numPr>
          <w:ilvl w:val="0"/>
          <w:numId w:val="0"/>
        </w:numPr>
        <w:ind w:left="360"/>
      </w:pPr>
    </w:p>
    <w:p w14:paraId="41E95DFD" w14:textId="77777777" w:rsidR="0017602C" w:rsidRDefault="0017602C" w:rsidP="003C74DB">
      <w:pPr>
        <w:pStyle w:val="ListParagraph"/>
        <w:numPr>
          <w:ilvl w:val="0"/>
          <w:numId w:val="0"/>
        </w:numPr>
        <w:ind w:left="360"/>
      </w:pPr>
    </w:p>
    <w:p w14:paraId="195EAAB9" w14:textId="77777777" w:rsidR="006D4EAA" w:rsidRDefault="006D4EAA" w:rsidP="00D265C3">
      <w:pPr>
        <w:pStyle w:val="Heading1"/>
        <w:numPr>
          <w:ilvl w:val="0"/>
          <w:numId w:val="145"/>
        </w:numPr>
      </w:pPr>
      <w:bookmarkStart w:id="415" w:name="_Toc222144092"/>
      <w:bookmarkStart w:id="416" w:name="_Toc233643039"/>
      <w:r w:rsidRPr="00D224F3">
        <w:lastRenderedPageBreak/>
        <w:t>RECEPTION INTO GUARDIANSHIP</w:t>
      </w:r>
      <w:bookmarkEnd w:id="415"/>
      <w:bookmarkEnd w:id="416"/>
      <w:r w:rsidRPr="00D224F3">
        <w:t xml:space="preserve"> </w:t>
      </w:r>
    </w:p>
    <w:p w14:paraId="164C515A" w14:textId="77777777" w:rsidR="003A285C" w:rsidRPr="003A285C" w:rsidRDefault="003A285C" w:rsidP="00B74974">
      <w:pPr>
        <w:spacing w:after="0"/>
        <w:ind w:left="57" w:right="57"/>
        <w:jc w:val="both"/>
      </w:pPr>
    </w:p>
    <w:p w14:paraId="6BFABB0C" w14:textId="19E68C54" w:rsidR="003C74DB" w:rsidRDefault="001B5D59" w:rsidP="0089677B">
      <w:pPr>
        <w:pStyle w:val="Heading2"/>
      </w:pPr>
      <w:bookmarkStart w:id="417" w:name="_Toc222144093"/>
      <w:bookmarkStart w:id="418" w:name="_Toc233643040"/>
      <w:r>
        <w:t>I</w:t>
      </w:r>
      <w:r w:rsidR="006D4EAA" w:rsidRPr="00D224F3">
        <w:t>ntroduction</w:t>
      </w:r>
      <w:bookmarkEnd w:id="417"/>
      <w:bookmarkEnd w:id="418"/>
    </w:p>
    <w:p w14:paraId="111FECF8" w14:textId="77777777" w:rsidR="003C74DB" w:rsidRDefault="003C74DB" w:rsidP="003C74DB">
      <w:pPr>
        <w:pStyle w:val="ListParagraph"/>
        <w:numPr>
          <w:ilvl w:val="0"/>
          <w:numId w:val="0"/>
        </w:numPr>
        <w:spacing w:after="0"/>
        <w:ind w:left="57" w:right="57"/>
        <w:jc w:val="both"/>
      </w:pPr>
    </w:p>
    <w:p w14:paraId="703E02BA" w14:textId="77777777" w:rsidR="003C74DB" w:rsidRDefault="006D4EAA" w:rsidP="00AE1B49">
      <w:pPr>
        <w:pStyle w:val="ListParagraph"/>
        <w:numPr>
          <w:ilvl w:val="1"/>
          <w:numId w:val="108"/>
        </w:numPr>
        <w:spacing w:after="0"/>
        <w:ind w:left="709" w:right="57" w:hanging="709"/>
        <w:jc w:val="both"/>
      </w:pPr>
      <w:r w:rsidRPr="00D224F3">
        <w:t xml:space="preserve">The purpose of guardianship is primarily to ensure the welfare (rather than the medical treatment) of a patient in a community setting where this cannot be achieved without the use of some or </w:t>
      </w:r>
      <w:proofErr w:type="gramStart"/>
      <w:r w:rsidRPr="00D224F3">
        <w:t>all of</w:t>
      </w:r>
      <w:proofErr w:type="gramEnd"/>
      <w:r w:rsidRPr="00D224F3">
        <w:t xml:space="preserve"> the powers vested by guardianship. It provides a less restrictive means of </w:t>
      </w:r>
      <w:proofErr w:type="gramStart"/>
      <w:r w:rsidRPr="00D224F3">
        <w:t>offering assistance</w:t>
      </w:r>
      <w:r w:rsidR="00774634">
        <w:t xml:space="preserve"> </w:t>
      </w:r>
      <w:r w:rsidRPr="00D224F3">
        <w:t>to</w:t>
      </w:r>
      <w:proofErr w:type="gramEnd"/>
      <w:r w:rsidRPr="00D224F3">
        <w:t xml:space="preserve"> a person than, and should be considered as an alternative to, detention in hospital. It enables the establishment of an authoritative framework for working with a patient with a minimum of constraint to help them to achieve as independent a life as possible within the community. Arrangements for giving effect to guardianship should not be unnecessarily complicated. The objective should be simply to ensure that guardianship is used properly and in a positive and flexible manner.</w:t>
      </w:r>
    </w:p>
    <w:p w14:paraId="7709F202" w14:textId="77777777" w:rsidR="003C74DB" w:rsidRDefault="003C74DB" w:rsidP="003C74DB">
      <w:pPr>
        <w:pStyle w:val="ListParagraph"/>
        <w:numPr>
          <w:ilvl w:val="0"/>
          <w:numId w:val="0"/>
        </w:numPr>
        <w:spacing w:after="0"/>
        <w:ind w:left="709" w:right="57"/>
        <w:jc w:val="both"/>
      </w:pPr>
    </w:p>
    <w:p w14:paraId="26C32256" w14:textId="6E41A9F4" w:rsidR="006D4EAA" w:rsidRDefault="006D4EAA" w:rsidP="00AE1B49">
      <w:pPr>
        <w:pStyle w:val="ListParagraph"/>
        <w:numPr>
          <w:ilvl w:val="1"/>
          <w:numId w:val="108"/>
        </w:numPr>
        <w:spacing w:after="0"/>
        <w:ind w:left="709" w:right="57" w:hanging="709"/>
        <w:jc w:val="both"/>
      </w:pPr>
      <w:r w:rsidRPr="00D224F3">
        <w:t xml:space="preserve">Part II of the Order sets out the circumstances in which, and the procedures through which, certain persons </w:t>
      </w:r>
      <w:r>
        <w:t xml:space="preserve">with a mental disorder, </w:t>
      </w:r>
      <w:r w:rsidRPr="00D224F3">
        <w:t>aged 16 or over may be received into guardianship. Part II does not, however, deal with guardianship orders made by the Courts which are covered in Part III.</w:t>
      </w:r>
    </w:p>
    <w:p w14:paraId="146E3637" w14:textId="77777777" w:rsidR="000173E7" w:rsidRPr="00D224F3" w:rsidRDefault="000173E7" w:rsidP="00B74974">
      <w:pPr>
        <w:spacing w:after="0"/>
        <w:ind w:left="57" w:right="57"/>
        <w:jc w:val="both"/>
      </w:pPr>
    </w:p>
    <w:p w14:paraId="46204F4B" w14:textId="73FF0A32" w:rsidR="00A213A5" w:rsidRDefault="006D4EAA" w:rsidP="0089677B">
      <w:pPr>
        <w:pStyle w:val="Heading2"/>
      </w:pPr>
      <w:bookmarkStart w:id="419" w:name="_Toc222144094"/>
      <w:bookmarkStart w:id="420" w:name="_Toc233643041"/>
      <w:r w:rsidRPr="007A6546">
        <w:t>Components of</w:t>
      </w:r>
      <w:r w:rsidRPr="00D224F3">
        <w:t xml:space="preserve"> effective guardianship</w:t>
      </w:r>
      <w:bookmarkEnd w:id="419"/>
      <w:bookmarkEnd w:id="420"/>
      <w:r w:rsidRPr="00D224F3">
        <w:t xml:space="preserve"> </w:t>
      </w:r>
    </w:p>
    <w:p w14:paraId="35478412" w14:textId="77777777" w:rsidR="003C74DB" w:rsidRPr="003C74DB" w:rsidRDefault="003C74DB" w:rsidP="003C74DB">
      <w:pPr>
        <w:ind w:left="0"/>
      </w:pPr>
    </w:p>
    <w:p w14:paraId="77C6EAC9" w14:textId="77777777" w:rsidR="003C74DB" w:rsidRDefault="006D4EAA" w:rsidP="00AE1B49">
      <w:pPr>
        <w:pStyle w:val="ListParagraph"/>
        <w:numPr>
          <w:ilvl w:val="1"/>
          <w:numId w:val="108"/>
        </w:numPr>
        <w:spacing w:after="0"/>
        <w:ind w:left="709" w:right="57" w:hanging="709"/>
        <w:jc w:val="both"/>
      </w:pPr>
      <w:r w:rsidRPr="00B3663B">
        <w:t>Where guardianship is used</w:t>
      </w:r>
      <w:r w:rsidR="00CB677B">
        <w:t>,</w:t>
      </w:r>
      <w:r w:rsidRPr="00B3663B">
        <w:t xml:space="preserve"> it should be part of an agreed comprehensive care plan drawn up</w:t>
      </w:r>
      <w:r w:rsidR="006E1755">
        <w:t xml:space="preserve"> </w:t>
      </w:r>
      <w:r w:rsidRPr="00B3663B">
        <w:t>by the professionals who are or who could be involved in the patient's care, and, where appropriate, the patient's nearest relative or other informal carer. The plan should identify the services needed by the patient, including as necessary their care arrangements, appropriate accommodation, their treatment and personal support requirements, and those who have responsibilities under the care plan. It should indicate which of the powers given by guardianship are necessary to achieve the plan. If none of the powers given by guardianship are considered necessary for achieving the patient's welfare, guardianship is inappropriate.</w:t>
      </w:r>
    </w:p>
    <w:p w14:paraId="58B462A2" w14:textId="77777777" w:rsidR="003C74DB" w:rsidRDefault="003C74DB" w:rsidP="003C74DB">
      <w:pPr>
        <w:pStyle w:val="ListParagraph"/>
        <w:numPr>
          <w:ilvl w:val="0"/>
          <w:numId w:val="0"/>
        </w:numPr>
        <w:spacing w:after="0"/>
        <w:ind w:left="709" w:right="57"/>
        <w:jc w:val="both"/>
      </w:pPr>
    </w:p>
    <w:p w14:paraId="5221401C" w14:textId="34DF5B86" w:rsidR="006D4EAA" w:rsidRPr="00B3663B" w:rsidRDefault="006D4EAA" w:rsidP="00AE1B49">
      <w:pPr>
        <w:pStyle w:val="ListParagraph"/>
        <w:numPr>
          <w:ilvl w:val="1"/>
          <w:numId w:val="108"/>
        </w:numPr>
        <w:spacing w:after="0"/>
        <w:ind w:left="709" w:right="57" w:hanging="709"/>
        <w:jc w:val="both"/>
      </w:pPr>
      <w:r w:rsidRPr="00B3663B">
        <w:t xml:space="preserve">The following components are necessary for guardianship to be effective: </w:t>
      </w:r>
    </w:p>
    <w:p w14:paraId="60A5457E" w14:textId="77777777" w:rsidR="006D4EAA" w:rsidRPr="00B3663B" w:rsidRDefault="006D4EAA" w:rsidP="00B74974">
      <w:pPr>
        <w:spacing w:after="0"/>
        <w:ind w:left="57" w:right="57"/>
        <w:jc w:val="both"/>
      </w:pPr>
    </w:p>
    <w:p w14:paraId="3F67CC03" w14:textId="55ABF47C" w:rsidR="006D4EAA" w:rsidRPr="00B3663B" w:rsidRDefault="00A675F1" w:rsidP="00AE1B49">
      <w:pPr>
        <w:pStyle w:val="ListParagraph"/>
        <w:numPr>
          <w:ilvl w:val="0"/>
          <w:numId w:val="109"/>
        </w:numPr>
        <w:spacing w:after="0"/>
        <w:ind w:left="1276" w:right="57"/>
        <w:jc w:val="both"/>
      </w:pPr>
      <w:r>
        <w:t>a</w:t>
      </w:r>
      <w:r w:rsidR="006D4EAA" w:rsidRPr="00B3663B">
        <w:t xml:space="preserve"> willingness</w:t>
      </w:r>
      <w:r w:rsidR="006D4EAA" w:rsidRPr="00B3663B">
        <w:rPr>
          <w:spacing w:val="-13"/>
        </w:rPr>
        <w:t xml:space="preserve"> </w:t>
      </w:r>
      <w:r w:rsidR="006D4EAA" w:rsidRPr="00B3663B">
        <w:t>by</w:t>
      </w:r>
      <w:r w:rsidR="006D4EAA" w:rsidRPr="00B3663B">
        <w:rPr>
          <w:spacing w:val="-13"/>
        </w:rPr>
        <w:t xml:space="preserve"> </w:t>
      </w:r>
      <w:r w:rsidR="006D4EAA" w:rsidRPr="00B3663B">
        <w:t>the</w:t>
      </w:r>
      <w:r w:rsidR="006D4EAA" w:rsidRPr="00B3663B">
        <w:rPr>
          <w:spacing w:val="-13"/>
        </w:rPr>
        <w:t xml:space="preserve"> </w:t>
      </w:r>
      <w:r w:rsidR="006D4EAA" w:rsidRPr="00B3663B">
        <w:t>guardian</w:t>
      </w:r>
      <w:r w:rsidR="006D4EAA" w:rsidRPr="00B3663B">
        <w:rPr>
          <w:spacing w:val="-13"/>
        </w:rPr>
        <w:t xml:space="preserve"> </w:t>
      </w:r>
      <w:r w:rsidR="006D4EAA" w:rsidRPr="00B3663B">
        <w:t>to</w:t>
      </w:r>
      <w:r w:rsidR="006D4EAA" w:rsidRPr="00B3663B">
        <w:rPr>
          <w:spacing w:val="-13"/>
        </w:rPr>
        <w:t xml:space="preserve"> </w:t>
      </w:r>
      <w:r w:rsidR="006D4EAA" w:rsidRPr="00B3663B">
        <w:t>"advocate"</w:t>
      </w:r>
      <w:r w:rsidR="006D4EAA" w:rsidRPr="00B3663B">
        <w:rPr>
          <w:spacing w:val="-13"/>
        </w:rPr>
        <w:t xml:space="preserve"> </w:t>
      </w:r>
      <w:r w:rsidR="006D4EAA" w:rsidRPr="00B3663B">
        <w:t>on</w:t>
      </w:r>
      <w:r w:rsidR="006D4EAA" w:rsidRPr="00B3663B">
        <w:rPr>
          <w:spacing w:val="-13"/>
        </w:rPr>
        <w:t xml:space="preserve"> </w:t>
      </w:r>
      <w:r w:rsidR="006D4EAA" w:rsidRPr="00B3663B">
        <w:t>behalf</w:t>
      </w:r>
      <w:r w:rsidR="006D4EAA" w:rsidRPr="00B3663B">
        <w:rPr>
          <w:spacing w:val="-14"/>
        </w:rPr>
        <w:t xml:space="preserve"> </w:t>
      </w:r>
      <w:r w:rsidR="006D4EAA" w:rsidRPr="00B3663B">
        <w:t>of</w:t>
      </w:r>
      <w:r w:rsidR="006D4EAA" w:rsidRPr="00B3663B">
        <w:rPr>
          <w:spacing w:val="-12"/>
        </w:rPr>
        <w:t xml:space="preserve"> </w:t>
      </w:r>
      <w:r w:rsidR="006D4EAA" w:rsidRPr="00B3663B">
        <w:t>the</w:t>
      </w:r>
      <w:r w:rsidR="006D4EAA" w:rsidRPr="00B3663B">
        <w:rPr>
          <w:spacing w:val="-13"/>
        </w:rPr>
        <w:t xml:space="preserve"> </w:t>
      </w:r>
      <w:r w:rsidR="006D4EAA" w:rsidRPr="00B3663B">
        <w:t>patient in</w:t>
      </w:r>
      <w:r w:rsidR="006D4EAA" w:rsidRPr="00B3663B">
        <w:rPr>
          <w:spacing w:val="-14"/>
        </w:rPr>
        <w:t xml:space="preserve"> </w:t>
      </w:r>
      <w:r w:rsidR="006D4EAA" w:rsidRPr="00B3663B">
        <w:t>relation</w:t>
      </w:r>
      <w:r w:rsidR="006D4EAA" w:rsidRPr="00B3663B">
        <w:rPr>
          <w:spacing w:val="-13"/>
        </w:rPr>
        <w:t xml:space="preserve"> </w:t>
      </w:r>
      <w:r w:rsidR="006D4EAA" w:rsidRPr="00B3663B">
        <w:t>to</w:t>
      </w:r>
      <w:r w:rsidR="006D4EAA" w:rsidRPr="00B3663B">
        <w:rPr>
          <w:spacing w:val="-13"/>
        </w:rPr>
        <w:t xml:space="preserve"> </w:t>
      </w:r>
      <w:r w:rsidR="006D4EAA" w:rsidRPr="00B3663B">
        <w:t>those</w:t>
      </w:r>
      <w:r w:rsidR="006D4EAA" w:rsidRPr="00B3663B">
        <w:rPr>
          <w:spacing w:val="-13"/>
        </w:rPr>
        <w:t xml:space="preserve"> </w:t>
      </w:r>
      <w:r w:rsidR="006D4EAA" w:rsidRPr="00B3663B">
        <w:t>agencies</w:t>
      </w:r>
      <w:r w:rsidR="006D4EAA" w:rsidRPr="00B3663B">
        <w:rPr>
          <w:spacing w:val="-13"/>
        </w:rPr>
        <w:t xml:space="preserve"> </w:t>
      </w:r>
      <w:r w:rsidR="006D4EAA" w:rsidRPr="00B3663B">
        <w:t>whose</w:t>
      </w:r>
      <w:r w:rsidR="006D4EAA" w:rsidRPr="00B3663B">
        <w:rPr>
          <w:spacing w:val="-13"/>
        </w:rPr>
        <w:t xml:space="preserve"> </w:t>
      </w:r>
      <w:r w:rsidR="006D4EAA" w:rsidRPr="00B3663B">
        <w:t>services</w:t>
      </w:r>
      <w:r w:rsidR="006D4EAA" w:rsidRPr="00B3663B">
        <w:rPr>
          <w:spacing w:val="-13"/>
        </w:rPr>
        <w:t xml:space="preserve"> </w:t>
      </w:r>
      <w:r w:rsidR="006D4EAA" w:rsidRPr="00B3663B">
        <w:t>are</w:t>
      </w:r>
      <w:r w:rsidR="006D4EAA" w:rsidRPr="00B3663B">
        <w:rPr>
          <w:spacing w:val="-13"/>
        </w:rPr>
        <w:t xml:space="preserve"> </w:t>
      </w:r>
      <w:r w:rsidR="006D4EAA" w:rsidRPr="00B3663B">
        <w:t>needed</w:t>
      </w:r>
      <w:r w:rsidR="006D4EAA" w:rsidRPr="00B3663B">
        <w:rPr>
          <w:spacing w:val="-14"/>
        </w:rPr>
        <w:t xml:space="preserve"> </w:t>
      </w:r>
      <w:r w:rsidR="006D4EAA" w:rsidRPr="00B3663B">
        <w:t>to</w:t>
      </w:r>
      <w:r w:rsidR="006D4EAA" w:rsidRPr="00B3663B">
        <w:rPr>
          <w:spacing w:val="-13"/>
        </w:rPr>
        <w:t xml:space="preserve"> </w:t>
      </w:r>
      <w:r w:rsidR="006D4EAA" w:rsidRPr="00B3663B">
        <w:t>carry</w:t>
      </w:r>
      <w:r w:rsidR="006D4EAA" w:rsidRPr="00B3663B">
        <w:rPr>
          <w:spacing w:val="-13"/>
        </w:rPr>
        <w:t xml:space="preserve"> </w:t>
      </w:r>
      <w:r w:rsidR="006D4EAA" w:rsidRPr="00B3663B">
        <w:t>out the care plan;</w:t>
      </w:r>
    </w:p>
    <w:p w14:paraId="0C0A75BF" w14:textId="40CF1D87" w:rsidR="006D4EAA" w:rsidRPr="00B3663B" w:rsidRDefault="00A675F1" w:rsidP="00AE1B49">
      <w:pPr>
        <w:pStyle w:val="ListParagraph"/>
        <w:numPr>
          <w:ilvl w:val="0"/>
          <w:numId w:val="109"/>
        </w:numPr>
        <w:spacing w:after="0"/>
        <w:ind w:left="1276" w:right="57"/>
        <w:jc w:val="both"/>
      </w:pPr>
      <w:r>
        <w:t>r</w:t>
      </w:r>
      <w:r w:rsidR="006D4EAA" w:rsidRPr="00B3663B">
        <w:t>eadily available support from the Trust for the guardian;</w:t>
      </w:r>
    </w:p>
    <w:p w14:paraId="0853CE06" w14:textId="64AC8DC5" w:rsidR="006D4EAA" w:rsidRPr="00B3663B" w:rsidRDefault="00A675F1" w:rsidP="00AE1B49">
      <w:pPr>
        <w:pStyle w:val="ListParagraph"/>
        <w:numPr>
          <w:ilvl w:val="0"/>
          <w:numId w:val="109"/>
        </w:numPr>
        <w:spacing w:after="0"/>
        <w:ind w:left="1276" w:right="57"/>
        <w:jc w:val="both"/>
      </w:pPr>
      <w:r>
        <w:t>a</w:t>
      </w:r>
      <w:r w:rsidR="006D4EAA" w:rsidRPr="00B3663B">
        <w:t xml:space="preserve">n appropriate place of residence </w:t>
      </w:r>
      <w:proofErr w:type="gramStart"/>
      <w:r w:rsidR="006D4EAA" w:rsidRPr="00B3663B">
        <w:t>taking into account</w:t>
      </w:r>
      <w:proofErr w:type="gramEnd"/>
      <w:r w:rsidR="006D4EAA" w:rsidRPr="00B3663B">
        <w:t xml:space="preserve"> the patient's needs for support, care, treatment and protection;</w:t>
      </w:r>
    </w:p>
    <w:p w14:paraId="1213610C" w14:textId="4AC7B494" w:rsidR="006D4EAA" w:rsidRPr="00B3663B" w:rsidRDefault="00A675F1" w:rsidP="00AE1B49">
      <w:pPr>
        <w:pStyle w:val="ListParagraph"/>
        <w:numPr>
          <w:ilvl w:val="0"/>
          <w:numId w:val="109"/>
        </w:numPr>
        <w:spacing w:after="0"/>
        <w:ind w:left="1276" w:right="57"/>
        <w:jc w:val="both"/>
      </w:pPr>
      <w:r>
        <w:t>a</w:t>
      </w:r>
      <w:r w:rsidR="006D4EAA" w:rsidRPr="00B3663B">
        <w:t>ccess to necessary day care, education and training facilities as appropriate;</w:t>
      </w:r>
      <w:r>
        <w:t xml:space="preserve"> and</w:t>
      </w:r>
    </w:p>
    <w:p w14:paraId="0C7ECAED" w14:textId="6A676ED3" w:rsidR="006D4EAA" w:rsidRPr="00B3663B" w:rsidRDefault="00A675F1" w:rsidP="00AE1B49">
      <w:pPr>
        <w:pStyle w:val="ListParagraph"/>
        <w:numPr>
          <w:ilvl w:val="0"/>
          <w:numId w:val="109"/>
        </w:numPr>
        <w:spacing w:after="0"/>
        <w:ind w:left="1276" w:right="57"/>
        <w:jc w:val="both"/>
      </w:pPr>
      <w:r>
        <w:t>e</w:t>
      </w:r>
      <w:r w:rsidR="006D4EAA" w:rsidRPr="00B3663B">
        <w:t>ffective co-operation and communication between all persons concerned in implementing the care plan.</w:t>
      </w:r>
    </w:p>
    <w:p w14:paraId="773B9719" w14:textId="77777777" w:rsidR="006D4EAA" w:rsidRPr="00B3663B" w:rsidRDefault="006D4EAA" w:rsidP="00B74974">
      <w:pPr>
        <w:spacing w:after="0"/>
        <w:ind w:left="57" w:right="57"/>
        <w:jc w:val="both"/>
      </w:pPr>
    </w:p>
    <w:p w14:paraId="179636EA" w14:textId="68D0BAFD" w:rsidR="00CE4417" w:rsidRDefault="006D4EAA" w:rsidP="00AE1B49">
      <w:pPr>
        <w:pStyle w:val="ListParagraph"/>
        <w:numPr>
          <w:ilvl w:val="1"/>
          <w:numId w:val="108"/>
        </w:numPr>
        <w:spacing w:after="0"/>
        <w:ind w:left="709" w:right="57" w:hanging="709"/>
        <w:jc w:val="both"/>
        <w:rPr>
          <w:rFonts w:cs="Times New Roman"/>
          <w:szCs w:val="24"/>
        </w:rPr>
      </w:pPr>
      <w:r w:rsidRPr="00CE4417">
        <w:rPr>
          <w:rFonts w:cs="Times New Roman"/>
          <w:szCs w:val="24"/>
        </w:rPr>
        <w:lastRenderedPageBreak/>
        <w:t xml:space="preserve">Where the patient </w:t>
      </w:r>
      <w:proofErr w:type="gramStart"/>
      <w:r w:rsidRPr="00CE4417">
        <w:rPr>
          <w:rFonts w:cs="Times New Roman"/>
          <w:szCs w:val="24"/>
        </w:rPr>
        <w:t>is capable of understanding</w:t>
      </w:r>
      <w:proofErr w:type="gramEnd"/>
      <w:r w:rsidRPr="00CE4417">
        <w:rPr>
          <w:rFonts w:cs="Times New Roman"/>
          <w:szCs w:val="24"/>
        </w:rPr>
        <w:t>, it is also necessary that there should be a recognition by the patient of the "authority" of the guardian. There must be a willingness on the part of both parties to work together within the terms of the authority which is vested in the guardian by the Order.</w:t>
      </w:r>
    </w:p>
    <w:p w14:paraId="7B8E80A0" w14:textId="77777777" w:rsidR="00CE4417" w:rsidRDefault="00CE4417" w:rsidP="00CE4417">
      <w:pPr>
        <w:pStyle w:val="ListParagraph"/>
        <w:numPr>
          <w:ilvl w:val="0"/>
          <w:numId w:val="0"/>
        </w:numPr>
        <w:spacing w:after="0"/>
        <w:ind w:left="417" w:right="57"/>
        <w:jc w:val="both"/>
        <w:rPr>
          <w:rFonts w:cs="Times New Roman"/>
          <w:szCs w:val="24"/>
        </w:rPr>
      </w:pPr>
    </w:p>
    <w:p w14:paraId="6758C662" w14:textId="384CE910" w:rsidR="006D4EAA" w:rsidRPr="00961394" w:rsidRDefault="006D4EAA" w:rsidP="00AE1B49">
      <w:pPr>
        <w:pStyle w:val="ListParagraph"/>
        <w:numPr>
          <w:ilvl w:val="1"/>
          <w:numId w:val="108"/>
        </w:numPr>
        <w:spacing w:after="0"/>
        <w:ind w:left="709" w:right="57" w:hanging="709"/>
        <w:jc w:val="both"/>
      </w:pPr>
      <w:r w:rsidRPr="00D61CDC">
        <w:t xml:space="preserve">Where an adult is assessed as requiring residential care or supported living </w:t>
      </w:r>
      <w:r w:rsidR="00CE4417">
        <w:t xml:space="preserve"> </w:t>
      </w:r>
      <w:r w:rsidRPr="00D61CDC">
        <w:t>but</w:t>
      </w:r>
      <w:r w:rsidR="0069196D">
        <w:t>,</w:t>
      </w:r>
      <w:r w:rsidRPr="00D61CDC">
        <w:t xml:space="preserve"> due to mental incapacity</w:t>
      </w:r>
      <w:r w:rsidR="0069196D">
        <w:t>,</w:t>
      </w:r>
      <w:r w:rsidRPr="00D61CDC">
        <w:t xml:space="preserve"> is unable to make a decision as to whether they wish to be placed there, those who are responsible for their care should consider the applicability and appropriateness of guardianship for providing a framework within which decisions about their current and future care can be planned. Guardianship does not, however, confer powers to compel the admission of an unwilling person into any place of residency and physical interventions cannot be used to convey them there. Although the patient can be encouraged to return to a place of </w:t>
      </w:r>
      <w:proofErr w:type="gramStart"/>
      <w:r w:rsidRPr="00D61CDC">
        <w:t>residence</w:t>
      </w:r>
      <w:proofErr w:type="gramEnd"/>
      <w:r w:rsidRPr="00D61CDC">
        <w:t xml:space="preserve"> they may have removed themsel</w:t>
      </w:r>
      <w:r w:rsidR="009D2B49">
        <w:t>f</w:t>
      </w:r>
      <w:r w:rsidRPr="00D61CDC">
        <w:t xml:space="preserve"> from, significant persuasion and/or physical intervention cannot be used to return the patient. Consideration should also be given to the statutory criteria for a Deprivation of Liberty application under the </w:t>
      </w:r>
      <w:r w:rsidR="00CE4417">
        <w:t>MCA.</w:t>
      </w:r>
    </w:p>
    <w:p w14:paraId="78AE6D98" w14:textId="77777777" w:rsidR="000173E7" w:rsidRPr="000173E7" w:rsidRDefault="000173E7" w:rsidP="00B74974">
      <w:pPr>
        <w:spacing w:after="0"/>
        <w:ind w:left="57" w:right="57"/>
        <w:jc w:val="both"/>
      </w:pPr>
    </w:p>
    <w:p w14:paraId="53BF89DF" w14:textId="77777777" w:rsidR="006D4EAA" w:rsidRPr="00D61CDC" w:rsidRDefault="006D4EAA" w:rsidP="0089677B">
      <w:pPr>
        <w:pStyle w:val="Heading2"/>
      </w:pPr>
      <w:bookmarkStart w:id="421" w:name="_Toc222144095"/>
      <w:bookmarkStart w:id="422" w:name="_Toc233643042"/>
      <w:r w:rsidRPr="00D61CDC">
        <w:t>Grounds for guardianship</w:t>
      </w:r>
      <w:bookmarkEnd w:id="421"/>
      <w:bookmarkEnd w:id="422"/>
      <w:r w:rsidRPr="00D61CDC">
        <w:t xml:space="preserve"> </w:t>
      </w:r>
    </w:p>
    <w:p w14:paraId="3C5082B3" w14:textId="77777777" w:rsidR="006D4EAA" w:rsidRPr="00D61CDC" w:rsidRDefault="006D4EAA" w:rsidP="00961394">
      <w:pPr>
        <w:pStyle w:val="ListParagraph"/>
        <w:numPr>
          <w:ilvl w:val="0"/>
          <w:numId w:val="0"/>
        </w:numPr>
        <w:spacing w:after="0"/>
        <w:ind w:left="709" w:right="57"/>
        <w:jc w:val="both"/>
      </w:pPr>
    </w:p>
    <w:p w14:paraId="01743A93" w14:textId="175FEFDE" w:rsidR="00FB377B" w:rsidRDefault="006D4EAA" w:rsidP="00AE1B49">
      <w:pPr>
        <w:pStyle w:val="ListParagraph"/>
        <w:numPr>
          <w:ilvl w:val="1"/>
          <w:numId w:val="108"/>
        </w:numPr>
        <w:spacing w:after="0"/>
        <w:ind w:left="709" w:right="57" w:hanging="709"/>
        <w:jc w:val="both"/>
      </w:pPr>
      <w:r w:rsidRPr="00D61CDC">
        <w:t>There are two grounds for guardianship: the medical ground and the welfare ground. A guardianship application may be made on the grounds that a person</w:t>
      </w:r>
      <w:r w:rsidR="00322DAC">
        <w:t>:</w:t>
      </w:r>
      <w:r w:rsidRPr="00D61CDC">
        <w:t xml:space="preserve"> </w:t>
      </w:r>
    </w:p>
    <w:p w14:paraId="202140B5" w14:textId="77777777" w:rsidR="000173E7" w:rsidRDefault="000173E7" w:rsidP="00B74974">
      <w:pPr>
        <w:spacing w:after="0"/>
        <w:ind w:left="57" w:right="57"/>
        <w:jc w:val="both"/>
      </w:pPr>
    </w:p>
    <w:p w14:paraId="1E83E469" w14:textId="2BF5F67A" w:rsidR="00FB377B" w:rsidRPr="00902A10" w:rsidRDefault="006D4EAA" w:rsidP="002C2C7D">
      <w:pPr>
        <w:pStyle w:val="ListParagraph"/>
        <w:numPr>
          <w:ilvl w:val="0"/>
          <w:numId w:val="51"/>
        </w:numPr>
        <w:spacing w:after="0"/>
        <w:ind w:left="1134" w:right="57"/>
        <w:jc w:val="both"/>
        <w:rPr>
          <w:i/>
          <w:iCs/>
        </w:rPr>
      </w:pPr>
      <w:r w:rsidRPr="00902A10">
        <w:rPr>
          <w:i/>
          <w:iCs/>
        </w:rPr>
        <w:t>is suffering from mental illness or severe mental handicap of a nature of degree which warrants their reception into guardianship (the medical ground)</w:t>
      </w:r>
      <w:r w:rsidR="00322DAC" w:rsidRPr="00902A10">
        <w:rPr>
          <w:i/>
          <w:iCs/>
        </w:rPr>
        <w:t>;</w:t>
      </w:r>
      <w:r w:rsidRPr="00902A10">
        <w:rPr>
          <w:i/>
          <w:iCs/>
        </w:rPr>
        <w:t xml:space="preserve"> and </w:t>
      </w:r>
    </w:p>
    <w:p w14:paraId="220AEBF0" w14:textId="77777777" w:rsidR="00FB377B" w:rsidRPr="00902A10" w:rsidRDefault="006D4EAA" w:rsidP="002C2C7D">
      <w:pPr>
        <w:pStyle w:val="ListParagraph"/>
        <w:numPr>
          <w:ilvl w:val="0"/>
          <w:numId w:val="51"/>
        </w:numPr>
        <w:spacing w:after="0"/>
        <w:ind w:left="1134" w:right="57"/>
        <w:jc w:val="both"/>
        <w:rPr>
          <w:i/>
          <w:iCs/>
        </w:rPr>
      </w:pPr>
      <w:r w:rsidRPr="00902A10">
        <w:rPr>
          <w:i/>
          <w:iCs/>
        </w:rPr>
        <w:t xml:space="preserve">it is necessary in the interests of the welfare of the patient that they should be so received (the welfare ground). </w:t>
      </w:r>
    </w:p>
    <w:p w14:paraId="4A4622C8" w14:textId="77777777" w:rsidR="00FB377B" w:rsidRDefault="00FB377B" w:rsidP="00B74974">
      <w:pPr>
        <w:spacing w:after="0"/>
        <w:ind w:left="57" w:right="57"/>
        <w:jc w:val="both"/>
      </w:pPr>
    </w:p>
    <w:p w14:paraId="77B2EAC2" w14:textId="7D84E0E6" w:rsidR="006D4EAA" w:rsidRPr="00D61CDC" w:rsidRDefault="00CE4417" w:rsidP="00CE4417">
      <w:pPr>
        <w:tabs>
          <w:tab w:val="left" w:pos="851"/>
        </w:tabs>
        <w:spacing w:after="0"/>
        <w:ind w:left="851" w:right="57" w:hanging="851"/>
        <w:jc w:val="both"/>
      </w:pPr>
      <w:r>
        <w:t>5.8</w:t>
      </w:r>
      <w:r>
        <w:tab/>
      </w:r>
      <w:r w:rsidR="006D4EAA" w:rsidRPr="00D61CDC">
        <w:t xml:space="preserve">An application must be accompanied by </w:t>
      </w:r>
      <w:r w:rsidR="00322DAC">
        <w:t>two</w:t>
      </w:r>
      <w:r w:rsidR="006D4EAA" w:rsidRPr="00D61CDC">
        <w:t xml:space="preserve"> medical recommendations stating that the medical ground is met and a recommendation by an ASW stating that the welfare ground is met.</w:t>
      </w:r>
    </w:p>
    <w:p w14:paraId="25E51D99" w14:textId="77777777" w:rsidR="006D4EAA" w:rsidRPr="00D61CDC" w:rsidRDefault="006D4EAA" w:rsidP="00B74974">
      <w:pPr>
        <w:spacing w:after="0"/>
        <w:ind w:left="57" w:right="57"/>
        <w:jc w:val="both"/>
      </w:pPr>
    </w:p>
    <w:p w14:paraId="2DD7456F" w14:textId="77777777" w:rsidR="006D4EAA" w:rsidRPr="00D224F3" w:rsidRDefault="006D4EAA" w:rsidP="0089677B">
      <w:pPr>
        <w:pStyle w:val="Heading2"/>
      </w:pPr>
      <w:bookmarkStart w:id="423" w:name="_Toc222144096"/>
      <w:bookmarkStart w:id="424" w:name="_Toc233643043"/>
      <w:r w:rsidRPr="00D224F3">
        <w:t>Powers of a guardian</w:t>
      </w:r>
      <w:bookmarkEnd w:id="423"/>
      <w:bookmarkEnd w:id="424"/>
      <w:r w:rsidRPr="00D224F3">
        <w:t xml:space="preserve"> </w:t>
      </w:r>
    </w:p>
    <w:p w14:paraId="368F73D7" w14:textId="77777777" w:rsidR="006D4EAA" w:rsidRPr="00B3663B" w:rsidRDefault="006D4EAA" w:rsidP="00B74974">
      <w:pPr>
        <w:spacing w:after="0"/>
        <w:ind w:left="57" w:right="57"/>
        <w:jc w:val="both"/>
      </w:pPr>
    </w:p>
    <w:p w14:paraId="29A70B88" w14:textId="55EE37B4" w:rsidR="005862F2" w:rsidRDefault="006D4EAA" w:rsidP="00AE1B49">
      <w:pPr>
        <w:pStyle w:val="ListParagraph"/>
        <w:numPr>
          <w:ilvl w:val="1"/>
          <w:numId w:val="110"/>
        </w:numPr>
        <w:spacing w:after="0"/>
        <w:ind w:left="709" w:right="57" w:hanging="709"/>
        <w:jc w:val="both"/>
      </w:pPr>
      <w:r>
        <w:t xml:space="preserve">Article 22 of the Order gives the guardian </w:t>
      </w:r>
      <w:r w:rsidR="005358B2">
        <w:t>three</w:t>
      </w:r>
      <w:r>
        <w:t xml:space="preserve"> specific power</w:t>
      </w:r>
      <w:r w:rsidR="005358B2">
        <w:t>s</w:t>
      </w:r>
      <w:r>
        <w:t>:</w:t>
      </w:r>
    </w:p>
    <w:p w14:paraId="1F9EE6AB" w14:textId="77777777" w:rsidR="005862F2" w:rsidRDefault="005862F2" w:rsidP="00B74974">
      <w:pPr>
        <w:pStyle w:val="ListParagraph"/>
        <w:numPr>
          <w:ilvl w:val="0"/>
          <w:numId w:val="0"/>
        </w:numPr>
        <w:spacing w:after="0"/>
        <w:ind w:left="57" w:right="57"/>
        <w:jc w:val="both"/>
      </w:pPr>
    </w:p>
    <w:p w14:paraId="1ED2E326" w14:textId="77777777" w:rsidR="005862F2" w:rsidRDefault="006D4EAA" w:rsidP="00CE4417">
      <w:pPr>
        <w:pStyle w:val="ListParagraph"/>
        <w:numPr>
          <w:ilvl w:val="0"/>
          <w:numId w:val="0"/>
        </w:numPr>
        <w:spacing w:after="0"/>
        <w:ind w:left="851" w:right="57"/>
        <w:jc w:val="both"/>
        <w:rPr>
          <w:i/>
          <w:iCs/>
        </w:rPr>
      </w:pPr>
      <w:r w:rsidRPr="005862F2">
        <w:rPr>
          <w:i/>
          <w:iCs/>
        </w:rPr>
        <w:t xml:space="preserve">“To require the patient to reside at a place specified by the Trust or person named as guardian". </w:t>
      </w:r>
    </w:p>
    <w:p w14:paraId="54D87B34" w14:textId="77777777" w:rsidR="00EC35B4" w:rsidRDefault="00EC35B4" w:rsidP="00B74974">
      <w:pPr>
        <w:pStyle w:val="ListParagraph"/>
        <w:numPr>
          <w:ilvl w:val="0"/>
          <w:numId w:val="0"/>
        </w:numPr>
        <w:spacing w:after="0"/>
        <w:ind w:left="57" w:right="57"/>
        <w:jc w:val="both"/>
        <w:rPr>
          <w:i/>
          <w:iCs/>
        </w:rPr>
      </w:pPr>
    </w:p>
    <w:p w14:paraId="5808FD29" w14:textId="342D213F" w:rsidR="005862F2" w:rsidRDefault="006D4EAA" w:rsidP="000A6DD0">
      <w:pPr>
        <w:pStyle w:val="ListParagraph"/>
        <w:numPr>
          <w:ilvl w:val="0"/>
          <w:numId w:val="0"/>
        </w:numPr>
        <w:spacing w:after="0"/>
        <w:ind w:left="717" w:right="57"/>
        <w:jc w:val="both"/>
      </w:pPr>
      <w:r>
        <w:t xml:space="preserve">The patient may be taken to the specified place if they willingly comply or offer no resistance. However, this power does not provide the legal authority to detain a patient physically in such a place, nor does it authorise the removal of a patient against their will. If the patient is absent without leave from the specified place, they may be returned to it within 28 days by those authorised to do so under Article 29(2) and (3) of the </w:t>
      </w:r>
      <w:r>
        <w:lastRenderedPageBreak/>
        <w:t>Order</w:t>
      </w:r>
      <w:r w:rsidR="005358B2">
        <w:t>.</w:t>
      </w:r>
      <w:r>
        <w:t xml:space="preserve"> This may be used to discourage the patient from living with people who may exploit or mistreat them, or to ensure that they reside in a particular facility.</w:t>
      </w:r>
    </w:p>
    <w:p w14:paraId="466A36AD" w14:textId="77777777" w:rsidR="005862F2" w:rsidRDefault="005862F2" w:rsidP="00B74974">
      <w:pPr>
        <w:pStyle w:val="ListParagraph"/>
        <w:numPr>
          <w:ilvl w:val="0"/>
          <w:numId w:val="0"/>
        </w:numPr>
        <w:spacing w:after="0"/>
        <w:ind w:left="57" w:right="57"/>
        <w:jc w:val="both"/>
      </w:pPr>
    </w:p>
    <w:p w14:paraId="0658F639" w14:textId="77777777" w:rsidR="005862F2" w:rsidRDefault="006D4EAA" w:rsidP="000A6DD0">
      <w:pPr>
        <w:pStyle w:val="ListParagraph"/>
        <w:numPr>
          <w:ilvl w:val="0"/>
          <w:numId w:val="0"/>
        </w:numPr>
        <w:spacing w:after="0"/>
        <w:ind w:left="851" w:right="57" w:hanging="142"/>
        <w:jc w:val="both"/>
      </w:pPr>
      <w:r w:rsidRPr="005A10E6">
        <w:rPr>
          <w:i/>
          <w:iCs/>
        </w:rPr>
        <w:t>“To require the patient to attend at places and times so specified for the purpose of medical treatment, occupation, education or training".</w:t>
      </w:r>
      <w:r>
        <w:t xml:space="preserve"> </w:t>
      </w:r>
    </w:p>
    <w:p w14:paraId="4C17AD03" w14:textId="77777777" w:rsidR="005862F2" w:rsidRDefault="005862F2" w:rsidP="00B74974">
      <w:pPr>
        <w:pStyle w:val="ListParagraph"/>
        <w:numPr>
          <w:ilvl w:val="0"/>
          <w:numId w:val="0"/>
        </w:numPr>
        <w:spacing w:after="0"/>
        <w:ind w:left="57" w:right="57"/>
        <w:jc w:val="both"/>
      </w:pPr>
    </w:p>
    <w:p w14:paraId="7160B3BC" w14:textId="53403468" w:rsidR="005862F2" w:rsidRDefault="006D4EAA" w:rsidP="000A6DD0">
      <w:pPr>
        <w:pStyle w:val="ListParagraph"/>
        <w:numPr>
          <w:ilvl w:val="0"/>
          <w:numId w:val="0"/>
        </w:numPr>
        <w:spacing w:after="0"/>
        <w:ind w:left="709" w:right="57"/>
        <w:jc w:val="both"/>
      </w:pPr>
      <w:r>
        <w:t>If the patient refuses to attend</w:t>
      </w:r>
      <w:r w:rsidR="00EC35B4">
        <w:t>,</w:t>
      </w:r>
      <w:r>
        <w:t xml:space="preserve"> the guardian is not authorised to use force to secure such attendance, nor does the Order enable medical treatment to be administered in the absence of the patient's consent.</w:t>
      </w:r>
    </w:p>
    <w:p w14:paraId="0BBC06BC" w14:textId="77777777" w:rsidR="005862F2" w:rsidRDefault="005862F2" w:rsidP="00B74974">
      <w:pPr>
        <w:pStyle w:val="ListParagraph"/>
        <w:numPr>
          <w:ilvl w:val="0"/>
          <w:numId w:val="0"/>
        </w:numPr>
        <w:spacing w:after="0"/>
        <w:ind w:left="57" w:right="57"/>
        <w:jc w:val="both"/>
      </w:pPr>
    </w:p>
    <w:p w14:paraId="6FA287E0" w14:textId="77777777" w:rsidR="005862F2" w:rsidRDefault="006D4EAA" w:rsidP="000A6DD0">
      <w:pPr>
        <w:pStyle w:val="ListParagraph"/>
        <w:numPr>
          <w:ilvl w:val="0"/>
          <w:numId w:val="0"/>
        </w:numPr>
        <w:spacing w:after="0"/>
        <w:ind w:left="709" w:right="57"/>
        <w:jc w:val="both"/>
        <w:rPr>
          <w:i/>
          <w:iCs/>
        </w:rPr>
      </w:pPr>
      <w:r w:rsidRPr="005A10E6">
        <w:rPr>
          <w:i/>
          <w:iCs/>
        </w:rPr>
        <w:t xml:space="preserve">“To require access to the patient to be given at any place where the patient is residing to any medical practitioner, ASW or other person so specified". </w:t>
      </w:r>
    </w:p>
    <w:p w14:paraId="3E655358" w14:textId="77777777" w:rsidR="005862F2" w:rsidRDefault="005862F2" w:rsidP="00B74974">
      <w:pPr>
        <w:pStyle w:val="ListParagraph"/>
        <w:numPr>
          <w:ilvl w:val="0"/>
          <w:numId w:val="0"/>
        </w:numPr>
        <w:spacing w:after="0"/>
        <w:ind w:left="57" w:right="57"/>
        <w:jc w:val="both"/>
        <w:rPr>
          <w:i/>
          <w:iCs/>
        </w:rPr>
      </w:pPr>
    </w:p>
    <w:p w14:paraId="6ACFE213" w14:textId="77777777" w:rsidR="005862F2" w:rsidRDefault="006D4EAA" w:rsidP="000A6DD0">
      <w:pPr>
        <w:pStyle w:val="ListParagraph"/>
        <w:numPr>
          <w:ilvl w:val="0"/>
          <w:numId w:val="0"/>
        </w:numPr>
        <w:spacing w:after="0"/>
        <w:ind w:left="709" w:right="57"/>
        <w:jc w:val="both"/>
      </w:pPr>
      <w:r>
        <w:t>A refusal without reasonable cause to permit an authorised person to have access to the patient is an offence under Article 125 of the Order. Neither the guardian nor any authorised person can use force to secure entry.</w:t>
      </w:r>
    </w:p>
    <w:p w14:paraId="3EF8A61C" w14:textId="77777777" w:rsidR="005862F2" w:rsidRDefault="005862F2" w:rsidP="00B74974">
      <w:pPr>
        <w:pStyle w:val="ListParagraph"/>
        <w:numPr>
          <w:ilvl w:val="0"/>
          <w:numId w:val="0"/>
        </w:numPr>
        <w:spacing w:after="0"/>
        <w:ind w:left="57" w:right="57"/>
        <w:jc w:val="both"/>
      </w:pPr>
    </w:p>
    <w:p w14:paraId="63C00232" w14:textId="546292C2" w:rsidR="006D4EAA" w:rsidRDefault="000A6DD0" w:rsidP="00F24514">
      <w:pPr>
        <w:pStyle w:val="ListParagraph"/>
        <w:numPr>
          <w:ilvl w:val="0"/>
          <w:numId w:val="0"/>
        </w:numPr>
        <w:spacing w:after="0"/>
        <w:ind w:left="567" w:right="57" w:hanging="567"/>
        <w:jc w:val="both"/>
      </w:pPr>
      <w:r>
        <w:t>5.10</w:t>
      </w:r>
      <w:r>
        <w:tab/>
      </w:r>
      <w:r w:rsidR="006D4EAA" w:rsidRPr="00D61CDC">
        <w:t>If the patient consistently resists the exercise of the guardian's powers, it can be concluded that guardianship should be discharged.</w:t>
      </w:r>
    </w:p>
    <w:p w14:paraId="09E46935" w14:textId="77777777" w:rsidR="006D4EAA" w:rsidRPr="00B3663B" w:rsidRDefault="006D4EAA" w:rsidP="00B74974">
      <w:pPr>
        <w:spacing w:after="0"/>
        <w:ind w:left="57" w:right="57"/>
        <w:jc w:val="both"/>
        <w:rPr>
          <w:rFonts w:cs="Times New Roman"/>
          <w:szCs w:val="24"/>
        </w:rPr>
      </w:pPr>
    </w:p>
    <w:p w14:paraId="54DD0A0D" w14:textId="041B221C" w:rsidR="000A6DD0" w:rsidRDefault="006D4EAA" w:rsidP="00AE1B49">
      <w:pPr>
        <w:pStyle w:val="ListParagraph"/>
        <w:numPr>
          <w:ilvl w:val="1"/>
          <w:numId w:val="111"/>
        </w:numPr>
        <w:spacing w:after="0"/>
        <w:ind w:right="57" w:hanging="592"/>
        <w:jc w:val="both"/>
      </w:pPr>
      <w:r w:rsidRPr="00E41117">
        <w:t xml:space="preserve">Guardianship does not restrict the patient's access to hospital services on a voluntary basis. Furthermore, guardianship can remain in force if the patient is admitted to hospital for assessment under Article 4 of the </w:t>
      </w:r>
      <w:r w:rsidR="000A6DD0" w:rsidRPr="00E41117">
        <w:t xml:space="preserve">Order </w:t>
      </w:r>
      <w:r w:rsidR="00C059C2">
        <w:t>As</w:t>
      </w:r>
      <w:r w:rsidRPr="00E41117">
        <w:t xml:space="preserve"> the grounds for detention in hospital are so different from those required for guardianship, there is no provision in the Order for the transfer of patients in guardianship to detention in hospital. Consequently, the normal procedure for admission for assessment must be followed in this situation. </w:t>
      </w:r>
    </w:p>
    <w:p w14:paraId="6A1557D8" w14:textId="77777777" w:rsidR="000A6DD0" w:rsidRDefault="000A6DD0" w:rsidP="000A6DD0">
      <w:pPr>
        <w:pStyle w:val="ListParagraph"/>
        <w:numPr>
          <w:ilvl w:val="0"/>
          <w:numId w:val="0"/>
        </w:numPr>
        <w:spacing w:after="0"/>
        <w:ind w:left="851" w:right="57"/>
        <w:jc w:val="both"/>
      </w:pPr>
    </w:p>
    <w:p w14:paraId="47B1457B" w14:textId="2CD2142D" w:rsidR="000A6DD0" w:rsidRDefault="006D4EAA" w:rsidP="00AE1B49">
      <w:pPr>
        <w:pStyle w:val="ListParagraph"/>
        <w:numPr>
          <w:ilvl w:val="1"/>
          <w:numId w:val="111"/>
        </w:numPr>
        <w:spacing w:after="0"/>
        <w:ind w:right="57" w:hanging="592"/>
        <w:jc w:val="both"/>
      </w:pPr>
      <w:r w:rsidRPr="00E41117">
        <w:t xml:space="preserve">Guardianship can remain in force during the assessment </w:t>
      </w:r>
      <w:r w:rsidR="000A6DD0" w:rsidRPr="00E41117">
        <w:t>period</w:t>
      </w:r>
      <w:r w:rsidR="000A6DD0">
        <w:t xml:space="preserve"> but</w:t>
      </w:r>
      <w:r w:rsidRPr="00E41117">
        <w:t xml:space="preserve"> does not do so if the patient is detained for treatment (Article 12(3)). If guardianship </w:t>
      </w:r>
      <w:proofErr w:type="gramStart"/>
      <w:r w:rsidRPr="00E41117">
        <w:t>is considered to be</w:t>
      </w:r>
      <w:proofErr w:type="gramEnd"/>
      <w:r w:rsidRPr="00E41117">
        <w:t xml:space="preserve"> appropriate when the patient is discharged following detention for treatment, a fresh application for guardianship is required.</w:t>
      </w:r>
    </w:p>
    <w:p w14:paraId="76C361C3" w14:textId="77777777" w:rsidR="000A6DD0" w:rsidRDefault="000A6DD0" w:rsidP="000A6DD0">
      <w:pPr>
        <w:pStyle w:val="ListParagraph"/>
        <w:numPr>
          <w:ilvl w:val="0"/>
          <w:numId w:val="0"/>
        </w:numPr>
        <w:ind w:left="709"/>
      </w:pPr>
    </w:p>
    <w:p w14:paraId="40F2848D" w14:textId="064CB465" w:rsidR="006D4EAA" w:rsidRDefault="006D4EAA" w:rsidP="00AE1B49">
      <w:pPr>
        <w:pStyle w:val="ListParagraph"/>
        <w:numPr>
          <w:ilvl w:val="1"/>
          <w:numId w:val="111"/>
        </w:numPr>
        <w:spacing w:after="0"/>
        <w:ind w:right="57" w:hanging="592"/>
        <w:jc w:val="both"/>
      </w:pPr>
      <w:r w:rsidRPr="00B3663B">
        <w:t xml:space="preserve">It is possible for a person subject to guardianship under Part Il of the Order to be transferred into the guardianship of another Trust or person approved by such Trust (Article 28). </w:t>
      </w:r>
    </w:p>
    <w:p w14:paraId="52B2BA96" w14:textId="77777777" w:rsidR="005862F2" w:rsidRPr="005862F2" w:rsidRDefault="005862F2" w:rsidP="000A6DD0">
      <w:pPr>
        <w:spacing w:after="0"/>
        <w:ind w:left="0" w:right="57"/>
        <w:jc w:val="both"/>
      </w:pPr>
    </w:p>
    <w:p w14:paraId="079289F9" w14:textId="77777777" w:rsidR="006D4EAA" w:rsidRPr="00D224F3" w:rsidRDefault="006D4EAA" w:rsidP="0089677B">
      <w:pPr>
        <w:pStyle w:val="Heading2"/>
      </w:pPr>
      <w:bookmarkStart w:id="425" w:name="_Toc222144097"/>
      <w:bookmarkStart w:id="426" w:name="_Toc233643044"/>
      <w:r w:rsidRPr="00D224F3">
        <w:t>Choice of applicant</w:t>
      </w:r>
      <w:bookmarkEnd w:id="425"/>
      <w:bookmarkEnd w:id="426"/>
      <w:r w:rsidRPr="00D224F3">
        <w:t xml:space="preserve"> </w:t>
      </w:r>
    </w:p>
    <w:p w14:paraId="1BC3B800" w14:textId="77777777" w:rsidR="006D4EAA" w:rsidRPr="00B3663B" w:rsidRDefault="006D4EAA" w:rsidP="00B74974">
      <w:pPr>
        <w:spacing w:after="0"/>
        <w:ind w:left="57" w:right="57" w:hanging="567"/>
        <w:jc w:val="both"/>
      </w:pPr>
    </w:p>
    <w:p w14:paraId="3E76A7B9" w14:textId="7203AD52" w:rsidR="006D4EAA" w:rsidRPr="00B3663B" w:rsidRDefault="006D4EAA" w:rsidP="00AE1B49">
      <w:pPr>
        <w:pStyle w:val="ListParagraph"/>
        <w:numPr>
          <w:ilvl w:val="1"/>
          <w:numId w:val="111"/>
        </w:numPr>
        <w:tabs>
          <w:tab w:val="left" w:pos="567"/>
        </w:tabs>
        <w:spacing w:after="0"/>
        <w:ind w:left="57" w:right="57" w:hanging="57"/>
        <w:jc w:val="both"/>
      </w:pPr>
      <w:r w:rsidRPr="00B3663B">
        <w:t>Application for reception into guardianship may be made by:</w:t>
      </w:r>
    </w:p>
    <w:p w14:paraId="690D483C" w14:textId="77777777" w:rsidR="006D4EAA" w:rsidRPr="00B3663B" w:rsidRDefault="006D4EAA" w:rsidP="00B74974">
      <w:pPr>
        <w:spacing w:after="0"/>
        <w:ind w:left="57" w:right="57"/>
        <w:jc w:val="both"/>
      </w:pPr>
    </w:p>
    <w:p w14:paraId="3D991272" w14:textId="77777777" w:rsidR="006D4EAA" w:rsidRPr="00B3663B" w:rsidRDefault="006D4EAA" w:rsidP="00AE1B49">
      <w:pPr>
        <w:pStyle w:val="ListParagraph"/>
        <w:numPr>
          <w:ilvl w:val="0"/>
          <w:numId w:val="112"/>
        </w:numPr>
        <w:spacing w:after="0"/>
        <w:ind w:left="993" w:right="57"/>
        <w:jc w:val="both"/>
      </w:pPr>
      <w:r w:rsidRPr="00B3663B">
        <w:t>the patient's nearest relative (Article 19(1)(a));</w:t>
      </w:r>
    </w:p>
    <w:p w14:paraId="3465616D" w14:textId="17470887" w:rsidR="006D4EAA" w:rsidRPr="00B3663B" w:rsidRDefault="006D4EAA" w:rsidP="00AE1B49">
      <w:pPr>
        <w:pStyle w:val="ListParagraph"/>
        <w:numPr>
          <w:ilvl w:val="0"/>
          <w:numId w:val="112"/>
        </w:numPr>
        <w:spacing w:after="0"/>
        <w:ind w:left="993" w:right="57"/>
        <w:jc w:val="both"/>
      </w:pPr>
      <w:r w:rsidRPr="00B3663B">
        <w:t>an</w:t>
      </w:r>
      <w:r w:rsidRPr="00B3663B">
        <w:rPr>
          <w:spacing w:val="-4"/>
        </w:rPr>
        <w:t xml:space="preserve"> </w:t>
      </w:r>
      <w:r w:rsidRPr="00B3663B">
        <w:t>ASW</w:t>
      </w:r>
      <w:r w:rsidRPr="00B3663B">
        <w:rPr>
          <w:spacing w:val="-2"/>
        </w:rPr>
        <w:t xml:space="preserve"> </w:t>
      </w:r>
      <w:r w:rsidRPr="00B3663B">
        <w:t>(Article</w:t>
      </w:r>
      <w:r w:rsidRPr="00B3663B">
        <w:rPr>
          <w:spacing w:val="-25"/>
        </w:rPr>
        <w:t xml:space="preserve"> </w:t>
      </w:r>
      <w:r w:rsidRPr="00B3663B">
        <w:rPr>
          <w:spacing w:val="-2"/>
        </w:rPr>
        <w:t>19(1)(b));</w:t>
      </w:r>
      <w:r w:rsidR="001B304E">
        <w:rPr>
          <w:spacing w:val="-2"/>
        </w:rPr>
        <w:t xml:space="preserve"> or</w:t>
      </w:r>
    </w:p>
    <w:p w14:paraId="30576D69" w14:textId="3D5F241E" w:rsidR="006D4EAA" w:rsidRDefault="006D4EAA" w:rsidP="00AE1B49">
      <w:pPr>
        <w:pStyle w:val="ListParagraph"/>
        <w:numPr>
          <w:ilvl w:val="0"/>
          <w:numId w:val="112"/>
        </w:numPr>
        <w:spacing w:after="0"/>
        <w:ind w:left="993" w:right="57"/>
        <w:jc w:val="both"/>
      </w:pPr>
      <w:r w:rsidRPr="00B3663B">
        <w:t>a person appointed by a County</w:t>
      </w:r>
      <w:r w:rsidR="009A3437">
        <w:t xml:space="preserve"> </w:t>
      </w:r>
      <w:r w:rsidRPr="00B3663B">
        <w:t>Court to act as the nearest relative (Article 36)</w:t>
      </w:r>
      <w:r w:rsidR="000A6DD0">
        <w:t>.</w:t>
      </w:r>
    </w:p>
    <w:p w14:paraId="250D34AE" w14:textId="77777777" w:rsidR="006D4EAA" w:rsidRPr="00595A8E" w:rsidRDefault="006D4EAA" w:rsidP="00B74974">
      <w:pPr>
        <w:spacing w:after="0"/>
        <w:ind w:left="57" w:right="57"/>
        <w:jc w:val="both"/>
      </w:pPr>
    </w:p>
    <w:p w14:paraId="06AAC165" w14:textId="77777777" w:rsidR="006D4EAA" w:rsidRPr="00D224F3" w:rsidRDefault="006D4EAA" w:rsidP="0089677B">
      <w:pPr>
        <w:pStyle w:val="Heading2"/>
      </w:pPr>
      <w:bookmarkStart w:id="427" w:name="_Toc222144098"/>
      <w:bookmarkStart w:id="428" w:name="_Toc233643045"/>
      <w:r w:rsidRPr="00D224F3">
        <w:lastRenderedPageBreak/>
        <w:t>The nearest relative</w:t>
      </w:r>
      <w:bookmarkEnd w:id="427"/>
      <w:bookmarkEnd w:id="428"/>
      <w:r w:rsidRPr="00D224F3">
        <w:t xml:space="preserve">  </w:t>
      </w:r>
    </w:p>
    <w:p w14:paraId="5FC9EC6C" w14:textId="77777777" w:rsidR="006D4EAA" w:rsidRPr="00B3663B" w:rsidRDefault="006D4EAA" w:rsidP="00B74974">
      <w:pPr>
        <w:spacing w:after="0"/>
        <w:ind w:left="57" w:right="57"/>
        <w:jc w:val="both"/>
      </w:pPr>
    </w:p>
    <w:p w14:paraId="607FD5EE" w14:textId="336159CB" w:rsidR="006D4EAA" w:rsidRPr="00B3663B" w:rsidRDefault="006D4EAA" w:rsidP="00AE1B49">
      <w:pPr>
        <w:pStyle w:val="ListParagraph"/>
        <w:numPr>
          <w:ilvl w:val="1"/>
          <w:numId w:val="111"/>
        </w:numPr>
        <w:spacing w:after="0"/>
        <w:ind w:right="57" w:hanging="592"/>
        <w:jc w:val="both"/>
      </w:pPr>
      <w:r w:rsidRPr="00B3663B">
        <w:t xml:space="preserve">The nearest relative is defined in Article 32 of the Order by reference to a list of relationships in paragraph (1) of that Article, a caring relative taking priority over a non-caring relative (whatever their position on the list). They have an important part to play in the guardianship application even if they are not the applicant or the person named as the prospective guardian.  </w:t>
      </w:r>
      <w:r w:rsidR="001B304E">
        <w:t>T</w:t>
      </w:r>
      <w:r w:rsidRPr="00B3663B">
        <w:t>hey are normally</w:t>
      </w:r>
      <w:r w:rsidR="001B304E">
        <w:t xml:space="preserve"> </w:t>
      </w:r>
      <w:r w:rsidRPr="00B3663B">
        <w:t>the person who is closest to the patient and will usually be aware of the circumstances surrounding the possible need for guardianship. The patient may be required to live with the nearest relative whilst under guardianship.</w:t>
      </w:r>
    </w:p>
    <w:p w14:paraId="233EFE7A" w14:textId="77777777" w:rsidR="006D4EAA" w:rsidRPr="00B3663B" w:rsidRDefault="006D4EAA" w:rsidP="00B74974">
      <w:pPr>
        <w:spacing w:after="0"/>
        <w:ind w:left="57" w:right="57"/>
        <w:jc w:val="both"/>
      </w:pPr>
    </w:p>
    <w:p w14:paraId="42B56131" w14:textId="3E3CBFDD" w:rsidR="006D4EAA" w:rsidRPr="00B3663B" w:rsidRDefault="006D4EAA" w:rsidP="00AE1B49">
      <w:pPr>
        <w:pStyle w:val="ListParagraph"/>
        <w:numPr>
          <w:ilvl w:val="1"/>
          <w:numId w:val="111"/>
        </w:numPr>
        <w:spacing w:after="0"/>
        <w:ind w:left="567" w:right="57" w:hanging="567"/>
        <w:jc w:val="both"/>
      </w:pPr>
      <w:r w:rsidRPr="00B3663B">
        <w:t>Professionals involved in a case should offer to the nearest relative any advice or assistance required where they are proposing to act as the applicant and/or guardian. As applicant they should be made aware of the relevant form (</w:t>
      </w:r>
      <w:r w:rsidRPr="00092592">
        <w:rPr>
          <w:b/>
          <w:bCs/>
        </w:rPr>
        <w:t>Form 13</w:t>
      </w:r>
      <w:r w:rsidRPr="00B3663B">
        <w:t>)</w:t>
      </w:r>
      <w:r>
        <w:rPr>
          <w:rStyle w:val="FootnoteReference"/>
          <w:rFonts w:cs="Times New Roman"/>
        </w:rPr>
        <w:footnoteReference w:id="80"/>
      </w:r>
      <w:r w:rsidRPr="00B3663B">
        <w:t xml:space="preserve"> and how it should be completed. As prospective guardian</w:t>
      </w:r>
      <w:r w:rsidR="001B304E">
        <w:t>,</w:t>
      </w:r>
      <w:r w:rsidRPr="00B3663B">
        <w:t xml:space="preserve"> they should be advised about the effect of </w:t>
      </w:r>
      <w:r w:rsidR="000A6DD0" w:rsidRPr="00B3663B">
        <w:t>guardianship,</w:t>
      </w:r>
      <w:r w:rsidRPr="00B3663B">
        <w:t xml:space="preserve"> and the extent and limitations of a guardian's powers.</w:t>
      </w:r>
      <w:r w:rsidR="00975DA8">
        <w:t xml:space="preserve"> Trusts should provide the nearest relative with written information that will support their role as applicant and provide information on the powers and process of guardianship.</w:t>
      </w:r>
    </w:p>
    <w:p w14:paraId="435E6A98" w14:textId="77777777" w:rsidR="006D4EAA" w:rsidRPr="00B3663B" w:rsidRDefault="006D4EAA" w:rsidP="00B74974">
      <w:pPr>
        <w:spacing w:after="0"/>
        <w:ind w:left="57" w:right="57"/>
        <w:jc w:val="both"/>
      </w:pPr>
    </w:p>
    <w:p w14:paraId="182C223C" w14:textId="7864924E" w:rsidR="006D4EAA" w:rsidRDefault="006D4EAA" w:rsidP="00AE1B49">
      <w:pPr>
        <w:pStyle w:val="ListParagraph"/>
        <w:numPr>
          <w:ilvl w:val="1"/>
          <w:numId w:val="111"/>
        </w:numPr>
        <w:spacing w:after="0"/>
        <w:ind w:left="567" w:right="57" w:hanging="567"/>
        <w:jc w:val="both"/>
      </w:pPr>
      <w:r w:rsidRPr="00D61CDC">
        <w:t>The nearest relative will continue to</w:t>
      </w:r>
      <w:r w:rsidRPr="00B3663B">
        <w:t xml:space="preserve"> play a significant part in the reception of patients into guardianship, even where the ASW acts as applicant, except where this is clearly not desirable</w:t>
      </w:r>
      <w:r w:rsidR="00A75300">
        <w:t>;</w:t>
      </w:r>
      <w:r w:rsidRPr="00B3663B">
        <w:t xml:space="preserve"> for example</w:t>
      </w:r>
      <w:r w:rsidR="00A75300">
        <w:t>,</w:t>
      </w:r>
      <w:r w:rsidRPr="00B3663B">
        <w:t xml:space="preserve"> where the patient has been neglected or abused by the nearest relative. In no circumstances should pressure be brought to bear on the nearest relative to make a guardianship application, act as guardian or participate in the continuing care of the patient whilst the patient is subject to guardianship.</w:t>
      </w:r>
    </w:p>
    <w:p w14:paraId="702A298B" w14:textId="77777777" w:rsidR="006D4EAA" w:rsidRPr="00246BC5" w:rsidRDefault="006D4EAA" w:rsidP="00B74974">
      <w:pPr>
        <w:spacing w:after="0"/>
        <w:ind w:left="57" w:right="57"/>
        <w:jc w:val="both"/>
      </w:pPr>
    </w:p>
    <w:p w14:paraId="0B5161B5" w14:textId="6AB7AB29" w:rsidR="006D4EAA" w:rsidRDefault="006D4EAA" w:rsidP="00AE1B49">
      <w:pPr>
        <w:pStyle w:val="ListParagraph"/>
        <w:numPr>
          <w:ilvl w:val="1"/>
          <w:numId w:val="111"/>
        </w:numPr>
        <w:spacing w:after="0"/>
        <w:ind w:left="567" w:right="57" w:hanging="567"/>
        <w:jc w:val="both"/>
      </w:pPr>
      <w:r w:rsidRPr="00B3663B">
        <w:t>Where the nearest relative unreasonably objects to the making of a guardianship application</w:t>
      </w:r>
      <w:r w:rsidR="002F0C61">
        <w:t>,</w:t>
      </w:r>
      <w:r w:rsidRPr="00B3663B">
        <w:t xml:space="preserve"> the ASW should pursue the application. Alternatively, they may apply to the County Court to have an acting nearest relative appointed.</w:t>
      </w:r>
    </w:p>
    <w:p w14:paraId="7F21D893" w14:textId="77777777" w:rsidR="000A6DD0" w:rsidRPr="00092592" w:rsidRDefault="000A6DD0" w:rsidP="000A6DD0">
      <w:pPr>
        <w:pStyle w:val="ListParagraph"/>
        <w:numPr>
          <w:ilvl w:val="0"/>
          <w:numId w:val="0"/>
        </w:numPr>
        <w:spacing w:after="0"/>
        <w:ind w:left="567" w:right="57"/>
        <w:jc w:val="both"/>
      </w:pPr>
    </w:p>
    <w:p w14:paraId="4C1E036B" w14:textId="64BF8B0B" w:rsidR="006D4EAA" w:rsidRPr="00D224F3" w:rsidRDefault="006D4EAA" w:rsidP="0089677B">
      <w:pPr>
        <w:pStyle w:val="Heading2"/>
      </w:pPr>
      <w:bookmarkStart w:id="429" w:name="_Toc222144099"/>
      <w:bookmarkStart w:id="430" w:name="_Toc233643046"/>
      <w:r w:rsidRPr="00D224F3">
        <w:t>Application for reception into guardianship</w:t>
      </w:r>
      <w:bookmarkEnd w:id="429"/>
      <w:bookmarkEnd w:id="430"/>
      <w:r w:rsidRPr="00D224F3">
        <w:t xml:space="preserve"> </w:t>
      </w:r>
    </w:p>
    <w:p w14:paraId="3675EF39" w14:textId="77777777" w:rsidR="006D4EAA" w:rsidRPr="00B3663B" w:rsidRDefault="006D4EAA" w:rsidP="00B74974">
      <w:pPr>
        <w:spacing w:after="0"/>
        <w:ind w:left="57" w:right="57"/>
        <w:jc w:val="both"/>
      </w:pPr>
    </w:p>
    <w:p w14:paraId="65671EE5" w14:textId="1E2214D5" w:rsidR="006D4EAA" w:rsidRPr="000173E7" w:rsidRDefault="006D4EAA" w:rsidP="00AE1B49">
      <w:pPr>
        <w:pStyle w:val="ListParagraph"/>
        <w:numPr>
          <w:ilvl w:val="1"/>
          <w:numId w:val="111"/>
        </w:numPr>
        <w:spacing w:after="0"/>
        <w:ind w:right="57" w:hanging="592"/>
        <w:jc w:val="both"/>
      </w:pPr>
      <w:r w:rsidRPr="000173E7">
        <w:t xml:space="preserve">The application, founded on two medical recommendations and a recommendation by an ASW, is central to the reception into guardianship procedure. The procedure is laid down in Articles 18 to 21 of the Order. Applications and recommendations must be made on the appropriate prescribed forms, and care should be taken to ensure that these are completed </w:t>
      </w:r>
      <w:r w:rsidR="006E1755">
        <w:t xml:space="preserve">correctly. </w:t>
      </w:r>
    </w:p>
    <w:p w14:paraId="281AFFD1" w14:textId="77777777" w:rsidR="00092592" w:rsidRDefault="00092592" w:rsidP="00B74974">
      <w:pPr>
        <w:spacing w:after="0"/>
        <w:ind w:left="57" w:right="57"/>
        <w:jc w:val="both"/>
      </w:pPr>
    </w:p>
    <w:p w14:paraId="3AC88F63" w14:textId="77777777" w:rsidR="00F92D95" w:rsidRDefault="006D4EAA" w:rsidP="00AE1B49">
      <w:pPr>
        <w:pStyle w:val="ListParagraph"/>
        <w:numPr>
          <w:ilvl w:val="1"/>
          <w:numId w:val="111"/>
        </w:numPr>
        <w:spacing w:after="0"/>
        <w:ind w:right="57" w:hanging="592"/>
        <w:jc w:val="both"/>
      </w:pPr>
      <w:r w:rsidRPr="00B3663B">
        <w:lastRenderedPageBreak/>
        <w:t xml:space="preserve">An application for guardianship may be made by the nearest relative or by an </w:t>
      </w:r>
      <w:r>
        <w:t>ASW</w:t>
      </w:r>
      <w:r w:rsidRPr="00B3663B">
        <w:t>, and the applicant must have seen the patient within 14 days prior to the making of the application. The application must be made on a prescribed form:</w:t>
      </w:r>
      <w:r w:rsidRPr="00F92D95">
        <w:rPr>
          <w:b/>
        </w:rPr>
        <w:t xml:space="preserve"> Form 13 </w:t>
      </w:r>
      <w:r w:rsidRPr="00B3663B">
        <w:t>is for use by the nearest relative and</w:t>
      </w:r>
      <w:r w:rsidRPr="00F92D95">
        <w:rPr>
          <w:b/>
        </w:rPr>
        <w:t xml:space="preserve"> Form 14 </w:t>
      </w:r>
      <w:r w:rsidRPr="00B3663B">
        <w:t xml:space="preserve">for use by the </w:t>
      </w:r>
      <w:r>
        <w:t>ASW</w:t>
      </w:r>
      <w:r w:rsidRPr="00B3663B">
        <w:t>. Part II of these forms provides for a statement by the person chosen as guardian (other than the Trust) that they are willing to act in this capacity</w:t>
      </w:r>
      <w:r w:rsidRPr="007A6546">
        <w:t xml:space="preserve">. </w:t>
      </w:r>
    </w:p>
    <w:p w14:paraId="3B31988A" w14:textId="77777777" w:rsidR="00F92D95" w:rsidRDefault="00F92D95" w:rsidP="00F92D95"/>
    <w:p w14:paraId="40191214" w14:textId="05D440DA" w:rsidR="006D4EAA" w:rsidRPr="00B3663B" w:rsidRDefault="006D4EAA" w:rsidP="00AE1B49">
      <w:pPr>
        <w:pStyle w:val="ListParagraph"/>
        <w:numPr>
          <w:ilvl w:val="1"/>
          <w:numId w:val="111"/>
        </w:numPr>
        <w:spacing w:after="0"/>
        <w:ind w:right="57" w:hanging="592"/>
        <w:jc w:val="both"/>
      </w:pPr>
      <w:r w:rsidRPr="007A6546">
        <w:t xml:space="preserve">In </w:t>
      </w:r>
      <w:proofErr w:type="gramStart"/>
      <w:r w:rsidRPr="007A6546">
        <w:t>the majority of</w:t>
      </w:r>
      <w:proofErr w:type="gramEnd"/>
      <w:r w:rsidRPr="007A6546">
        <w:t xml:space="preserve"> cases, Trust staff act as guardian and</w:t>
      </w:r>
      <w:r w:rsidR="009F6CF7">
        <w:t>,</w:t>
      </w:r>
      <w:r w:rsidRPr="007A6546">
        <w:t xml:space="preserve"> in these situations, the Trust is named as the guardian rather than the individual staff member. The applicant is allowed to name themself as guardian (Article 18(5)), but they may instead name another person such as a relative or family friend. The completed</w:t>
      </w:r>
      <w:r w:rsidRPr="00B3663B">
        <w:t xml:space="preserve"> application form and accompanying medical and social work recommendations must be forwarded to and be accepted by the Trust</w:t>
      </w:r>
      <w:r w:rsidR="009F6CF7">
        <w:t>,</w:t>
      </w:r>
      <w:r w:rsidRPr="00B3663B">
        <w:t xml:space="preserve"> otherwise the application will have no effect. It follows therefore that the Trust must accept the nominee as a suitable person to act as guardian. A guardianship application cannot be made by the same </w:t>
      </w:r>
      <w:r>
        <w:t>ASW</w:t>
      </w:r>
      <w:r w:rsidRPr="00B3663B">
        <w:t xml:space="preserve"> </w:t>
      </w:r>
      <w:r w:rsidR="0065644A">
        <w:t>who</w:t>
      </w:r>
      <w:r w:rsidRPr="00B3663B">
        <w:t xml:space="preserve"> gave the social work recommendation on which it is founded.</w:t>
      </w:r>
    </w:p>
    <w:p w14:paraId="1CD76FC5" w14:textId="77777777" w:rsidR="006D4EAA" w:rsidRPr="00B3663B" w:rsidRDefault="006D4EAA" w:rsidP="00B74974">
      <w:pPr>
        <w:spacing w:after="0"/>
        <w:ind w:left="57" w:right="57"/>
        <w:jc w:val="both"/>
      </w:pPr>
    </w:p>
    <w:p w14:paraId="0FE79EA1" w14:textId="5613888D" w:rsidR="006D4EAA" w:rsidRDefault="006D4EAA" w:rsidP="00AE1B49">
      <w:pPr>
        <w:pStyle w:val="ListParagraph"/>
        <w:numPr>
          <w:ilvl w:val="1"/>
          <w:numId w:val="111"/>
        </w:numPr>
        <w:spacing w:after="0"/>
        <w:ind w:right="57" w:hanging="592"/>
        <w:jc w:val="both"/>
      </w:pPr>
      <w:r w:rsidRPr="00B3663B">
        <w:t xml:space="preserve">Before making an application, the </w:t>
      </w:r>
      <w:r>
        <w:t>ASW</w:t>
      </w:r>
      <w:r w:rsidRPr="00B3663B">
        <w:t xml:space="preserve"> must consult the nearest relative unless this is not reasonably practicable or would involve unreasonable delay. </w:t>
      </w:r>
      <w:r w:rsidRPr="00D61CDC">
        <w:t>If the nearest relative objects to the application, the ASW, if they wish to proceed, must consult a second ASW.</w:t>
      </w:r>
      <w:r w:rsidRPr="00B3663B">
        <w:t xml:space="preserve"> The person consulted must not be the same </w:t>
      </w:r>
      <w:r>
        <w:t>ASW</w:t>
      </w:r>
      <w:r w:rsidRPr="00B3663B">
        <w:t xml:space="preserve"> who gave the social work recommendation on which the application is founded. This means that</w:t>
      </w:r>
      <w:r w:rsidR="0065644A">
        <w:t>,</w:t>
      </w:r>
      <w:r w:rsidRPr="00B3663B">
        <w:t xml:space="preserve"> in this </w:t>
      </w:r>
      <w:r w:rsidR="00F626F6" w:rsidRPr="00B3663B">
        <w:t>case</w:t>
      </w:r>
      <w:r w:rsidR="00996E68">
        <w:t>,</w:t>
      </w:r>
      <w:r w:rsidRPr="00B3663B">
        <w:t xml:space="preserve"> </w:t>
      </w:r>
      <w:r w:rsidR="00996E68">
        <w:t>three</w:t>
      </w:r>
      <w:r w:rsidRPr="00B3663B">
        <w:t xml:space="preserve"> different </w:t>
      </w:r>
      <w:r>
        <w:t>ASW</w:t>
      </w:r>
      <w:r w:rsidRPr="00B3663B">
        <w:t>s are involved in the application. If</w:t>
      </w:r>
      <w:r w:rsidR="0065644A">
        <w:t>,</w:t>
      </w:r>
      <w:r w:rsidRPr="00B3663B">
        <w:t xml:space="preserve"> following the consultation with the second </w:t>
      </w:r>
      <w:r>
        <w:t>ASW</w:t>
      </w:r>
      <w:r w:rsidRPr="00B3663B">
        <w:t xml:space="preserve">, the applicant is satisfied that the application should be made, they can proceed with it provided they record the nearest relative's objection on the application form. </w:t>
      </w:r>
      <w:r w:rsidR="00F626F6" w:rsidRPr="00B3663B">
        <w:t>Thus,</w:t>
      </w:r>
      <w:r w:rsidRPr="00B3663B">
        <w:t xml:space="preserve"> this information will be available to the Trust when it comes to consider </w:t>
      </w:r>
      <w:proofErr w:type="gramStart"/>
      <w:r w:rsidRPr="00B3663B">
        <w:t>whether or not</w:t>
      </w:r>
      <w:proofErr w:type="gramEnd"/>
      <w:r w:rsidRPr="00B3663B">
        <w:t xml:space="preserve"> the application should be accepted. If the </w:t>
      </w:r>
      <w:r>
        <w:t>ASW</w:t>
      </w:r>
      <w:r w:rsidRPr="00B3663B">
        <w:t xml:space="preserve"> is unable to consult the nearest relative before the patient is received into guardianship, they must inform the nearest relative as soon as practicable afterwards.</w:t>
      </w:r>
    </w:p>
    <w:p w14:paraId="43BD3398" w14:textId="77777777" w:rsidR="006D4EAA" w:rsidRPr="00246BC5" w:rsidRDefault="006D4EAA" w:rsidP="00B74974">
      <w:pPr>
        <w:spacing w:after="0"/>
        <w:ind w:left="57" w:right="57"/>
        <w:jc w:val="both"/>
      </w:pPr>
    </w:p>
    <w:p w14:paraId="4C713565" w14:textId="77777777" w:rsidR="006D4EAA" w:rsidRPr="00D224F3" w:rsidRDefault="006D4EAA" w:rsidP="0089677B">
      <w:pPr>
        <w:pStyle w:val="Heading2"/>
      </w:pPr>
      <w:bookmarkStart w:id="431" w:name="_Toc222144100"/>
      <w:bookmarkStart w:id="432" w:name="_Toc233643047"/>
      <w:r w:rsidRPr="00D224F3">
        <w:t>ASW responsibilities</w:t>
      </w:r>
      <w:bookmarkEnd w:id="431"/>
      <w:bookmarkEnd w:id="432"/>
      <w:r w:rsidRPr="00D224F3">
        <w:t xml:space="preserve"> </w:t>
      </w:r>
    </w:p>
    <w:p w14:paraId="2E1A421A" w14:textId="77777777" w:rsidR="006D4EAA" w:rsidRPr="00B3663B" w:rsidRDefault="006D4EAA" w:rsidP="00B74974">
      <w:pPr>
        <w:spacing w:after="0"/>
        <w:ind w:left="57" w:right="57"/>
        <w:jc w:val="both"/>
      </w:pPr>
    </w:p>
    <w:p w14:paraId="4066B431" w14:textId="0C86AA7C" w:rsidR="006D4EAA" w:rsidRPr="00B3663B" w:rsidRDefault="006D4EAA" w:rsidP="00AE1B49">
      <w:pPr>
        <w:pStyle w:val="ListParagraph"/>
        <w:numPr>
          <w:ilvl w:val="1"/>
          <w:numId w:val="111"/>
        </w:numPr>
        <w:spacing w:after="0"/>
        <w:ind w:right="57" w:hanging="592"/>
        <w:jc w:val="both"/>
      </w:pPr>
      <w:r w:rsidRPr="00B3663B">
        <w:t>ASW</w:t>
      </w:r>
      <w:r w:rsidR="006E1755">
        <w:t>s</w:t>
      </w:r>
      <w:r w:rsidRPr="00B3663B">
        <w:t xml:space="preserve"> have </w:t>
      </w:r>
      <w:r w:rsidR="006E1755">
        <w:t xml:space="preserve">two </w:t>
      </w:r>
      <w:r w:rsidRPr="00B3663B">
        <w:t xml:space="preserve">distinct roles in the application process, and these must be carried out by </w:t>
      </w:r>
      <w:r w:rsidR="006E1755">
        <w:t xml:space="preserve">two </w:t>
      </w:r>
      <w:r w:rsidRPr="00B3663B">
        <w:t xml:space="preserve">different ASWs. </w:t>
      </w:r>
    </w:p>
    <w:p w14:paraId="3F1B7FFC" w14:textId="77777777" w:rsidR="006D4EAA" w:rsidRPr="00B3663B" w:rsidRDefault="006D4EAA" w:rsidP="00B74974">
      <w:pPr>
        <w:spacing w:after="0"/>
        <w:ind w:left="57" w:right="57"/>
        <w:jc w:val="both"/>
      </w:pPr>
    </w:p>
    <w:p w14:paraId="1D09CBA1" w14:textId="39ABBA7E" w:rsidR="006D4EAA" w:rsidRPr="00B3663B" w:rsidRDefault="006D4EAA" w:rsidP="00AE1B49">
      <w:pPr>
        <w:pStyle w:val="ListParagraph"/>
        <w:numPr>
          <w:ilvl w:val="1"/>
          <w:numId w:val="111"/>
        </w:numPr>
        <w:spacing w:after="0"/>
        <w:ind w:right="57" w:hanging="592"/>
        <w:jc w:val="both"/>
      </w:pPr>
      <w:r>
        <w:t>Article</w:t>
      </w:r>
      <w:r w:rsidRPr="00B3663B">
        <w:t xml:space="preserve"> 40 of the Order places a duty on the ASW to make a guardianship application where they are satisfied that an application ought to be made and that </w:t>
      </w:r>
      <w:r w:rsidR="00F626F6">
        <w:t>it</w:t>
      </w:r>
      <w:r w:rsidRPr="00B3663B">
        <w:t xml:space="preserve"> is necessary or proper for the application to be made by t</w:t>
      </w:r>
      <w:r w:rsidRPr="00D61CDC">
        <w:t>hem. The ASW must also be satisfied it is the most appropriate way of providing the care and medical treatment (Article 40(2)</w:t>
      </w:r>
      <w:r w:rsidR="00F92D95">
        <w:t>)</w:t>
      </w:r>
      <w:r w:rsidRPr="00D61CDC">
        <w:t xml:space="preserve">. The practical guidance in </w:t>
      </w:r>
      <w:r w:rsidRPr="001477CE">
        <w:rPr>
          <w:color w:val="auto"/>
        </w:rPr>
        <w:t>paragraphs 2.</w:t>
      </w:r>
      <w:r w:rsidR="001477CE" w:rsidRPr="001477CE">
        <w:rPr>
          <w:color w:val="auto"/>
        </w:rPr>
        <w:t>23</w:t>
      </w:r>
      <w:r w:rsidRPr="001477CE">
        <w:rPr>
          <w:color w:val="auto"/>
        </w:rPr>
        <w:t xml:space="preserve"> to 2.</w:t>
      </w:r>
      <w:r w:rsidR="001477CE" w:rsidRPr="001477CE">
        <w:rPr>
          <w:color w:val="auto"/>
        </w:rPr>
        <w:t>41</w:t>
      </w:r>
      <w:r w:rsidRPr="001477CE">
        <w:rPr>
          <w:color w:val="auto"/>
        </w:rPr>
        <w:t xml:space="preserve"> of </w:t>
      </w:r>
      <w:r w:rsidRPr="00D61CDC">
        <w:t>the Code is equally applicable where</w:t>
      </w:r>
      <w:r w:rsidRPr="00B3663B">
        <w:t xml:space="preserve"> the ASW is considering making a guardianship application pursuant to their duty under Article </w:t>
      </w:r>
      <w:r w:rsidR="00F92D95" w:rsidRPr="00B3663B">
        <w:t>40</w:t>
      </w:r>
      <w:r w:rsidR="00F92D95">
        <w:t xml:space="preserve"> and</w:t>
      </w:r>
      <w:r w:rsidRPr="00B3663B">
        <w:t xml:space="preserve"> is </w:t>
      </w:r>
      <w:r w:rsidR="00851611">
        <w:t xml:space="preserve">also </w:t>
      </w:r>
      <w:r w:rsidRPr="00B3663B">
        <w:t>generally applicable where they are considering an application at the request of the nearest relative.</w:t>
      </w:r>
    </w:p>
    <w:p w14:paraId="1BD5943E" w14:textId="77777777" w:rsidR="006D4EAA" w:rsidRPr="00B3663B" w:rsidRDefault="006D4EAA" w:rsidP="00B74974">
      <w:pPr>
        <w:spacing w:after="0"/>
        <w:ind w:left="57" w:right="57"/>
        <w:jc w:val="both"/>
      </w:pPr>
    </w:p>
    <w:p w14:paraId="6BA4BD34" w14:textId="00A2DC93" w:rsidR="006D4EAA" w:rsidRDefault="006D4EAA" w:rsidP="00AE1B49">
      <w:pPr>
        <w:pStyle w:val="ListParagraph"/>
        <w:numPr>
          <w:ilvl w:val="1"/>
          <w:numId w:val="111"/>
        </w:numPr>
        <w:spacing w:after="0"/>
        <w:ind w:right="57" w:hanging="592"/>
        <w:jc w:val="both"/>
      </w:pPr>
      <w:r w:rsidRPr="00BB6DD1">
        <w:lastRenderedPageBreak/>
        <w:t xml:space="preserve">A guardianship application must be founded on a recommendation by an ASW other than the ASW applicant and on </w:t>
      </w:r>
      <w:r w:rsidR="006E1755">
        <w:t xml:space="preserve">two </w:t>
      </w:r>
      <w:r w:rsidRPr="00BB6DD1">
        <w:t>medical recommendations</w:t>
      </w:r>
      <w:r w:rsidR="00963ADB">
        <w:t xml:space="preserve">, </w:t>
      </w:r>
      <w:r w:rsidRPr="00BB6DD1">
        <w:t xml:space="preserve">one of which must be made by a Part II medical practitioner. In making a </w:t>
      </w:r>
      <w:r w:rsidRPr="00D61CDC">
        <w:t>recommendation</w:t>
      </w:r>
      <w:r w:rsidR="00963ADB">
        <w:t>,</w:t>
      </w:r>
      <w:r w:rsidRPr="00D61CDC">
        <w:t xml:space="preserve"> the ASW </w:t>
      </w:r>
      <w:r w:rsidR="00F626F6" w:rsidRPr="00D61CDC">
        <w:t>must</w:t>
      </w:r>
      <w:r w:rsidRPr="00D61CDC">
        <w:t xml:space="preserve"> be satisfied that reception into guardianship is in the interests of the welfare of the patient. In making their determination, ASWs should consider whether appropriate facilities are available to give effect to the powers of guardianship, such as a suitable place of residence or adequate arrangements for occupation, education or training.</w:t>
      </w:r>
      <w:r>
        <w:t xml:space="preserve"> </w:t>
      </w:r>
    </w:p>
    <w:p w14:paraId="29FB53F3" w14:textId="77777777" w:rsidR="006D4EAA" w:rsidRPr="00BB6DD1" w:rsidRDefault="006D4EAA" w:rsidP="00B74974">
      <w:pPr>
        <w:spacing w:after="0"/>
        <w:ind w:left="57" w:right="57"/>
        <w:jc w:val="both"/>
      </w:pPr>
    </w:p>
    <w:p w14:paraId="29D06606" w14:textId="3F03AE86" w:rsidR="006D4EAA" w:rsidRPr="00B3663B" w:rsidRDefault="006D4EAA" w:rsidP="00AE1B49">
      <w:pPr>
        <w:pStyle w:val="ListParagraph"/>
        <w:numPr>
          <w:ilvl w:val="1"/>
          <w:numId w:val="111"/>
        </w:numPr>
        <w:spacing w:after="0"/>
        <w:ind w:right="57" w:hanging="592"/>
        <w:jc w:val="both"/>
      </w:pPr>
      <w:r w:rsidRPr="00B3663B">
        <w:t>The recommendation must be given on a prescribed form (</w:t>
      </w:r>
      <w:r w:rsidRPr="00F92D95">
        <w:rPr>
          <w:b/>
          <w:bCs/>
        </w:rPr>
        <w:t>Form 17</w:t>
      </w:r>
      <w:r w:rsidRPr="00B3663B">
        <w:t>)</w:t>
      </w:r>
      <w:r>
        <w:rPr>
          <w:rStyle w:val="FootnoteReference"/>
          <w:rFonts w:cs="Times New Roman"/>
        </w:rPr>
        <w:footnoteReference w:id="81"/>
      </w:r>
      <w:r w:rsidRPr="00B3663B">
        <w:t xml:space="preserve"> and </w:t>
      </w:r>
      <w:r>
        <w:t>should</w:t>
      </w:r>
      <w:r w:rsidRPr="00B3663B">
        <w:t xml:space="preserve"> include:</w:t>
      </w:r>
    </w:p>
    <w:p w14:paraId="3AE6B85D" w14:textId="77777777" w:rsidR="006D4EAA" w:rsidRPr="00B3663B" w:rsidRDefault="006D4EAA" w:rsidP="00B74974">
      <w:pPr>
        <w:spacing w:after="0"/>
        <w:ind w:left="57" w:right="57"/>
        <w:jc w:val="both"/>
        <w:rPr>
          <w:rFonts w:cs="Times New Roman"/>
          <w:szCs w:val="24"/>
        </w:rPr>
      </w:pPr>
    </w:p>
    <w:p w14:paraId="403BACDD" w14:textId="660F8A68" w:rsidR="006D4EAA" w:rsidRPr="00B3663B" w:rsidRDefault="0071412B" w:rsidP="002C2C7D">
      <w:pPr>
        <w:pStyle w:val="ListParagraph"/>
        <w:numPr>
          <w:ilvl w:val="0"/>
          <w:numId w:val="4"/>
        </w:numPr>
        <w:spacing w:after="0"/>
        <w:ind w:left="993" w:right="57" w:hanging="142"/>
        <w:jc w:val="both"/>
      </w:pPr>
      <w:r>
        <w:t>a</w:t>
      </w:r>
      <w:r w:rsidR="006D4EAA" w:rsidRPr="00B3663B">
        <w:t xml:space="preserve"> statement that in the opinion of the </w:t>
      </w:r>
      <w:r w:rsidR="006D4EAA">
        <w:t>ASW</w:t>
      </w:r>
      <w:r w:rsidR="006D4EAA" w:rsidRPr="00B3663B">
        <w:t xml:space="preserve"> it is necessary in the interests of the welfare of the patient that they should be received into guardianship;</w:t>
      </w:r>
    </w:p>
    <w:p w14:paraId="4C637566" w14:textId="25107FE0" w:rsidR="006D4EAA" w:rsidRPr="00B3663B" w:rsidRDefault="0071412B" w:rsidP="002C2C7D">
      <w:pPr>
        <w:pStyle w:val="ListParagraph"/>
        <w:numPr>
          <w:ilvl w:val="0"/>
          <w:numId w:val="4"/>
        </w:numPr>
        <w:spacing w:after="0"/>
        <w:ind w:left="993" w:right="57" w:hanging="142"/>
        <w:jc w:val="both"/>
      </w:pPr>
      <w:r>
        <w:t>a</w:t>
      </w:r>
      <w:r w:rsidR="006D4EAA" w:rsidRPr="00D61CDC">
        <w:t xml:space="preserve"> statement of the reasons for </w:t>
      </w:r>
      <w:r w:rsidR="00A212B9" w:rsidRPr="00D61CDC">
        <w:t>th</w:t>
      </w:r>
      <w:r w:rsidR="00A212B9">
        <w:t>e</w:t>
      </w:r>
      <w:r w:rsidR="00A212B9" w:rsidRPr="00D61CDC">
        <w:t xml:space="preserve"> </w:t>
      </w:r>
      <w:r w:rsidR="006D4EAA" w:rsidRPr="00D61CDC">
        <w:t xml:space="preserve">opinion </w:t>
      </w:r>
      <w:r w:rsidR="00A212B9">
        <w:t>that</w:t>
      </w:r>
      <w:r w:rsidR="00A212B9" w:rsidRPr="00D61CDC">
        <w:t xml:space="preserve"> </w:t>
      </w:r>
      <w:r w:rsidR="006D4EAA" w:rsidRPr="00D61CDC">
        <w:t>the patient cannot</w:t>
      </w:r>
      <w:r w:rsidR="006D4EAA" w:rsidRPr="00B3663B">
        <w:t xml:space="preserve"> be appropriately cared for without powers of guardianship;</w:t>
      </w:r>
      <w:r w:rsidR="008A5CE4">
        <w:t xml:space="preserve"> and</w:t>
      </w:r>
    </w:p>
    <w:p w14:paraId="7548D3AB" w14:textId="49EFFB87" w:rsidR="006D4EAA" w:rsidRDefault="008A5CE4" w:rsidP="002C2C7D">
      <w:pPr>
        <w:pStyle w:val="ListParagraph"/>
        <w:numPr>
          <w:ilvl w:val="0"/>
          <w:numId w:val="4"/>
        </w:numPr>
        <w:spacing w:after="0"/>
        <w:ind w:left="993" w:right="57" w:hanging="142"/>
        <w:jc w:val="both"/>
      </w:pPr>
      <w:r>
        <w:t>a</w:t>
      </w:r>
      <w:r w:rsidR="006D4EAA" w:rsidRPr="00B3663B">
        <w:t xml:space="preserve"> statement as to whether the </w:t>
      </w:r>
      <w:r w:rsidR="006D4EAA">
        <w:t>ASW</w:t>
      </w:r>
      <w:r w:rsidR="006D4EAA" w:rsidRPr="00B3663B">
        <w:t xml:space="preserve"> is related to the patient or has any pecuniary interest in their reception into guardianship. Although the Order does not specify when the </w:t>
      </w:r>
      <w:r w:rsidR="006D4EAA">
        <w:t>ASW</w:t>
      </w:r>
      <w:r w:rsidR="006D4EAA" w:rsidRPr="00B3663B">
        <w:t>'s recommendation should be signed, it is essential that this is done before the date of the application, and within</w:t>
      </w:r>
      <w:r w:rsidR="006E1755">
        <w:t xml:space="preserve">, </w:t>
      </w:r>
      <w:r w:rsidR="006D4EAA" w:rsidRPr="00B3663B">
        <w:t xml:space="preserve">at </w:t>
      </w:r>
      <w:r w:rsidR="002A6318" w:rsidRPr="00B3663B">
        <w:t>most</w:t>
      </w:r>
      <w:r w:rsidR="002A6318">
        <w:t xml:space="preserve">, </w:t>
      </w:r>
      <w:r w:rsidR="002A6318" w:rsidRPr="00B3663B">
        <w:t>two</w:t>
      </w:r>
      <w:r w:rsidR="006D4EAA" w:rsidRPr="00B3663B">
        <w:t xml:space="preserve"> weeks prior to that date.</w:t>
      </w:r>
    </w:p>
    <w:p w14:paraId="63730457" w14:textId="77777777" w:rsidR="00F92D95" w:rsidRDefault="00F92D95" w:rsidP="00F92D95">
      <w:pPr>
        <w:pStyle w:val="ListParagraph"/>
        <w:numPr>
          <w:ilvl w:val="0"/>
          <w:numId w:val="0"/>
        </w:numPr>
        <w:spacing w:after="0"/>
        <w:ind w:left="57" w:right="57"/>
        <w:jc w:val="both"/>
      </w:pPr>
    </w:p>
    <w:p w14:paraId="05ED4A1A" w14:textId="0089D292" w:rsidR="006D4EAA" w:rsidRPr="00D224F3" w:rsidRDefault="006D4EAA" w:rsidP="0089677B">
      <w:pPr>
        <w:pStyle w:val="Heading2"/>
      </w:pPr>
      <w:bookmarkStart w:id="433" w:name="_Toc222144101"/>
      <w:bookmarkStart w:id="434" w:name="_Toc233643048"/>
      <w:r w:rsidRPr="00D224F3">
        <w:t>Medical recommendations</w:t>
      </w:r>
      <w:bookmarkEnd w:id="433"/>
      <w:bookmarkEnd w:id="434"/>
    </w:p>
    <w:p w14:paraId="7B406809" w14:textId="77777777" w:rsidR="006D4EAA" w:rsidRPr="00B3663B" w:rsidRDefault="006D4EAA" w:rsidP="00B74974">
      <w:pPr>
        <w:spacing w:after="0"/>
        <w:ind w:left="57" w:right="57"/>
        <w:jc w:val="both"/>
      </w:pPr>
    </w:p>
    <w:p w14:paraId="70E421FE" w14:textId="3CE0D7BD" w:rsidR="006D4EAA" w:rsidRPr="00D61CDC" w:rsidRDefault="006D4EAA" w:rsidP="00AE1B49">
      <w:pPr>
        <w:pStyle w:val="ListParagraph"/>
        <w:numPr>
          <w:ilvl w:val="1"/>
          <w:numId w:val="111"/>
        </w:numPr>
        <w:spacing w:after="0"/>
        <w:ind w:right="57" w:hanging="592"/>
        <w:jc w:val="both"/>
      </w:pPr>
      <w:r w:rsidRPr="007A6546">
        <w:t>Two medical recommendations are required and may be made jointly or separately.  The medical recommendations must be in the prescribed form and may be given either separately or jointly</w:t>
      </w:r>
      <w:r w:rsidR="00AE593B">
        <w:t xml:space="preserve"> using</w:t>
      </w:r>
      <w:r w:rsidRPr="00F92D95">
        <w:rPr>
          <w:b/>
        </w:rPr>
        <w:t xml:space="preserve"> Form 15 </w:t>
      </w:r>
      <w:r w:rsidRPr="007A6546">
        <w:t>or</w:t>
      </w:r>
      <w:r w:rsidRPr="00F92D95">
        <w:rPr>
          <w:b/>
        </w:rPr>
        <w:t xml:space="preserve"> Form 16</w:t>
      </w:r>
      <w:r w:rsidR="006E1755" w:rsidRPr="00F92D95">
        <w:rPr>
          <w:b/>
        </w:rPr>
        <w:t xml:space="preserve">. </w:t>
      </w:r>
      <w:r w:rsidRPr="007A6546">
        <w:t xml:space="preserve">Each medical practitioner must examine the patient within </w:t>
      </w:r>
      <w:r w:rsidR="00F92D95">
        <w:t>two</w:t>
      </w:r>
      <w:r w:rsidR="006E1755">
        <w:t xml:space="preserve"> </w:t>
      </w:r>
      <w:r w:rsidRPr="007A6546">
        <w:t xml:space="preserve">days prior to signing the recommendation and, where the medical practitioners examine the patient separately, the </w:t>
      </w:r>
      <w:r w:rsidR="006E1755">
        <w:t>two</w:t>
      </w:r>
      <w:r w:rsidRPr="007A6546">
        <w:t xml:space="preserve"> examinations must not be more than </w:t>
      </w:r>
      <w:r w:rsidR="00416701">
        <w:t>seven</w:t>
      </w:r>
      <w:r w:rsidRPr="007A6546">
        <w:t xml:space="preserve"> days apart. This means that the earlier of the </w:t>
      </w:r>
      <w:r w:rsidR="00416701">
        <w:t>two</w:t>
      </w:r>
      <w:r w:rsidRPr="007A6546">
        <w:t xml:space="preserve"> examinations can never take place more than 14 days before the application is sent to the Trust. One of the medical practitioners must be a Part II medical practitioner who will in practice be a consultant psychiatrist and will have special kn</w:t>
      </w:r>
      <w:r w:rsidRPr="00D61CDC">
        <w:t>owledge of the patient's condition, and the other should, if practicable</w:t>
      </w:r>
      <w:r w:rsidR="00A21353">
        <w:t>,</w:t>
      </w:r>
      <w:r w:rsidRPr="00D61CDC">
        <w:t xml:space="preserve"> be the patient's own </w:t>
      </w:r>
      <w:r w:rsidR="00A21353">
        <w:t>GP</w:t>
      </w:r>
      <w:r w:rsidR="00F92D95">
        <w:t xml:space="preserve"> </w:t>
      </w:r>
      <w:r w:rsidRPr="00D61CDC">
        <w:t xml:space="preserve">or a medical practitioner who has previous </w:t>
      </w:r>
      <w:r w:rsidR="00A21353">
        <w:t>experience</w:t>
      </w:r>
      <w:r w:rsidR="00F92D95">
        <w:t xml:space="preserve"> </w:t>
      </w:r>
      <w:r w:rsidRPr="00D61CDC">
        <w:t xml:space="preserve">of the patient. This could be a hospital medical practitioner who has previously been involved in treating the patient or another </w:t>
      </w:r>
      <w:r w:rsidR="00A21353">
        <w:t>GP</w:t>
      </w:r>
      <w:r w:rsidRPr="00D61CDC">
        <w:t>. The aim is to ensure that the decision to place the patient in guardianship is taken in the light of full and recent evidence as to their mental condition, given, as far as possible, by medical practitioners who have been</w:t>
      </w:r>
      <w:r w:rsidR="00636117" w:rsidRPr="00636117">
        <w:t xml:space="preserve"> </w:t>
      </w:r>
      <w:r w:rsidR="00636117" w:rsidRPr="00D61CDC">
        <w:t>clinically responsible for them</w:t>
      </w:r>
      <w:r w:rsidRPr="00D61CDC">
        <w:t xml:space="preserve"> in the past, and may be in the future.  </w:t>
      </w:r>
    </w:p>
    <w:p w14:paraId="7AF90FDF" w14:textId="77777777" w:rsidR="006D4EAA" w:rsidRPr="00D61CDC" w:rsidRDefault="006D4EAA" w:rsidP="00B74974">
      <w:pPr>
        <w:spacing w:after="0"/>
        <w:ind w:left="57" w:right="57"/>
        <w:jc w:val="both"/>
      </w:pPr>
    </w:p>
    <w:p w14:paraId="3FE2CEEE" w14:textId="0CB44F6E" w:rsidR="006D4EAA" w:rsidRDefault="006D4EAA" w:rsidP="00AE1B49">
      <w:pPr>
        <w:pStyle w:val="ListParagraph"/>
        <w:numPr>
          <w:ilvl w:val="1"/>
          <w:numId w:val="111"/>
        </w:numPr>
        <w:spacing w:after="0"/>
        <w:ind w:right="57" w:hanging="592"/>
        <w:jc w:val="both"/>
      </w:pPr>
      <w:r w:rsidRPr="00D61CDC">
        <w:lastRenderedPageBreak/>
        <w:t>The statements as to the form of mental disorder which constitute the medical ground for reception into guardianship are statements of opinion. The details on which these opinions are based should be given and should include a full description of the patient's clinical condition</w:t>
      </w:r>
      <w:r w:rsidR="006E1755">
        <w:t>. Both</w:t>
      </w:r>
      <w:r w:rsidRPr="00D61CDC">
        <w:t xml:space="preserve"> medical recommendations </w:t>
      </w:r>
      <w:r w:rsidR="00473BD0">
        <w:t xml:space="preserve">must </w:t>
      </w:r>
      <w:r w:rsidRPr="00D61CDC">
        <w:t>specify at least one common form of mental disorder, either mental illness or severe learning disability</w:t>
      </w:r>
      <w:r w:rsidR="006E1755">
        <w:t xml:space="preserve">, otherwise </w:t>
      </w:r>
      <w:r w:rsidRPr="00D61CDC">
        <w:t>a guardianship application will be of no effect.</w:t>
      </w:r>
    </w:p>
    <w:p w14:paraId="7B29501B" w14:textId="77777777" w:rsidR="006D4EAA" w:rsidRPr="008C6415" w:rsidRDefault="006D4EAA" w:rsidP="00B74974">
      <w:pPr>
        <w:spacing w:after="0"/>
        <w:ind w:left="57" w:right="57"/>
        <w:jc w:val="both"/>
      </w:pPr>
    </w:p>
    <w:p w14:paraId="2F6F87CD" w14:textId="77777777" w:rsidR="00D95742" w:rsidRDefault="006D4EAA" w:rsidP="00AE1B49">
      <w:pPr>
        <w:pStyle w:val="ListParagraph"/>
        <w:numPr>
          <w:ilvl w:val="1"/>
          <w:numId w:val="111"/>
        </w:numPr>
        <w:spacing w:after="0"/>
        <w:ind w:right="57" w:hanging="592"/>
        <w:jc w:val="both"/>
      </w:pPr>
      <w:r w:rsidRPr="000173E7">
        <w:t xml:space="preserve">If the medical practitioners examine the patient separately, each must sign their recommendation within </w:t>
      </w:r>
      <w:r w:rsidR="006E1755">
        <w:t>two</w:t>
      </w:r>
      <w:r w:rsidRPr="000173E7">
        <w:t xml:space="preserve"> days of carrying out the examination. </w:t>
      </w:r>
    </w:p>
    <w:p w14:paraId="64B9978A" w14:textId="77777777" w:rsidR="00D95742" w:rsidRDefault="00D95742" w:rsidP="00D95742">
      <w:pPr>
        <w:pStyle w:val="ListParagraph"/>
        <w:numPr>
          <w:ilvl w:val="0"/>
          <w:numId w:val="0"/>
        </w:numPr>
        <w:ind w:left="709"/>
      </w:pPr>
    </w:p>
    <w:p w14:paraId="2CD69950" w14:textId="3F11F84D" w:rsidR="006D4EAA" w:rsidRDefault="006D4EAA" w:rsidP="00AE1B49">
      <w:pPr>
        <w:pStyle w:val="ListParagraph"/>
        <w:numPr>
          <w:ilvl w:val="1"/>
          <w:numId w:val="111"/>
        </w:numPr>
        <w:spacing w:after="0"/>
        <w:ind w:right="57" w:hanging="592"/>
        <w:jc w:val="both"/>
      </w:pPr>
      <w:r w:rsidRPr="00B3663B">
        <w:t>The criteria for guardianship application and medical recommendation are set out in Article 18(2) and (3)(a) of the Order. The medical criteria differ from those for application for admission to hospital for asses</w:t>
      </w:r>
      <w:r w:rsidRPr="00D61CDC">
        <w:t>sment in that the patient must be suffering from "mental illness or severe mental handicap</w:t>
      </w:r>
      <w:r w:rsidR="00975DA8">
        <w:t>”</w:t>
      </w:r>
      <w:r w:rsidRPr="00D61CDC">
        <w:t>.</w:t>
      </w:r>
    </w:p>
    <w:p w14:paraId="36EBF734" w14:textId="77777777" w:rsidR="000173E7" w:rsidRPr="00D61CDC" w:rsidRDefault="000173E7" w:rsidP="00B74974">
      <w:pPr>
        <w:spacing w:after="0"/>
        <w:ind w:left="57" w:right="57"/>
        <w:jc w:val="both"/>
      </w:pPr>
    </w:p>
    <w:p w14:paraId="3FC453B3" w14:textId="6B8CA2EF" w:rsidR="006D4EAA" w:rsidRPr="00D61CDC" w:rsidRDefault="006D4EAA" w:rsidP="0089677B">
      <w:pPr>
        <w:pStyle w:val="Heading2"/>
      </w:pPr>
      <w:bookmarkStart w:id="435" w:name="_Toc222144102"/>
      <w:bookmarkStart w:id="436" w:name="_Toc233643049"/>
      <w:r w:rsidRPr="00D61CDC">
        <w:t xml:space="preserve">The </w:t>
      </w:r>
      <w:r w:rsidR="00AD1907">
        <w:t>A</w:t>
      </w:r>
      <w:r w:rsidRPr="00D61CDC">
        <w:t>pplication</w:t>
      </w:r>
      <w:bookmarkStart w:id="437" w:name="_Hlk182926421"/>
      <w:bookmarkEnd w:id="435"/>
      <w:bookmarkEnd w:id="436"/>
      <w:r w:rsidRPr="00D61CDC">
        <w:t xml:space="preserve"> </w:t>
      </w:r>
    </w:p>
    <w:p w14:paraId="69CBD85C" w14:textId="77777777" w:rsidR="006D4EAA" w:rsidRPr="00D61CDC" w:rsidRDefault="006D4EAA" w:rsidP="00B74974">
      <w:pPr>
        <w:spacing w:after="0"/>
        <w:ind w:left="57" w:right="57"/>
        <w:jc w:val="both"/>
      </w:pPr>
    </w:p>
    <w:p w14:paraId="4A719E31" w14:textId="77777777" w:rsidR="00D95742" w:rsidRDefault="006D4EAA" w:rsidP="00AE1B49">
      <w:pPr>
        <w:pStyle w:val="ListParagraph"/>
        <w:numPr>
          <w:ilvl w:val="1"/>
          <w:numId w:val="111"/>
        </w:numPr>
        <w:spacing w:after="0"/>
        <w:ind w:right="57" w:hanging="592"/>
        <w:jc w:val="both"/>
      </w:pPr>
      <w:r w:rsidRPr="000173E7">
        <w:t xml:space="preserve">A guardianship application is made to the responsible </w:t>
      </w:r>
      <w:r w:rsidR="0012562F">
        <w:t>a</w:t>
      </w:r>
      <w:r w:rsidRPr="000173E7">
        <w:t>uthority which is the receiving Trust. The application may name the Trust or any other willing person</w:t>
      </w:r>
      <w:r w:rsidR="0012562F">
        <w:t>,</w:t>
      </w:r>
      <w:r w:rsidRPr="000173E7">
        <w:t xml:space="preserve"> </w:t>
      </w:r>
      <w:r w:rsidR="00D95742">
        <w:t>I</w:t>
      </w:r>
      <w:r w:rsidRPr="000173E7">
        <w:t>ncluding the applicant</w:t>
      </w:r>
      <w:r w:rsidR="0012562F">
        <w:t>,</w:t>
      </w:r>
      <w:r w:rsidRPr="000173E7">
        <w:t xml:space="preserve"> as prospective guardian (Article 18(5) and (6)). The application is made on</w:t>
      </w:r>
      <w:r w:rsidRPr="00D95742">
        <w:rPr>
          <w:b/>
        </w:rPr>
        <w:t xml:space="preserve"> Form 13 </w:t>
      </w:r>
      <w:r w:rsidRPr="000173E7">
        <w:t>by the nearest relative</w:t>
      </w:r>
      <w:r w:rsidR="0012562F">
        <w:t>,</w:t>
      </w:r>
      <w:r w:rsidRPr="000173E7">
        <w:t xml:space="preserve"> or on</w:t>
      </w:r>
      <w:r w:rsidRPr="00D95742">
        <w:rPr>
          <w:b/>
        </w:rPr>
        <w:t xml:space="preserve"> Form 14 </w:t>
      </w:r>
      <w:r w:rsidRPr="000173E7">
        <w:t>by the ASW. The ASW' s recommendation is given on</w:t>
      </w:r>
      <w:r w:rsidRPr="00D95742">
        <w:rPr>
          <w:b/>
        </w:rPr>
        <w:t xml:space="preserve"> Form 1</w:t>
      </w:r>
      <w:r w:rsidRPr="00D95742">
        <w:rPr>
          <w:b/>
          <w:bCs/>
        </w:rPr>
        <w:t>7</w:t>
      </w:r>
      <w:r w:rsidRPr="000173E7">
        <w:t>. As the application must be founded on these recommendations</w:t>
      </w:r>
      <w:r w:rsidR="008135C9">
        <w:t>,</w:t>
      </w:r>
      <w:r w:rsidRPr="00D95742">
        <w:rPr>
          <w:b/>
        </w:rPr>
        <w:t xml:space="preserve"> Form 15 </w:t>
      </w:r>
      <w:r w:rsidRPr="000173E7">
        <w:t xml:space="preserve">(or two separate </w:t>
      </w:r>
      <w:r w:rsidRPr="00D95742">
        <w:rPr>
          <w:b/>
          <w:bCs/>
        </w:rPr>
        <w:t>Forms 16</w:t>
      </w:r>
      <w:r w:rsidRPr="000173E7">
        <w:t>) and</w:t>
      </w:r>
      <w:r w:rsidRPr="00D95742">
        <w:rPr>
          <w:b/>
        </w:rPr>
        <w:t xml:space="preserve"> Form 1</w:t>
      </w:r>
      <w:r w:rsidRPr="00D95742">
        <w:rPr>
          <w:b/>
          <w:bCs/>
        </w:rPr>
        <w:t>7</w:t>
      </w:r>
      <w:r w:rsidRPr="000173E7">
        <w:t xml:space="preserve"> must be completed before</w:t>
      </w:r>
      <w:r w:rsidRPr="00D95742">
        <w:rPr>
          <w:b/>
        </w:rPr>
        <w:t xml:space="preserve"> Form 13 </w:t>
      </w:r>
      <w:r w:rsidRPr="000173E7">
        <w:t>or</w:t>
      </w:r>
      <w:r w:rsidRPr="00D95742">
        <w:rPr>
          <w:b/>
        </w:rPr>
        <w:t xml:space="preserve"> Form 1</w:t>
      </w:r>
      <w:r w:rsidRPr="00D95742">
        <w:rPr>
          <w:b/>
          <w:bCs/>
        </w:rPr>
        <w:t>4</w:t>
      </w:r>
      <w:r w:rsidRPr="000173E7">
        <w:t xml:space="preserve">. It follows that the completed recommendation forms should be given to the applicant. The correct forms should be used and should be properly completed if the Trust is to be able to grant the application. </w:t>
      </w:r>
    </w:p>
    <w:p w14:paraId="25EFF385" w14:textId="77777777" w:rsidR="00D95742" w:rsidRDefault="00D95742" w:rsidP="00D95742">
      <w:pPr>
        <w:pStyle w:val="ListParagraph"/>
        <w:numPr>
          <w:ilvl w:val="0"/>
          <w:numId w:val="0"/>
        </w:numPr>
        <w:spacing w:after="0"/>
        <w:ind w:left="592" w:right="57"/>
        <w:jc w:val="both"/>
      </w:pPr>
    </w:p>
    <w:p w14:paraId="236B9D9F" w14:textId="59BCF61F" w:rsidR="006D4EAA" w:rsidRPr="000173E7" w:rsidRDefault="006D4EAA" w:rsidP="00AE1B49">
      <w:pPr>
        <w:pStyle w:val="ListParagraph"/>
        <w:numPr>
          <w:ilvl w:val="1"/>
          <w:numId w:val="111"/>
        </w:numPr>
        <w:spacing w:after="0"/>
        <w:ind w:right="57" w:hanging="592"/>
        <w:jc w:val="both"/>
      </w:pPr>
      <w:r w:rsidRPr="000173E7">
        <w:t xml:space="preserve">A guardianship application must be forwarded to the Trust Director of Mental Health or equivalent, not more than </w:t>
      </w:r>
      <w:r w:rsidR="0056146C">
        <w:t>seven</w:t>
      </w:r>
      <w:r w:rsidRPr="000173E7">
        <w:t xml:space="preserve"> days after the patient's last medical examination for the purposes of the application </w:t>
      </w:r>
      <w:r w:rsidR="00D95742">
        <w:t>(</w:t>
      </w:r>
      <w:r w:rsidRPr="000173E7">
        <w:t>Article 22(2)</w:t>
      </w:r>
      <w:r w:rsidR="00D95742">
        <w:t>)</w:t>
      </w:r>
      <w:r w:rsidRPr="000173E7">
        <w:t>.  Once the application has been accepted by the Trust</w:t>
      </w:r>
      <w:r w:rsidR="008135C9">
        <w:t>,</w:t>
      </w:r>
      <w:r w:rsidRPr="000173E7">
        <w:t xml:space="preserve"> the powers of guardianship take effect immediately. Any previous application for guardianship</w:t>
      </w:r>
      <w:r w:rsidR="008135C9">
        <w:t>,</w:t>
      </w:r>
      <w:r w:rsidRPr="000173E7">
        <w:t xml:space="preserve"> or liability to be detained</w:t>
      </w:r>
      <w:r w:rsidR="008135C9">
        <w:t>,</w:t>
      </w:r>
      <w:r w:rsidRPr="000173E7">
        <w:t xml:space="preserve"> ceases to have </w:t>
      </w:r>
      <w:r w:rsidR="002A6318" w:rsidRPr="000173E7">
        <w:t>effect when</w:t>
      </w:r>
      <w:r w:rsidRPr="000173E7">
        <w:t xml:space="preserve"> the patient is placed under guardianship. The Trust is required to send a copy of the application form</w:t>
      </w:r>
      <w:r w:rsidR="008135C9">
        <w:t>,</w:t>
      </w:r>
      <w:r w:rsidRPr="000173E7">
        <w:t xml:space="preserve"> and the recommendations on which it is founded</w:t>
      </w:r>
      <w:r w:rsidR="008135C9">
        <w:t>,</w:t>
      </w:r>
      <w:r w:rsidRPr="000173E7">
        <w:t xml:space="preserve"> to RQIA immediately when the patient is received into guardianship</w:t>
      </w:r>
      <w:r w:rsidR="00A12F59">
        <w:t>.</w:t>
      </w:r>
      <w:r w:rsidRPr="00680BC4">
        <w:rPr>
          <w:vertAlign w:val="superscript"/>
        </w:rPr>
        <w:footnoteReference w:id="82"/>
      </w:r>
      <w:r w:rsidRPr="000173E7">
        <w:t xml:space="preserve"> Details of the processes to be followed should be set out in the Trust</w:t>
      </w:r>
      <w:r w:rsidR="008135C9">
        <w:t>’</w:t>
      </w:r>
      <w:r w:rsidRPr="000173E7">
        <w:t xml:space="preserve">s operational policy and this should be made available to both patients and nearest relatives when guardianship is being considered. </w:t>
      </w:r>
    </w:p>
    <w:bookmarkEnd w:id="437"/>
    <w:p w14:paraId="728A9B19" w14:textId="77777777" w:rsidR="006D4EAA" w:rsidRPr="00D61CDC" w:rsidRDefault="006D4EAA" w:rsidP="00B74974">
      <w:pPr>
        <w:spacing w:after="0"/>
        <w:ind w:left="57" w:right="57"/>
        <w:jc w:val="both"/>
      </w:pPr>
    </w:p>
    <w:p w14:paraId="0887CB4A" w14:textId="77777777" w:rsidR="00D95742" w:rsidRDefault="006D4EAA" w:rsidP="00AE1B49">
      <w:pPr>
        <w:pStyle w:val="ListParagraph"/>
        <w:numPr>
          <w:ilvl w:val="1"/>
          <w:numId w:val="111"/>
        </w:numPr>
        <w:spacing w:after="0"/>
        <w:ind w:right="57" w:hanging="592"/>
        <w:jc w:val="both"/>
      </w:pPr>
      <w:r w:rsidRPr="00D61CDC">
        <w:t xml:space="preserve">A patient received into guardianship may be supported through guardianship for a period not exceeding </w:t>
      </w:r>
      <w:r w:rsidR="006E1755">
        <w:t>six</w:t>
      </w:r>
      <w:r w:rsidRPr="00D61CDC">
        <w:t xml:space="preserve"> months</w:t>
      </w:r>
      <w:r w:rsidR="003C7FBA">
        <w:t>,</w:t>
      </w:r>
      <w:r w:rsidRPr="00D61CDC">
        <w:t xml:space="preserve"> beginning with the day on which the guardianship application was accepted.</w:t>
      </w:r>
      <w:r>
        <w:t xml:space="preserve">  </w:t>
      </w:r>
    </w:p>
    <w:p w14:paraId="70150210" w14:textId="7844F56A" w:rsidR="006D4EAA" w:rsidRDefault="006D4EAA" w:rsidP="00AE1B49">
      <w:pPr>
        <w:pStyle w:val="ListParagraph"/>
        <w:numPr>
          <w:ilvl w:val="1"/>
          <w:numId w:val="111"/>
        </w:numPr>
        <w:spacing w:after="0"/>
        <w:ind w:right="57" w:hanging="592"/>
        <w:jc w:val="both"/>
      </w:pPr>
      <w:r>
        <w:lastRenderedPageBreak/>
        <w:t>Where</w:t>
      </w:r>
      <w:r w:rsidRPr="00B3663B">
        <w:t xml:space="preserve"> a patient is received into guardianship on the application of an ASW who has not consulted the patient's nearest relative, the ASW must inform the nearest relative as soon as is practicable (Article 19(6)).</w:t>
      </w:r>
    </w:p>
    <w:p w14:paraId="70FD01E4" w14:textId="77777777" w:rsidR="006D4EAA" w:rsidRPr="008C5C83" w:rsidRDefault="006D4EAA" w:rsidP="00B74974">
      <w:pPr>
        <w:spacing w:after="0"/>
        <w:ind w:left="57" w:right="57"/>
        <w:jc w:val="both"/>
      </w:pPr>
    </w:p>
    <w:p w14:paraId="353E7F31" w14:textId="6EB91D33" w:rsidR="006D4EAA" w:rsidRDefault="006D4EAA" w:rsidP="0089677B">
      <w:pPr>
        <w:pStyle w:val="Heading2"/>
      </w:pPr>
      <w:bookmarkStart w:id="438" w:name="_Toc222144103"/>
      <w:bookmarkStart w:id="439" w:name="_Toc233643050"/>
      <w:r>
        <w:t>Renewal of authority for guardianship</w:t>
      </w:r>
      <w:bookmarkEnd w:id="438"/>
      <w:bookmarkEnd w:id="439"/>
      <w:r>
        <w:t xml:space="preserve"> </w:t>
      </w:r>
    </w:p>
    <w:p w14:paraId="4EA22291" w14:textId="77777777" w:rsidR="00092592" w:rsidRPr="00092592" w:rsidRDefault="00092592" w:rsidP="00B74974">
      <w:pPr>
        <w:spacing w:after="0"/>
        <w:ind w:left="57" w:right="57"/>
        <w:jc w:val="both"/>
      </w:pPr>
    </w:p>
    <w:p w14:paraId="39A23BEA" w14:textId="34435B36" w:rsidR="006D4EAA" w:rsidRPr="001D6DB0" w:rsidRDefault="006D4EAA" w:rsidP="00AE1B49">
      <w:pPr>
        <w:pStyle w:val="ListParagraph"/>
        <w:numPr>
          <w:ilvl w:val="1"/>
          <w:numId w:val="111"/>
        </w:numPr>
        <w:spacing w:after="0"/>
        <w:ind w:right="57" w:hanging="592"/>
        <w:jc w:val="both"/>
      </w:pPr>
      <w:r w:rsidRPr="001D6DB0">
        <w:t>The</w:t>
      </w:r>
      <w:r w:rsidRPr="00D95742">
        <w:rPr>
          <w:spacing w:val="-6"/>
        </w:rPr>
        <w:t xml:space="preserve"> </w:t>
      </w:r>
      <w:r w:rsidRPr="001D6DB0">
        <w:t>authority for</w:t>
      </w:r>
      <w:r w:rsidRPr="00D95742">
        <w:rPr>
          <w:spacing w:val="-5"/>
        </w:rPr>
        <w:t xml:space="preserve"> </w:t>
      </w:r>
      <w:r w:rsidRPr="001D6DB0">
        <w:t>guardianship</w:t>
      </w:r>
      <w:r w:rsidRPr="00D95742">
        <w:rPr>
          <w:spacing w:val="-3"/>
        </w:rPr>
        <w:t xml:space="preserve"> </w:t>
      </w:r>
      <w:r w:rsidRPr="001D6DB0">
        <w:t>may</w:t>
      </w:r>
      <w:r w:rsidRPr="00D95742">
        <w:rPr>
          <w:spacing w:val="-4"/>
        </w:rPr>
        <w:t xml:space="preserve"> </w:t>
      </w:r>
      <w:r w:rsidRPr="001D6DB0">
        <w:t>be</w:t>
      </w:r>
      <w:r w:rsidRPr="00D95742">
        <w:rPr>
          <w:spacing w:val="-3"/>
        </w:rPr>
        <w:t xml:space="preserve"> </w:t>
      </w:r>
      <w:r w:rsidRPr="001D6DB0">
        <w:t>renewed at</w:t>
      </w:r>
      <w:r w:rsidRPr="00D95742">
        <w:rPr>
          <w:spacing w:val="-5"/>
        </w:rPr>
        <w:t xml:space="preserve"> </w:t>
      </w:r>
      <w:r w:rsidRPr="001D6DB0">
        <w:t>the</w:t>
      </w:r>
      <w:r w:rsidRPr="00D95742">
        <w:rPr>
          <w:spacing w:val="-5"/>
        </w:rPr>
        <w:t xml:space="preserve"> </w:t>
      </w:r>
      <w:r w:rsidRPr="001D6DB0">
        <w:t>end</w:t>
      </w:r>
      <w:r w:rsidRPr="00D95742">
        <w:rPr>
          <w:spacing w:val="-8"/>
        </w:rPr>
        <w:t xml:space="preserve"> </w:t>
      </w:r>
      <w:r w:rsidRPr="001D6DB0">
        <w:t>of</w:t>
      </w:r>
      <w:r w:rsidRPr="00D95742">
        <w:rPr>
          <w:spacing w:val="-4"/>
        </w:rPr>
        <w:t xml:space="preserve"> </w:t>
      </w:r>
      <w:r w:rsidRPr="001D6DB0">
        <w:t>the</w:t>
      </w:r>
      <w:r w:rsidRPr="00D95742">
        <w:rPr>
          <w:spacing w:val="-7"/>
        </w:rPr>
        <w:t xml:space="preserve"> </w:t>
      </w:r>
      <w:r w:rsidRPr="001D6DB0">
        <w:t>initial</w:t>
      </w:r>
      <w:r w:rsidRPr="00D95742">
        <w:rPr>
          <w:spacing w:val="-20"/>
        </w:rPr>
        <w:t xml:space="preserve"> </w:t>
      </w:r>
      <w:r w:rsidR="006E1755">
        <w:t xml:space="preserve">six </w:t>
      </w:r>
      <w:r w:rsidRPr="001D6DB0">
        <w:t>months period for a</w:t>
      </w:r>
      <w:r w:rsidRPr="00D95742">
        <w:rPr>
          <w:spacing w:val="-13"/>
        </w:rPr>
        <w:t xml:space="preserve"> </w:t>
      </w:r>
      <w:r w:rsidRPr="001D6DB0">
        <w:t>further</w:t>
      </w:r>
      <w:r w:rsidRPr="00D95742">
        <w:rPr>
          <w:spacing w:val="-6"/>
        </w:rPr>
        <w:t xml:space="preserve"> </w:t>
      </w:r>
      <w:r w:rsidR="006E1755">
        <w:t>six</w:t>
      </w:r>
      <w:r w:rsidRPr="00D95742">
        <w:rPr>
          <w:spacing w:val="-19"/>
        </w:rPr>
        <w:t xml:space="preserve"> </w:t>
      </w:r>
      <w:r w:rsidRPr="001D6DB0">
        <w:t>months and</w:t>
      </w:r>
      <w:r w:rsidRPr="00D95742">
        <w:rPr>
          <w:spacing w:val="-12"/>
        </w:rPr>
        <w:t xml:space="preserve"> </w:t>
      </w:r>
      <w:r w:rsidRPr="001D6DB0">
        <w:t>subsequently for</w:t>
      </w:r>
      <w:r w:rsidRPr="00D95742">
        <w:rPr>
          <w:spacing w:val="-9"/>
        </w:rPr>
        <w:t xml:space="preserve"> </w:t>
      </w:r>
      <w:r w:rsidRPr="001D6DB0">
        <w:t>consecutive periods of</w:t>
      </w:r>
      <w:r w:rsidRPr="00D95742">
        <w:rPr>
          <w:spacing w:val="-17"/>
        </w:rPr>
        <w:t xml:space="preserve"> </w:t>
      </w:r>
      <w:r w:rsidR="006E1755">
        <w:t>one</w:t>
      </w:r>
      <w:r w:rsidRPr="00D95742">
        <w:rPr>
          <w:spacing w:val="-23"/>
        </w:rPr>
        <w:t xml:space="preserve"> </w:t>
      </w:r>
      <w:r w:rsidRPr="001D6DB0">
        <w:t>year.</w:t>
      </w:r>
      <w:r w:rsidRPr="00D95742">
        <w:rPr>
          <w:spacing w:val="80"/>
        </w:rPr>
        <w:t xml:space="preserve"> </w:t>
      </w:r>
      <w:r w:rsidRPr="001D6DB0">
        <w:t>The medical and</w:t>
      </w:r>
      <w:r w:rsidRPr="00D95742">
        <w:rPr>
          <w:spacing w:val="-10"/>
        </w:rPr>
        <w:t xml:space="preserve"> </w:t>
      </w:r>
      <w:r w:rsidRPr="001D6DB0">
        <w:t>welfare grounds for</w:t>
      </w:r>
      <w:r w:rsidRPr="00D95742">
        <w:rPr>
          <w:spacing w:val="-1"/>
        </w:rPr>
        <w:t xml:space="preserve"> </w:t>
      </w:r>
      <w:r w:rsidRPr="001D6DB0">
        <w:t>renewal are the same as those required for</w:t>
      </w:r>
      <w:r w:rsidRPr="00D95742">
        <w:rPr>
          <w:spacing w:val="-3"/>
        </w:rPr>
        <w:t xml:space="preserve"> </w:t>
      </w:r>
      <w:r w:rsidRPr="001D6DB0">
        <w:t>making</w:t>
      </w:r>
      <w:r w:rsidRPr="00D95742">
        <w:rPr>
          <w:spacing w:val="-10"/>
        </w:rPr>
        <w:t xml:space="preserve"> </w:t>
      </w:r>
      <w:r w:rsidRPr="001D6DB0">
        <w:t>an</w:t>
      </w:r>
      <w:r w:rsidRPr="00D95742">
        <w:rPr>
          <w:spacing w:val="-15"/>
        </w:rPr>
        <w:t xml:space="preserve"> </w:t>
      </w:r>
      <w:r w:rsidRPr="001D6DB0">
        <w:t>application.</w:t>
      </w:r>
      <w:r w:rsidRPr="00D95742">
        <w:rPr>
          <w:spacing w:val="80"/>
        </w:rPr>
        <w:t xml:space="preserve"> </w:t>
      </w:r>
      <w:r w:rsidRPr="001D6DB0">
        <w:t>The procedure</w:t>
      </w:r>
      <w:r w:rsidRPr="00D95742">
        <w:rPr>
          <w:spacing w:val="-3"/>
        </w:rPr>
        <w:t xml:space="preserve"> </w:t>
      </w:r>
      <w:r w:rsidRPr="001D6DB0">
        <w:t>for</w:t>
      </w:r>
      <w:r w:rsidRPr="00D95742">
        <w:rPr>
          <w:spacing w:val="-11"/>
        </w:rPr>
        <w:t xml:space="preserve"> </w:t>
      </w:r>
      <w:r w:rsidRPr="001D6DB0">
        <w:t>renewal</w:t>
      </w:r>
      <w:r w:rsidRPr="00D95742">
        <w:rPr>
          <w:spacing w:val="-2"/>
        </w:rPr>
        <w:t xml:space="preserve"> </w:t>
      </w:r>
      <w:r w:rsidRPr="001D6DB0">
        <w:t>remains the</w:t>
      </w:r>
      <w:r w:rsidRPr="00D95742">
        <w:rPr>
          <w:spacing w:val="-7"/>
        </w:rPr>
        <w:t xml:space="preserve"> </w:t>
      </w:r>
      <w:r w:rsidRPr="001D6DB0">
        <w:t>same,</w:t>
      </w:r>
      <w:r w:rsidRPr="00D95742">
        <w:rPr>
          <w:spacing w:val="-5"/>
        </w:rPr>
        <w:t xml:space="preserve"> </w:t>
      </w:r>
      <w:r w:rsidRPr="001D6DB0">
        <w:t>regardless of</w:t>
      </w:r>
      <w:r w:rsidRPr="00D95742">
        <w:rPr>
          <w:spacing w:val="-15"/>
        </w:rPr>
        <w:t xml:space="preserve"> </w:t>
      </w:r>
      <w:r w:rsidRPr="001D6DB0">
        <w:t>the</w:t>
      </w:r>
      <w:r w:rsidRPr="00D95742">
        <w:rPr>
          <w:spacing w:val="-6"/>
        </w:rPr>
        <w:t xml:space="preserve"> </w:t>
      </w:r>
      <w:r w:rsidRPr="001D6DB0">
        <w:t>duration of</w:t>
      </w:r>
      <w:r w:rsidRPr="00D95742">
        <w:rPr>
          <w:spacing w:val="-10"/>
        </w:rPr>
        <w:t xml:space="preserve"> </w:t>
      </w:r>
      <w:r w:rsidRPr="001D6DB0">
        <w:t>the authority</w:t>
      </w:r>
      <w:r w:rsidRPr="00D95742">
        <w:rPr>
          <w:spacing w:val="-15"/>
        </w:rPr>
        <w:t xml:space="preserve"> </w:t>
      </w:r>
      <w:r w:rsidRPr="001D6DB0">
        <w:t>sought.</w:t>
      </w:r>
      <w:r w:rsidRPr="00D95742">
        <w:rPr>
          <w:spacing w:val="20"/>
        </w:rPr>
        <w:t xml:space="preserve"> </w:t>
      </w:r>
      <w:r w:rsidRPr="001D6DB0">
        <w:t>The</w:t>
      </w:r>
      <w:r w:rsidRPr="00D95742">
        <w:rPr>
          <w:spacing w:val="-15"/>
        </w:rPr>
        <w:t xml:space="preserve"> </w:t>
      </w:r>
      <w:r w:rsidRPr="001D6DB0">
        <w:t>RMO must,</w:t>
      </w:r>
      <w:r w:rsidRPr="00D95742">
        <w:rPr>
          <w:spacing w:val="-15"/>
        </w:rPr>
        <w:t xml:space="preserve"> </w:t>
      </w:r>
      <w:r w:rsidRPr="001D6DB0">
        <w:t>within the</w:t>
      </w:r>
      <w:r w:rsidRPr="00D95742">
        <w:rPr>
          <w:spacing w:val="-7"/>
        </w:rPr>
        <w:t xml:space="preserve"> </w:t>
      </w:r>
      <w:r w:rsidRPr="001D6DB0">
        <w:t>period of</w:t>
      </w:r>
      <w:r w:rsidRPr="00D95742">
        <w:rPr>
          <w:spacing w:val="-24"/>
        </w:rPr>
        <w:t xml:space="preserve"> </w:t>
      </w:r>
      <w:r w:rsidR="006E1755">
        <w:t xml:space="preserve">two </w:t>
      </w:r>
      <w:r w:rsidRPr="001D6DB0">
        <w:t>months before</w:t>
      </w:r>
      <w:r w:rsidRPr="00D95742">
        <w:rPr>
          <w:spacing w:val="-3"/>
        </w:rPr>
        <w:t xml:space="preserve"> </w:t>
      </w:r>
      <w:r w:rsidRPr="001D6DB0">
        <w:t>the expiry of</w:t>
      </w:r>
      <w:r w:rsidRPr="00D95742">
        <w:rPr>
          <w:spacing w:val="-11"/>
        </w:rPr>
        <w:t xml:space="preserve"> </w:t>
      </w:r>
      <w:r w:rsidRPr="001D6DB0">
        <w:t>the</w:t>
      </w:r>
      <w:r w:rsidRPr="00D95742">
        <w:rPr>
          <w:spacing w:val="-3"/>
        </w:rPr>
        <w:t xml:space="preserve"> </w:t>
      </w:r>
      <w:r w:rsidRPr="001D6DB0">
        <w:t>authority for</w:t>
      </w:r>
      <w:r w:rsidRPr="00D95742">
        <w:rPr>
          <w:spacing w:val="-10"/>
        </w:rPr>
        <w:t xml:space="preserve"> </w:t>
      </w:r>
      <w:r w:rsidRPr="001D6DB0">
        <w:t>guardianship, either examine</w:t>
      </w:r>
      <w:r w:rsidRPr="00D95742">
        <w:rPr>
          <w:spacing w:val="-1"/>
        </w:rPr>
        <w:t xml:space="preserve"> </w:t>
      </w:r>
      <w:r w:rsidRPr="001D6DB0">
        <w:t>the patient themself or</w:t>
      </w:r>
      <w:r w:rsidRPr="00D95742">
        <w:rPr>
          <w:spacing w:val="-8"/>
        </w:rPr>
        <w:t xml:space="preserve"> </w:t>
      </w:r>
      <w:r w:rsidRPr="001D6DB0">
        <w:t>obtain</w:t>
      </w:r>
      <w:r w:rsidRPr="00D95742">
        <w:rPr>
          <w:spacing w:val="-2"/>
        </w:rPr>
        <w:t xml:space="preserve"> </w:t>
      </w:r>
      <w:r w:rsidRPr="001D6DB0">
        <w:t>a</w:t>
      </w:r>
      <w:r w:rsidRPr="00D95742">
        <w:rPr>
          <w:spacing w:val="-9"/>
        </w:rPr>
        <w:t xml:space="preserve"> </w:t>
      </w:r>
      <w:r w:rsidRPr="001D6DB0">
        <w:t>report on</w:t>
      </w:r>
      <w:r w:rsidRPr="00D95742">
        <w:rPr>
          <w:spacing w:val="-9"/>
        </w:rPr>
        <w:t xml:space="preserve"> </w:t>
      </w:r>
      <w:r w:rsidRPr="001D6DB0">
        <w:t>the</w:t>
      </w:r>
      <w:r w:rsidRPr="00D95742">
        <w:rPr>
          <w:spacing w:val="-8"/>
        </w:rPr>
        <w:t xml:space="preserve"> </w:t>
      </w:r>
      <w:r w:rsidRPr="001D6DB0">
        <w:t>condition</w:t>
      </w:r>
      <w:r w:rsidRPr="00D95742">
        <w:rPr>
          <w:spacing w:val="-1"/>
        </w:rPr>
        <w:t xml:space="preserve"> </w:t>
      </w:r>
      <w:r w:rsidRPr="001D6DB0">
        <w:t>of</w:t>
      </w:r>
      <w:r w:rsidRPr="00D95742">
        <w:rPr>
          <w:spacing w:val="-11"/>
        </w:rPr>
        <w:t xml:space="preserve"> </w:t>
      </w:r>
      <w:r w:rsidRPr="001D6DB0">
        <w:t xml:space="preserve">the patient from another </w:t>
      </w:r>
      <w:r w:rsidRPr="00D61CDC">
        <w:t>doctor</w:t>
      </w:r>
      <w:r w:rsidRPr="00D95742">
        <w:rPr>
          <w:spacing w:val="-27"/>
        </w:rPr>
        <w:t xml:space="preserve"> </w:t>
      </w:r>
      <w:r w:rsidRPr="00D61CDC">
        <w:t>(this should</w:t>
      </w:r>
      <w:r w:rsidRPr="00D95742">
        <w:rPr>
          <w:spacing w:val="-7"/>
        </w:rPr>
        <w:t xml:space="preserve"> </w:t>
      </w:r>
      <w:r w:rsidRPr="00D61CDC">
        <w:t>be</w:t>
      </w:r>
      <w:r w:rsidRPr="00D95742">
        <w:rPr>
          <w:spacing w:val="-2"/>
        </w:rPr>
        <w:t xml:space="preserve"> </w:t>
      </w:r>
      <w:r w:rsidRPr="00D61CDC">
        <w:t>the</w:t>
      </w:r>
      <w:r w:rsidRPr="00D95742">
        <w:rPr>
          <w:spacing w:val="-1"/>
        </w:rPr>
        <w:t xml:space="preserve"> </w:t>
      </w:r>
      <w:r w:rsidRPr="00D61CDC">
        <w:t xml:space="preserve">patient's own </w:t>
      </w:r>
      <w:r w:rsidR="008518D6">
        <w:t>GP</w:t>
      </w:r>
      <w:r w:rsidRPr="00D61CDC">
        <w:t>).</w:t>
      </w:r>
      <w:r w:rsidRPr="00D95742">
        <w:rPr>
          <w:spacing w:val="75"/>
        </w:rPr>
        <w:t xml:space="preserve"> </w:t>
      </w:r>
      <w:r w:rsidRPr="00D61CDC">
        <w:t>If</w:t>
      </w:r>
      <w:r w:rsidRPr="00D95742">
        <w:rPr>
          <w:spacing w:val="-14"/>
        </w:rPr>
        <w:t xml:space="preserve"> </w:t>
      </w:r>
      <w:r w:rsidRPr="00D61CDC">
        <w:t>the</w:t>
      </w:r>
      <w:r w:rsidRPr="00D95742">
        <w:rPr>
          <w:spacing w:val="-3"/>
        </w:rPr>
        <w:t xml:space="preserve"> </w:t>
      </w:r>
      <w:r w:rsidRPr="001D6DB0">
        <w:t>RMO is</w:t>
      </w:r>
      <w:r w:rsidRPr="00D95742">
        <w:rPr>
          <w:spacing w:val="-13"/>
        </w:rPr>
        <w:t xml:space="preserve"> </w:t>
      </w:r>
      <w:r w:rsidRPr="001D6DB0">
        <w:t>satisfied that</w:t>
      </w:r>
      <w:r w:rsidRPr="00D95742">
        <w:rPr>
          <w:spacing w:val="-3"/>
        </w:rPr>
        <w:t xml:space="preserve"> </w:t>
      </w:r>
      <w:r w:rsidRPr="001D6DB0">
        <w:t>the</w:t>
      </w:r>
      <w:r w:rsidRPr="00D95742">
        <w:rPr>
          <w:spacing w:val="-6"/>
        </w:rPr>
        <w:t xml:space="preserve"> </w:t>
      </w:r>
      <w:r w:rsidRPr="001D6DB0">
        <w:t>medical</w:t>
      </w:r>
      <w:r w:rsidRPr="00D95742">
        <w:rPr>
          <w:spacing w:val="-2"/>
        </w:rPr>
        <w:t xml:space="preserve"> </w:t>
      </w:r>
      <w:r w:rsidRPr="001D6DB0">
        <w:t>ground</w:t>
      </w:r>
      <w:r w:rsidRPr="00D95742">
        <w:rPr>
          <w:spacing w:val="-10"/>
        </w:rPr>
        <w:t xml:space="preserve"> </w:t>
      </w:r>
      <w:r w:rsidRPr="001D6DB0">
        <w:t>for</w:t>
      </w:r>
      <w:r w:rsidRPr="00D95742">
        <w:rPr>
          <w:spacing w:val="-8"/>
        </w:rPr>
        <w:t xml:space="preserve"> </w:t>
      </w:r>
      <w:r w:rsidRPr="001D6DB0">
        <w:t>guardianship continues to</w:t>
      </w:r>
      <w:r w:rsidRPr="00D95742">
        <w:rPr>
          <w:spacing w:val="-9"/>
        </w:rPr>
        <w:t xml:space="preserve"> </w:t>
      </w:r>
      <w:r w:rsidRPr="001D6DB0">
        <w:t>be</w:t>
      </w:r>
      <w:r w:rsidRPr="00D95742">
        <w:rPr>
          <w:spacing w:val="-15"/>
        </w:rPr>
        <w:t xml:space="preserve"> </w:t>
      </w:r>
      <w:r w:rsidRPr="001D6DB0">
        <w:t>satisfied, they must</w:t>
      </w:r>
      <w:r w:rsidRPr="00D95742">
        <w:rPr>
          <w:spacing w:val="-1"/>
        </w:rPr>
        <w:t xml:space="preserve"> </w:t>
      </w:r>
      <w:r w:rsidRPr="001D6DB0">
        <w:t>give to</w:t>
      </w:r>
      <w:r w:rsidRPr="00D95742">
        <w:rPr>
          <w:spacing w:val="-13"/>
        </w:rPr>
        <w:t xml:space="preserve"> </w:t>
      </w:r>
      <w:r w:rsidRPr="001D6DB0">
        <w:t>an</w:t>
      </w:r>
      <w:r w:rsidRPr="00D95742">
        <w:rPr>
          <w:spacing w:val="-12"/>
        </w:rPr>
        <w:t xml:space="preserve"> </w:t>
      </w:r>
      <w:r w:rsidRPr="001D6DB0">
        <w:t>ASW</w:t>
      </w:r>
      <w:r w:rsidRPr="00D95742">
        <w:rPr>
          <w:spacing w:val="-11"/>
        </w:rPr>
        <w:t xml:space="preserve"> </w:t>
      </w:r>
      <w:r w:rsidRPr="001D6DB0">
        <w:t>named by</w:t>
      </w:r>
      <w:r w:rsidRPr="00D95742">
        <w:rPr>
          <w:spacing w:val="-7"/>
        </w:rPr>
        <w:t xml:space="preserve"> </w:t>
      </w:r>
      <w:r w:rsidRPr="001D6DB0">
        <w:t>the</w:t>
      </w:r>
      <w:r w:rsidRPr="00D95742">
        <w:rPr>
          <w:spacing w:val="-1"/>
        </w:rPr>
        <w:t xml:space="preserve"> Trust </w:t>
      </w:r>
      <w:r w:rsidRPr="001D6DB0">
        <w:t>a</w:t>
      </w:r>
      <w:r w:rsidRPr="00D95742">
        <w:rPr>
          <w:spacing w:val="-5"/>
        </w:rPr>
        <w:t xml:space="preserve"> </w:t>
      </w:r>
      <w:r w:rsidRPr="001D6DB0">
        <w:t>report</w:t>
      </w:r>
      <w:r w:rsidRPr="00D95742">
        <w:rPr>
          <w:spacing w:val="-3"/>
        </w:rPr>
        <w:t xml:space="preserve"> </w:t>
      </w:r>
      <w:r w:rsidRPr="001D6DB0">
        <w:t>on</w:t>
      </w:r>
      <w:r w:rsidRPr="00D95742">
        <w:rPr>
          <w:spacing w:val="-2"/>
        </w:rPr>
        <w:t xml:space="preserve"> </w:t>
      </w:r>
      <w:r w:rsidRPr="001D6DB0">
        <w:t>the prescribed</w:t>
      </w:r>
      <w:r w:rsidRPr="00D95742">
        <w:rPr>
          <w:spacing w:val="-15"/>
        </w:rPr>
        <w:t xml:space="preserve"> </w:t>
      </w:r>
      <w:r w:rsidRPr="001D6DB0">
        <w:t>form</w:t>
      </w:r>
      <w:r w:rsidRPr="00D95742">
        <w:rPr>
          <w:spacing w:val="-27"/>
        </w:rPr>
        <w:t xml:space="preserve"> </w:t>
      </w:r>
      <w:r w:rsidRPr="00D95742">
        <w:rPr>
          <w:b/>
          <w:bCs/>
        </w:rPr>
        <w:t>(Form</w:t>
      </w:r>
      <w:r w:rsidRPr="00D95742">
        <w:rPr>
          <w:b/>
          <w:bCs/>
          <w:spacing w:val="-15"/>
        </w:rPr>
        <w:t xml:space="preserve"> </w:t>
      </w:r>
      <w:r w:rsidRPr="00D95742">
        <w:rPr>
          <w:b/>
          <w:bCs/>
        </w:rPr>
        <w:t>18)</w:t>
      </w:r>
      <w:r w:rsidRPr="00D95742">
        <w:rPr>
          <w:spacing w:val="-24"/>
        </w:rPr>
        <w:t xml:space="preserve"> </w:t>
      </w:r>
      <w:r w:rsidRPr="001D6DB0">
        <w:t>to</w:t>
      </w:r>
      <w:r w:rsidRPr="00D95742">
        <w:rPr>
          <w:spacing w:val="-14"/>
        </w:rPr>
        <w:t xml:space="preserve"> </w:t>
      </w:r>
      <w:r w:rsidRPr="001D6DB0">
        <w:t>that</w:t>
      </w:r>
      <w:r w:rsidRPr="00D95742">
        <w:rPr>
          <w:spacing w:val="-15"/>
        </w:rPr>
        <w:t xml:space="preserve"> </w:t>
      </w:r>
      <w:r w:rsidRPr="001D6DB0">
        <w:t>effect,</w:t>
      </w:r>
      <w:r w:rsidRPr="00D95742">
        <w:rPr>
          <w:spacing w:val="-10"/>
        </w:rPr>
        <w:t xml:space="preserve"> </w:t>
      </w:r>
      <w:r w:rsidRPr="001D6DB0">
        <w:t>together</w:t>
      </w:r>
      <w:r w:rsidRPr="00D95742">
        <w:rPr>
          <w:spacing w:val="-6"/>
        </w:rPr>
        <w:t xml:space="preserve"> </w:t>
      </w:r>
      <w:r w:rsidRPr="001D6DB0">
        <w:t>with</w:t>
      </w:r>
      <w:r w:rsidRPr="00D95742">
        <w:rPr>
          <w:spacing w:val="-14"/>
        </w:rPr>
        <w:t xml:space="preserve"> </w:t>
      </w:r>
      <w:r w:rsidRPr="001D6DB0">
        <w:t>the</w:t>
      </w:r>
      <w:r w:rsidRPr="00D95742">
        <w:rPr>
          <w:spacing w:val="-14"/>
        </w:rPr>
        <w:t xml:space="preserve"> </w:t>
      </w:r>
      <w:r w:rsidRPr="001D6DB0">
        <w:t>other</w:t>
      </w:r>
      <w:r w:rsidRPr="00D95742">
        <w:rPr>
          <w:spacing w:val="-6"/>
        </w:rPr>
        <w:t xml:space="preserve"> </w:t>
      </w:r>
      <w:r w:rsidRPr="001D6DB0">
        <w:t>doctor's report</w:t>
      </w:r>
      <w:r w:rsidRPr="00D95742">
        <w:rPr>
          <w:spacing w:val="-3"/>
        </w:rPr>
        <w:t xml:space="preserve"> </w:t>
      </w:r>
      <w:r w:rsidRPr="001D6DB0">
        <w:t>if they have</w:t>
      </w:r>
      <w:r w:rsidRPr="00D95742">
        <w:rPr>
          <w:spacing w:val="-9"/>
        </w:rPr>
        <w:t xml:space="preserve"> </w:t>
      </w:r>
      <w:r w:rsidRPr="001D6DB0">
        <w:t>obtained one.</w:t>
      </w:r>
      <w:r w:rsidRPr="00D95742">
        <w:rPr>
          <w:spacing w:val="80"/>
        </w:rPr>
        <w:t xml:space="preserve"> </w:t>
      </w:r>
      <w:r w:rsidRPr="001D6DB0">
        <w:t>The</w:t>
      </w:r>
      <w:r w:rsidRPr="00D95742">
        <w:rPr>
          <w:spacing w:val="-1"/>
        </w:rPr>
        <w:t xml:space="preserve"> </w:t>
      </w:r>
      <w:r w:rsidRPr="001D6DB0">
        <w:t>ASW must then c</w:t>
      </w:r>
      <w:r w:rsidRPr="00D95742">
        <w:rPr>
          <w:color w:val="363636"/>
        </w:rPr>
        <w:t>onsider</w:t>
      </w:r>
      <w:r w:rsidRPr="00D95742">
        <w:rPr>
          <w:color w:val="363636"/>
          <w:spacing w:val="-3"/>
        </w:rPr>
        <w:t xml:space="preserve"> </w:t>
      </w:r>
      <w:r w:rsidRPr="00D95742">
        <w:rPr>
          <w:color w:val="363636"/>
        </w:rPr>
        <w:t>whether the</w:t>
      </w:r>
      <w:r w:rsidRPr="00D95742">
        <w:rPr>
          <w:color w:val="363636"/>
          <w:spacing w:val="-4"/>
        </w:rPr>
        <w:t xml:space="preserve"> </w:t>
      </w:r>
      <w:r w:rsidRPr="00D95742">
        <w:rPr>
          <w:color w:val="363636"/>
        </w:rPr>
        <w:t>welfare</w:t>
      </w:r>
      <w:r w:rsidRPr="00D95742">
        <w:rPr>
          <w:color w:val="363636"/>
          <w:spacing w:val="-2"/>
        </w:rPr>
        <w:t xml:space="preserve"> </w:t>
      </w:r>
      <w:r w:rsidRPr="00D95742">
        <w:rPr>
          <w:color w:val="363636"/>
        </w:rPr>
        <w:t>ground</w:t>
      </w:r>
      <w:r w:rsidRPr="00D95742">
        <w:rPr>
          <w:color w:val="363636"/>
          <w:spacing w:val="-6"/>
        </w:rPr>
        <w:t xml:space="preserve"> </w:t>
      </w:r>
      <w:r w:rsidRPr="00D95742">
        <w:rPr>
          <w:color w:val="363636"/>
        </w:rPr>
        <w:t>for</w:t>
      </w:r>
      <w:r w:rsidRPr="00D95742">
        <w:rPr>
          <w:color w:val="363636"/>
          <w:spacing w:val="-9"/>
        </w:rPr>
        <w:t xml:space="preserve"> </w:t>
      </w:r>
      <w:r w:rsidRPr="00D95742">
        <w:rPr>
          <w:color w:val="363636"/>
        </w:rPr>
        <w:t>guardianship continues to</w:t>
      </w:r>
      <w:r w:rsidRPr="00D95742">
        <w:rPr>
          <w:color w:val="363636"/>
          <w:spacing w:val="-11"/>
        </w:rPr>
        <w:t xml:space="preserve"> </w:t>
      </w:r>
      <w:r w:rsidRPr="00D95742">
        <w:rPr>
          <w:color w:val="363636"/>
        </w:rPr>
        <w:t>apply. If</w:t>
      </w:r>
      <w:r w:rsidRPr="00D95742">
        <w:rPr>
          <w:color w:val="363636"/>
          <w:spacing w:val="-15"/>
        </w:rPr>
        <w:t xml:space="preserve"> they are </w:t>
      </w:r>
      <w:r w:rsidRPr="00D95742">
        <w:rPr>
          <w:color w:val="363636"/>
        </w:rPr>
        <w:t>satisfied</w:t>
      </w:r>
      <w:r w:rsidRPr="00D95742">
        <w:rPr>
          <w:color w:val="363636"/>
          <w:spacing w:val="-11"/>
        </w:rPr>
        <w:t xml:space="preserve"> </w:t>
      </w:r>
      <w:r w:rsidRPr="00D95742">
        <w:rPr>
          <w:color w:val="363636"/>
        </w:rPr>
        <w:t>that</w:t>
      </w:r>
      <w:r w:rsidRPr="00D95742">
        <w:rPr>
          <w:color w:val="363636"/>
          <w:spacing w:val="-9"/>
        </w:rPr>
        <w:t xml:space="preserve"> </w:t>
      </w:r>
      <w:r w:rsidRPr="00D95742">
        <w:rPr>
          <w:color w:val="363636"/>
        </w:rPr>
        <w:t>it</w:t>
      </w:r>
      <w:r w:rsidRPr="00D95742">
        <w:rPr>
          <w:color w:val="363636"/>
          <w:spacing w:val="-12"/>
        </w:rPr>
        <w:t xml:space="preserve"> </w:t>
      </w:r>
      <w:r w:rsidRPr="00D95742">
        <w:rPr>
          <w:color w:val="363636"/>
        </w:rPr>
        <w:t>does,</w:t>
      </w:r>
      <w:r w:rsidRPr="00D95742">
        <w:rPr>
          <w:color w:val="363636"/>
          <w:spacing w:val="-13"/>
        </w:rPr>
        <w:t xml:space="preserve"> </w:t>
      </w:r>
      <w:r w:rsidRPr="00D95742">
        <w:rPr>
          <w:color w:val="363636"/>
        </w:rPr>
        <w:t>they must</w:t>
      </w:r>
      <w:r w:rsidRPr="00D95742">
        <w:rPr>
          <w:color w:val="363636"/>
          <w:spacing w:val="-15"/>
        </w:rPr>
        <w:t xml:space="preserve"> </w:t>
      </w:r>
      <w:r w:rsidRPr="00D95742">
        <w:rPr>
          <w:color w:val="363636"/>
        </w:rPr>
        <w:t>send</w:t>
      </w:r>
      <w:r w:rsidRPr="00D95742">
        <w:rPr>
          <w:color w:val="363636"/>
          <w:spacing w:val="-1"/>
        </w:rPr>
        <w:t xml:space="preserve"> </w:t>
      </w:r>
      <w:r w:rsidRPr="00D95742">
        <w:rPr>
          <w:color w:val="363636"/>
        </w:rPr>
        <w:t>to</w:t>
      </w:r>
      <w:r w:rsidRPr="00D95742">
        <w:rPr>
          <w:color w:val="363636"/>
          <w:spacing w:val="-8"/>
        </w:rPr>
        <w:t xml:space="preserve"> </w:t>
      </w:r>
      <w:r w:rsidRPr="00D95742">
        <w:rPr>
          <w:color w:val="363636"/>
        </w:rPr>
        <w:t>the</w:t>
      </w:r>
      <w:r w:rsidRPr="00D95742">
        <w:rPr>
          <w:color w:val="363636"/>
          <w:spacing w:val="-7"/>
        </w:rPr>
        <w:t xml:space="preserve"> Trust</w:t>
      </w:r>
      <w:r w:rsidRPr="00D95742">
        <w:rPr>
          <w:color w:val="363636"/>
          <w:spacing w:val="-5"/>
        </w:rPr>
        <w:t xml:space="preserve"> </w:t>
      </w:r>
      <w:r w:rsidRPr="00D95742">
        <w:rPr>
          <w:color w:val="363636"/>
        </w:rPr>
        <w:t>a</w:t>
      </w:r>
      <w:r w:rsidRPr="00D95742">
        <w:rPr>
          <w:color w:val="363636"/>
          <w:spacing w:val="-9"/>
        </w:rPr>
        <w:t xml:space="preserve"> </w:t>
      </w:r>
      <w:r w:rsidRPr="00D95742">
        <w:rPr>
          <w:color w:val="363636"/>
        </w:rPr>
        <w:t>report</w:t>
      </w:r>
      <w:r w:rsidRPr="00D95742">
        <w:rPr>
          <w:color w:val="363636"/>
          <w:spacing w:val="-5"/>
        </w:rPr>
        <w:t xml:space="preserve"> </w:t>
      </w:r>
      <w:r w:rsidRPr="00D95742">
        <w:rPr>
          <w:color w:val="363636"/>
        </w:rPr>
        <w:t>on</w:t>
      </w:r>
      <w:r w:rsidRPr="00D95742">
        <w:rPr>
          <w:color w:val="363636"/>
          <w:spacing w:val="-13"/>
        </w:rPr>
        <w:t xml:space="preserve"> </w:t>
      </w:r>
      <w:r w:rsidRPr="00D95742">
        <w:rPr>
          <w:color w:val="363636"/>
        </w:rPr>
        <w:t>the prescribed form</w:t>
      </w:r>
      <w:r w:rsidRPr="00D95742">
        <w:rPr>
          <w:color w:val="363636"/>
          <w:spacing w:val="-22"/>
        </w:rPr>
        <w:t xml:space="preserve"> </w:t>
      </w:r>
      <w:r w:rsidRPr="00D95742">
        <w:rPr>
          <w:b/>
          <w:bCs/>
          <w:color w:val="363636"/>
        </w:rPr>
        <w:t>(Form 19)</w:t>
      </w:r>
      <w:r w:rsidRPr="00D95742">
        <w:rPr>
          <w:color w:val="363636"/>
          <w:spacing w:val="-22"/>
        </w:rPr>
        <w:t xml:space="preserve"> </w:t>
      </w:r>
      <w:r w:rsidRPr="00D95742">
        <w:rPr>
          <w:color w:val="363636"/>
        </w:rPr>
        <w:t>to that effect,</w:t>
      </w:r>
      <w:r w:rsidRPr="00D95742">
        <w:rPr>
          <w:color w:val="363636"/>
          <w:spacing w:val="-2"/>
        </w:rPr>
        <w:t xml:space="preserve"> </w:t>
      </w:r>
      <w:r w:rsidRPr="00D95742">
        <w:rPr>
          <w:color w:val="363636"/>
        </w:rPr>
        <w:t>along</w:t>
      </w:r>
      <w:r w:rsidRPr="00D95742">
        <w:rPr>
          <w:color w:val="363636"/>
          <w:spacing w:val="-11"/>
        </w:rPr>
        <w:t xml:space="preserve"> </w:t>
      </w:r>
      <w:r w:rsidRPr="00D95742">
        <w:rPr>
          <w:color w:val="363636"/>
        </w:rPr>
        <w:t>with the</w:t>
      </w:r>
      <w:r w:rsidRPr="00D95742">
        <w:rPr>
          <w:color w:val="363636"/>
          <w:spacing w:val="-1"/>
        </w:rPr>
        <w:t xml:space="preserve"> </w:t>
      </w:r>
      <w:r w:rsidR="006E1755" w:rsidRPr="00D95742">
        <w:rPr>
          <w:color w:val="363636"/>
        </w:rPr>
        <w:t>RMO’s</w:t>
      </w:r>
      <w:r w:rsidRPr="00D95742">
        <w:rPr>
          <w:color w:val="363636"/>
          <w:spacing w:val="-1"/>
        </w:rPr>
        <w:t xml:space="preserve"> </w:t>
      </w:r>
      <w:r w:rsidRPr="00D95742">
        <w:rPr>
          <w:color w:val="363636"/>
        </w:rPr>
        <w:t>report and</w:t>
      </w:r>
      <w:r w:rsidRPr="00D95742">
        <w:rPr>
          <w:color w:val="363636"/>
          <w:spacing w:val="-4"/>
        </w:rPr>
        <w:t xml:space="preserve"> </w:t>
      </w:r>
      <w:r w:rsidRPr="00D95742">
        <w:rPr>
          <w:color w:val="363636"/>
        </w:rPr>
        <w:t>any</w:t>
      </w:r>
      <w:r w:rsidRPr="00D95742">
        <w:rPr>
          <w:color w:val="363636"/>
          <w:spacing w:val="-12"/>
        </w:rPr>
        <w:t xml:space="preserve"> </w:t>
      </w:r>
      <w:r w:rsidRPr="00D95742">
        <w:rPr>
          <w:color w:val="363636"/>
        </w:rPr>
        <w:t>second medical</w:t>
      </w:r>
      <w:r w:rsidRPr="00D95742">
        <w:rPr>
          <w:color w:val="363636"/>
          <w:spacing w:val="-2"/>
        </w:rPr>
        <w:t xml:space="preserve"> </w:t>
      </w:r>
      <w:r w:rsidRPr="00D95742">
        <w:rPr>
          <w:color w:val="363636"/>
        </w:rPr>
        <w:t>report that</w:t>
      </w:r>
      <w:r w:rsidRPr="00D95742">
        <w:rPr>
          <w:color w:val="363636"/>
          <w:spacing w:val="-1"/>
        </w:rPr>
        <w:t xml:space="preserve"> they</w:t>
      </w:r>
      <w:r w:rsidRPr="00D95742">
        <w:rPr>
          <w:color w:val="363636"/>
        </w:rPr>
        <w:t xml:space="preserve"> may</w:t>
      </w:r>
      <w:r w:rsidRPr="00D95742">
        <w:rPr>
          <w:color w:val="363636"/>
          <w:spacing w:val="-2"/>
        </w:rPr>
        <w:t xml:space="preserve"> </w:t>
      </w:r>
      <w:r w:rsidRPr="00D95742">
        <w:rPr>
          <w:color w:val="363636"/>
        </w:rPr>
        <w:t>have obtained.</w:t>
      </w:r>
      <w:r w:rsidRPr="00D95742">
        <w:rPr>
          <w:color w:val="363636"/>
          <w:spacing w:val="80"/>
        </w:rPr>
        <w:t xml:space="preserve"> </w:t>
      </w:r>
      <w:r w:rsidRPr="00D95742">
        <w:rPr>
          <w:color w:val="363636"/>
        </w:rPr>
        <w:t>When</w:t>
      </w:r>
      <w:r w:rsidRPr="00D95742">
        <w:rPr>
          <w:color w:val="363636"/>
          <w:spacing w:val="-2"/>
        </w:rPr>
        <w:t xml:space="preserve"> </w:t>
      </w:r>
      <w:r w:rsidRPr="00D95742">
        <w:rPr>
          <w:color w:val="363636"/>
        </w:rPr>
        <w:t>these reports have been</w:t>
      </w:r>
      <w:r w:rsidRPr="00D95742">
        <w:rPr>
          <w:color w:val="363636"/>
          <w:spacing w:val="-2"/>
        </w:rPr>
        <w:t xml:space="preserve"> </w:t>
      </w:r>
      <w:r w:rsidRPr="00D95742">
        <w:rPr>
          <w:color w:val="363636"/>
        </w:rPr>
        <w:t>received by</w:t>
      </w:r>
      <w:r w:rsidRPr="00D95742">
        <w:rPr>
          <w:color w:val="363636"/>
          <w:spacing w:val="-6"/>
        </w:rPr>
        <w:t xml:space="preserve"> </w:t>
      </w:r>
      <w:r w:rsidRPr="00D95742">
        <w:rPr>
          <w:color w:val="363636"/>
        </w:rPr>
        <w:t>the Trust, the authority for</w:t>
      </w:r>
      <w:r w:rsidRPr="00D95742">
        <w:rPr>
          <w:color w:val="363636"/>
          <w:spacing w:val="-5"/>
        </w:rPr>
        <w:t xml:space="preserve"> </w:t>
      </w:r>
      <w:r w:rsidRPr="00D95742">
        <w:rPr>
          <w:color w:val="363636"/>
        </w:rPr>
        <w:t>guardianship is</w:t>
      </w:r>
      <w:r w:rsidRPr="00D95742">
        <w:rPr>
          <w:color w:val="363636"/>
          <w:spacing w:val="-10"/>
        </w:rPr>
        <w:t xml:space="preserve"> </w:t>
      </w:r>
      <w:r w:rsidRPr="00D95742">
        <w:rPr>
          <w:color w:val="363636"/>
        </w:rPr>
        <w:t>renewed for the</w:t>
      </w:r>
      <w:r w:rsidRPr="00D95742">
        <w:rPr>
          <w:color w:val="363636"/>
          <w:spacing w:val="-3"/>
        </w:rPr>
        <w:t xml:space="preserve"> </w:t>
      </w:r>
      <w:r w:rsidRPr="00D95742">
        <w:rPr>
          <w:color w:val="363636"/>
        </w:rPr>
        <w:t>appropriate</w:t>
      </w:r>
      <w:r w:rsidRPr="00D95742">
        <w:rPr>
          <w:color w:val="363636"/>
          <w:spacing w:val="-14"/>
        </w:rPr>
        <w:t xml:space="preserve"> </w:t>
      </w:r>
      <w:r w:rsidRPr="00D95742">
        <w:rPr>
          <w:color w:val="363636"/>
        </w:rPr>
        <w:t>period.</w:t>
      </w:r>
      <w:r w:rsidRPr="00D95742">
        <w:rPr>
          <w:color w:val="363636"/>
          <w:spacing w:val="80"/>
        </w:rPr>
        <w:t xml:space="preserve"> </w:t>
      </w:r>
      <w:r w:rsidRPr="00D95742">
        <w:rPr>
          <w:color w:val="363636"/>
        </w:rPr>
        <w:t>Each time the</w:t>
      </w:r>
      <w:r w:rsidRPr="00D95742">
        <w:rPr>
          <w:color w:val="363636"/>
          <w:spacing w:val="-6"/>
        </w:rPr>
        <w:t xml:space="preserve"> </w:t>
      </w:r>
      <w:r w:rsidRPr="00D95742">
        <w:rPr>
          <w:color w:val="363636"/>
        </w:rPr>
        <w:t>authority is</w:t>
      </w:r>
      <w:r w:rsidRPr="00D95742">
        <w:rPr>
          <w:color w:val="363636"/>
          <w:spacing w:val="-10"/>
        </w:rPr>
        <w:t xml:space="preserve"> </w:t>
      </w:r>
      <w:r w:rsidRPr="00D95742">
        <w:rPr>
          <w:color w:val="363636"/>
        </w:rPr>
        <w:t>renewed</w:t>
      </w:r>
      <w:r w:rsidR="00E6166A" w:rsidRPr="00D95742">
        <w:rPr>
          <w:color w:val="363636"/>
        </w:rPr>
        <w:t>,</w:t>
      </w:r>
      <w:r w:rsidRPr="00D95742">
        <w:rPr>
          <w:color w:val="363636"/>
        </w:rPr>
        <w:t xml:space="preserve"> the Trust must</w:t>
      </w:r>
      <w:r w:rsidRPr="00D95742">
        <w:rPr>
          <w:color w:val="363636"/>
          <w:spacing w:val="-11"/>
        </w:rPr>
        <w:t xml:space="preserve"> </w:t>
      </w:r>
      <w:r w:rsidRPr="00D95742">
        <w:rPr>
          <w:color w:val="363636"/>
        </w:rPr>
        <w:t>inform</w:t>
      </w:r>
      <w:r w:rsidRPr="00D95742">
        <w:rPr>
          <w:color w:val="363636"/>
          <w:spacing w:val="-5"/>
        </w:rPr>
        <w:t xml:space="preserve"> </w:t>
      </w:r>
      <w:r w:rsidRPr="00D95742">
        <w:rPr>
          <w:color w:val="363636"/>
        </w:rPr>
        <w:t>the patient, the nearest</w:t>
      </w:r>
      <w:r w:rsidRPr="00D95742">
        <w:rPr>
          <w:color w:val="363636"/>
          <w:spacing w:val="-2"/>
        </w:rPr>
        <w:t xml:space="preserve"> </w:t>
      </w:r>
      <w:r w:rsidRPr="00D95742">
        <w:rPr>
          <w:color w:val="363636"/>
        </w:rPr>
        <w:t>relative and the guardian, and</w:t>
      </w:r>
      <w:r w:rsidRPr="00D95742">
        <w:rPr>
          <w:color w:val="363636"/>
          <w:spacing w:val="-6"/>
        </w:rPr>
        <w:t xml:space="preserve"> </w:t>
      </w:r>
      <w:r w:rsidRPr="00D95742">
        <w:rPr>
          <w:color w:val="363636"/>
        </w:rPr>
        <w:t>must</w:t>
      </w:r>
      <w:r w:rsidRPr="00D95742">
        <w:rPr>
          <w:color w:val="363636"/>
          <w:spacing w:val="-14"/>
        </w:rPr>
        <w:t xml:space="preserve"> </w:t>
      </w:r>
      <w:r w:rsidRPr="00D95742">
        <w:rPr>
          <w:color w:val="363636"/>
        </w:rPr>
        <w:t>send</w:t>
      </w:r>
      <w:r w:rsidRPr="00D95742">
        <w:rPr>
          <w:color w:val="363636"/>
          <w:spacing w:val="-12"/>
        </w:rPr>
        <w:t xml:space="preserve"> </w:t>
      </w:r>
      <w:r w:rsidRPr="00D95742">
        <w:rPr>
          <w:color w:val="363636"/>
        </w:rPr>
        <w:t>copies of</w:t>
      </w:r>
      <w:r w:rsidRPr="00D95742">
        <w:rPr>
          <w:color w:val="363636"/>
          <w:spacing w:val="-8"/>
        </w:rPr>
        <w:t xml:space="preserve"> </w:t>
      </w:r>
      <w:r w:rsidRPr="00D95742">
        <w:rPr>
          <w:color w:val="363636"/>
        </w:rPr>
        <w:t>the reports on which the renewal is</w:t>
      </w:r>
      <w:r w:rsidRPr="00D95742">
        <w:rPr>
          <w:color w:val="363636"/>
          <w:spacing w:val="-4"/>
        </w:rPr>
        <w:t xml:space="preserve"> </w:t>
      </w:r>
      <w:r w:rsidRPr="00D95742">
        <w:rPr>
          <w:color w:val="363636"/>
        </w:rPr>
        <w:t>founded to RQIA.</w:t>
      </w:r>
    </w:p>
    <w:p w14:paraId="3913C4D2" w14:textId="6A9A7DB0" w:rsidR="006D4EAA" w:rsidRPr="008C5C83" w:rsidRDefault="006D4EAA" w:rsidP="00B74974">
      <w:pPr>
        <w:spacing w:after="0"/>
        <w:ind w:left="57" w:right="57"/>
        <w:jc w:val="both"/>
      </w:pPr>
    </w:p>
    <w:p w14:paraId="467281C8" w14:textId="77777777" w:rsidR="006D4EAA" w:rsidRPr="00D224F3" w:rsidRDefault="006D4EAA" w:rsidP="0089677B">
      <w:pPr>
        <w:pStyle w:val="Heading2"/>
      </w:pPr>
      <w:bookmarkStart w:id="440" w:name="_Toc222144104"/>
      <w:bookmarkStart w:id="441" w:name="_Toc233643051"/>
      <w:bookmarkStart w:id="442" w:name="_Hlk202967682"/>
      <w:r w:rsidRPr="00D224F3">
        <w:t>Notifications to RQIA</w:t>
      </w:r>
      <w:bookmarkEnd w:id="440"/>
      <w:bookmarkEnd w:id="441"/>
      <w:r w:rsidRPr="00D224F3">
        <w:t xml:space="preserve"> </w:t>
      </w:r>
    </w:p>
    <w:p w14:paraId="31E9B92A" w14:textId="77777777" w:rsidR="006D4EAA" w:rsidRPr="00595A8E" w:rsidRDefault="006D4EAA" w:rsidP="00B74974">
      <w:pPr>
        <w:spacing w:after="0"/>
        <w:ind w:left="57" w:right="57"/>
        <w:jc w:val="both"/>
      </w:pPr>
    </w:p>
    <w:p w14:paraId="6E713C1F" w14:textId="0822BA23" w:rsidR="006D4EAA" w:rsidRDefault="006D4EAA" w:rsidP="00AE1B49">
      <w:pPr>
        <w:pStyle w:val="ListParagraph"/>
        <w:numPr>
          <w:ilvl w:val="1"/>
          <w:numId w:val="111"/>
        </w:numPr>
        <w:spacing w:after="0"/>
        <w:ind w:right="57" w:hanging="592"/>
        <w:jc w:val="both"/>
      </w:pPr>
      <w:r>
        <w:t>Where</w:t>
      </w:r>
      <w:r w:rsidRPr="00B3663B">
        <w:t xml:space="preserve"> a patient is received into guardianship the Trust should </w:t>
      </w:r>
      <w:r>
        <w:t xml:space="preserve">immediately </w:t>
      </w:r>
      <w:r w:rsidRPr="00B3663B">
        <w:t>forward a copy of the application and the recommendations on which it is founded to RQIA for review (Article 22(5)). Forms should be</w:t>
      </w:r>
      <w:r>
        <w:t xml:space="preserve"> forwarded </w:t>
      </w:r>
      <w:r w:rsidRPr="00B3663B">
        <w:t xml:space="preserve">to RQIA </w:t>
      </w:r>
      <w:r>
        <w:t>immediately on completion</w:t>
      </w:r>
      <w:r w:rsidR="00527A1A">
        <w:t>,</w:t>
      </w:r>
      <w:r>
        <w:t xml:space="preserve"> with a copy emailed to RQIA within 24 hours of completion </w:t>
      </w:r>
      <w:r w:rsidRPr="00B3663B">
        <w:t>so they can be scrutinised</w:t>
      </w:r>
      <w:r>
        <w:t xml:space="preserve"> and confirmation provided that the process has been followed</w:t>
      </w:r>
      <w:r w:rsidRPr="00B3663B">
        <w:t xml:space="preserve">. </w:t>
      </w:r>
    </w:p>
    <w:p w14:paraId="08A62C50" w14:textId="77777777" w:rsidR="00D95742" w:rsidRPr="00595A8E" w:rsidRDefault="00D95742" w:rsidP="00D95742">
      <w:pPr>
        <w:pStyle w:val="ListParagraph"/>
        <w:numPr>
          <w:ilvl w:val="0"/>
          <w:numId w:val="0"/>
        </w:numPr>
        <w:spacing w:after="0"/>
        <w:ind w:left="592" w:right="57"/>
        <w:jc w:val="both"/>
      </w:pPr>
    </w:p>
    <w:p w14:paraId="091C767D" w14:textId="601A8F99" w:rsidR="006D4EAA" w:rsidRPr="00D224F3" w:rsidRDefault="006D4EAA" w:rsidP="0089677B">
      <w:pPr>
        <w:pStyle w:val="Heading2"/>
      </w:pPr>
      <w:bookmarkStart w:id="443" w:name="_Toc222144105"/>
      <w:bookmarkStart w:id="444" w:name="_Toc233643052"/>
      <w:r w:rsidRPr="00D224F3">
        <w:t>Rectification of guardianship applications and recommendations</w:t>
      </w:r>
      <w:bookmarkStart w:id="445" w:name="_Hlk182926517"/>
      <w:bookmarkEnd w:id="443"/>
      <w:bookmarkEnd w:id="444"/>
      <w:r w:rsidRPr="00D224F3">
        <w:t xml:space="preserve">   </w:t>
      </w:r>
    </w:p>
    <w:p w14:paraId="23FA4B64" w14:textId="77777777" w:rsidR="006D4EAA" w:rsidRPr="00B3663B" w:rsidRDefault="006D4EAA" w:rsidP="00B74974">
      <w:pPr>
        <w:spacing w:after="0"/>
        <w:ind w:left="57" w:right="57"/>
        <w:jc w:val="both"/>
      </w:pPr>
    </w:p>
    <w:p w14:paraId="542AF4B9" w14:textId="1C182D8A" w:rsidR="006D4EAA" w:rsidRDefault="006D4EAA" w:rsidP="00AE1B49">
      <w:pPr>
        <w:pStyle w:val="ListParagraph"/>
        <w:numPr>
          <w:ilvl w:val="1"/>
          <w:numId w:val="111"/>
        </w:numPr>
        <w:spacing w:after="0"/>
        <w:ind w:right="57" w:hanging="592"/>
        <w:jc w:val="both"/>
      </w:pPr>
      <w:r w:rsidRPr="00B3663B">
        <w:t xml:space="preserve">Article 21 of the Order provides that a guardianship application or any recommendation on which it is founded, discovered within 14 days of acceptance by the Trust to be incorrect </w:t>
      </w:r>
      <w:bookmarkEnd w:id="442"/>
      <w:r w:rsidRPr="00B3663B">
        <w:t>or defective, may be corrected within the 14 days. Where a recommendation is deemed insufficient to warrant reception into guardianship</w:t>
      </w:r>
      <w:r w:rsidR="001D2048">
        <w:t>,</w:t>
      </w:r>
      <w:r w:rsidRPr="00B3663B">
        <w:t xml:space="preserve"> the applicant should be informed. Article 21 provides that in such circumstances the recommendation shall be disregarded but that the application shall be deemed to be sufficient if a fresh recommendation complying with the provisions of the Order is </w:t>
      </w:r>
      <w:r w:rsidR="001D2048">
        <w:t>provided</w:t>
      </w:r>
      <w:r w:rsidR="00D95742">
        <w:t xml:space="preserve"> </w:t>
      </w:r>
      <w:r w:rsidRPr="00B3663B">
        <w:t>to the Trust. RQIA must be informed of any alterations made and sent a copy of any substitution</w:t>
      </w:r>
      <w:r w:rsidR="00D95742">
        <w:t xml:space="preserve"> </w:t>
      </w:r>
      <w:r w:rsidR="001D2048">
        <w:t>provided</w:t>
      </w:r>
      <w:r w:rsidRPr="00B3663B">
        <w:t>.</w:t>
      </w:r>
      <w:bookmarkEnd w:id="445"/>
    </w:p>
    <w:p w14:paraId="0EFB3C4B" w14:textId="7AF58197" w:rsidR="006D4EAA" w:rsidRPr="00D224F3" w:rsidRDefault="006D4EAA" w:rsidP="0089677B">
      <w:pPr>
        <w:pStyle w:val="Heading2"/>
      </w:pPr>
      <w:bookmarkStart w:id="446" w:name="_Toc222144106"/>
      <w:bookmarkStart w:id="447" w:name="_Toc233643053"/>
      <w:r w:rsidRPr="00D224F3">
        <w:lastRenderedPageBreak/>
        <w:t>Role of the Trust</w:t>
      </w:r>
      <w:bookmarkEnd w:id="446"/>
      <w:bookmarkEnd w:id="447"/>
      <w:r w:rsidRPr="00D224F3">
        <w:t xml:space="preserve"> </w:t>
      </w:r>
    </w:p>
    <w:p w14:paraId="5744CFFA" w14:textId="77777777" w:rsidR="006D4EAA" w:rsidRPr="00B3663B" w:rsidRDefault="006D4EAA" w:rsidP="00B74974">
      <w:pPr>
        <w:spacing w:after="0"/>
        <w:ind w:left="57" w:right="57"/>
        <w:jc w:val="both"/>
      </w:pPr>
    </w:p>
    <w:p w14:paraId="05EB95A5" w14:textId="40258E2F" w:rsidR="006D4EAA" w:rsidRDefault="00D95742" w:rsidP="00AE1B49">
      <w:pPr>
        <w:pStyle w:val="ListParagraph"/>
        <w:numPr>
          <w:ilvl w:val="1"/>
          <w:numId w:val="111"/>
        </w:numPr>
        <w:spacing w:after="0"/>
        <w:ind w:right="57" w:hanging="592"/>
        <w:jc w:val="both"/>
      </w:pPr>
      <w:r w:rsidRPr="00FB1A09">
        <w:t>The Mental Health (Nurses, Guardianship, Consent to Treatment and Prescribed Forms) Regulations (Northern Ireland) 1986</w:t>
      </w:r>
      <w:r w:rsidR="006D4EAA" w:rsidRPr="00B3663B">
        <w:t xml:space="preserve"> govern the exercise by guardians of their powers under the </w:t>
      </w:r>
      <w:r w:rsidR="006D4EAA" w:rsidRPr="00D61CDC">
        <w:t xml:space="preserve">Order and impose duties on guardians and on the Trusts in the interests of patients. It is recommended that each Trust should prepare and publish its operational guidance in relation to </w:t>
      </w:r>
      <w:r w:rsidR="00037B73">
        <w:t>g</w:t>
      </w:r>
      <w:r w:rsidR="006D4EAA" w:rsidRPr="00D61CDC">
        <w:t xml:space="preserve">uardianship. The guidance should also include reference to </w:t>
      </w:r>
      <w:r w:rsidR="00037B73">
        <w:t>r</w:t>
      </w:r>
      <w:r w:rsidR="006D4EAA" w:rsidRPr="00D61CDC">
        <w:t>egulation 4(a) of the 1986 Regulations which imposes a duty on private guardians to comply with any direction given by the Trust.</w:t>
      </w:r>
    </w:p>
    <w:p w14:paraId="603EBB68" w14:textId="77777777" w:rsidR="00D95742" w:rsidRPr="00B3663B" w:rsidRDefault="00D95742" w:rsidP="00D95742">
      <w:pPr>
        <w:pStyle w:val="ListParagraph"/>
        <w:numPr>
          <w:ilvl w:val="0"/>
          <w:numId w:val="0"/>
        </w:numPr>
        <w:spacing w:after="0"/>
        <w:ind w:left="592" w:right="57"/>
        <w:jc w:val="both"/>
      </w:pPr>
    </w:p>
    <w:p w14:paraId="39D89D07" w14:textId="1AC32FA0" w:rsidR="006D4EAA" w:rsidRPr="00D224F3" w:rsidRDefault="006D4EAA" w:rsidP="0089677B">
      <w:pPr>
        <w:pStyle w:val="Heading2"/>
      </w:pPr>
      <w:bookmarkStart w:id="448" w:name="_Toc222144107"/>
      <w:bookmarkStart w:id="449" w:name="_Toc233643054"/>
      <w:bookmarkStart w:id="450" w:name="_Hlk192846347"/>
      <w:r w:rsidRPr="00D224F3">
        <w:t>Duty of the Trust to give information to patients and nearest relatives</w:t>
      </w:r>
      <w:bookmarkEnd w:id="448"/>
      <w:bookmarkEnd w:id="449"/>
      <w:r w:rsidRPr="00D224F3">
        <w:t xml:space="preserve"> </w:t>
      </w:r>
      <w:bookmarkEnd w:id="450"/>
      <w:r w:rsidRPr="00D224F3">
        <w:t xml:space="preserve"> </w:t>
      </w:r>
    </w:p>
    <w:p w14:paraId="460CF753" w14:textId="77777777" w:rsidR="006D4EAA" w:rsidRPr="00B3663B" w:rsidRDefault="006D4EAA" w:rsidP="00B74974">
      <w:pPr>
        <w:spacing w:after="0"/>
        <w:ind w:left="57" w:right="57"/>
        <w:jc w:val="both"/>
      </w:pPr>
    </w:p>
    <w:p w14:paraId="7538A4D9" w14:textId="77777777" w:rsidR="00D95742" w:rsidRDefault="006D4EAA" w:rsidP="00AE1B49">
      <w:pPr>
        <w:pStyle w:val="ListParagraph"/>
        <w:numPr>
          <w:ilvl w:val="1"/>
          <w:numId w:val="111"/>
        </w:numPr>
        <w:spacing w:after="0"/>
        <w:ind w:right="57" w:hanging="592"/>
        <w:jc w:val="both"/>
      </w:pPr>
      <w:r w:rsidRPr="00B3663B">
        <w:t xml:space="preserve">Article 27 places a duty on the Trust to provide certain information to </w:t>
      </w:r>
      <w:r w:rsidRPr="00D61CDC">
        <w:t>patients subject to guardianship and to their nearest relatives. Article 27(1) requires the Trust to take such steps as are practicable to ensure that the patient understands:</w:t>
      </w:r>
    </w:p>
    <w:p w14:paraId="70419E47" w14:textId="77777777" w:rsidR="00D95742" w:rsidRDefault="00D95742" w:rsidP="00403C8A">
      <w:pPr>
        <w:pStyle w:val="ListParagraph"/>
        <w:numPr>
          <w:ilvl w:val="0"/>
          <w:numId w:val="0"/>
        </w:numPr>
        <w:tabs>
          <w:tab w:val="left" w:pos="709"/>
        </w:tabs>
        <w:spacing w:after="0"/>
        <w:ind w:left="592" w:right="57"/>
        <w:jc w:val="both"/>
      </w:pPr>
    </w:p>
    <w:p w14:paraId="40A2EC78" w14:textId="77777777" w:rsidR="00403C8A" w:rsidRDefault="007B2346" w:rsidP="002C2C7D">
      <w:pPr>
        <w:pStyle w:val="ListParagraph"/>
        <w:numPr>
          <w:ilvl w:val="0"/>
          <w:numId w:val="5"/>
        </w:numPr>
        <w:tabs>
          <w:tab w:val="left" w:pos="709"/>
        </w:tabs>
        <w:spacing w:after="0"/>
        <w:ind w:left="1134" w:right="57" w:hanging="567"/>
        <w:jc w:val="both"/>
      </w:pPr>
      <w:r>
        <w:t>u</w:t>
      </w:r>
      <w:r w:rsidR="006D4EAA" w:rsidRPr="00D61CDC">
        <w:t xml:space="preserve">nder which provision of the </w:t>
      </w:r>
      <w:r w:rsidR="002A6318" w:rsidRPr="00D61CDC">
        <w:t>Order,</w:t>
      </w:r>
      <w:r w:rsidR="006D4EAA" w:rsidRPr="00D61CDC">
        <w:t xml:space="preserve"> they are subject to guardianship and the effect of that provision; and</w:t>
      </w:r>
    </w:p>
    <w:p w14:paraId="111038B1" w14:textId="350CA1AB" w:rsidR="006D4EAA" w:rsidRPr="00D61CDC" w:rsidRDefault="007B2346" w:rsidP="002C2C7D">
      <w:pPr>
        <w:pStyle w:val="ListParagraph"/>
        <w:numPr>
          <w:ilvl w:val="0"/>
          <w:numId w:val="5"/>
        </w:numPr>
        <w:tabs>
          <w:tab w:val="left" w:pos="709"/>
        </w:tabs>
        <w:spacing w:after="0"/>
        <w:ind w:left="1134" w:right="57" w:hanging="567"/>
        <w:jc w:val="both"/>
      </w:pPr>
      <w:r>
        <w:t>t</w:t>
      </w:r>
      <w:r w:rsidR="006D4EAA" w:rsidRPr="00D61CDC">
        <w:t>heir right to apply to the Review Tribunal (if applicable).</w:t>
      </w:r>
    </w:p>
    <w:p w14:paraId="365BA8B5" w14:textId="77777777" w:rsidR="006D4EAA" w:rsidRPr="00D61CDC" w:rsidRDefault="006D4EAA" w:rsidP="00B74974">
      <w:pPr>
        <w:spacing w:after="0"/>
        <w:ind w:left="57" w:right="57"/>
        <w:jc w:val="both"/>
      </w:pPr>
    </w:p>
    <w:p w14:paraId="61F33109" w14:textId="77777777" w:rsidR="00403C8A" w:rsidRDefault="006D4EAA" w:rsidP="00AE1B49">
      <w:pPr>
        <w:pStyle w:val="ListParagraph"/>
        <w:numPr>
          <w:ilvl w:val="1"/>
          <w:numId w:val="111"/>
        </w:numPr>
        <w:spacing w:after="0"/>
        <w:ind w:right="57" w:hanging="592"/>
        <w:jc w:val="both"/>
      </w:pPr>
      <w:r w:rsidRPr="00D61CDC">
        <w:t>This information must be given</w:t>
      </w:r>
      <w:r w:rsidR="00975DA8">
        <w:t>,</w:t>
      </w:r>
      <w:r w:rsidRPr="00D61CDC">
        <w:t xml:space="preserve"> as soon as practicable</w:t>
      </w:r>
      <w:r w:rsidR="00975DA8">
        <w:t>,</w:t>
      </w:r>
      <w:r w:rsidRPr="00D61CDC">
        <w:t xml:space="preserve"> after the commencement of the patient's reception into guardianship, or after any renewal of the authority for guardianship and must be given both orally and in writing. </w:t>
      </w:r>
      <w:r w:rsidR="00975DA8">
        <w:t xml:space="preserve">This information should be provided within </w:t>
      </w:r>
      <w:r w:rsidR="00403C8A">
        <w:t>five</w:t>
      </w:r>
      <w:r w:rsidR="00975DA8">
        <w:t xml:space="preserve"> working days. </w:t>
      </w:r>
      <w:r w:rsidRPr="00D61CDC">
        <w:t xml:space="preserve">It is important that the patient </w:t>
      </w:r>
      <w:r w:rsidR="007B2346">
        <w:t>is</w:t>
      </w:r>
      <w:r w:rsidR="00403C8A">
        <w:t xml:space="preserve"> </w:t>
      </w:r>
      <w:r w:rsidRPr="00D61CDC">
        <w:t>made aware of the legal aid scheme when they are being told about their right to apply to the Tribunal</w:t>
      </w:r>
      <w:r w:rsidR="00975DA8">
        <w:t>.</w:t>
      </w:r>
      <w:r w:rsidRPr="00B3663B">
        <w:t xml:space="preserve"> </w:t>
      </w:r>
    </w:p>
    <w:p w14:paraId="0FA1A48D" w14:textId="77777777" w:rsidR="00403C8A" w:rsidRDefault="00403C8A" w:rsidP="00403C8A">
      <w:pPr>
        <w:pStyle w:val="ListParagraph"/>
        <w:numPr>
          <w:ilvl w:val="0"/>
          <w:numId w:val="0"/>
        </w:numPr>
        <w:spacing w:after="0"/>
        <w:ind w:left="592" w:right="57"/>
        <w:jc w:val="both"/>
      </w:pPr>
    </w:p>
    <w:p w14:paraId="0DDB508B" w14:textId="77777777" w:rsidR="00403C8A" w:rsidRDefault="006D4EAA" w:rsidP="00AE1B49">
      <w:pPr>
        <w:pStyle w:val="ListParagraph"/>
        <w:numPr>
          <w:ilvl w:val="1"/>
          <w:numId w:val="111"/>
        </w:numPr>
        <w:spacing w:after="0"/>
        <w:ind w:right="57" w:hanging="592"/>
        <w:jc w:val="both"/>
      </w:pPr>
      <w:r>
        <w:t>When</w:t>
      </w:r>
      <w:r w:rsidRPr="00B3663B">
        <w:t xml:space="preserve"> the </w:t>
      </w:r>
      <w:r w:rsidR="006E1755">
        <w:t>RMO</w:t>
      </w:r>
      <w:r w:rsidRPr="00B3663B">
        <w:t>, nurse or social worker is giving information to the patient</w:t>
      </w:r>
      <w:r w:rsidR="00DB1B13">
        <w:t>,</w:t>
      </w:r>
      <w:r w:rsidRPr="00B3663B">
        <w:t xml:space="preserve"> they should be as helpful as possible and try to explain to the patient any points they do not appear to understand. Some patients will not be able to comprehend what they are told, but the law requires that the attempt should be made, and in the case of the short-term powers there may be little time to wait and see if a patient's powers of understanding improve.</w:t>
      </w:r>
    </w:p>
    <w:p w14:paraId="31AD9DAB" w14:textId="77777777" w:rsidR="00403C8A" w:rsidRDefault="00403C8A" w:rsidP="00403C8A">
      <w:pPr>
        <w:pStyle w:val="ListParagraph"/>
        <w:numPr>
          <w:ilvl w:val="0"/>
          <w:numId w:val="0"/>
        </w:numPr>
        <w:ind w:left="709"/>
      </w:pPr>
    </w:p>
    <w:p w14:paraId="0847DF0D" w14:textId="77777777" w:rsidR="00403C8A" w:rsidRDefault="006D4EAA" w:rsidP="00AE1B49">
      <w:pPr>
        <w:pStyle w:val="ListParagraph"/>
        <w:numPr>
          <w:ilvl w:val="1"/>
          <w:numId w:val="111"/>
        </w:numPr>
        <w:spacing w:after="0"/>
        <w:ind w:right="57" w:hanging="592"/>
        <w:jc w:val="both"/>
      </w:pPr>
      <w:r w:rsidRPr="00D61CDC">
        <w:t xml:space="preserve">Article 27(2) places a further duty on the Trust to take such steps as are practicable to ensure that a patient subject to guardianship understands the effect, so far as they apply to them, of Articles 14, 24 and 71(4) of the Order which deal with the power of the </w:t>
      </w:r>
      <w:r w:rsidR="00BD3145">
        <w:t>RMO</w:t>
      </w:r>
      <w:r w:rsidRPr="00D61CDC">
        <w:t xml:space="preserve">, an authorised social worker, the Trust and the nearest relative to discharge them; and that they understand that they may make representations to  RQIA. The Trust must also take steps to ensure that the patient  understands the effects, so far as they apply to them, of Articles 15 and 17 which deal with patients' correspondence, Article 11 which deals with the Code of Practice, and Part IV which deals with consent to treatment; and that the patient's nearest relative is </w:t>
      </w:r>
      <w:r w:rsidR="007C7DD0">
        <w:t>pro</w:t>
      </w:r>
      <w:r w:rsidR="00683B45">
        <w:t>vided</w:t>
      </w:r>
      <w:r w:rsidR="007C7DD0" w:rsidRPr="00D61CDC">
        <w:t xml:space="preserve"> </w:t>
      </w:r>
      <w:r w:rsidRPr="00D61CDC">
        <w:t>with a written statement of their rights and powers under the Order.</w:t>
      </w:r>
    </w:p>
    <w:p w14:paraId="4844A54D" w14:textId="77777777" w:rsidR="00403C8A" w:rsidRDefault="00403C8A" w:rsidP="00403C8A">
      <w:pPr>
        <w:pStyle w:val="ListParagraph"/>
        <w:numPr>
          <w:ilvl w:val="0"/>
          <w:numId w:val="0"/>
        </w:numPr>
        <w:ind w:left="709"/>
      </w:pPr>
    </w:p>
    <w:p w14:paraId="599C981D" w14:textId="77777777" w:rsidR="00403C8A" w:rsidRDefault="006D4EAA" w:rsidP="00AE1B49">
      <w:pPr>
        <w:pStyle w:val="ListParagraph"/>
        <w:numPr>
          <w:ilvl w:val="1"/>
          <w:numId w:val="111"/>
        </w:numPr>
        <w:spacing w:after="0"/>
        <w:ind w:right="57" w:hanging="592"/>
        <w:jc w:val="both"/>
      </w:pPr>
      <w:r>
        <w:lastRenderedPageBreak/>
        <w:t>The</w:t>
      </w:r>
      <w:r w:rsidRPr="00B3663B">
        <w:t xml:space="preserve"> information to be given to the patient under Article 27(2)(a) and (b) must be given both orally and in writing, and the information to be given </w:t>
      </w:r>
      <w:r>
        <w:t>to</w:t>
      </w:r>
      <w:r w:rsidRPr="00B3663B">
        <w:t xml:space="preserve"> the nearest relative under Article 27(2)(c) must be given in writing. In addition, the information must be given as soon as practicable </w:t>
      </w:r>
      <w:r w:rsidRPr="00D61CDC">
        <w:t>after the patient's guardianship begins. It</w:t>
      </w:r>
      <w:r w:rsidRPr="00B3663B">
        <w:t xml:space="preserve"> should be noted that Article 27(5) requires that the patient's nearest relative should also be given a copy of any written information given to the patient, but this requirement is subject to the patient's wishes; in other words, if the patient expressly requests that such information should not be given to the nearest relative then the Trust should not do so. </w:t>
      </w:r>
      <w:r w:rsidR="006E1755">
        <w:t xml:space="preserve">Patients and nearest relative information leaflets are available for this purpose. </w:t>
      </w:r>
    </w:p>
    <w:p w14:paraId="67846BB9" w14:textId="77777777" w:rsidR="00403C8A" w:rsidRDefault="00403C8A" w:rsidP="00403C8A">
      <w:pPr>
        <w:pStyle w:val="ListParagraph"/>
        <w:numPr>
          <w:ilvl w:val="0"/>
          <w:numId w:val="0"/>
        </w:numPr>
        <w:ind w:left="709"/>
      </w:pPr>
    </w:p>
    <w:p w14:paraId="46F14951" w14:textId="56280D8C" w:rsidR="006D4EAA" w:rsidRPr="00B3663B" w:rsidRDefault="006D4EAA" w:rsidP="00AE1B49">
      <w:pPr>
        <w:pStyle w:val="ListParagraph"/>
        <w:numPr>
          <w:ilvl w:val="1"/>
          <w:numId w:val="111"/>
        </w:numPr>
        <w:spacing w:after="0"/>
        <w:ind w:right="57" w:hanging="592"/>
        <w:jc w:val="both"/>
      </w:pPr>
      <w:r w:rsidRPr="00B3663B">
        <w:t xml:space="preserve">An oral explanation is required because this will often be the best way of helping the patient to understand their position. The person who explains the patient's rights to them should answer all reasonable questions and should take account of the patient's intelligence as well as any physical disability which inhibits the patient's ability to communicate. It may be necessary to call upon the services of persons trained in working with </w:t>
      </w:r>
      <w:r>
        <w:t>patients with a sensory impairment,</w:t>
      </w:r>
      <w:r w:rsidRPr="00B3663B">
        <w:t xml:space="preserve"> if the patient</w:t>
      </w:r>
      <w:r w:rsidR="00346EEF">
        <w:t xml:space="preserve"> has a sensory impairment</w:t>
      </w:r>
      <w:r w:rsidR="005F0978">
        <w:t>.</w:t>
      </w:r>
      <w:r w:rsidR="00346EEF">
        <w:t xml:space="preserve"> </w:t>
      </w:r>
      <w:r w:rsidRPr="00B3663B">
        <w:t xml:space="preserve"> In the case of the longer term powers</w:t>
      </w:r>
      <w:r w:rsidR="005F0978">
        <w:t>,</w:t>
      </w:r>
      <w:r w:rsidRPr="00B3663B">
        <w:t xml:space="preserve"> a period of time may be allowed to lapse before the patient is given this information if, at the start of detention, their condition is so poor that it is felt they will not understand it, but it is important that this delay is not prolonged to the extent that it conflicts with the requirements of the Order to inform "as soon as practicable".</w:t>
      </w:r>
    </w:p>
    <w:p w14:paraId="3196899C" w14:textId="77777777" w:rsidR="006D4EAA" w:rsidRPr="00B3663B" w:rsidRDefault="006D4EAA" w:rsidP="00B74974">
      <w:pPr>
        <w:spacing w:after="0"/>
        <w:ind w:left="57" w:right="57"/>
        <w:jc w:val="both"/>
        <w:rPr>
          <w:rFonts w:cs="Times New Roman"/>
          <w:szCs w:val="24"/>
        </w:rPr>
      </w:pPr>
    </w:p>
    <w:p w14:paraId="7729EFB3" w14:textId="06A1B578" w:rsidR="006D4EAA" w:rsidRDefault="006D4EAA" w:rsidP="0089677B">
      <w:pPr>
        <w:pStyle w:val="Heading2"/>
      </w:pPr>
      <w:bookmarkStart w:id="451" w:name="_Toc222144108"/>
      <w:bookmarkStart w:id="452" w:name="_Toc233643055"/>
      <w:r>
        <w:t xml:space="preserve">Discharge from </w:t>
      </w:r>
      <w:r w:rsidR="0049454B">
        <w:t>g</w:t>
      </w:r>
      <w:r>
        <w:t>uardianship</w:t>
      </w:r>
      <w:bookmarkEnd w:id="451"/>
      <w:bookmarkEnd w:id="452"/>
    </w:p>
    <w:p w14:paraId="1EDD918D" w14:textId="77777777" w:rsidR="006D4EAA" w:rsidRDefault="006D4EAA" w:rsidP="00B74974">
      <w:pPr>
        <w:spacing w:after="0"/>
        <w:ind w:left="57" w:right="57"/>
        <w:jc w:val="both"/>
      </w:pPr>
    </w:p>
    <w:p w14:paraId="3DA85857" w14:textId="1BCF6776" w:rsidR="00403C8A" w:rsidRDefault="006D4EAA" w:rsidP="00AE1B49">
      <w:pPr>
        <w:pStyle w:val="ListParagraph"/>
        <w:numPr>
          <w:ilvl w:val="1"/>
          <w:numId w:val="111"/>
        </w:numPr>
        <w:spacing w:after="0"/>
        <w:ind w:right="57" w:hanging="592"/>
        <w:jc w:val="both"/>
      </w:pPr>
      <w:r w:rsidRPr="00092592">
        <w:t xml:space="preserve">A patient may be discharged from guardianship under Article 27 by the </w:t>
      </w:r>
      <w:r w:rsidR="00BD3145">
        <w:t>RMO,</w:t>
      </w:r>
      <w:r w:rsidRPr="00092592">
        <w:t xml:space="preserve"> an ASW authorised for this purpose by the Trust or by the nearest relative. The RMO must discharge the patient if they are satisfied that the medical ground for guardianship is no longer satisfied and the authorised social worker must discharge the patient if the welfare ground no longer applies. To be valid</w:t>
      </w:r>
      <w:r w:rsidRPr="006E1755">
        <w:t>, an order for discharge must be in writing</w:t>
      </w:r>
      <w:r w:rsidR="006E1755" w:rsidRPr="006E1755">
        <w:t xml:space="preserve"> and </w:t>
      </w:r>
      <w:r w:rsidR="002A6318" w:rsidRPr="006E1755">
        <w:t>the</w:t>
      </w:r>
      <w:r w:rsidR="00186E62" w:rsidRPr="00BB0CFE">
        <w:t xml:space="preserve"> </w:t>
      </w:r>
      <w:r w:rsidR="005B48FA">
        <w:t xml:space="preserve">recording format </w:t>
      </w:r>
      <w:r w:rsidR="00186E62" w:rsidRPr="00BB0CFE">
        <w:t xml:space="preserve">should be </w:t>
      </w:r>
      <w:r w:rsidR="006E1755" w:rsidRPr="00BB0CFE">
        <w:t>used</w:t>
      </w:r>
      <w:r w:rsidR="002A6318">
        <w:t>.</w:t>
      </w:r>
    </w:p>
    <w:p w14:paraId="24FABA7C" w14:textId="77777777" w:rsidR="00403C8A" w:rsidRDefault="00403C8A" w:rsidP="00403C8A">
      <w:pPr>
        <w:pStyle w:val="ListParagraph"/>
        <w:numPr>
          <w:ilvl w:val="0"/>
          <w:numId w:val="0"/>
        </w:numPr>
        <w:spacing w:after="0"/>
        <w:ind w:left="592" w:right="57"/>
        <w:jc w:val="both"/>
      </w:pPr>
    </w:p>
    <w:p w14:paraId="72ECCE3F" w14:textId="2314AC76" w:rsidR="00403C8A" w:rsidRDefault="006D4EAA" w:rsidP="00AE1B49">
      <w:pPr>
        <w:pStyle w:val="ListParagraph"/>
        <w:numPr>
          <w:ilvl w:val="1"/>
          <w:numId w:val="111"/>
        </w:numPr>
        <w:spacing w:after="0"/>
        <w:ind w:right="57" w:hanging="592"/>
        <w:jc w:val="both"/>
      </w:pPr>
      <w:r>
        <w:t>If</w:t>
      </w:r>
      <w:r w:rsidRPr="009017E5">
        <w:t xml:space="preserve"> the nearest relative wishes to exercise </w:t>
      </w:r>
      <w:r>
        <w:t>their</w:t>
      </w:r>
      <w:r w:rsidRPr="009017E5">
        <w:t xml:space="preserve"> right to discharge the patient, </w:t>
      </w:r>
      <w:r>
        <w:t>they</w:t>
      </w:r>
      <w:r w:rsidRPr="009017E5">
        <w:t xml:space="preserve"> must give at least 72 hours’ notice to the responsible </w:t>
      </w:r>
      <w:r>
        <w:t>Trust</w:t>
      </w:r>
      <w:r w:rsidRPr="009017E5">
        <w:t xml:space="preserve">. Where any part of the </w:t>
      </w:r>
      <w:r w:rsidR="006F104C" w:rsidRPr="009017E5">
        <w:t>72</w:t>
      </w:r>
      <w:r w:rsidR="006F104C">
        <w:t>-hour</w:t>
      </w:r>
      <w:r w:rsidRPr="009017E5">
        <w:t xml:space="preserve"> period falls on a Sunday</w:t>
      </w:r>
      <w:r w:rsidR="005B26B3">
        <w:t>,</w:t>
      </w:r>
      <w:r w:rsidRPr="009017E5">
        <w:t xml:space="preserve"> the period of notice is automatically extended to 96 hours. If</w:t>
      </w:r>
      <w:r w:rsidR="005B26B3">
        <w:t>,</w:t>
      </w:r>
      <w:r w:rsidRPr="009017E5">
        <w:t xml:space="preserve"> during this period of notice</w:t>
      </w:r>
      <w:r w:rsidR="005B26B3">
        <w:t>,</w:t>
      </w:r>
      <w:r w:rsidRPr="009017E5">
        <w:t xml:space="preserve"> the </w:t>
      </w:r>
      <w:r>
        <w:t xml:space="preserve">RMO </w:t>
      </w:r>
      <w:r w:rsidRPr="009017E5">
        <w:t xml:space="preserve">makes a written report to the </w:t>
      </w:r>
      <w:r>
        <w:t xml:space="preserve">Trust </w:t>
      </w:r>
      <w:r w:rsidRPr="009017E5">
        <w:t xml:space="preserve">stating that the medical ground </w:t>
      </w:r>
      <w:r w:rsidRPr="00D61CDC">
        <w:t>for guardianship continues to apply AND an authorised social worker reports to the Trust in writing that the welfare ground still applies, the discharge will not occur. In these circumstances</w:t>
      </w:r>
      <w:r w:rsidR="005B26B3">
        <w:t>,</w:t>
      </w:r>
      <w:r w:rsidRPr="00D61CDC">
        <w:t xml:space="preserve"> the Trust must forward a copy of each report to RQIA and also must inform the nearest relative that the discharge has been barred and that they will not be able to make another order for discharge for </w:t>
      </w:r>
      <w:r w:rsidR="006F104C">
        <w:t>six</w:t>
      </w:r>
      <w:r w:rsidRPr="00D61CDC">
        <w:t xml:space="preserve"> months from the date of the later of the two reports by the RMO and the authorised social worker. The nearest relative then has a right of appeal to the Review Tribunal to seek the patient's discharge, and such </w:t>
      </w:r>
      <w:r w:rsidRPr="00D61CDC">
        <w:lastRenderedPageBreak/>
        <w:t xml:space="preserve">applications may be made within 28 days of being so informed by the Trust that reports have been </w:t>
      </w:r>
      <w:r w:rsidR="00403C8A">
        <w:t>provided</w:t>
      </w:r>
      <w:r w:rsidRPr="00D61CDC">
        <w:t xml:space="preserve"> under Article 24(4).</w:t>
      </w:r>
    </w:p>
    <w:p w14:paraId="04C83FBC" w14:textId="77777777" w:rsidR="00403C8A" w:rsidRDefault="00403C8A" w:rsidP="00403C8A">
      <w:pPr>
        <w:pStyle w:val="ListParagraph"/>
        <w:numPr>
          <w:ilvl w:val="0"/>
          <w:numId w:val="0"/>
        </w:numPr>
        <w:spacing w:after="0"/>
        <w:ind w:left="592" w:right="57"/>
        <w:jc w:val="both"/>
      </w:pPr>
    </w:p>
    <w:p w14:paraId="7929F05B" w14:textId="77777777" w:rsidR="00403C8A" w:rsidRDefault="006D4EAA" w:rsidP="00AE1B49">
      <w:pPr>
        <w:pStyle w:val="ListParagraph"/>
        <w:numPr>
          <w:ilvl w:val="1"/>
          <w:numId w:val="111"/>
        </w:numPr>
        <w:spacing w:after="0"/>
        <w:ind w:right="57" w:hanging="592"/>
        <w:jc w:val="both"/>
      </w:pPr>
      <w:r w:rsidRPr="000173E7">
        <w:t>If the patient is discharged by the</w:t>
      </w:r>
      <w:r w:rsidR="006E1755">
        <w:t xml:space="preserve"> RMO</w:t>
      </w:r>
      <w:r w:rsidRPr="000173E7">
        <w:t>, an authorised social worker or the nearest relative, the Trust must immediately inform RQIA and the patient's guardian, if other than the Trust.</w:t>
      </w:r>
    </w:p>
    <w:p w14:paraId="4CC42739" w14:textId="77777777" w:rsidR="006F104C" w:rsidRDefault="006F104C" w:rsidP="006F104C">
      <w:pPr>
        <w:pStyle w:val="ListParagraph"/>
        <w:numPr>
          <w:ilvl w:val="0"/>
          <w:numId w:val="0"/>
        </w:numPr>
        <w:ind w:left="709"/>
      </w:pPr>
    </w:p>
    <w:p w14:paraId="261FC2B1" w14:textId="71727679" w:rsidR="006D4EAA" w:rsidRPr="00403C8A" w:rsidRDefault="006D4EAA" w:rsidP="00AE1B49">
      <w:pPr>
        <w:pStyle w:val="ListParagraph"/>
        <w:numPr>
          <w:ilvl w:val="1"/>
          <w:numId w:val="111"/>
        </w:numPr>
        <w:spacing w:after="0"/>
        <w:ind w:right="57" w:hanging="592"/>
        <w:jc w:val="both"/>
      </w:pPr>
      <w:r w:rsidRPr="00D61CDC">
        <w:t>A doctor authorised by or on behalf of the nearest relative may at any reasonable time visit the patient and examine him in private, for the purpose of advising the nearest relative as to the exercise of their powers to discharge the patient, or</w:t>
      </w:r>
      <w:r w:rsidRPr="00403C8A">
        <w:rPr>
          <w:rFonts w:eastAsia="Aptos"/>
          <w:i/>
          <w:iCs/>
          <w:w w:val="100"/>
          <w:sz w:val="20"/>
          <w:szCs w:val="20"/>
        </w:rPr>
        <w:t xml:space="preserve"> </w:t>
      </w:r>
      <w:r w:rsidRPr="00403C8A">
        <w:rPr>
          <w:rFonts w:eastAsia="Aptos"/>
          <w:i/>
          <w:iCs/>
          <w:w w:val="100"/>
          <w:szCs w:val="24"/>
        </w:rPr>
        <w:t xml:space="preserve"> </w:t>
      </w:r>
      <w:r w:rsidR="00AE589A" w:rsidRPr="00403C8A">
        <w:rPr>
          <w:rFonts w:eastAsia="Aptos"/>
          <w:w w:val="100"/>
          <w:szCs w:val="24"/>
        </w:rPr>
        <w:t>providing</w:t>
      </w:r>
      <w:r w:rsidR="00403C8A">
        <w:rPr>
          <w:rFonts w:eastAsia="Aptos"/>
          <w:w w:val="100"/>
          <w:szCs w:val="24"/>
        </w:rPr>
        <w:t xml:space="preserve"> </w:t>
      </w:r>
      <w:r w:rsidRPr="00403C8A">
        <w:rPr>
          <w:rFonts w:eastAsia="Aptos"/>
          <w:w w:val="100"/>
        </w:rPr>
        <w:t xml:space="preserve">information as to the condition of a patient for the purposes of such an application (Article 81). </w:t>
      </w:r>
    </w:p>
    <w:p w14:paraId="2B7CB62D" w14:textId="6BB2D05E" w:rsidR="006D4EAA" w:rsidRPr="000151E0" w:rsidRDefault="006D4EAA" w:rsidP="00B74974">
      <w:pPr>
        <w:spacing w:after="0"/>
        <w:ind w:left="57" w:right="57"/>
        <w:jc w:val="both"/>
        <w:rPr>
          <w:rFonts w:cstheme="minorHAnsi"/>
          <w:szCs w:val="24"/>
        </w:rPr>
      </w:pPr>
    </w:p>
    <w:p w14:paraId="6A65A6D3" w14:textId="77777777" w:rsidR="006D4EAA" w:rsidRPr="000173E7" w:rsidRDefault="006D4EAA" w:rsidP="0089677B">
      <w:pPr>
        <w:pStyle w:val="Heading2"/>
      </w:pPr>
      <w:bookmarkStart w:id="453" w:name="_Toc222144109"/>
      <w:bookmarkStart w:id="454" w:name="_Toc233643056"/>
      <w:r w:rsidRPr="000173E7">
        <w:t>Transfer of guardianship</w:t>
      </w:r>
      <w:bookmarkEnd w:id="453"/>
      <w:bookmarkEnd w:id="454"/>
      <w:r w:rsidRPr="000173E7">
        <w:t xml:space="preserve">   </w:t>
      </w:r>
    </w:p>
    <w:p w14:paraId="58BDDB9F" w14:textId="77777777" w:rsidR="006D4EAA" w:rsidRPr="00A57B74" w:rsidRDefault="006D4EAA" w:rsidP="00B74974">
      <w:pPr>
        <w:spacing w:after="0"/>
        <w:ind w:left="57" w:right="57"/>
        <w:jc w:val="both"/>
        <w:rPr>
          <w:rFonts w:cstheme="minorHAnsi"/>
          <w:szCs w:val="24"/>
        </w:rPr>
      </w:pPr>
    </w:p>
    <w:p w14:paraId="2956147F" w14:textId="77777777" w:rsidR="00403C8A" w:rsidRDefault="006D4EAA" w:rsidP="00AE1B49">
      <w:pPr>
        <w:pStyle w:val="ListParagraph"/>
        <w:numPr>
          <w:ilvl w:val="1"/>
          <w:numId w:val="111"/>
        </w:numPr>
        <w:spacing w:after="0"/>
        <w:ind w:right="57" w:hanging="592"/>
        <w:jc w:val="both"/>
      </w:pPr>
      <w:r w:rsidRPr="000173E7">
        <w:t>Article</w:t>
      </w:r>
      <w:r w:rsidR="00403C8A">
        <w:t>s</w:t>
      </w:r>
      <w:r w:rsidRPr="000173E7">
        <w:t xml:space="preserve"> 25 and 28(5)(a) provide for the transfer of a patient from the guardianship of one person to another without a break in the authority for guardianship and without the need for a fresh application. This may arise in a variety of circumstances; for example, if the guardian dies, becomes incapacitated, wishes to relinquish their functions or is found to be performing their functions negligently.</w:t>
      </w:r>
    </w:p>
    <w:p w14:paraId="1EABE07B" w14:textId="77777777" w:rsidR="00403C8A" w:rsidRDefault="00403C8A" w:rsidP="00403C8A">
      <w:pPr>
        <w:pStyle w:val="ListParagraph"/>
        <w:numPr>
          <w:ilvl w:val="0"/>
          <w:numId w:val="0"/>
        </w:numPr>
        <w:spacing w:after="0"/>
        <w:ind w:left="592" w:right="57"/>
        <w:jc w:val="both"/>
      </w:pPr>
    </w:p>
    <w:p w14:paraId="0DA6ADDF" w14:textId="77777777" w:rsidR="00403C8A" w:rsidRDefault="006D4EAA" w:rsidP="00AE1B49">
      <w:pPr>
        <w:pStyle w:val="ListParagraph"/>
        <w:numPr>
          <w:ilvl w:val="1"/>
          <w:numId w:val="111"/>
        </w:numPr>
        <w:spacing w:after="0"/>
        <w:ind w:right="57" w:hanging="592"/>
        <w:jc w:val="both"/>
      </w:pPr>
      <w:r w:rsidRPr="006E6742">
        <w:t xml:space="preserve">Where a guardian dies or gives notice in writing to the Trust that they are no longer willing to act as guardian, the guardianship of the patient will immediately </w:t>
      </w:r>
      <w:r w:rsidR="00AE589A">
        <w:t xml:space="preserve">be </w:t>
      </w:r>
      <w:r w:rsidRPr="006E6742">
        <w:t>vest</w:t>
      </w:r>
      <w:r w:rsidR="00AE589A">
        <w:t>ed</w:t>
      </w:r>
      <w:r w:rsidRPr="006E6742">
        <w:t xml:space="preserve"> in the Trust. The Trust then has the option of acting as guardian itself or of transferring the patient into the guardianship of another person under Article 28(5). The Trust should take the necessary steps to ensure that any new guardian is a suitable person for the purpose and that they are willing to act in that capacity. Their consent should be obtained in writing. Before arranging a transfer under Article 28(5), the Trust must, if practicable, inform the patient's nearest relative and the guardian, if other than the Trust, who is being replaced.</w:t>
      </w:r>
    </w:p>
    <w:p w14:paraId="4E68F444" w14:textId="77777777" w:rsidR="00403C8A" w:rsidRDefault="00403C8A" w:rsidP="00403C8A">
      <w:pPr>
        <w:pStyle w:val="ListParagraph"/>
        <w:numPr>
          <w:ilvl w:val="0"/>
          <w:numId w:val="0"/>
        </w:numPr>
        <w:ind w:left="709"/>
      </w:pPr>
    </w:p>
    <w:p w14:paraId="0B1AF359" w14:textId="29391350" w:rsidR="006D4EAA" w:rsidRPr="000173E7" w:rsidRDefault="006D4EAA" w:rsidP="00AE1B49">
      <w:pPr>
        <w:pStyle w:val="ListParagraph"/>
        <w:numPr>
          <w:ilvl w:val="1"/>
          <w:numId w:val="111"/>
        </w:numPr>
        <w:spacing w:after="0"/>
        <w:ind w:right="57" w:hanging="592"/>
        <w:jc w:val="both"/>
      </w:pPr>
      <w:r w:rsidRPr="000173E7">
        <w:t>Where the guardian is temporarily incapable of acting, because of illness or for any other reason, the Trust itself may temporarily act as guardian or approve another person for the purpose. This makes it unnecessary to operate the full procedure for transfer of guardianship where the guardian's incapacity is clearly not going to be permanent.</w:t>
      </w:r>
    </w:p>
    <w:p w14:paraId="23F655FB" w14:textId="77777777" w:rsidR="006D4EAA" w:rsidRPr="00A57B74" w:rsidRDefault="006D4EAA" w:rsidP="00B74974">
      <w:pPr>
        <w:spacing w:after="0"/>
        <w:ind w:left="57" w:right="57"/>
        <w:jc w:val="both"/>
        <w:rPr>
          <w:rFonts w:eastAsia="Aptos" w:cstheme="minorHAnsi"/>
          <w:w w:val="100"/>
          <w:kern w:val="0"/>
          <w:szCs w:val="24"/>
        </w:rPr>
      </w:pPr>
    </w:p>
    <w:p w14:paraId="3C4D3DF3" w14:textId="486F52B0" w:rsidR="006D4EAA" w:rsidRPr="00D224F3" w:rsidRDefault="006D4EAA" w:rsidP="0089677B">
      <w:pPr>
        <w:pStyle w:val="Heading2"/>
      </w:pPr>
      <w:bookmarkStart w:id="455" w:name="_Toc222144110"/>
      <w:bookmarkStart w:id="456" w:name="_Toc233643057"/>
      <w:r w:rsidRPr="00D224F3">
        <w:t xml:space="preserve">Transfer of </w:t>
      </w:r>
      <w:r w:rsidR="00ED4543">
        <w:t>p</w:t>
      </w:r>
      <w:r w:rsidRPr="00D224F3">
        <w:t>atients</w:t>
      </w:r>
      <w:bookmarkEnd w:id="455"/>
      <w:bookmarkEnd w:id="456"/>
      <w:r w:rsidRPr="00D224F3">
        <w:t xml:space="preserve"> </w:t>
      </w:r>
    </w:p>
    <w:p w14:paraId="7A4E5CDB" w14:textId="77777777" w:rsidR="006D4EAA" w:rsidRPr="00B3663B" w:rsidRDefault="006D4EAA" w:rsidP="00B74974">
      <w:pPr>
        <w:spacing w:after="0"/>
        <w:ind w:left="57" w:right="57"/>
        <w:jc w:val="both"/>
      </w:pPr>
    </w:p>
    <w:p w14:paraId="7863E5C3" w14:textId="2D811E45" w:rsidR="00403C8A" w:rsidRPr="00A57B74" w:rsidRDefault="006D4EAA" w:rsidP="00A00DA0">
      <w:pPr>
        <w:pStyle w:val="ListParagraph"/>
        <w:numPr>
          <w:ilvl w:val="1"/>
          <w:numId w:val="111"/>
        </w:numPr>
        <w:spacing w:after="0"/>
        <w:ind w:right="57" w:hanging="592"/>
        <w:jc w:val="both"/>
      </w:pPr>
      <w:r w:rsidRPr="00A57B74">
        <w:t>Article 28 permits the Trust to arrange for the transfer of a detained patient into guardianship; and for the transfer of a patient subject to guardianship from the guardianship of one person into that of another. A patient subject to guardianship cannot be transferred to detention in hospital. A transfer may be arranged for a variety of reasons</w:t>
      </w:r>
      <w:r w:rsidR="00650139">
        <w:t>;</w:t>
      </w:r>
      <w:r w:rsidRPr="00A57B74">
        <w:t xml:space="preserve"> for example, the RMO may consider that another hospital could provide treatment more suitable to the patient's needs, or the nearest relative or other relatives of the patient may request it to facilitate visiting.</w:t>
      </w:r>
    </w:p>
    <w:p w14:paraId="49A99D3B" w14:textId="715C6797" w:rsidR="006D4EAA" w:rsidRPr="00D224F3" w:rsidRDefault="006D4EAA" w:rsidP="0089677B">
      <w:pPr>
        <w:pStyle w:val="Heading2"/>
      </w:pPr>
      <w:bookmarkStart w:id="457" w:name="_Toc222144111"/>
      <w:bookmarkStart w:id="458" w:name="_Toc233643058"/>
      <w:r w:rsidRPr="00D224F3">
        <w:lastRenderedPageBreak/>
        <w:t>Transfer from hospital to guardianship</w:t>
      </w:r>
      <w:bookmarkEnd w:id="457"/>
      <w:bookmarkEnd w:id="458"/>
      <w:r w:rsidRPr="00D224F3">
        <w:t xml:space="preserve">   </w:t>
      </w:r>
    </w:p>
    <w:p w14:paraId="0B01B10F" w14:textId="77777777" w:rsidR="006D4EAA" w:rsidRPr="00B3663B" w:rsidRDefault="006D4EAA" w:rsidP="00B74974">
      <w:pPr>
        <w:spacing w:after="0"/>
        <w:ind w:left="57" w:right="57"/>
        <w:jc w:val="both"/>
      </w:pPr>
    </w:p>
    <w:p w14:paraId="67DBCF7C" w14:textId="77777777" w:rsidR="00403C8A" w:rsidRDefault="00092592" w:rsidP="00AE1B49">
      <w:pPr>
        <w:pStyle w:val="ListParagraph"/>
        <w:numPr>
          <w:ilvl w:val="1"/>
          <w:numId w:val="111"/>
        </w:numPr>
        <w:spacing w:after="0"/>
        <w:ind w:right="57" w:hanging="592"/>
        <w:jc w:val="both"/>
      </w:pPr>
      <w:r>
        <w:t>T</w:t>
      </w:r>
      <w:r w:rsidR="006D4EAA" w:rsidRPr="00B3663B">
        <w:t xml:space="preserve">he question of transferring a patient from detention in hospital to guardianship is most </w:t>
      </w:r>
      <w:r w:rsidR="006D4EAA" w:rsidRPr="00D61CDC">
        <w:t>likely to arise after a patient has already been on leave of absence from hospital with a view to discharge from hospital. In such cases</w:t>
      </w:r>
      <w:r w:rsidR="006C7EFE">
        <w:t>,</w:t>
      </w:r>
      <w:r w:rsidR="006D4EAA" w:rsidRPr="00D61CDC">
        <w:t xml:space="preserve"> if, after a suitable period on trial in the community, it is still not clear that a patient has recovered to the extent that would justify complete discharge from all compulsory powers, but it is not likely to be necessary to recall them to hospital, the patient may be transferred to guardianship to provide the necessary statutory basis for long-term care under powers in the community.</w:t>
      </w:r>
    </w:p>
    <w:p w14:paraId="6658DBFC" w14:textId="77777777" w:rsidR="00403C8A" w:rsidRDefault="00403C8A" w:rsidP="00403C8A">
      <w:pPr>
        <w:pStyle w:val="ListParagraph"/>
        <w:numPr>
          <w:ilvl w:val="0"/>
          <w:numId w:val="0"/>
        </w:numPr>
        <w:spacing w:after="0"/>
        <w:ind w:left="592" w:right="57"/>
        <w:jc w:val="both"/>
      </w:pPr>
    </w:p>
    <w:p w14:paraId="11E85D56" w14:textId="77777777" w:rsidR="00403C8A" w:rsidRDefault="006D4EAA" w:rsidP="00AE1B49">
      <w:pPr>
        <w:pStyle w:val="ListParagraph"/>
        <w:numPr>
          <w:ilvl w:val="1"/>
          <w:numId w:val="111"/>
        </w:numPr>
        <w:spacing w:after="0"/>
        <w:ind w:right="57" w:hanging="592"/>
        <w:jc w:val="both"/>
      </w:pPr>
      <w:r w:rsidRPr="006E6742">
        <w:t xml:space="preserve">As with transfers between hospitals, the initiative for transfer from hospital to guardianship will usually originate with the </w:t>
      </w:r>
      <w:r w:rsidR="006E1755">
        <w:t>RMO.</w:t>
      </w:r>
      <w:r w:rsidRPr="006E6742">
        <w:t xml:space="preserve"> They should involve an ASW at a very early stage who should give advice on the patient's suitability for guardianship from a welfare point of view. The nearest relative may </w:t>
      </w:r>
      <w:r w:rsidR="006C7EFE">
        <w:t xml:space="preserve">also </w:t>
      </w:r>
      <w:r w:rsidRPr="006E6742">
        <w:t>be consulted at an early stage but in any case, the Trust is required to notify them before any transfer takes place (Article 28(9)). If the guardian is to be a person other than the Trust, the guardian's consent should be obtained in writing. The Trust's agreement to the transfer should also be recorded in writing. If the transfer is to another Trust's area</w:t>
      </w:r>
      <w:r w:rsidR="005B7A05">
        <w:t>,</w:t>
      </w:r>
      <w:r w:rsidRPr="006E6742">
        <w:t xml:space="preserve"> the agreement of that Trust should also be obtained in writing. These records will ensure that the authority of the guardian over the patient and the powers and duties of the Trust may not subsequently be questioned.</w:t>
      </w:r>
    </w:p>
    <w:p w14:paraId="1A515FCC" w14:textId="77777777" w:rsidR="00403C8A" w:rsidRDefault="00403C8A" w:rsidP="00403C8A">
      <w:pPr>
        <w:pStyle w:val="ListParagraph"/>
        <w:numPr>
          <w:ilvl w:val="0"/>
          <w:numId w:val="0"/>
        </w:numPr>
        <w:ind w:left="709"/>
      </w:pPr>
    </w:p>
    <w:p w14:paraId="7EEBB294" w14:textId="77777777" w:rsidR="00403C8A" w:rsidRDefault="006D4EAA" w:rsidP="00AE1B49">
      <w:pPr>
        <w:pStyle w:val="ListParagraph"/>
        <w:numPr>
          <w:ilvl w:val="1"/>
          <w:numId w:val="111"/>
        </w:numPr>
        <w:spacing w:after="0"/>
        <w:ind w:right="57" w:hanging="592"/>
        <w:jc w:val="both"/>
      </w:pPr>
      <w:r w:rsidRPr="00B3663B">
        <w:t xml:space="preserve">The removal of the patient to the place where the guardian wishes them to live should be arranged as soon as possible after the above records have been made. The authority of the guardian will date from the day on which the patient reaches their new residence (or, if the patient is already there on leave, from the date on which the procedure for authorising the transfer is completed). </w:t>
      </w:r>
    </w:p>
    <w:p w14:paraId="332ED619" w14:textId="77777777" w:rsidR="00403C8A" w:rsidRDefault="00403C8A" w:rsidP="00403C8A">
      <w:pPr>
        <w:pStyle w:val="ListParagraph"/>
        <w:numPr>
          <w:ilvl w:val="0"/>
          <w:numId w:val="0"/>
        </w:numPr>
        <w:ind w:left="709"/>
      </w:pPr>
    </w:p>
    <w:p w14:paraId="1207F9C2" w14:textId="48CE2F6D" w:rsidR="006D4EAA" w:rsidRDefault="006D4EAA" w:rsidP="00AE1B49">
      <w:pPr>
        <w:pStyle w:val="ListParagraph"/>
        <w:numPr>
          <w:ilvl w:val="1"/>
          <w:numId w:val="111"/>
        </w:numPr>
        <w:spacing w:after="0"/>
        <w:ind w:right="57" w:hanging="592"/>
        <w:jc w:val="both"/>
      </w:pPr>
      <w:r w:rsidRPr="00B3663B">
        <w:t>Where a patient is transferred from detention in hospital to guardianship</w:t>
      </w:r>
      <w:r w:rsidR="00A77490">
        <w:t>,</w:t>
      </w:r>
      <w:r w:rsidRPr="00B3663B">
        <w:t xml:space="preserve"> the provisions of Part II of the Order apply to them as if the application for assessment</w:t>
      </w:r>
      <w:r w:rsidR="00A77490">
        <w:t>,</w:t>
      </w:r>
      <w:r w:rsidRPr="00B3663B">
        <w:t xml:space="preserve"> by virtue of which they were admitted to hospital</w:t>
      </w:r>
      <w:r w:rsidR="00A77490">
        <w:t>,</w:t>
      </w:r>
      <w:r w:rsidRPr="00B3663B">
        <w:t xml:space="preserve"> were a guardianship application</w:t>
      </w:r>
      <w:r w:rsidRPr="007A6546">
        <w:t xml:space="preserve">.  </w:t>
      </w:r>
      <w:r w:rsidR="00975DA8">
        <w:t xml:space="preserve">The date of the application is the date the guardianship is accepted as running from. </w:t>
      </w:r>
      <w:r w:rsidRPr="007A6546">
        <w:t>This may mean that the guardianship will need renewed soon after it has been authorised. The transfer does not affect the duration of the patient's detention</w:t>
      </w:r>
      <w:r w:rsidR="0076763A">
        <w:t>,</w:t>
      </w:r>
      <w:r w:rsidRPr="007A6546">
        <w:t xml:space="preserve"> which will expire at the same</w:t>
      </w:r>
      <w:r w:rsidRPr="00B3663B">
        <w:t xml:space="preserve"> time as it would have expired if the patient had remained in hospital. Both the medical and welfare grounds for guardianship will</w:t>
      </w:r>
      <w:r w:rsidR="0076763A">
        <w:t>,</w:t>
      </w:r>
      <w:r w:rsidRPr="00B3663B">
        <w:t xml:space="preserve"> of course</w:t>
      </w:r>
      <w:r w:rsidR="0076763A">
        <w:t>,</w:t>
      </w:r>
      <w:r w:rsidRPr="00B3663B">
        <w:t xml:space="preserve"> </w:t>
      </w:r>
      <w:proofErr w:type="gramStart"/>
      <w:r w:rsidRPr="00B3663B">
        <w:t>have to</w:t>
      </w:r>
      <w:proofErr w:type="gramEnd"/>
      <w:r w:rsidRPr="00B3663B">
        <w:t xml:space="preserve"> continue to be met if the patient is to remain in guardianship or if the authority for guardianship is to be renewed. As with transfers between hospitals</w:t>
      </w:r>
      <w:r w:rsidR="0076763A">
        <w:t>,</w:t>
      </w:r>
      <w:r w:rsidRPr="00B3663B">
        <w:t xml:space="preserve"> the Trust is required under Article 28(10) to notify RQIA of the transfer of a patient from hospital to guardianship or from one guardian to another, immediately</w:t>
      </w:r>
      <w:r w:rsidR="003F0B57">
        <w:t xml:space="preserve"> when</w:t>
      </w:r>
      <w:r w:rsidRPr="00B3663B">
        <w:t xml:space="preserve"> the transfer takes place.</w:t>
      </w:r>
    </w:p>
    <w:p w14:paraId="3FC89785" w14:textId="77777777" w:rsidR="00403C8A" w:rsidRDefault="00403C8A" w:rsidP="00403C8A">
      <w:pPr>
        <w:pStyle w:val="ListParagraph"/>
        <w:numPr>
          <w:ilvl w:val="0"/>
          <w:numId w:val="0"/>
        </w:numPr>
        <w:spacing w:after="0"/>
        <w:ind w:left="592" w:right="57"/>
        <w:jc w:val="both"/>
      </w:pPr>
    </w:p>
    <w:p w14:paraId="5048D639" w14:textId="77777777" w:rsidR="00A00DA0" w:rsidRPr="00595A8E" w:rsidRDefault="00A00DA0" w:rsidP="00403C8A">
      <w:pPr>
        <w:pStyle w:val="ListParagraph"/>
        <w:numPr>
          <w:ilvl w:val="0"/>
          <w:numId w:val="0"/>
        </w:numPr>
        <w:spacing w:after="0"/>
        <w:ind w:left="592" w:right="57"/>
        <w:jc w:val="both"/>
      </w:pPr>
    </w:p>
    <w:p w14:paraId="5705510E" w14:textId="34BE6EAB" w:rsidR="006D4EAA" w:rsidRPr="00D224F3" w:rsidRDefault="006D4EAA" w:rsidP="0089677B">
      <w:pPr>
        <w:pStyle w:val="Heading2"/>
      </w:pPr>
      <w:bookmarkStart w:id="459" w:name="_Toc222144112"/>
      <w:bookmarkStart w:id="460" w:name="_Toc233643059"/>
      <w:r w:rsidRPr="00D224F3">
        <w:lastRenderedPageBreak/>
        <w:t>Alternatives to guardianship application</w:t>
      </w:r>
      <w:bookmarkEnd w:id="459"/>
      <w:bookmarkEnd w:id="460"/>
      <w:r w:rsidRPr="00D224F3">
        <w:t xml:space="preserve">   </w:t>
      </w:r>
    </w:p>
    <w:p w14:paraId="02036E2A" w14:textId="77777777" w:rsidR="006D4EAA" w:rsidRPr="00B3663B" w:rsidRDefault="006D4EAA" w:rsidP="00B74974">
      <w:pPr>
        <w:spacing w:after="0"/>
        <w:ind w:left="57" w:right="57"/>
        <w:jc w:val="both"/>
      </w:pPr>
    </w:p>
    <w:p w14:paraId="58A60032" w14:textId="5CB2D147" w:rsidR="006D4EAA" w:rsidRDefault="006D4EAA" w:rsidP="00AE1B49">
      <w:pPr>
        <w:pStyle w:val="ListParagraph"/>
        <w:numPr>
          <w:ilvl w:val="1"/>
          <w:numId w:val="111"/>
        </w:numPr>
        <w:spacing w:after="0"/>
        <w:ind w:right="57" w:hanging="592"/>
        <w:jc w:val="both"/>
      </w:pPr>
      <w:r w:rsidRPr="00B3663B">
        <w:t xml:space="preserve">Before </w:t>
      </w:r>
      <w:r w:rsidRPr="00D61CDC">
        <w:t>making a recommendation or guardianship application</w:t>
      </w:r>
      <w:r w:rsidR="003F0B57">
        <w:t>,</w:t>
      </w:r>
      <w:r w:rsidRPr="00D61CDC">
        <w:t xml:space="preserve"> the professionals involved should consider all reasonable alternatives for providing for the patient</w:t>
      </w:r>
      <w:r w:rsidR="003F0B57">
        <w:t>’</w:t>
      </w:r>
      <w:r w:rsidRPr="00D61CDC">
        <w:t>s care and protection. The Trust</w:t>
      </w:r>
      <w:r w:rsidR="003F0B57">
        <w:t>’</w:t>
      </w:r>
      <w:r w:rsidRPr="00D61CDC">
        <w:t>s operational guidance is equally applicable when guardianship is being contemplated.</w:t>
      </w:r>
    </w:p>
    <w:p w14:paraId="73626E2E" w14:textId="77777777" w:rsidR="006D4EAA" w:rsidRDefault="006D4EAA" w:rsidP="00B74974">
      <w:pPr>
        <w:spacing w:after="0"/>
        <w:ind w:left="57" w:right="57"/>
        <w:jc w:val="both"/>
        <w:rPr>
          <w:rFonts w:cs="Times New Roman"/>
          <w:szCs w:val="24"/>
        </w:rPr>
      </w:pPr>
    </w:p>
    <w:p w14:paraId="3FD0C4FA" w14:textId="77777777" w:rsidR="001B5D59" w:rsidRDefault="001B5D59" w:rsidP="001B5D59"/>
    <w:p w14:paraId="6912AD47" w14:textId="77777777" w:rsidR="001B5D59" w:rsidRDefault="001B5D59" w:rsidP="001B5D59"/>
    <w:p w14:paraId="674EE747" w14:textId="77777777" w:rsidR="001B5D59" w:rsidRDefault="001B5D59" w:rsidP="001B5D59"/>
    <w:p w14:paraId="550B199D" w14:textId="77777777" w:rsidR="001B5D59" w:rsidRDefault="001B5D59" w:rsidP="001B5D59"/>
    <w:p w14:paraId="26A0D0EB" w14:textId="77777777" w:rsidR="005E743A" w:rsidRDefault="005E743A" w:rsidP="005E743A"/>
    <w:p w14:paraId="6F289965" w14:textId="77777777" w:rsidR="005E743A" w:rsidRDefault="005E743A" w:rsidP="005E743A"/>
    <w:p w14:paraId="756A0094" w14:textId="77777777" w:rsidR="005E743A" w:rsidRDefault="005E743A" w:rsidP="005E743A"/>
    <w:p w14:paraId="3060E0E4" w14:textId="77777777" w:rsidR="005E743A" w:rsidRDefault="005E743A" w:rsidP="005E743A"/>
    <w:p w14:paraId="411DAE06" w14:textId="77777777" w:rsidR="005E743A" w:rsidRDefault="005E743A" w:rsidP="005E743A"/>
    <w:p w14:paraId="14977568" w14:textId="77777777" w:rsidR="005E743A" w:rsidRDefault="005E743A" w:rsidP="005E743A"/>
    <w:p w14:paraId="6FDD4BD6" w14:textId="77777777" w:rsidR="005E743A" w:rsidRDefault="005E743A" w:rsidP="005E743A"/>
    <w:p w14:paraId="0E543564" w14:textId="77777777" w:rsidR="005E743A" w:rsidRDefault="005E743A" w:rsidP="005E743A"/>
    <w:p w14:paraId="3D012EEF" w14:textId="77777777" w:rsidR="005E743A" w:rsidRDefault="005E743A" w:rsidP="005E743A"/>
    <w:p w14:paraId="3BF1ABB5" w14:textId="77777777" w:rsidR="005E743A" w:rsidRDefault="005E743A" w:rsidP="005E743A"/>
    <w:p w14:paraId="103A47FD" w14:textId="77777777" w:rsidR="005E743A" w:rsidRDefault="005E743A" w:rsidP="005E743A"/>
    <w:p w14:paraId="2244FC9E" w14:textId="77777777" w:rsidR="005E743A" w:rsidRDefault="005E743A" w:rsidP="005E743A"/>
    <w:p w14:paraId="5284028A" w14:textId="77777777" w:rsidR="005E743A" w:rsidRDefault="005E743A" w:rsidP="005E743A"/>
    <w:p w14:paraId="466C5672" w14:textId="77777777" w:rsidR="005E743A" w:rsidRDefault="005E743A" w:rsidP="005E743A"/>
    <w:p w14:paraId="7AC5A784" w14:textId="77777777" w:rsidR="005E743A" w:rsidRDefault="005E743A" w:rsidP="005E743A"/>
    <w:p w14:paraId="37F7157A" w14:textId="77777777" w:rsidR="005E743A" w:rsidRDefault="005E743A" w:rsidP="005E743A"/>
    <w:p w14:paraId="7B2FEC0B" w14:textId="77777777" w:rsidR="005E743A" w:rsidRDefault="005E743A" w:rsidP="005E743A"/>
    <w:p w14:paraId="4F1348FD" w14:textId="77777777" w:rsidR="005E743A" w:rsidRDefault="005E743A" w:rsidP="005E743A"/>
    <w:p w14:paraId="4BFF18F4" w14:textId="77777777" w:rsidR="005E743A" w:rsidRDefault="005E743A" w:rsidP="005E743A"/>
    <w:p w14:paraId="21ED48D7" w14:textId="77777777" w:rsidR="005E743A" w:rsidRDefault="005E743A" w:rsidP="005E743A"/>
    <w:p w14:paraId="3D64A8F2" w14:textId="77777777" w:rsidR="005E743A" w:rsidRDefault="005E743A" w:rsidP="005E743A"/>
    <w:p w14:paraId="385A90FB" w14:textId="77777777" w:rsidR="005E743A" w:rsidRPr="005E743A" w:rsidRDefault="005E743A" w:rsidP="005E743A">
      <w:pPr>
        <w:pStyle w:val="ListParagraph"/>
        <w:numPr>
          <w:ilvl w:val="0"/>
          <w:numId w:val="0"/>
        </w:numPr>
        <w:ind w:left="709"/>
      </w:pPr>
    </w:p>
    <w:p w14:paraId="05A9BF3F" w14:textId="77777777" w:rsidR="001B5D59" w:rsidRDefault="001B5D59" w:rsidP="001B5D59"/>
    <w:p w14:paraId="0D62F107" w14:textId="77777777" w:rsidR="001B5D59" w:rsidRDefault="001B5D59" w:rsidP="001B5D59"/>
    <w:p w14:paraId="44341282" w14:textId="77777777" w:rsidR="001B5D59" w:rsidRDefault="001B5D59" w:rsidP="001B5D59"/>
    <w:p w14:paraId="719429C5" w14:textId="77777777" w:rsidR="001B5D59" w:rsidRDefault="001B5D59" w:rsidP="001B5D59"/>
    <w:p w14:paraId="6727D8EE" w14:textId="77777777" w:rsidR="001B5D59" w:rsidRDefault="001B5D59" w:rsidP="001B5D59"/>
    <w:p w14:paraId="17D8C2B8" w14:textId="7B2A6BB6" w:rsidR="006D4EAA" w:rsidRPr="00D224F3" w:rsidRDefault="00226C57" w:rsidP="00226C57">
      <w:pPr>
        <w:pStyle w:val="Heading1"/>
        <w:ind w:left="567" w:hanging="567"/>
      </w:pPr>
      <w:bookmarkStart w:id="461" w:name="_Toc222144113"/>
      <w:bookmarkStart w:id="462" w:name="_Toc233643060"/>
      <w:bookmarkStart w:id="463" w:name="_Hlk192852635"/>
      <w:r>
        <w:lastRenderedPageBreak/>
        <w:t>6</w:t>
      </w:r>
      <w:r>
        <w:tab/>
      </w:r>
      <w:r w:rsidR="006D4EAA" w:rsidRPr="00D224F3">
        <w:t>NOTIFICATIONS TO THE REGULATION AND QUALITY IMPROVEMENT AUTHORITY (RQIA)</w:t>
      </w:r>
      <w:bookmarkEnd w:id="461"/>
      <w:bookmarkEnd w:id="462"/>
    </w:p>
    <w:p w14:paraId="71B2D6CC" w14:textId="77777777" w:rsidR="006D4EAA" w:rsidRPr="00B3663B" w:rsidRDefault="006D4EAA" w:rsidP="00B74974">
      <w:pPr>
        <w:spacing w:after="0"/>
        <w:ind w:left="57" w:right="57"/>
      </w:pPr>
      <w:bookmarkStart w:id="464" w:name="_Hlk207114660"/>
      <w:bookmarkEnd w:id="463"/>
    </w:p>
    <w:p w14:paraId="74E734A9" w14:textId="70151980" w:rsidR="006D4EAA" w:rsidRPr="005E6F7F" w:rsidRDefault="005E07E3" w:rsidP="00403C8A">
      <w:pPr>
        <w:tabs>
          <w:tab w:val="left" w:pos="709"/>
        </w:tabs>
        <w:autoSpaceDE w:val="0"/>
        <w:autoSpaceDN w:val="0"/>
        <w:adjustRightInd w:val="0"/>
        <w:spacing w:after="0"/>
        <w:ind w:left="567" w:right="57" w:hanging="567"/>
        <w:jc w:val="both"/>
        <w:rPr>
          <w:rFonts w:cs="Times New Roman"/>
          <w:szCs w:val="24"/>
          <w14:ligatures w14:val="none"/>
        </w:rPr>
      </w:pPr>
      <w:r>
        <w:rPr>
          <w:rFonts w:eastAsia="Arial" w:cs="Times New Roman"/>
          <w:color w:val="000000"/>
          <w:szCs w:val="24"/>
        </w:rPr>
        <w:t>6</w:t>
      </w:r>
      <w:r w:rsidR="00403C8A">
        <w:rPr>
          <w:rFonts w:eastAsia="Arial" w:cs="Times New Roman"/>
          <w:color w:val="000000"/>
          <w:szCs w:val="24"/>
        </w:rPr>
        <w:t>.1</w:t>
      </w:r>
      <w:r w:rsidR="00403C8A">
        <w:rPr>
          <w:rFonts w:eastAsia="Arial" w:cs="Times New Roman"/>
          <w:color w:val="000000"/>
          <w:szCs w:val="24"/>
        </w:rPr>
        <w:tab/>
      </w:r>
      <w:r w:rsidR="006D4EAA" w:rsidRPr="005E6F7F">
        <w:rPr>
          <w:rFonts w:eastAsia="Arial" w:cs="Times New Roman"/>
          <w:color w:val="000000"/>
          <w:szCs w:val="24"/>
        </w:rPr>
        <w:t xml:space="preserve">Following the transfer of </w:t>
      </w:r>
      <w:r w:rsidR="006D4EAA" w:rsidRPr="00D61CDC">
        <w:rPr>
          <w:rFonts w:eastAsia="Arial" w:cs="Times New Roman"/>
          <w:color w:val="000000"/>
          <w:szCs w:val="24"/>
        </w:rPr>
        <w:t xml:space="preserve">its functions from the former Mental Health Commission, under Article 25(1) of the </w:t>
      </w:r>
      <w:r w:rsidR="006D4EAA" w:rsidRPr="00435DD3">
        <w:rPr>
          <w:rFonts w:eastAsia="Arial" w:cs="Times New Roman"/>
          <w:szCs w:val="24"/>
        </w:rPr>
        <w:t>Health and Social Care Reform Act (Northern Ireland) 2009</w:t>
      </w:r>
      <w:r w:rsidR="006D4EAA" w:rsidRPr="00435DD3">
        <w:rPr>
          <w:rStyle w:val="Hyperlink"/>
          <w:rFonts w:eastAsia="Arial" w:cs="Times New Roman"/>
          <w:color w:val="auto"/>
          <w:szCs w:val="24"/>
          <w:u w:val="none"/>
        </w:rPr>
        <w:t>,</w:t>
      </w:r>
      <w:r w:rsidR="00435DD3" w:rsidRPr="00435DD3">
        <w:rPr>
          <w:rStyle w:val="FootnoteReference"/>
          <w:rFonts w:eastAsia="Arial" w:cs="Times New Roman"/>
          <w:szCs w:val="24"/>
        </w:rPr>
        <w:footnoteReference w:id="83"/>
      </w:r>
      <w:r w:rsidR="006D4EAA" w:rsidRPr="00435DD3">
        <w:rPr>
          <w:rFonts w:eastAsia="Arial" w:cs="Times New Roman"/>
          <w:szCs w:val="24"/>
        </w:rPr>
        <w:t xml:space="preserve"> </w:t>
      </w:r>
      <w:r w:rsidR="006D4EAA" w:rsidRPr="00D61CDC">
        <w:rPr>
          <w:rFonts w:eastAsia="Arial" w:cs="Times New Roman"/>
          <w:color w:val="000000"/>
          <w:szCs w:val="24"/>
        </w:rPr>
        <w:t xml:space="preserve">RQIA has a range of statutory duties as specified in </w:t>
      </w:r>
      <w:r w:rsidR="006D4EAA" w:rsidRPr="00D61CDC">
        <w:t xml:space="preserve">the Order. </w:t>
      </w:r>
      <w:r w:rsidR="006D4EAA" w:rsidRPr="00D61CDC">
        <w:rPr>
          <w:rFonts w:cs="Times New Roman"/>
          <w:color w:val="000000" w:themeColor="text1"/>
          <w:szCs w:val="24"/>
        </w:rPr>
        <w:t xml:space="preserve">RQIA's overarching duty under the </w:t>
      </w:r>
      <w:r w:rsidR="00081DF0">
        <w:rPr>
          <w:rFonts w:cs="Times New Roman"/>
          <w:color w:val="000000" w:themeColor="text1"/>
          <w:szCs w:val="24"/>
        </w:rPr>
        <w:t>Order</w:t>
      </w:r>
      <w:r w:rsidR="006D4EAA" w:rsidRPr="00D61CDC">
        <w:rPr>
          <w:rFonts w:cs="Times New Roman"/>
          <w:color w:val="000000" w:themeColor="text1"/>
          <w:szCs w:val="24"/>
        </w:rPr>
        <w:t xml:space="preserve"> is set out in </w:t>
      </w:r>
      <w:r w:rsidR="006D4EAA" w:rsidRPr="006B187D">
        <w:rPr>
          <w:rFonts w:cs="Times New Roman"/>
          <w:szCs w:val="24"/>
        </w:rPr>
        <w:t>Article 86</w:t>
      </w:r>
      <w:r w:rsidR="006B187D" w:rsidRPr="006B187D">
        <w:rPr>
          <w:rStyle w:val="Hyperlink"/>
          <w:rFonts w:cs="Times New Roman"/>
          <w:color w:val="auto"/>
          <w:szCs w:val="24"/>
          <w:u w:val="none"/>
        </w:rPr>
        <w:t>.</w:t>
      </w:r>
      <w:r w:rsidR="006D4EAA" w:rsidRPr="006B187D">
        <w:rPr>
          <w:rStyle w:val="Hyperlink"/>
          <w:rFonts w:cs="Times New Roman"/>
          <w:color w:val="auto"/>
          <w:szCs w:val="24"/>
          <w:u w:val="none"/>
        </w:rPr>
        <w:t xml:space="preserve"> </w:t>
      </w:r>
    </w:p>
    <w:p w14:paraId="64DC2E9B" w14:textId="77777777" w:rsidR="006D4EAA" w:rsidRDefault="006D4EAA" w:rsidP="00B74974">
      <w:pPr>
        <w:autoSpaceDE w:val="0"/>
        <w:autoSpaceDN w:val="0"/>
        <w:adjustRightInd w:val="0"/>
        <w:spacing w:after="0"/>
        <w:ind w:left="57" w:right="57"/>
        <w:jc w:val="both"/>
        <w:rPr>
          <w:rFonts w:asciiTheme="majorHAnsi" w:hAnsiTheme="majorHAnsi" w:cstheme="majorHAnsi"/>
          <w:szCs w:val="24"/>
          <w14:ligatures w14:val="none"/>
        </w:rPr>
      </w:pPr>
    </w:p>
    <w:p w14:paraId="6DF4C9D8" w14:textId="1352D10A" w:rsidR="006D4EAA" w:rsidRDefault="006D4EAA" w:rsidP="0089677B">
      <w:pPr>
        <w:pStyle w:val="Heading2"/>
      </w:pPr>
      <w:bookmarkStart w:id="465" w:name="_Toc222144114"/>
      <w:bookmarkStart w:id="466" w:name="_Toc233643061"/>
      <w:r>
        <w:t>RQIA</w:t>
      </w:r>
      <w:r w:rsidR="00403C8A">
        <w:t>’s</w:t>
      </w:r>
      <w:r>
        <w:t xml:space="preserve"> </w:t>
      </w:r>
      <w:r w:rsidR="00140B4C">
        <w:t>p</w:t>
      </w:r>
      <w:r>
        <w:t xml:space="preserve">rimary </w:t>
      </w:r>
      <w:r w:rsidR="00140B4C">
        <w:t>f</w:t>
      </w:r>
      <w:r>
        <w:t>unctions</w:t>
      </w:r>
      <w:bookmarkEnd w:id="465"/>
      <w:bookmarkEnd w:id="466"/>
    </w:p>
    <w:p w14:paraId="62F065FE" w14:textId="77777777" w:rsidR="006D4EAA" w:rsidRDefault="006D4EAA" w:rsidP="00B74974">
      <w:pPr>
        <w:autoSpaceDE w:val="0"/>
        <w:autoSpaceDN w:val="0"/>
        <w:adjustRightInd w:val="0"/>
        <w:spacing w:after="0"/>
        <w:ind w:left="57" w:right="57"/>
        <w:jc w:val="both"/>
        <w:rPr>
          <w:rFonts w:asciiTheme="majorHAnsi" w:hAnsiTheme="majorHAnsi" w:cstheme="majorHAnsi"/>
          <w:szCs w:val="24"/>
          <w14:ligatures w14:val="none"/>
        </w:rPr>
      </w:pPr>
    </w:p>
    <w:p w14:paraId="1029E210" w14:textId="77777777" w:rsidR="00226C57" w:rsidRDefault="006D4EAA">
      <w:pPr>
        <w:pStyle w:val="ListParagraph"/>
        <w:numPr>
          <w:ilvl w:val="1"/>
          <w:numId w:val="150"/>
        </w:numPr>
        <w:spacing w:after="0"/>
        <w:ind w:left="567" w:right="57" w:hanging="567"/>
        <w:jc w:val="both"/>
      </w:pPr>
      <w:r w:rsidRPr="00853832">
        <w:t>RQIA’s primary function</w:t>
      </w:r>
      <w:r>
        <w:t xml:space="preserve">s are </w:t>
      </w:r>
      <w:r w:rsidRPr="00853832">
        <w:t>to keep under review the care and treatment of those with a mental disorder</w:t>
      </w:r>
      <w:r w:rsidR="006155E3">
        <w:t>,</w:t>
      </w:r>
      <w:r>
        <w:t xml:space="preserve"> </w:t>
      </w:r>
      <w:r w:rsidRPr="008B16D4">
        <w:t>including</w:t>
      </w:r>
      <w:r>
        <w:t xml:space="preserve"> t</w:t>
      </w:r>
      <w:r w:rsidRPr="008B16D4">
        <w:t>he exercise of the powers and the discharge of the duties conferred or imposed by th</w:t>
      </w:r>
      <w:r>
        <w:t>e</w:t>
      </w:r>
      <w:r w:rsidRPr="008B16D4">
        <w:t xml:space="preserve"> Order</w:t>
      </w:r>
      <w:r>
        <w:t>.</w:t>
      </w:r>
      <w:r w:rsidRPr="00853832">
        <w:t xml:space="preserve"> The </w:t>
      </w:r>
      <w:r w:rsidRPr="00D61CDC">
        <w:t xml:space="preserve">function is </w:t>
      </w:r>
      <w:r w:rsidR="002A6318" w:rsidRPr="00D61CDC">
        <w:t>twofold</w:t>
      </w:r>
      <w:r w:rsidR="0084352A">
        <w:t>:</w:t>
      </w:r>
      <w:r w:rsidRPr="00853832">
        <w:t xml:space="preserve"> a protective role in relation to all people with a mental disorder</w:t>
      </w:r>
      <w:r w:rsidR="00403C8A">
        <w:t>;</w:t>
      </w:r>
      <w:r w:rsidRPr="00853832">
        <w:t xml:space="preserve"> and a monitoring role in relation to the operation of the Order.  RQIA has been given a wide range of duties and powers in the Order to enable it to carry out this role.  Among these duties is to bring any matters concerning the welfare of people with a mental disorder to the attention of the appropriate authority (</w:t>
      </w:r>
      <w:r w:rsidR="00403C8A">
        <w:t>the DoH</w:t>
      </w:r>
      <w:r w:rsidRPr="00853832">
        <w:t xml:space="preserve">, </w:t>
      </w:r>
      <w:r w:rsidR="00403C8A">
        <w:t xml:space="preserve">the </w:t>
      </w:r>
      <w:proofErr w:type="spellStart"/>
      <w:r w:rsidR="00403C8A">
        <w:t>DoJ</w:t>
      </w:r>
      <w:proofErr w:type="spellEnd"/>
      <w:r w:rsidRPr="00853832">
        <w:t>) where it considers that this is appropriate, and a duty to give advice to any statutory body on matters arising out of the Order, if it is asked to do so.</w:t>
      </w:r>
    </w:p>
    <w:p w14:paraId="6A6D93E0" w14:textId="77777777" w:rsidR="00226C57" w:rsidRDefault="00226C57" w:rsidP="00226C57">
      <w:pPr>
        <w:pStyle w:val="ListParagraph"/>
        <w:numPr>
          <w:ilvl w:val="0"/>
          <w:numId w:val="0"/>
        </w:numPr>
        <w:spacing w:after="0"/>
        <w:ind w:left="567" w:right="57"/>
        <w:jc w:val="both"/>
      </w:pPr>
    </w:p>
    <w:p w14:paraId="0C4C1808" w14:textId="6404331E" w:rsidR="006D4EAA" w:rsidRDefault="006D4EAA">
      <w:pPr>
        <w:pStyle w:val="ListParagraph"/>
        <w:numPr>
          <w:ilvl w:val="1"/>
          <w:numId w:val="150"/>
        </w:numPr>
        <w:spacing w:after="0"/>
        <w:ind w:left="567" w:right="57" w:hanging="567"/>
        <w:jc w:val="both"/>
      </w:pPr>
      <w:r>
        <w:t>RQIA’s role is not confined to patients detained in hospital</w:t>
      </w:r>
      <w:r w:rsidR="0084352A">
        <w:t>;</w:t>
      </w:r>
      <w:r>
        <w:t xml:space="preserve"> on the contrary, its jurisdiction extends to voluntary patients, people subject to guardianship, patients in nursing homes or residential care accommodation, and </w:t>
      </w:r>
      <w:r w:rsidR="00151FC0">
        <w:t>anyone with</w:t>
      </w:r>
      <w:r>
        <w:t xml:space="preserve">, or even appearing to </w:t>
      </w:r>
      <w:r w:rsidR="0076609D">
        <w:t>have</w:t>
      </w:r>
      <w:r w:rsidR="00151FC0">
        <w:t xml:space="preserve"> </w:t>
      </w:r>
      <w:r>
        <w:t>a mental disorder.</w:t>
      </w:r>
    </w:p>
    <w:p w14:paraId="5E4296F6" w14:textId="77777777" w:rsidR="006D4EAA" w:rsidRDefault="006D4EAA" w:rsidP="00B74974">
      <w:pPr>
        <w:autoSpaceDE w:val="0"/>
        <w:autoSpaceDN w:val="0"/>
        <w:adjustRightInd w:val="0"/>
        <w:spacing w:after="0"/>
        <w:ind w:left="57" w:right="57"/>
        <w:jc w:val="both"/>
        <w:rPr>
          <w:rFonts w:asciiTheme="majorHAnsi" w:hAnsiTheme="majorHAnsi" w:cstheme="majorHAnsi"/>
          <w:szCs w:val="24"/>
          <w14:ligatures w14:val="none"/>
        </w:rPr>
      </w:pPr>
    </w:p>
    <w:p w14:paraId="3BA65414" w14:textId="3DB062E4" w:rsidR="006D4EAA" w:rsidRDefault="006D4EAA" w:rsidP="0089677B">
      <w:pPr>
        <w:pStyle w:val="Heading2"/>
      </w:pPr>
      <w:bookmarkStart w:id="467" w:name="_Toc222144115"/>
      <w:bookmarkStart w:id="468" w:name="_Toc233643062"/>
      <w:r w:rsidRPr="0015372C">
        <w:t xml:space="preserve">Formal </w:t>
      </w:r>
      <w:r w:rsidR="003E0946">
        <w:t>i</w:t>
      </w:r>
      <w:r w:rsidRPr="0015372C">
        <w:t>nquiry</w:t>
      </w:r>
      <w:bookmarkEnd w:id="467"/>
      <w:bookmarkEnd w:id="468"/>
    </w:p>
    <w:p w14:paraId="76F44EA4" w14:textId="77777777" w:rsidR="006D4EAA" w:rsidRPr="008B16D4" w:rsidRDefault="006D4EAA" w:rsidP="00B74974">
      <w:pPr>
        <w:spacing w:after="0"/>
        <w:ind w:left="57" w:right="57"/>
        <w:jc w:val="both"/>
      </w:pPr>
    </w:p>
    <w:p w14:paraId="68455698" w14:textId="6BE12F05" w:rsidR="00836E65" w:rsidRPr="00226C57" w:rsidRDefault="006D4EAA">
      <w:pPr>
        <w:pStyle w:val="ListParagraph"/>
        <w:numPr>
          <w:ilvl w:val="1"/>
          <w:numId w:val="150"/>
        </w:numPr>
        <w:spacing w:after="0"/>
        <w:ind w:left="567" w:right="57" w:hanging="567"/>
        <w:jc w:val="both"/>
        <w:rPr>
          <w:rStyle w:val="BodyTextChar"/>
          <w:rFonts w:eastAsiaTheme="minorHAnsi"/>
          <w:color w:val="auto"/>
        </w:rPr>
      </w:pPr>
      <w:r w:rsidRPr="00226C57">
        <w:rPr>
          <w:rStyle w:val="BodyTextChar"/>
          <w:rFonts w:eastAsiaTheme="minorHAnsi"/>
        </w:rPr>
        <w:t>RQIA has a specific duty to investigate any case where there appears to be ill-treatment, or deficiency in care and treatment of any patient, improper detention in hospital</w:t>
      </w:r>
      <w:r w:rsidR="00CF3769" w:rsidRPr="00226C57">
        <w:rPr>
          <w:rStyle w:val="BodyTextChar"/>
          <w:rFonts w:eastAsiaTheme="minorHAnsi"/>
        </w:rPr>
        <w:t>,</w:t>
      </w:r>
      <w:r w:rsidRPr="00226C57">
        <w:rPr>
          <w:rStyle w:val="BodyTextChar"/>
          <w:rFonts w:eastAsiaTheme="minorHAnsi"/>
        </w:rPr>
        <w:t xml:space="preserve"> or reception into guardianship</w:t>
      </w:r>
      <w:r w:rsidR="000769FA" w:rsidRPr="00226C57">
        <w:rPr>
          <w:rStyle w:val="BodyTextChar"/>
          <w:rFonts w:eastAsiaTheme="minorHAnsi"/>
        </w:rPr>
        <w:t>,</w:t>
      </w:r>
      <w:r w:rsidRPr="00226C57">
        <w:rPr>
          <w:rStyle w:val="BodyTextChar"/>
          <w:rFonts w:eastAsiaTheme="minorHAnsi"/>
        </w:rPr>
        <w:t xml:space="preserve"> or actual or potential loss or damage of a patient’s property.  If need be, RQIA has the power to conduct a formal inquiry to establish the facts of a case</w:t>
      </w:r>
      <w:r w:rsidR="001416FF" w:rsidRPr="00226C57">
        <w:rPr>
          <w:rStyle w:val="BodyTextChar"/>
          <w:rFonts w:eastAsiaTheme="minorHAnsi"/>
        </w:rPr>
        <w:t>.</w:t>
      </w:r>
      <w:r>
        <w:rPr>
          <w:rStyle w:val="FootnoteReference"/>
          <w:rFonts w:ascii="Arial" w:hAnsi="Arial" w:cs="Times New Roman"/>
          <w:kern w:val="0"/>
          <w:szCs w:val="21"/>
          <w:lang w:val="en-US" w:eastAsia="en-GB"/>
          <w14:ligatures w14:val="none"/>
        </w:rPr>
        <w:footnoteReference w:id="84"/>
      </w:r>
      <w:r w:rsidRPr="00226C57">
        <w:rPr>
          <w:rStyle w:val="BodyTextChar"/>
          <w:rFonts w:eastAsiaTheme="minorHAnsi"/>
        </w:rPr>
        <w:t xml:space="preserve"> Where, following full investigation, RQIA is satisfied that remedial action needs to be taken, it must bring the facts to the appropriate authority.  This might be the </w:t>
      </w:r>
      <w:r w:rsidR="003E0946" w:rsidRPr="00226C57">
        <w:rPr>
          <w:rStyle w:val="BodyTextChar"/>
          <w:rFonts w:eastAsiaTheme="minorHAnsi"/>
        </w:rPr>
        <w:t>DoH</w:t>
      </w:r>
      <w:r w:rsidRPr="00226C57">
        <w:rPr>
          <w:rStyle w:val="BodyTextChar"/>
          <w:rFonts w:eastAsiaTheme="minorHAnsi"/>
        </w:rPr>
        <w:t xml:space="preserve">, </w:t>
      </w:r>
      <w:r w:rsidR="000769FA" w:rsidRPr="00226C57">
        <w:rPr>
          <w:rStyle w:val="BodyTextChar"/>
          <w:rFonts w:eastAsiaTheme="minorHAnsi"/>
        </w:rPr>
        <w:t xml:space="preserve">the </w:t>
      </w:r>
      <w:proofErr w:type="spellStart"/>
      <w:r w:rsidR="003E0946" w:rsidRPr="00226C57">
        <w:rPr>
          <w:rStyle w:val="BodyTextChar"/>
          <w:rFonts w:eastAsiaTheme="minorHAnsi"/>
        </w:rPr>
        <w:t>DoJ</w:t>
      </w:r>
      <w:proofErr w:type="spellEnd"/>
      <w:r w:rsidRPr="00226C57">
        <w:rPr>
          <w:rStyle w:val="BodyTextChar"/>
          <w:rFonts w:eastAsiaTheme="minorHAnsi"/>
        </w:rPr>
        <w:t>, a Trust, a guardian or any other person having care of the person with a mental disorder.  Although RQIA does not have the power to enforce compliance with its recommendations or advice, it can require the relevant authority or person to make a formal response within a specified period, explaining what action has been taken to remedy the situation or why no action has been taken.  This power is discretionary because a formal reply would not be necessary or even desirable in every case.</w:t>
      </w:r>
    </w:p>
    <w:p w14:paraId="166B8DDE" w14:textId="3A8B9C7C" w:rsidR="006D4EAA" w:rsidRPr="00966760" w:rsidRDefault="006D4EAA">
      <w:pPr>
        <w:pStyle w:val="ListParagraph"/>
        <w:numPr>
          <w:ilvl w:val="1"/>
          <w:numId w:val="150"/>
        </w:numPr>
        <w:spacing w:after="0"/>
        <w:ind w:left="709" w:right="57" w:hanging="709"/>
        <w:jc w:val="both"/>
        <w:rPr>
          <w:rFonts w:cs="Times New Roman"/>
          <w:color w:val="auto"/>
          <w:kern w:val="0"/>
          <w:szCs w:val="24"/>
          <w:lang w:eastAsia="en-GB"/>
          <w14:ligatures w14:val="none"/>
        </w:rPr>
      </w:pPr>
      <w:r w:rsidRPr="00966760">
        <w:rPr>
          <w:rStyle w:val="BodyTextChar"/>
          <w:rFonts w:eastAsiaTheme="minorHAnsi"/>
        </w:rPr>
        <w:lastRenderedPageBreak/>
        <w:t>It should be noted that RQIA has regulatory powers as set out in</w:t>
      </w:r>
      <w:r w:rsidRPr="00200266">
        <w:t xml:space="preserve"> </w:t>
      </w:r>
      <w:r w:rsidRPr="00300DDD">
        <w:rPr>
          <w:rFonts w:cs="Times New Roman"/>
          <w:szCs w:val="24"/>
          <w:shd w:val="clear" w:color="auto" w:fill="FFFFFF"/>
        </w:rPr>
        <w:t>The Health and Personal Social Services (Quality, Improvement and Regulation) (Northern Ireland) Order 2003</w:t>
      </w:r>
      <w:r w:rsidRPr="00300DDD">
        <w:t>,</w:t>
      </w:r>
      <w:r w:rsidR="00515012">
        <w:rPr>
          <w:rStyle w:val="FootnoteReference"/>
        </w:rPr>
        <w:footnoteReference w:id="85"/>
      </w:r>
      <w:r w:rsidRPr="00966760">
        <w:rPr>
          <w:color w:val="0070C0"/>
        </w:rPr>
        <w:t xml:space="preserve"> </w:t>
      </w:r>
      <w:r w:rsidRPr="00200266">
        <w:t>which may also be used when appropriate.</w:t>
      </w:r>
    </w:p>
    <w:p w14:paraId="372E3A6B" w14:textId="77777777" w:rsidR="006D4EAA" w:rsidRDefault="006D4EAA" w:rsidP="00B74974">
      <w:pPr>
        <w:autoSpaceDE w:val="0"/>
        <w:autoSpaceDN w:val="0"/>
        <w:adjustRightInd w:val="0"/>
        <w:spacing w:after="0"/>
        <w:ind w:left="57" w:right="57"/>
        <w:jc w:val="both"/>
        <w:rPr>
          <w:rFonts w:cs="Times New Roman"/>
          <w:color w:val="0070C0"/>
          <w:szCs w:val="24"/>
        </w:rPr>
      </w:pPr>
    </w:p>
    <w:p w14:paraId="0383DA44" w14:textId="3B7431C5" w:rsidR="006D4EAA" w:rsidRDefault="006D4EAA" w:rsidP="0089677B">
      <w:pPr>
        <w:pStyle w:val="Heading2"/>
      </w:pPr>
      <w:bookmarkStart w:id="469" w:name="_Toc222144116"/>
      <w:bookmarkStart w:id="470" w:name="_Toc233643063"/>
      <w:r w:rsidRPr="00200266">
        <w:t xml:space="preserve">Visiting and </w:t>
      </w:r>
      <w:r w:rsidR="007C66A4">
        <w:t>i</w:t>
      </w:r>
      <w:r w:rsidRPr="00200266">
        <w:t xml:space="preserve">nterviewing </w:t>
      </w:r>
      <w:r w:rsidR="007C66A4">
        <w:t>p</w:t>
      </w:r>
      <w:r w:rsidRPr="00200266">
        <w:t>atients</w:t>
      </w:r>
      <w:bookmarkEnd w:id="469"/>
      <w:bookmarkEnd w:id="470"/>
    </w:p>
    <w:p w14:paraId="74590970" w14:textId="77777777" w:rsidR="006D4EAA" w:rsidRPr="00853832" w:rsidRDefault="006D4EAA" w:rsidP="00B74974">
      <w:pPr>
        <w:spacing w:after="0"/>
        <w:ind w:left="57" w:right="57"/>
        <w:jc w:val="both"/>
      </w:pPr>
    </w:p>
    <w:p w14:paraId="6291E8B1" w14:textId="77777777" w:rsidR="00966760" w:rsidRDefault="006D4EAA">
      <w:pPr>
        <w:pStyle w:val="ListParagraph"/>
        <w:numPr>
          <w:ilvl w:val="1"/>
          <w:numId w:val="150"/>
        </w:numPr>
        <w:spacing w:after="0"/>
        <w:ind w:left="709" w:right="57" w:hanging="709"/>
        <w:jc w:val="both"/>
      </w:pPr>
      <w:r w:rsidRPr="00200266">
        <w:t>RQIA has a statutory duty to visit</w:t>
      </w:r>
      <w:r w:rsidR="007C66A4">
        <w:t>,</w:t>
      </w:r>
      <w:r w:rsidRPr="00200266">
        <w:t xml:space="preserve"> and interview </w:t>
      </w:r>
      <w:r>
        <w:t xml:space="preserve">in private, patients liable to be detained under the Order. This includes patients on a leave of absence or conditionally discharged patients. The timing and frequency of such visits is not specified and is entirely at the discretion of RQIA. </w:t>
      </w:r>
      <w:r w:rsidRPr="00200266">
        <w:t>However, hospitals can expect to be visited at least once per year.</w:t>
      </w:r>
      <w:r>
        <w:t xml:space="preserve"> In practice, some short</w:t>
      </w:r>
      <w:r w:rsidR="005615A1">
        <w:t>-</w:t>
      </w:r>
      <w:r>
        <w:t>term patients may not receive a visit during their stay in hospital.</w:t>
      </w:r>
      <w:r w:rsidR="006B187D">
        <w:t xml:space="preserve"> </w:t>
      </w:r>
      <w:r>
        <w:t>RQIA may give notice of its intention to visit a hospital, but it does not have to and visits may be unannounced.</w:t>
      </w:r>
    </w:p>
    <w:p w14:paraId="05E199F8" w14:textId="77777777" w:rsidR="00966760" w:rsidRDefault="00966760" w:rsidP="00966760">
      <w:pPr>
        <w:pStyle w:val="ListParagraph"/>
        <w:numPr>
          <w:ilvl w:val="0"/>
          <w:numId w:val="0"/>
        </w:numPr>
        <w:spacing w:after="0"/>
        <w:ind w:left="502" w:right="57"/>
        <w:jc w:val="both"/>
      </w:pPr>
    </w:p>
    <w:p w14:paraId="52CEE574" w14:textId="77777777" w:rsidR="00966760" w:rsidRDefault="006D4EAA">
      <w:pPr>
        <w:pStyle w:val="ListParagraph"/>
        <w:numPr>
          <w:ilvl w:val="1"/>
          <w:numId w:val="150"/>
        </w:numPr>
        <w:spacing w:after="0"/>
        <w:ind w:left="709" w:right="57" w:hanging="709"/>
        <w:jc w:val="both"/>
      </w:pPr>
      <w:r>
        <w:t xml:space="preserve">RQIA has the power to visit, interview and medically examine in private any patient with a mental disorder whether they are in hospital, subject to guardianship, in a nursing home or any form of residential accommodation.  Only medically qualified doctors employed by RQIA can medically examine patients.  The doctor can require the production of and inspect medical records relating to </w:t>
      </w:r>
      <w:r w:rsidRPr="00D61CDC">
        <w:t xml:space="preserve">the detention or treatment of the patient. </w:t>
      </w:r>
      <w:r w:rsidR="006E1755">
        <w:t>Equally,</w:t>
      </w:r>
      <w:r w:rsidRPr="00D61CDC">
        <w:t xml:space="preserve"> RQIA can require the production of</w:t>
      </w:r>
      <w:r w:rsidR="00DB7B58">
        <w:t>,</w:t>
      </w:r>
      <w:r w:rsidRPr="00D61CDC">
        <w:t xml:space="preserve"> and inspect </w:t>
      </w:r>
      <w:r w:rsidR="00FB377B">
        <w:t>records of</w:t>
      </w:r>
      <w:r w:rsidR="00BD62E2">
        <w:t>,</w:t>
      </w:r>
      <w:r w:rsidR="00FB377B">
        <w:t xml:space="preserve"> a </w:t>
      </w:r>
      <w:r w:rsidRPr="00D61CDC">
        <w:t>multidisciplinary nature</w:t>
      </w:r>
      <w:r w:rsidR="00FB377B">
        <w:t xml:space="preserve"> or any other records </w:t>
      </w:r>
      <w:r w:rsidRPr="00D61CDC">
        <w:t>which relate to a patient’s</w:t>
      </w:r>
      <w:r>
        <w:t xml:space="preserve"> detention or treatment.  This extends to patients who have been discharged, whose complaints can also be investigated.</w:t>
      </w:r>
    </w:p>
    <w:p w14:paraId="664579F1" w14:textId="77777777" w:rsidR="00966760" w:rsidRDefault="00966760" w:rsidP="00966760">
      <w:pPr>
        <w:pStyle w:val="ListParagraph"/>
        <w:numPr>
          <w:ilvl w:val="0"/>
          <w:numId w:val="0"/>
        </w:numPr>
        <w:ind w:left="709" w:hanging="709"/>
      </w:pPr>
    </w:p>
    <w:p w14:paraId="2D7AD792" w14:textId="38EC0D81" w:rsidR="006D4EAA" w:rsidRPr="006E6742" w:rsidRDefault="006D4EAA">
      <w:pPr>
        <w:pStyle w:val="ListParagraph"/>
        <w:numPr>
          <w:ilvl w:val="1"/>
          <w:numId w:val="150"/>
        </w:numPr>
        <w:spacing w:after="0"/>
        <w:ind w:left="709" w:right="57" w:hanging="709"/>
        <w:jc w:val="both"/>
      </w:pPr>
      <w:r w:rsidRPr="006E6742">
        <w:t>RQIA must be offered all facilities necessary to enable them to carry out their tasks.  Hospital and Trust staff must therefore co-operate fully with RQIA</w:t>
      </w:r>
      <w:r w:rsidR="00BD62E2">
        <w:t>,</w:t>
      </w:r>
      <w:r w:rsidRPr="006E6742">
        <w:t xml:space="preserve"> as must any person responsible for caring for a person with a mental disorder, subject to guardianship, in a nursing home or residential facility.  To refuse access to patients or records, or to obstruct RQIA from carrying out its functions under the Order</w:t>
      </w:r>
      <w:r w:rsidR="00B81E67">
        <w:t>,</w:t>
      </w:r>
      <w:r w:rsidRPr="006E6742">
        <w:t xml:space="preserve"> is an offence under Article 125.</w:t>
      </w:r>
    </w:p>
    <w:p w14:paraId="5CACD859" w14:textId="2459492A" w:rsidR="0037202D" w:rsidRDefault="0037202D" w:rsidP="00B74974">
      <w:pPr>
        <w:spacing w:after="0"/>
        <w:ind w:left="57" w:right="57"/>
        <w:jc w:val="both"/>
        <w:rPr>
          <w:rFonts w:cs="Times New Roman"/>
          <w:szCs w:val="24"/>
          <w14:ligatures w14:val="none"/>
        </w:rPr>
      </w:pPr>
    </w:p>
    <w:p w14:paraId="6DF4C624" w14:textId="4A94D159" w:rsidR="006D4EAA" w:rsidRDefault="006D4EAA" w:rsidP="0089677B">
      <w:pPr>
        <w:pStyle w:val="Heading2"/>
      </w:pPr>
      <w:bookmarkStart w:id="471" w:name="_Toc222144117"/>
      <w:bookmarkStart w:id="472" w:name="_Toc233643064"/>
      <w:r w:rsidRPr="006556F5">
        <w:t xml:space="preserve">Other </w:t>
      </w:r>
      <w:r>
        <w:t xml:space="preserve">RQIA </w:t>
      </w:r>
      <w:r w:rsidR="00B81E67">
        <w:t>f</w:t>
      </w:r>
      <w:r w:rsidRPr="006556F5">
        <w:t>unctions</w:t>
      </w:r>
      <w:bookmarkEnd w:id="471"/>
      <w:bookmarkEnd w:id="472"/>
    </w:p>
    <w:p w14:paraId="62623DED" w14:textId="77777777" w:rsidR="006D4EAA" w:rsidRPr="002D55F8" w:rsidRDefault="006D4EAA" w:rsidP="00B74974">
      <w:pPr>
        <w:spacing w:after="0"/>
        <w:ind w:left="57" w:right="57"/>
        <w:jc w:val="both"/>
      </w:pPr>
    </w:p>
    <w:p w14:paraId="6A727EFF" w14:textId="77777777" w:rsidR="00966760" w:rsidRDefault="006D4EAA">
      <w:pPr>
        <w:pStyle w:val="ListParagraph"/>
        <w:numPr>
          <w:ilvl w:val="1"/>
          <w:numId w:val="150"/>
        </w:numPr>
        <w:spacing w:after="0"/>
        <w:ind w:left="709" w:right="57" w:hanging="709"/>
        <w:jc w:val="both"/>
      </w:pPr>
      <w:r>
        <w:t xml:space="preserve">RQIA, when requested to do so, may review a decision </w:t>
      </w:r>
      <w:r w:rsidRPr="00D61CDC">
        <w:t>to withhold a postal packet and compel the production of items withheld for this purpose (Article 17).</w:t>
      </w:r>
    </w:p>
    <w:p w14:paraId="33CAB4E0" w14:textId="77777777" w:rsidR="00966760" w:rsidRDefault="00966760" w:rsidP="00966760">
      <w:pPr>
        <w:pStyle w:val="ListParagraph"/>
        <w:numPr>
          <w:ilvl w:val="0"/>
          <w:numId w:val="0"/>
        </w:numPr>
        <w:spacing w:after="0"/>
        <w:ind w:left="709" w:right="57" w:hanging="709"/>
        <w:jc w:val="both"/>
      </w:pPr>
    </w:p>
    <w:p w14:paraId="4818A626" w14:textId="435F7CC7" w:rsidR="006D4EAA" w:rsidRPr="006556F5" w:rsidRDefault="006D4EAA">
      <w:pPr>
        <w:pStyle w:val="ListParagraph"/>
        <w:numPr>
          <w:ilvl w:val="1"/>
          <w:numId w:val="150"/>
        </w:numPr>
        <w:spacing w:after="0"/>
        <w:ind w:left="709" w:right="57" w:hanging="709"/>
        <w:jc w:val="both"/>
      </w:pPr>
      <w:r w:rsidRPr="00D61CDC">
        <w:t>In relation to patients’ property, RQIA has a duty to notify the Office of Care and Protection of any person who is incapable of managing their affairs (Article 107(3)</w:t>
      </w:r>
      <w:r w:rsidR="00966760">
        <w:t>)</w:t>
      </w:r>
      <w:r w:rsidRPr="00D61CDC">
        <w:t>.  It can</w:t>
      </w:r>
      <w:r>
        <w:t xml:space="preserve"> also allow Trusts to hold money or valuables for a patient </w:t>
      </w:r>
      <w:proofErr w:type="gramStart"/>
      <w:r>
        <w:t>in excess of</w:t>
      </w:r>
      <w:proofErr w:type="gramEnd"/>
      <w:r>
        <w:t xml:space="preserve"> the amount allowed by the </w:t>
      </w:r>
      <w:r w:rsidR="00966760">
        <w:t>DoH</w:t>
      </w:r>
      <w:r w:rsidR="00286370">
        <w:t>.</w:t>
      </w:r>
      <w:r>
        <w:rPr>
          <w:rStyle w:val="FootnoteReference"/>
          <w:rFonts w:cs="Times New Roman"/>
          <w:szCs w:val="24"/>
          <w14:ligatures w14:val="none"/>
        </w:rPr>
        <w:footnoteReference w:id="86"/>
      </w:r>
    </w:p>
    <w:p w14:paraId="4F114E84" w14:textId="24B9425D" w:rsidR="006D4EAA" w:rsidRPr="00D61CDC" w:rsidRDefault="006D4EAA" w:rsidP="0089677B">
      <w:pPr>
        <w:pStyle w:val="Heading2"/>
        <w:rPr>
          <w:rStyle w:val="Heading2Char"/>
          <w:b/>
        </w:rPr>
      </w:pPr>
      <w:bookmarkStart w:id="473" w:name="_Toc222144118"/>
      <w:bookmarkStart w:id="474" w:name="_Toc233643065"/>
      <w:bookmarkStart w:id="475" w:name="_Hlk192852687"/>
      <w:r w:rsidRPr="00B757D5">
        <w:rPr>
          <w:rStyle w:val="Heading2Char"/>
          <w:b/>
        </w:rPr>
        <w:lastRenderedPageBreak/>
        <w:t xml:space="preserve">Matters which RQIA must </w:t>
      </w:r>
      <w:r w:rsidRPr="00D61CDC">
        <w:rPr>
          <w:rStyle w:val="Heading2Char"/>
          <w:b/>
        </w:rPr>
        <w:t>be notified of through the submission of prescribed forms</w:t>
      </w:r>
      <w:bookmarkEnd w:id="473"/>
      <w:bookmarkEnd w:id="474"/>
      <w:r w:rsidRPr="00D61CDC">
        <w:rPr>
          <w:rStyle w:val="Heading2Char"/>
          <w:b/>
        </w:rPr>
        <w:t xml:space="preserve"> </w:t>
      </w:r>
      <w:bookmarkEnd w:id="475"/>
    </w:p>
    <w:p w14:paraId="65FDF637" w14:textId="77777777" w:rsidR="006D4EAA" w:rsidRPr="00D61CDC" w:rsidRDefault="006D4EAA" w:rsidP="00B74974">
      <w:pPr>
        <w:spacing w:after="0"/>
        <w:ind w:left="57" w:right="57"/>
        <w:jc w:val="both"/>
      </w:pPr>
    </w:p>
    <w:p w14:paraId="0598876E" w14:textId="5F208F8B" w:rsidR="00966760" w:rsidRPr="00966760" w:rsidRDefault="006D4EAA">
      <w:pPr>
        <w:pStyle w:val="ListParagraph"/>
        <w:numPr>
          <w:ilvl w:val="1"/>
          <w:numId w:val="150"/>
        </w:numPr>
        <w:spacing w:after="0"/>
        <w:ind w:left="709" w:right="57" w:hanging="709"/>
        <w:jc w:val="both"/>
        <w:rPr>
          <w:b/>
          <w:bCs/>
          <w:u w:val="single"/>
        </w:rPr>
      </w:pPr>
      <w:r w:rsidRPr="00D61CDC">
        <w:t xml:space="preserve">The Order sets out </w:t>
      </w:r>
      <w:proofErr w:type="gramStart"/>
      <w:r w:rsidRPr="00D61CDC">
        <w:t>a number of</w:t>
      </w:r>
      <w:proofErr w:type="gramEnd"/>
      <w:r w:rsidRPr="00D61CDC">
        <w:t xml:space="preserve"> matters about which RQIA must be notified, </w:t>
      </w:r>
      <w:r w:rsidR="009D0CC9" w:rsidRPr="00D61CDC">
        <w:t>including</w:t>
      </w:r>
      <w:r w:rsidRPr="00D61CDC">
        <w:t xml:space="preserve"> matters relating to reception of patients into guardianship; detention; electroconvulsive therapy treatment; and in cases where prescribed medications are prescribed for a period exceeding three months.  Prescribed forms are to be completed and submitted to RQIA to notify of such matters.  These prescribed forms are set out in </w:t>
      </w:r>
      <w:r w:rsidR="00966760" w:rsidRPr="00300DDD">
        <w:t>The Mental Health (Nurses, Guardianship, Consent to Treatment and Prescribed Forms) Regulations (Northern Ireland) 1986</w:t>
      </w:r>
      <w:bookmarkStart w:id="476" w:name="_Hlk207280997"/>
      <w:r w:rsidR="00966760">
        <w:t>.</w:t>
      </w:r>
      <w:r w:rsidR="00300DDD">
        <w:rPr>
          <w:rStyle w:val="FootnoteReference"/>
        </w:rPr>
        <w:footnoteReference w:id="87"/>
      </w:r>
    </w:p>
    <w:p w14:paraId="0130429C" w14:textId="77777777" w:rsidR="00966760" w:rsidRPr="00966760" w:rsidRDefault="00966760" w:rsidP="00966760">
      <w:pPr>
        <w:pStyle w:val="ListParagraph"/>
        <w:numPr>
          <w:ilvl w:val="0"/>
          <w:numId w:val="0"/>
        </w:numPr>
        <w:spacing w:after="0"/>
        <w:ind w:left="709" w:right="57"/>
        <w:jc w:val="both"/>
        <w:rPr>
          <w:b/>
          <w:bCs/>
          <w:u w:val="single"/>
        </w:rPr>
      </w:pPr>
    </w:p>
    <w:p w14:paraId="095DC170" w14:textId="77777777" w:rsidR="00966760" w:rsidRPr="00966760" w:rsidRDefault="006D4EAA">
      <w:pPr>
        <w:pStyle w:val="ListParagraph"/>
        <w:numPr>
          <w:ilvl w:val="1"/>
          <w:numId w:val="150"/>
        </w:numPr>
        <w:spacing w:after="0"/>
        <w:ind w:left="709" w:right="57" w:hanging="709"/>
        <w:jc w:val="both"/>
        <w:rPr>
          <w:b/>
          <w:bCs/>
          <w:u w:val="single"/>
        </w:rPr>
      </w:pPr>
      <w:r w:rsidRPr="006E6742">
        <w:t>It is a requirement of the legislation that prescribed forms and other reports are immediately submitted to RQIA by HSC Trusts.  These may be sent electronically.</w:t>
      </w:r>
      <w:bookmarkEnd w:id="476"/>
    </w:p>
    <w:p w14:paraId="6CD29963" w14:textId="77777777" w:rsidR="00966760" w:rsidRPr="00966760" w:rsidRDefault="00966760" w:rsidP="00966760">
      <w:pPr>
        <w:pStyle w:val="ListParagraph"/>
        <w:numPr>
          <w:ilvl w:val="0"/>
          <w:numId w:val="0"/>
        </w:numPr>
        <w:ind w:left="709"/>
        <w:rPr>
          <w:b/>
        </w:rPr>
      </w:pPr>
    </w:p>
    <w:p w14:paraId="5209F2E7" w14:textId="2DF24306" w:rsidR="006D4EAA" w:rsidRPr="00966760" w:rsidRDefault="006D4EAA">
      <w:pPr>
        <w:pStyle w:val="ListParagraph"/>
        <w:numPr>
          <w:ilvl w:val="1"/>
          <w:numId w:val="150"/>
        </w:numPr>
        <w:spacing w:after="0"/>
        <w:ind w:left="709" w:right="57" w:hanging="709"/>
        <w:jc w:val="both"/>
        <w:rPr>
          <w:b/>
          <w:bCs/>
          <w:u w:val="single"/>
        </w:rPr>
      </w:pPr>
      <w:r w:rsidRPr="00966760">
        <w:rPr>
          <w:bCs/>
        </w:rPr>
        <w:t>Article 11</w:t>
      </w:r>
      <w:r w:rsidRPr="00B3663B">
        <w:t xml:space="preserve"> </w:t>
      </w:r>
      <w:r w:rsidRPr="006E6742">
        <w:t>of the Order allows certain amendments of prescribed forms associated with applications, recommendations and reports by the person who signed the form, providing they are received within</w:t>
      </w:r>
      <w:r w:rsidRPr="00D61CDC">
        <w:t xml:space="preserve"> </w:t>
      </w:r>
      <w:r w:rsidRPr="00966760">
        <w:rPr>
          <w:bCs/>
        </w:rPr>
        <w:t>14 days</w:t>
      </w:r>
      <w:r w:rsidRPr="00D61CDC">
        <w:t xml:space="preserve"> </w:t>
      </w:r>
      <w:r w:rsidRPr="006E6742">
        <w:t>from the date of the patient</w:t>
      </w:r>
      <w:r w:rsidR="00966760">
        <w:t>’s</w:t>
      </w:r>
      <w:r w:rsidRPr="006E6742">
        <w:t xml:space="preserve"> admission to hospital.</w:t>
      </w:r>
    </w:p>
    <w:p w14:paraId="62B867E6" w14:textId="77777777" w:rsidR="006D4EAA" w:rsidRPr="00D61CDC" w:rsidRDefault="006D4EAA" w:rsidP="00B74974">
      <w:pPr>
        <w:spacing w:after="0"/>
        <w:ind w:left="57" w:right="57"/>
        <w:jc w:val="both"/>
        <w:rPr>
          <w:rFonts w:asciiTheme="majorHAnsi" w:hAnsiTheme="majorHAnsi" w:cstheme="majorHAnsi"/>
          <w:szCs w:val="24"/>
        </w:rPr>
      </w:pPr>
    </w:p>
    <w:p w14:paraId="5776D68B" w14:textId="2C04A898" w:rsidR="006D4EAA" w:rsidRPr="00D61CDC" w:rsidRDefault="006D4EAA" w:rsidP="0089677B">
      <w:pPr>
        <w:pStyle w:val="Heading2"/>
      </w:pPr>
      <w:bookmarkStart w:id="477" w:name="_Toc222144119"/>
      <w:bookmarkStart w:id="478" w:name="_Toc233643066"/>
      <w:r w:rsidRPr="00D61CDC">
        <w:t xml:space="preserve">Errors and/or </w:t>
      </w:r>
      <w:r w:rsidR="00025F1B">
        <w:t>o</w:t>
      </w:r>
      <w:r w:rsidRPr="00D61CDC">
        <w:t>missions</w:t>
      </w:r>
      <w:bookmarkEnd w:id="477"/>
      <w:bookmarkEnd w:id="478"/>
      <w:r w:rsidRPr="00D61CDC">
        <w:t xml:space="preserve"> </w:t>
      </w:r>
    </w:p>
    <w:p w14:paraId="0511733C" w14:textId="77777777" w:rsidR="006D4EAA" w:rsidRPr="00D61CDC" w:rsidRDefault="006D4EAA" w:rsidP="00B74974">
      <w:pPr>
        <w:spacing w:after="0"/>
        <w:ind w:left="57" w:right="57"/>
        <w:jc w:val="both"/>
      </w:pPr>
    </w:p>
    <w:p w14:paraId="43D952EA" w14:textId="77777777" w:rsidR="00966760" w:rsidRDefault="006D4EAA">
      <w:pPr>
        <w:pStyle w:val="ListParagraph"/>
        <w:numPr>
          <w:ilvl w:val="1"/>
          <w:numId w:val="150"/>
        </w:numPr>
        <w:spacing w:after="0"/>
        <w:ind w:left="709" w:right="57" w:hanging="709"/>
        <w:jc w:val="both"/>
      </w:pPr>
      <w:r w:rsidRPr="00D61CDC">
        <w:t>Where RQIA identif</w:t>
      </w:r>
      <w:r w:rsidR="00025F1B">
        <w:t>ies</w:t>
      </w:r>
      <w:r w:rsidRPr="00D61CDC">
        <w:t xml:space="preserve"> errors and/or omissions noted outside of </w:t>
      </w:r>
      <w:r w:rsidRPr="00966760">
        <w:t>the 14-day</w:t>
      </w:r>
      <w:r w:rsidRPr="00D61CDC">
        <w:t xml:space="preserve"> timeframe, as these cannot be rectified and may render the entire application invalid and the detention improper, if the patient still requires to be detained in hospital, RQIA will direct the entire detention process </w:t>
      </w:r>
      <w:r w:rsidR="00120922">
        <w:t xml:space="preserve">to </w:t>
      </w:r>
      <w:r w:rsidRPr="00D61CDC">
        <w:t>be recommenced.</w:t>
      </w:r>
    </w:p>
    <w:p w14:paraId="48680F33" w14:textId="77777777" w:rsidR="00966760" w:rsidRDefault="00966760" w:rsidP="00966760">
      <w:pPr>
        <w:pStyle w:val="ListParagraph"/>
        <w:numPr>
          <w:ilvl w:val="0"/>
          <w:numId w:val="0"/>
        </w:numPr>
        <w:spacing w:after="0"/>
        <w:ind w:left="709" w:right="57"/>
        <w:jc w:val="both"/>
      </w:pPr>
    </w:p>
    <w:p w14:paraId="0E765BF0" w14:textId="5AF3538E" w:rsidR="006D4EAA" w:rsidRDefault="006E1755">
      <w:pPr>
        <w:pStyle w:val="ListParagraph"/>
        <w:numPr>
          <w:ilvl w:val="1"/>
          <w:numId w:val="150"/>
        </w:numPr>
        <w:spacing w:after="0"/>
        <w:ind w:left="709" w:right="57" w:hanging="709"/>
        <w:jc w:val="both"/>
      </w:pPr>
      <w:r>
        <w:t xml:space="preserve">Forms should be legible, complete and accurate. </w:t>
      </w:r>
    </w:p>
    <w:p w14:paraId="5515780A" w14:textId="77777777" w:rsidR="003A285C" w:rsidRPr="003A285C" w:rsidRDefault="003A285C" w:rsidP="00B74974">
      <w:pPr>
        <w:pStyle w:val="ListParagraph"/>
        <w:numPr>
          <w:ilvl w:val="0"/>
          <w:numId w:val="0"/>
        </w:numPr>
        <w:spacing w:after="0"/>
        <w:ind w:left="57" w:right="57"/>
        <w:jc w:val="both"/>
      </w:pPr>
    </w:p>
    <w:p w14:paraId="6DB1C0DB" w14:textId="616AEFDC" w:rsidR="006D4EAA" w:rsidRPr="00051B0D" w:rsidRDefault="006D4EAA" w:rsidP="0089677B">
      <w:pPr>
        <w:pStyle w:val="Heading2"/>
      </w:pPr>
      <w:bookmarkStart w:id="479" w:name="_Toc222144120"/>
      <w:bookmarkStart w:id="480" w:name="_Toc233643067"/>
      <w:r w:rsidRPr="00051B0D">
        <w:t xml:space="preserve">Compulsory </w:t>
      </w:r>
      <w:r w:rsidR="00BB6E8E">
        <w:t>a</w:t>
      </w:r>
      <w:r w:rsidRPr="00051B0D">
        <w:t xml:space="preserve">dmission to </w:t>
      </w:r>
      <w:r w:rsidR="00BB6E8E">
        <w:t>h</w:t>
      </w:r>
      <w:r w:rsidRPr="00051B0D">
        <w:t>ospital</w:t>
      </w:r>
      <w:bookmarkEnd w:id="479"/>
      <w:bookmarkEnd w:id="480"/>
    </w:p>
    <w:p w14:paraId="57407403" w14:textId="77777777" w:rsidR="006D4EAA" w:rsidRPr="004E099F" w:rsidRDefault="006D4EAA" w:rsidP="00B74974">
      <w:pPr>
        <w:spacing w:after="0"/>
        <w:ind w:left="57" w:right="57"/>
        <w:jc w:val="both"/>
        <w:rPr>
          <w:rFonts w:asciiTheme="majorHAnsi" w:hAnsiTheme="majorHAnsi" w:cstheme="majorHAnsi"/>
          <w:b/>
          <w:bCs/>
          <w:sz w:val="28"/>
          <w:szCs w:val="24"/>
          <w:u w:val="single"/>
        </w:rPr>
      </w:pPr>
    </w:p>
    <w:p w14:paraId="57E9A92C" w14:textId="77777777" w:rsidR="00966760" w:rsidRDefault="006D4EAA">
      <w:pPr>
        <w:pStyle w:val="ListParagraph"/>
        <w:numPr>
          <w:ilvl w:val="1"/>
          <w:numId w:val="150"/>
        </w:numPr>
        <w:spacing w:after="0"/>
        <w:ind w:left="709" w:right="57" w:hanging="709"/>
        <w:jc w:val="both"/>
      </w:pPr>
      <w:r w:rsidRPr="00B3663B">
        <w:t xml:space="preserve">When a patient has been admitted to hospital for assessment, a copy of </w:t>
      </w:r>
      <w:r w:rsidR="006374C9" w:rsidRPr="00966760">
        <w:rPr>
          <w:b/>
          <w:bCs/>
        </w:rPr>
        <w:t xml:space="preserve">Form 1 </w:t>
      </w:r>
      <w:r w:rsidR="006374C9" w:rsidRPr="00966760">
        <w:t>(</w:t>
      </w:r>
      <w:r w:rsidRPr="00B3663B">
        <w:t>Application by Nearest Relative</w:t>
      </w:r>
      <w:r w:rsidR="006374C9">
        <w:t>)</w:t>
      </w:r>
      <w:r w:rsidRPr="00B3663B">
        <w:t xml:space="preserve"> </w:t>
      </w:r>
      <w:r w:rsidRPr="00966760">
        <w:rPr>
          <w:bCs/>
        </w:rPr>
        <w:t xml:space="preserve">or a copy of </w:t>
      </w:r>
      <w:r w:rsidR="006374C9" w:rsidRPr="00966760">
        <w:rPr>
          <w:b/>
          <w:bCs/>
        </w:rPr>
        <w:t xml:space="preserve">Form 2 </w:t>
      </w:r>
      <w:r w:rsidR="006374C9" w:rsidRPr="00966760">
        <w:t>(</w:t>
      </w:r>
      <w:r w:rsidRPr="00966760">
        <w:rPr>
          <w:bCs/>
        </w:rPr>
        <w:t>Application by an ASW</w:t>
      </w:r>
      <w:r w:rsidR="006374C9" w:rsidRPr="00966760">
        <w:rPr>
          <w:bCs/>
        </w:rPr>
        <w:t>)</w:t>
      </w:r>
      <w:r w:rsidR="00966760">
        <w:rPr>
          <w:bCs/>
        </w:rPr>
        <w:t xml:space="preserve"> </w:t>
      </w:r>
      <w:r w:rsidRPr="00B3663B">
        <w:t xml:space="preserve">and </w:t>
      </w:r>
      <w:r w:rsidR="006374C9" w:rsidRPr="00966760">
        <w:rPr>
          <w:b/>
          <w:bCs/>
        </w:rPr>
        <w:t>Form 3</w:t>
      </w:r>
      <w:r w:rsidR="006374C9">
        <w:t xml:space="preserve"> (</w:t>
      </w:r>
      <w:r w:rsidRPr="00B3663B">
        <w:t>Medical Recommendation</w:t>
      </w:r>
      <w:r w:rsidR="006374C9">
        <w:t>)</w:t>
      </w:r>
      <w:r w:rsidRPr="00B3663B">
        <w:t xml:space="preserve"> must be submitted to RQIA.</w:t>
      </w:r>
    </w:p>
    <w:p w14:paraId="76790913" w14:textId="77777777" w:rsidR="00966760" w:rsidRDefault="00966760" w:rsidP="00966760">
      <w:pPr>
        <w:pStyle w:val="ListParagraph"/>
        <w:numPr>
          <w:ilvl w:val="0"/>
          <w:numId w:val="0"/>
        </w:numPr>
        <w:spacing w:after="0"/>
        <w:ind w:left="709" w:right="57"/>
        <w:jc w:val="both"/>
      </w:pPr>
    </w:p>
    <w:p w14:paraId="79E99981" w14:textId="77777777" w:rsidR="00966760" w:rsidRDefault="006D4EAA">
      <w:pPr>
        <w:pStyle w:val="ListParagraph"/>
        <w:numPr>
          <w:ilvl w:val="1"/>
          <w:numId w:val="150"/>
        </w:numPr>
        <w:spacing w:after="0"/>
        <w:ind w:left="709" w:right="57" w:hanging="709"/>
        <w:jc w:val="both"/>
      </w:pPr>
      <w:r w:rsidRPr="00B3663B">
        <w:t xml:space="preserve">If a </w:t>
      </w:r>
      <w:r w:rsidR="00486A19" w:rsidRPr="00966760">
        <w:rPr>
          <w:b/>
        </w:rPr>
        <w:t>Form 5</w:t>
      </w:r>
      <w:r w:rsidR="00486A19" w:rsidRPr="00966760">
        <w:rPr>
          <w:bCs/>
        </w:rPr>
        <w:t xml:space="preserve"> (</w:t>
      </w:r>
      <w:r w:rsidRPr="00B3663B">
        <w:t>Medical Practitioner’s Report</w:t>
      </w:r>
      <w:r w:rsidR="00486A19">
        <w:t>)</w:t>
      </w:r>
      <w:r w:rsidRPr="00B3663B">
        <w:t xml:space="preserve"> or </w:t>
      </w:r>
      <w:r w:rsidR="00486A19" w:rsidRPr="00966760">
        <w:rPr>
          <w:b/>
        </w:rPr>
        <w:t>Form 6</w:t>
      </w:r>
      <w:r w:rsidR="00486A19" w:rsidRPr="00966760">
        <w:rPr>
          <w:bCs/>
        </w:rPr>
        <w:t xml:space="preserve"> (</w:t>
      </w:r>
      <w:r w:rsidRPr="00B3663B">
        <w:t>Nurse’s Record</w:t>
      </w:r>
      <w:r w:rsidR="00486A19">
        <w:t>)</w:t>
      </w:r>
      <w:r w:rsidRPr="00B3663B">
        <w:t xml:space="preserve"> for a patient not liable to be detained have been completed</w:t>
      </w:r>
      <w:r w:rsidR="00486A19">
        <w:t>,</w:t>
      </w:r>
      <w:r w:rsidRPr="00B3663B">
        <w:t xml:space="preserve"> a </w:t>
      </w:r>
      <w:r w:rsidR="00ED0AC9">
        <w:t>copy must be submitted to RQIA.</w:t>
      </w:r>
    </w:p>
    <w:p w14:paraId="11B2ED4A" w14:textId="77777777" w:rsidR="00966760" w:rsidRDefault="00966760" w:rsidP="00966760">
      <w:pPr>
        <w:pStyle w:val="ListParagraph"/>
        <w:numPr>
          <w:ilvl w:val="0"/>
          <w:numId w:val="0"/>
        </w:numPr>
        <w:ind w:left="709"/>
      </w:pPr>
    </w:p>
    <w:p w14:paraId="1EF0D08D" w14:textId="71A2FB05" w:rsidR="006D4EAA" w:rsidRDefault="006D4EAA">
      <w:pPr>
        <w:pStyle w:val="ListParagraph"/>
        <w:numPr>
          <w:ilvl w:val="1"/>
          <w:numId w:val="150"/>
        </w:numPr>
        <w:spacing w:after="0"/>
        <w:ind w:left="709" w:right="57" w:hanging="709"/>
        <w:jc w:val="both"/>
      </w:pPr>
      <w:r w:rsidRPr="00B3663B">
        <w:t>When the time limit for conveying a patient to hospital requires to be extended due to exceptional circumstances</w:t>
      </w:r>
      <w:r w:rsidR="00224F1F">
        <w:t>,</w:t>
      </w:r>
      <w:r w:rsidRPr="00B3663B">
        <w:t xml:space="preserve"> a copy of </w:t>
      </w:r>
      <w:r w:rsidR="007E2E68" w:rsidRPr="00966760">
        <w:rPr>
          <w:b/>
        </w:rPr>
        <w:t xml:space="preserve">Form 4 </w:t>
      </w:r>
      <w:r w:rsidR="007E2E68" w:rsidRPr="00966760">
        <w:rPr>
          <w:bCs/>
        </w:rPr>
        <w:t>(</w:t>
      </w:r>
      <w:r w:rsidRPr="00B3663B">
        <w:t>Medical Certificat</w:t>
      </w:r>
      <w:r w:rsidR="00ED0AC9">
        <w:t>e to Extend the Time Limit for c</w:t>
      </w:r>
      <w:r w:rsidRPr="00B3663B">
        <w:t>onveying a Patient to Hospital</w:t>
      </w:r>
      <w:r w:rsidR="007E2E68">
        <w:t>)</w:t>
      </w:r>
      <w:r w:rsidRPr="00B3663B">
        <w:t xml:space="preserve"> </w:t>
      </w:r>
      <w:r w:rsidR="00ED0AC9">
        <w:t>must be submitted to RQIA.</w:t>
      </w:r>
    </w:p>
    <w:p w14:paraId="177D73C3" w14:textId="0CB3CE62" w:rsidR="006D4EAA" w:rsidRPr="00051B0D" w:rsidRDefault="006D4EAA" w:rsidP="0089677B">
      <w:pPr>
        <w:pStyle w:val="Heading2"/>
      </w:pPr>
      <w:bookmarkStart w:id="481" w:name="_Toc222144121"/>
      <w:bookmarkStart w:id="482" w:name="_Toc233643068"/>
      <w:r w:rsidRPr="00051B0D">
        <w:lastRenderedPageBreak/>
        <w:t xml:space="preserve">The </w:t>
      </w:r>
      <w:r w:rsidR="00224F1F">
        <w:t>a</w:t>
      </w:r>
      <w:r w:rsidRPr="00051B0D">
        <w:t xml:space="preserve">ssessment </w:t>
      </w:r>
      <w:r w:rsidR="00224F1F">
        <w:t>p</w:t>
      </w:r>
      <w:r w:rsidRPr="00051B0D">
        <w:t>eriod</w:t>
      </w:r>
      <w:bookmarkEnd w:id="481"/>
      <w:bookmarkEnd w:id="482"/>
    </w:p>
    <w:p w14:paraId="42CEBEB4" w14:textId="77777777" w:rsidR="006D4EAA" w:rsidRPr="00051B0D" w:rsidRDefault="006D4EAA" w:rsidP="00B74974">
      <w:pPr>
        <w:spacing w:after="0"/>
        <w:ind w:left="57" w:right="57"/>
        <w:jc w:val="both"/>
      </w:pPr>
    </w:p>
    <w:p w14:paraId="6492974D" w14:textId="77777777" w:rsidR="00996E68" w:rsidRDefault="006D4EAA">
      <w:pPr>
        <w:pStyle w:val="ListParagraph"/>
        <w:numPr>
          <w:ilvl w:val="1"/>
          <w:numId w:val="150"/>
        </w:numPr>
        <w:spacing w:after="0"/>
        <w:ind w:left="709" w:right="57" w:hanging="709"/>
        <w:jc w:val="both"/>
      </w:pPr>
      <w:r w:rsidRPr="00B3663B">
        <w:t xml:space="preserve">A copy of </w:t>
      </w:r>
      <w:r w:rsidR="004F6875" w:rsidRPr="00996E68">
        <w:rPr>
          <w:b/>
          <w:bCs/>
        </w:rPr>
        <w:t xml:space="preserve">Form 7 </w:t>
      </w:r>
      <w:r w:rsidR="004F6875" w:rsidRPr="00996E68">
        <w:t>(</w:t>
      </w:r>
      <w:r w:rsidRPr="00B3663B">
        <w:t>A Report of Medical Examination Immediately After Admission for Assessment</w:t>
      </w:r>
      <w:r w:rsidR="004F6875">
        <w:t>)</w:t>
      </w:r>
      <w:r w:rsidRPr="00B3663B">
        <w:t>) must, regardless of the outcome of the examination, be submitted to RQIA.</w:t>
      </w:r>
    </w:p>
    <w:p w14:paraId="6CB4D311" w14:textId="77777777" w:rsidR="00996E68" w:rsidRDefault="00996E68" w:rsidP="00996E68">
      <w:pPr>
        <w:pStyle w:val="ListParagraph"/>
        <w:numPr>
          <w:ilvl w:val="0"/>
          <w:numId w:val="0"/>
        </w:numPr>
        <w:spacing w:after="0"/>
        <w:ind w:left="709" w:right="57"/>
        <w:jc w:val="both"/>
      </w:pPr>
    </w:p>
    <w:p w14:paraId="2D60A301" w14:textId="4B7BF1E3" w:rsidR="006D4EAA" w:rsidRDefault="006D4EAA">
      <w:pPr>
        <w:pStyle w:val="ListParagraph"/>
        <w:numPr>
          <w:ilvl w:val="1"/>
          <w:numId w:val="150"/>
        </w:numPr>
        <w:spacing w:after="0"/>
        <w:ind w:left="709" w:right="57" w:hanging="709"/>
        <w:jc w:val="both"/>
      </w:pPr>
      <w:r w:rsidRPr="00B3663B">
        <w:t xml:space="preserve">If applicable, a copy of </w:t>
      </w:r>
      <w:r w:rsidR="00904F4E" w:rsidRPr="00996E68">
        <w:rPr>
          <w:b/>
          <w:bCs/>
        </w:rPr>
        <w:t>Form 8</w:t>
      </w:r>
      <w:r w:rsidRPr="00B3663B">
        <w:t xml:space="preserve"> </w:t>
      </w:r>
      <w:r w:rsidR="00904F4E">
        <w:t>(</w:t>
      </w:r>
      <w:r w:rsidRPr="00B3663B">
        <w:t xml:space="preserve">Medical Report to Extend Assessment Period from 48 hours to </w:t>
      </w:r>
      <w:r w:rsidR="00B6559D">
        <w:t>7</w:t>
      </w:r>
      <w:r w:rsidRPr="00B3663B">
        <w:t xml:space="preserve"> days</w:t>
      </w:r>
      <w:r w:rsidR="00904F4E">
        <w:t>)</w:t>
      </w:r>
      <w:r w:rsidRPr="00B3663B">
        <w:t xml:space="preserve"> </w:t>
      </w:r>
      <w:r w:rsidRPr="00996E68">
        <w:rPr>
          <w:bCs/>
        </w:rPr>
        <w:t xml:space="preserve">or </w:t>
      </w:r>
      <w:r w:rsidR="00904F4E" w:rsidRPr="00996E68">
        <w:rPr>
          <w:b/>
          <w:bCs/>
        </w:rPr>
        <w:t xml:space="preserve">Form 9 </w:t>
      </w:r>
      <w:r w:rsidR="00904F4E" w:rsidRPr="00996E68">
        <w:t>(</w:t>
      </w:r>
      <w:r w:rsidRPr="00996E68">
        <w:rPr>
          <w:bCs/>
        </w:rPr>
        <w:t xml:space="preserve">Medical Report to Extend Assessment Period </w:t>
      </w:r>
      <w:r w:rsidR="002A6318" w:rsidRPr="00996E68">
        <w:rPr>
          <w:bCs/>
        </w:rPr>
        <w:t>for</w:t>
      </w:r>
      <w:r w:rsidRPr="00996E68">
        <w:rPr>
          <w:bCs/>
        </w:rPr>
        <w:t xml:space="preserve"> A Further </w:t>
      </w:r>
      <w:r w:rsidR="00B6559D">
        <w:rPr>
          <w:bCs/>
        </w:rPr>
        <w:t>7</w:t>
      </w:r>
      <w:r w:rsidRPr="00996E68">
        <w:rPr>
          <w:bCs/>
        </w:rPr>
        <w:t xml:space="preserve"> Days</w:t>
      </w:r>
      <w:r w:rsidR="00904F4E" w:rsidRPr="00996E68">
        <w:rPr>
          <w:bCs/>
        </w:rPr>
        <w:t>)</w:t>
      </w:r>
      <w:r w:rsidRPr="00996E68">
        <w:rPr>
          <w:bCs/>
        </w:rPr>
        <w:t xml:space="preserve"> </w:t>
      </w:r>
      <w:r w:rsidRPr="00B3663B">
        <w:t>must be submitted to RQIA.</w:t>
      </w:r>
    </w:p>
    <w:p w14:paraId="4209A917" w14:textId="77777777" w:rsidR="003A285C" w:rsidRPr="003A285C" w:rsidRDefault="003A285C" w:rsidP="00B74974">
      <w:pPr>
        <w:pStyle w:val="ListParagraph"/>
        <w:numPr>
          <w:ilvl w:val="0"/>
          <w:numId w:val="0"/>
        </w:numPr>
        <w:spacing w:after="0"/>
        <w:ind w:left="57" w:right="57"/>
        <w:jc w:val="both"/>
      </w:pPr>
    </w:p>
    <w:p w14:paraId="6D1B72C8" w14:textId="4BE59FCF" w:rsidR="006D4EAA" w:rsidRDefault="00ED0AC9" w:rsidP="0089677B">
      <w:pPr>
        <w:pStyle w:val="Heading2"/>
      </w:pPr>
      <w:bookmarkStart w:id="483" w:name="_Toc222144122"/>
      <w:bookmarkStart w:id="484" w:name="_Toc233643069"/>
      <w:r>
        <w:t xml:space="preserve">Detention for </w:t>
      </w:r>
      <w:r w:rsidR="00224F1F">
        <w:t>t</w:t>
      </w:r>
      <w:r>
        <w:t>reatment</w:t>
      </w:r>
      <w:bookmarkEnd w:id="483"/>
      <w:bookmarkEnd w:id="484"/>
    </w:p>
    <w:p w14:paraId="49D29928" w14:textId="77777777" w:rsidR="00ED0AC9" w:rsidRPr="00ED0AC9" w:rsidRDefault="00ED0AC9" w:rsidP="00B74974">
      <w:pPr>
        <w:spacing w:after="0"/>
        <w:ind w:left="57" w:right="57"/>
        <w:jc w:val="both"/>
      </w:pPr>
    </w:p>
    <w:p w14:paraId="3198931F" w14:textId="77777777" w:rsidR="00996E68" w:rsidRDefault="006D4EAA">
      <w:pPr>
        <w:pStyle w:val="ListParagraph"/>
        <w:numPr>
          <w:ilvl w:val="1"/>
          <w:numId w:val="150"/>
        </w:numPr>
        <w:spacing w:after="0"/>
        <w:ind w:left="709" w:right="57" w:hanging="709"/>
        <w:jc w:val="both"/>
      </w:pPr>
      <w:r w:rsidRPr="00B3663B">
        <w:t xml:space="preserve">Following a period of assessment, if it is necessary to detain a patient for treatment for a period not exceeding </w:t>
      </w:r>
      <w:r w:rsidR="00996E68">
        <w:t>six</w:t>
      </w:r>
      <w:r w:rsidRPr="00B3663B">
        <w:t xml:space="preserve"> months beginning with the date of admission, a copy of </w:t>
      </w:r>
      <w:r w:rsidR="003402D8" w:rsidRPr="00996E68">
        <w:rPr>
          <w:b/>
        </w:rPr>
        <w:t>Form 10</w:t>
      </w:r>
      <w:r w:rsidRPr="00B3663B">
        <w:t xml:space="preserve"> </w:t>
      </w:r>
      <w:r w:rsidR="003402D8">
        <w:t>(</w:t>
      </w:r>
      <w:r w:rsidRPr="00B3663B">
        <w:t>Medical Report for Detention for Treatment</w:t>
      </w:r>
      <w:r w:rsidR="003402D8">
        <w:t>)</w:t>
      </w:r>
      <w:r w:rsidRPr="00B3663B">
        <w:t xml:space="preserve"> must be submitted to RQIA.</w:t>
      </w:r>
    </w:p>
    <w:p w14:paraId="48B2A67C" w14:textId="77777777" w:rsidR="00996E68" w:rsidRDefault="00996E68" w:rsidP="00996E68">
      <w:pPr>
        <w:pStyle w:val="ListParagraph"/>
        <w:numPr>
          <w:ilvl w:val="0"/>
          <w:numId w:val="0"/>
        </w:numPr>
        <w:spacing w:after="0"/>
        <w:ind w:left="709" w:right="57"/>
        <w:jc w:val="both"/>
      </w:pPr>
    </w:p>
    <w:p w14:paraId="33BE41FB" w14:textId="77777777" w:rsidR="00996E68" w:rsidRDefault="006D4EAA">
      <w:pPr>
        <w:pStyle w:val="ListParagraph"/>
        <w:numPr>
          <w:ilvl w:val="1"/>
          <w:numId w:val="150"/>
        </w:numPr>
        <w:spacing w:after="0"/>
        <w:ind w:left="709" w:right="57" w:hanging="709"/>
        <w:jc w:val="both"/>
      </w:pPr>
      <w:r w:rsidRPr="00B3663B">
        <w:t xml:space="preserve">If applicable, when the detention for treatment extends beyond </w:t>
      </w:r>
      <w:r w:rsidR="00996E68">
        <w:t>six</w:t>
      </w:r>
      <w:r w:rsidRPr="00B3663B">
        <w:t xml:space="preserve"> months, </w:t>
      </w:r>
      <w:r w:rsidR="003402D8" w:rsidRPr="00996E68">
        <w:rPr>
          <w:b/>
        </w:rPr>
        <w:t>Form 11</w:t>
      </w:r>
      <w:r w:rsidR="003402D8" w:rsidRPr="00996E68">
        <w:rPr>
          <w:bCs/>
        </w:rPr>
        <w:t xml:space="preserve"> (</w:t>
      </w:r>
      <w:r w:rsidRPr="00B3663B">
        <w:t xml:space="preserve">Report by </w:t>
      </w:r>
      <w:r>
        <w:t xml:space="preserve">RMO </w:t>
      </w:r>
      <w:r w:rsidRPr="00B3663B">
        <w:t>for Renewal of Authority for Detention for 6 Months or One Year</w:t>
      </w:r>
      <w:r w:rsidR="003402D8">
        <w:t>)</w:t>
      </w:r>
      <w:r w:rsidRPr="00B3663B">
        <w:t xml:space="preserve"> must be submitted to RQIA.</w:t>
      </w:r>
    </w:p>
    <w:p w14:paraId="24F61466" w14:textId="77777777" w:rsidR="00996E68" w:rsidRDefault="00996E68" w:rsidP="00996E68">
      <w:pPr>
        <w:pStyle w:val="ListParagraph"/>
        <w:numPr>
          <w:ilvl w:val="0"/>
          <w:numId w:val="0"/>
        </w:numPr>
        <w:ind w:left="709"/>
      </w:pPr>
    </w:p>
    <w:p w14:paraId="7E99A309" w14:textId="77777777" w:rsidR="00996E68" w:rsidRDefault="006D4EAA">
      <w:pPr>
        <w:pStyle w:val="ListParagraph"/>
        <w:numPr>
          <w:ilvl w:val="1"/>
          <w:numId w:val="150"/>
        </w:numPr>
        <w:spacing w:after="0"/>
        <w:ind w:left="709" w:right="57" w:hanging="709"/>
        <w:jc w:val="both"/>
      </w:pPr>
      <w:r w:rsidRPr="00B3663B">
        <w:t xml:space="preserve">If applicable, when the detention for treatment extends beyond one year, </w:t>
      </w:r>
      <w:r w:rsidR="003402D8" w:rsidRPr="00996E68">
        <w:rPr>
          <w:b/>
        </w:rPr>
        <w:t xml:space="preserve">Form 12 </w:t>
      </w:r>
      <w:r w:rsidR="003402D8" w:rsidRPr="00996E68">
        <w:rPr>
          <w:bCs/>
        </w:rPr>
        <w:t>(</w:t>
      </w:r>
      <w:r w:rsidRPr="00B3663B">
        <w:t>A Joint Medical Report for First Renewal of Authority for Detention for One Year</w:t>
      </w:r>
      <w:r w:rsidR="003402D8">
        <w:t>)</w:t>
      </w:r>
      <w:r w:rsidRPr="00B3663B">
        <w:t xml:space="preserve"> must be submitted to RQIA.</w:t>
      </w:r>
    </w:p>
    <w:p w14:paraId="67107CC3" w14:textId="77777777" w:rsidR="00996E68" w:rsidRDefault="00996E68" w:rsidP="00996E68">
      <w:pPr>
        <w:pStyle w:val="ListParagraph"/>
        <w:numPr>
          <w:ilvl w:val="0"/>
          <w:numId w:val="0"/>
        </w:numPr>
        <w:ind w:left="709"/>
      </w:pPr>
    </w:p>
    <w:p w14:paraId="5AB2C431" w14:textId="0705A50D" w:rsidR="006D4EAA" w:rsidRPr="00B3663B" w:rsidRDefault="006D4EAA">
      <w:pPr>
        <w:pStyle w:val="ListParagraph"/>
        <w:numPr>
          <w:ilvl w:val="1"/>
          <w:numId w:val="150"/>
        </w:numPr>
        <w:spacing w:after="0"/>
        <w:ind w:left="709" w:right="57" w:hanging="709"/>
        <w:jc w:val="both"/>
      </w:pPr>
      <w:r w:rsidRPr="00B3663B">
        <w:t xml:space="preserve">Where the detention for treatment extends beyond this </w:t>
      </w:r>
      <w:proofErr w:type="gramStart"/>
      <w:r w:rsidRPr="00B3663B">
        <w:t>time period</w:t>
      </w:r>
      <w:proofErr w:type="gramEnd"/>
      <w:r w:rsidRPr="00B3663B">
        <w:t xml:space="preserve"> (24 months or two years) a copy of</w:t>
      </w:r>
      <w:r w:rsidR="008864D6" w:rsidRPr="00996E68">
        <w:rPr>
          <w:b/>
        </w:rPr>
        <w:t xml:space="preserve"> Form 11</w:t>
      </w:r>
      <w:r w:rsidRPr="00B3663B">
        <w:t xml:space="preserve"> </w:t>
      </w:r>
      <w:r w:rsidR="008864D6">
        <w:t>(</w:t>
      </w:r>
      <w:r w:rsidRPr="00B3663B">
        <w:t xml:space="preserve">Report by </w:t>
      </w:r>
      <w:r>
        <w:t xml:space="preserve">RMO </w:t>
      </w:r>
      <w:r w:rsidRPr="00B3663B">
        <w:t>for Renewal of Authority for Detention for 6 Months or One Year</w:t>
      </w:r>
      <w:r w:rsidR="008864D6">
        <w:t>)</w:t>
      </w:r>
      <w:r w:rsidRPr="00B3663B">
        <w:t xml:space="preserve"> must be submitted to RQIA.</w:t>
      </w:r>
    </w:p>
    <w:p w14:paraId="2387C8F6" w14:textId="77777777" w:rsidR="00ED0AC9" w:rsidRPr="00ED0AC9" w:rsidRDefault="00ED0AC9" w:rsidP="00B74974">
      <w:pPr>
        <w:spacing w:after="0"/>
        <w:ind w:left="57" w:right="57"/>
        <w:jc w:val="both"/>
      </w:pPr>
    </w:p>
    <w:p w14:paraId="7043F7EC" w14:textId="7CFD1E07" w:rsidR="006D4EAA" w:rsidRDefault="006D4EAA" w:rsidP="0089677B">
      <w:pPr>
        <w:pStyle w:val="Heading2"/>
      </w:pPr>
      <w:bookmarkStart w:id="485" w:name="_Toc222144123"/>
      <w:bookmarkStart w:id="486" w:name="_Toc233643070"/>
      <w:r w:rsidRPr="00051B0D">
        <w:t>Guardianship</w:t>
      </w:r>
      <w:bookmarkEnd w:id="485"/>
      <w:bookmarkEnd w:id="486"/>
    </w:p>
    <w:p w14:paraId="1575E470" w14:textId="77777777" w:rsidR="00ED0AC9" w:rsidRPr="00ED0AC9" w:rsidRDefault="00ED0AC9" w:rsidP="00B74974">
      <w:pPr>
        <w:spacing w:after="0"/>
        <w:ind w:left="57" w:right="57"/>
        <w:jc w:val="both"/>
      </w:pPr>
    </w:p>
    <w:p w14:paraId="047242A4" w14:textId="77777777" w:rsidR="00996E68" w:rsidRDefault="006D4EAA">
      <w:pPr>
        <w:pStyle w:val="ListParagraph"/>
        <w:numPr>
          <w:ilvl w:val="1"/>
          <w:numId w:val="150"/>
        </w:numPr>
        <w:spacing w:after="0"/>
        <w:ind w:left="709" w:right="57" w:hanging="709"/>
        <w:jc w:val="both"/>
      </w:pPr>
      <w:r w:rsidRPr="00B3663B">
        <w:t xml:space="preserve">RQIA monitor and review </w:t>
      </w:r>
      <w:r w:rsidR="006E1755">
        <w:t xml:space="preserve">all </w:t>
      </w:r>
      <w:r w:rsidRPr="00B3663B">
        <w:t xml:space="preserve">patients </w:t>
      </w:r>
      <w:r w:rsidR="006E1755">
        <w:t xml:space="preserve">who </w:t>
      </w:r>
      <w:r w:rsidRPr="00B3663B">
        <w:t>have been received into guardianship.</w:t>
      </w:r>
      <w:r>
        <w:t xml:space="preserve">  </w:t>
      </w:r>
    </w:p>
    <w:p w14:paraId="173A4042" w14:textId="77777777" w:rsidR="00996E68" w:rsidRDefault="00996E68" w:rsidP="00996E68">
      <w:pPr>
        <w:pStyle w:val="ListParagraph"/>
        <w:numPr>
          <w:ilvl w:val="0"/>
          <w:numId w:val="0"/>
        </w:numPr>
        <w:spacing w:after="0"/>
        <w:ind w:left="709" w:right="57"/>
        <w:jc w:val="both"/>
      </w:pPr>
    </w:p>
    <w:p w14:paraId="4C8A9365" w14:textId="77777777" w:rsidR="00996E68" w:rsidRDefault="006D4EAA">
      <w:pPr>
        <w:pStyle w:val="ListParagraph"/>
        <w:numPr>
          <w:ilvl w:val="1"/>
          <w:numId w:val="150"/>
        </w:numPr>
        <w:spacing w:after="0"/>
        <w:ind w:left="709" w:right="57" w:hanging="709"/>
        <w:jc w:val="both"/>
      </w:pPr>
      <w:r w:rsidRPr="00B3663B">
        <w:t xml:space="preserve">A </w:t>
      </w:r>
      <w:r w:rsidR="008864D6">
        <w:t>g</w:t>
      </w:r>
      <w:r w:rsidRPr="00B3663B">
        <w:t xml:space="preserve">uardianship application may be made by the nearest relative </w:t>
      </w:r>
      <w:r w:rsidRPr="00996E68">
        <w:rPr>
          <w:bCs/>
        </w:rPr>
        <w:t>(</w:t>
      </w:r>
      <w:r w:rsidRPr="00996E68">
        <w:rPr>
          <w:b/>
        </w:rPr>
        <w:t>Form 13</w:t>
      </w:r>
      <w:r w:rsidRPr="00996E68">
        <w:rPr>
          <w:bCs/>
        </w:rPr>
        <w:t>)</w:t>
      </w:r>
      <w:r w:rsidRPr="00B3663B">
        <w:t xml:space="preserve"> or an </w:t>
      </w:r>
      <w:r>
        <w:t>ASW</w:t>
      </w:r>
      <w:r w:rsidRPr="00996E68">
        <w:rPr>
          <w:bCs/>
        </w:rPr>
        <w:t xml:space="preserve"> (</w:t>
      </w:r>
      <w:r w:rsidRPr="00996E68">
        <w:rPr>
          <w:b/>
        </w:rPr>
        <w:t>Form 14</w:t>
      </w:r>
      <w:r w:rsidRPr="00996E68">
        <w:rPr>
          <w:bCs/>
        </w:rPr>
        <w:t>)</w:t>
      </w:r>
      <w:r w:rsidRPr="00B3663B">
        <w:t>.</w:t>
      </w:r>
    </w:p>
    <w:p w14:paraId="7B4559F0" w14:textId="77777777" w:rsidR="00996E68" w:rsidRDefault="00996E68" w:rsidP="00996E68">
      <w:pPr>
        <w:pStyle w:val="ListParagraph"/>
        <w:numPr>
          <w:ilvl w:val="0"/>
          <w:numId w:val="0"/>
        </w:numPr>
        <w:ind w:left="709"/>
      </w:pPr>
    </w:p>
    <w:p w14:paraId="28C965E1" w14:textId="77777777" w:rsidR="00996E68" w:rsidRDefault="006D4EAA">
      <w:pPr>
        <w:pStyle w:val="ListParagraph"/>
        <w:numPr>
          <w:ilvl w:val="1"/>
          <w:numId w:val="150"/>
        </w:numPr>
        <w:spacing w:after="0"/>
        <w:ind w:left="709" w:right="57" w:hanging="709"/>
        <w:jc w:val="both"/>
      </w:pPr>
      <w:r w:rsidRPr="00B3663B">
        <w:t xml:space="preserve">A guardianship application shall be founded on and accompanied by two medical recommendations and a recommendation by an </w:t>
      </w:r>
      <w:r>
        <w:t>ASW</w:t>
      </w:r>
      <w:r w:rsidRPr="00B3663B">
        <w:t xml:space="preserve"> for Reception into Guardianship </w:t>
      </w:r>
      <w:r w:rsidRPr="00996E68">
        <w:rPr>
          <w:bCs/>
        </w:rPr>
        <w:t>(</w:t>
      </w:r>
      <w:r w:rsidRPr="00996E68">
        <w:rPr>
          <w:b/>
        </w:rPr>
        <w:t>Form 17</w:t>
      </w:r>
      <w:r w:rsidRPr="00996E68">
        <w:rPr>
          <w:bCs/>
        </w:rPr>
        <w:t>)</w:t>
      </w:r>
      <w:r w:rsidRPr="00B3663B">
        <w:t>.  The Medical Recommendation for Reception into Guardianship is sufficient if the medical recommendations on which it is founded are given either as separate recommendations (</w:t>
      </w:r>
      <w:r w:rsidRPr="00996E68">
        <w:rPr>
          <w:b/>
        </w:rPr>
        <w:t>Form 16</w:t>
      </w:r>
      <w:r w:rsidRPr="00996E68">
        <w:rPr>
          <w:bCs/>
        </w:rPr>
        <w:t>)</w:t>
      </w:r>
      <w:r w:rsidRPr="00B3663B">
        <w:t xml:space="preserve">, each signed by a medical practitioner, or as a joint recommendation signed by two medical practitioners </w:t>
      </w:r>
      <w:r w:rsidRPr="00996E68">
        <w:rPr>
          <w:bCs/>
        </w:rPr>
        <w:t>(</w:t>
      </w:r>
      <w:r w:rsidRPr="00996E68">
        <w:rPr>
          <w:b/>
        </w:rPr>
        <w:t>Form 15</w:t>
      </w:r>
      <w:r w:rsidRPr="00996E68">
        <w:rPr>
          <w:bCs/>
        </w:rPr>
        <w:t>)</w:t>
      </w:r>
      <w:r w:rsidRPr="00B3663B">
        <w:t xml:space="preserve">.  A copy of the reports </w:t>
      </w:r>
      <w:r w:rsidRPr="00996E68">
        <w:rPr>
          <w:bCs/>
        </w:rPr>
        <w:t>(</w:t>
      </w:r>
      <w:r w:rsidRPr="00996E68">
        <w:rPr>
          <w:b/>
        </w:rPr>
        <w:t>Form</w:t>
      </w:r>
      <w:r w:rsidR="00996E68">
        <w:rPr>
          <w:b/>
        </w:rPr>
        <w:t>s</w:t>
      </w:r>
      <w:r w:rsidRPr="00996E68">
        <w:rPr>
          <w:b/>
        </w:rPr>
        <w:t xml:space="preserve"> 15, 16, 17</w:t>
      </w:r>
      <w:r w:rsidRPr="00996E68">
        <w:rPr>
          <w:bCs/>
        </w:rPr>
        <w:t xml:space="preserve">) </w:t>
      </w:r>
      <w:r w:rsidRPr="00B3663B">
        <w:t>must be submitted to RQIA.</w:t>
      </w:r>
    </w:p>
    <w:p w14:paraId="51564400" w14:textId="77777777" w:rsidR="00996E68" w:rsidRDefault="00996E68" w:rsidP="00996E68">
      <w:pPr>
        <w:pStyle w:val="ListParagraph"/>
        <w:numPr>
          <w:ilvl w:val="0"/>
          <w:numId w:val="0"/>
        </w:numPr>
        <w:ind w:left="709"/>
      </w:pPr>
    </w:p>
    <w:p w14:paraId="19E9204E" w14:textId="77777777" w:rsidR="00996E68" w:rsidRDefault="006D4EAA">
      <w:pPr>
        <w:pStyle w:val="ListParagraph"/>
        <w:numPr>
          <w:ilvl w:val="1"/>
          <w:numId w:val="150"/>
        </w:numPr>
        <w:spacing w:after="0"/>
        <w:ind w:left="709" w:right="57" w:hanging="709"/>
        <w:jc w:val="both"/>
      </w:pPr>
      <w:r w:rsidRPr="00B3663B">
        <w:lastRenderedPageBreak/>
        <w:t xml:space="preserve">A patient received into guardianship may be </w:t>
      </w:r>
      <w:r>
        <w:t xml:space="preserve">supported through </w:t>
      </w:r>
      <w:r w:rsidRPr="00B3663B">
        <w:t xml:space="preserve">guardianship </w:t>
      </w:r>
      <w:r w:rsidRPr="006E6742">
        <w:t xml:space="preserve">for a period not exceeding </w:t>
      </w:r>
      <w:r w:rsidR="00996E68">
        <w:t>six</w:t>
      </w:r>
      <w:r w:rsidRPr="006E6742">
        <w:t xml:space="preserve"> months</w:t>
      </w:r>
      <w:r w:rsidR="008B6688">
        <w:t>,</w:t>
      </w:r>
      <w:r w:rsidRPr="006E6742">
        <w:t xml:space="preserve"> beginning with the day on which the guardianship application was accepted.</w:t>
      </w:r>
    </w:p>
    <w:p w14:paraId="4BF36E14" w14:textId="77777777" w:rsidR="00EA04FC" w:rsidRDefault="00EA04FC" w:rsidP="00EA04FC">
      <w:pPr>
        <w:pStyle w:val="ListParagraph"/>
        <w:numPr>
          <w:ilvl w:val="0"/>
          <w:numId w:val="0"/>
        </w:numPr>
        <w:spacing w:after="0"/>
        <w:ind w:left="709" w:right="57"/>
        <w:jc w:val="both"/>
      </w:pPr>
    </w:p>
    <w:p w14:paraId="4F6A5F36" w14:textId="5674CF46" w:rsidR="00996E68" w:rsidRDefault="006D4EAA">
      <w:pPr>
        <w:pStyle w:val="ListParagraph"/>
        <w:numPr>
          <w:ilvl w:val="1"/>
          <w:numId w:val="150"/>
        </w:numPr>
        <w:spacing w:after="0"/>
        <w:ind w:left="709" w:right="57" w:hanging="709"/>
        <w:jc w:val="both"/>
      </w:pPr>
      <w:r w:rsidRPr="00B3663B">
        <w:t xml:space="preserve">Authority for the guardianship of a patient may be renewed, provided the grounds in Article 18(2)(a) continue to be met, for a period of </w:t>
      </w:r>
      <w:r w:rsidR="00996E68">
        <w:t>six</w:t>
      </w:r>
      <w:r w:rsidRPr="00B3663B">
        <w:t xml:space="preserve"> months, then a further </w:t>
      </w:r>
      <w:r w:rsidR="008B279D">
        <w:t>six</w:t>
      </w:r>
      <w:r w:rsidRPr="00B3663B">
        <w:t xml:space="preserve"> months (one year) and so on for periods of one year at a time.  A report by a </w:t>
      </w:r>
      <w:r>
        <w:t xml:space="preserve">RMO </w:t>
      </w:r>
      <w:r w:rsidRPr="00B3663B">
        <w:t xml:space="preserve">for Renewal of Authority for Guardianship </w:t>
      </w:r>
      <w:r w:rsidRPr="00996E68">
        <w:rPr>
          <w:bCs/>
        </w:rPr>
        <w:t>(</w:t>
      </w:r>
      <w:r w:rsidRPr="00996E68">
        <w:rPr>
          <w:b/>
        </w:rPr>
        <w:t>Form 18</w:t>
      </w:r>
      <w:r w:rsidRPr="00996E68">
        <w:rPr>
          <w:bCs/>
        </w:rPr>
        <w:t>)</w:t>
      </w:r>
      <w:r w:rsidRPr="00B3663B">
        <w:t xml:space="preserve"> and report by an </w:t>
      </w:r>
      <w:r>
        <w:t>ASW</w:t>
      </w:r>
      <w:r w:rsidRPr="00B3663B">
        <w:t xml:space="preserve"> for Renewal of Authority for Guardianship </w:t>
      </w:r>
      <w:r w:rsidRPr="00996E68">
        <w:rPr>
          <w:bCs/>
        </w:rPr>
        <w:t>(</w:t>
      </w:r>
      <w:r w:rsidRPr="00996E68">
        <w:rPr>
          <w:b/>
        </w:rPr>
        <w:t>Form 19</w:t>
      </w:r>
      <w:r w:rsidRPr="00996E68">
        <w:rPr>
          <w:bCs/>
        </w:rPr>
        <w:t xml:space="preserve">) </w:t>
      </w:r>
      <w:r w:rsidRPr="00B3663B">
        <w:t>must be submitted to RQIA.</w:t>
      </w:r>
    </w:p>
    <w:p w14:paraId="4F785193" w14:textId="77777777" w:rsidR="00996E68" w:rsidRDefault="00996E68" w:rsidP="00996E68">
      <w:pPr>
        <w:pStyle w:val="ListParagraph"/>
        <w:numPr>
          <w:ilvl w:val="0"/>
          <w:numId w:val="0"/>
        </w:numPr>
        <w:spacing w:after="0"/>
        <w:ind w:left="709" w:right="57"/>
        <w:jc w:val="both"/>
      </w:pPr>
    </w:p>
    <w:p w14:paraId="0AD14360" w14:textId="3D6B10A5" w:rsidR="006D4EAA" w:rsidRDefault="006D4EAA">
      <w:pPr>
        <w:pStyle w:val="ListParagraph"/>
        <w:numPr>
          <w:ilvl w:val="1"/>
          <w:numId w:val="150"/>
        </w:numPr>
        <w:spacing w:after="0"/>
        <w:ind w:left="709" w:right="57" w:hanging="709"/>
        <w:jc w:val="both"/>
      </w:pPr>
      <w:r w:rsidRPr="006E6742">
        <w:t>It is recommended that all supporting evidence, including medical and social work reports that justify the use of guardianship</w:t>
      </w:r>
      <w:r w:rsidR="00124A07">
        <w:t>,</w:t>
      </w:r>
      <w:r w:rsidRPr="006E6742">
        <w:t xml:space="preserve"> should be submitted to RQIA</w:t>
      </w:r>
    </w:p>
    <w:p w14:paraId="70267FDD" w14:textId="77777777" w:rsidR="003A285C" w:rsidRPr="003A285C" w:rsidRDefault="003A285C" w:rsidP="00B74974">
      <w:pPr>
        <w:pStyle w:val="ListParagraph"/>
        <w:numPr>
          <w:ilvl w:val="0"/>
          <w:numId w:val="0"/>
        </w:numPr>
        <w:spacing w:after="0"/>
        <w:ind w:left="57" w:right="57"/>
        <w:jc w:val="both"/>
      </w:pPr>
    </w:p>
    <w:p w14:paraId="73E2BCE4" w14:textId="5BA04AD4" w:rsidR="006D4EAA" w:rsidRDefault="006D4EAA" w:rsidP="0089677B">
      <w:pPr>
        <w:pStyle w:val="Heading2"/>
      </w:pPr>
      <w:bookmarkStart w:id="487" w:name="_Hlk192853672"/>
      <w:bookmarkStart w:id="488" w:name="_Toc222144124"/>
      <w:bookmarkStart w:id="489" w:name="_Toc233643071"/>
      <w:r w:rsidRPr="00051B0D">
        <w:t xml:space="preserve">Discharge of </w:t>
      </w:r>
      <w:r w:rsidR="00124A07">
        <w:t>p</w:t>
      </w:r>
      <w:r w:rsidRPr="00051B0D">
        <w:t xml:space="preserve">atient from </w:t>
      </w:r>
      <w:r w:rsidR="00124A07">
        <w:t>d</w:t>
      </w:r>
      <w:r w:rsidRPr="00051B0D">
        <w:t xml:space="preserve">etention and </w:t>
      </w:r>
      <w:r w:rsidR="00124A07">
        <w:t>g</w:t>
      </w:r>
      <w:r w:rsidRPr="00051B0D">
        <w:t>uardianship</w:t>
      </w:r>
      <w:bookmarkEnd w:id="487"/>
      <w:bookmarkEnd w:id="488"/>
      <w:bookmarkEnd w:id="489"/>
    </w:p>
    <w:p w14:paraId="4D01EB78" w14:textId="77777777" w:rsidR="00996E68" w:rsidRPr="00996E68" w:rsidRDefault="00996E68" w:rsidP="00996E68"/>
    <w:p w14:paraId="121F4BA5" w14:textId="777E6476" w:rsidR="003A285C" w:rsidRPr="00996E68" w:rsidRDefault="005E07E3" w:rsidP="00996E68">
      <w:pPr>
        <w:pStyle w:val="BodyText"/>
        <w:spacing w:before="0" w:beforeAutospacing="0" w:after="0" w:afterAutospacing="0"/>
        <w:ind w:left="717" w:right="57" w:hanging="717"/>
        <w:jc w:val="both"/>
        <w:rPr>
          <w:rFonts w:eastAsiaTheme="minorHAnsi" w:cstheme="minorBidi"/>
          <w:color w:val="000000" w:themeColor="text1"/>
          <w:w w:val="105"/>
          <w:kern w:val="2"/>
          <w:szCs w:val="22"/>
          <w:lang w:eastAsia="en-US"/>
          <w14:ligatures w14:val="standardContextual"/>
        </w:rPr>
      </w:pPr>
      <w:r>
        <w:rPr>
          <w:rFonts w:eastAsiaTheme="minorHAnsi" w:cstheme="minorBidi"/>
          <w:color w:val="000000" w:themeColor="text1"/>
          <w:w w:val="105"/>
          <w:kern w:val="2"/>
          <w:szCs w:val="22"/>
          <w:lang w:eastAsia="en-US"/>
          <w14:ligatures w14:val="standardContextual"/>
        </w:rPr>
        <w:t>6</w:t>
      </w:r>
      <w:r w:rsidR="00996E68">
        <w:rPr>
          <w:rFonts w:eastAsiaTheme="minorHAnsi" w:cstheme="minorBidi"/>
          <w:color w:val="000000" w:themeColor="text1"/>
          <w:w w:val="105"/>
          <w:kern w:val="2"/>
          <w:szCs w:val="22"/>
          <w:lang w:eastAsia="en-US"/>
          <w14:ligatures w14:val="standardContextual"/>
        </w:rPr>
        <w:t>.31</w:t>
      </w:r>
      <w:r w:rsidR="00996E68">
        <w:rPr>
          <w:rFonts w:eastAsiaTheme="minorHAnsi" w:cstheme="minorBidi"/>
          <w:color w:val="000000" w:themeColor="text1"/>
          <w:w w:val="105"/>
          <w:kern w:val="2"/>
          <w:szCs w:val="22"/>
          <w:lang w:eastAsia="en-US"/>
          <w14:ligatures w14:val="standardContextual"/>
        </w:rPr>
        <w:tab/>
      </w:r>
      <w:r w:rsidR="006D4EAA" w:rsidRPr="00996E68">
        <w:rPr>
          <w:rFonts w:eastAsiaTheme="minorHAnsi" w:cstheme="minorBidi"/>
          <w:color w:val="000000" w:themeColor="text1"/>
          <w:w w:val="105"/>
          <w:kern w:val="2"/>
          <w:szCs w:val="22"/>
          <w:lang w:eastAsia="en-US"/>
          <w14:ligatures w14:val="standardContextual"/>
        </w:rPr>
        <w:t xml:space="preserve">Articles 14 and 24 of the Order require HSC Trusts to notify RQIA of </w:t>
      </w:r>
      <w:r w:rsidR="000F3ADA" w:rsidRPr="00996E68">
        <w:rPr>
          <w:rFonts w:eastAsiaTheme="minorHAnsi" w:cstheme="minorBidi"/>
          <w:color w:val="000000" w:themeColor="text1"/>
          <w:w w:val="105"/>
          <w:kern w:val="2"/>
          <w:szCs w:val="22"/>
          <w:lang w:eastAsia="en-US"/>
          <w14:ligatures w14:val="standardContextual"/>
        </w:rPr>
        <w:t xml:space="preserve">the </w:t>
      </w:r>
      <w:r w:rsidR="006D4EAA" w:rsidRPr="00996E68">
        <w:rPr>
          <w:rFonts w:eastAsiaTheme="minorHAnsi" w:cstheme="minorBidi"/>
          <w:color w:val="000000" w:themeColor="text1"/>
          <w:w w:val="105"/>
          <w:kern w:val="2"/>
          <w:szCs w:val="22"/>
          <w:lang w:eastAsia="en-US"/>
          <w14:ligatures w14:val="standardContextual"/>
        </w:rPr>
        <w:t xml:space="preserve">discharge of a patient from detention or guardianship.  </w:t>
      </w:r>
    </w:p>
    <w:p w14:paraId="098424EC" w14:textId="77777777" w:rsidR="0037202D" w:rsidRPr="00B3663B" w:rsidRDefault="0037202D" w:rsidP="00996E68">
      <w:pPr>
        <w:pStyle w:val="BodyText"/>
        <w:spacing w:before="0" w:beforeAutospacing="0" w:after="0" w:afterAutospacing="0"/>
        <w:ind w:right="57"/>
        <w:jc w:val="both"/>
      </w:pPr>
    </w:p>
    <w:p w14:paraId="6388AFCD" w14:textId="44651D14" w:rsidR="006D4EAA" w:rsidRDefault="006D4EAA" w:rsidP="0089677B">
      <w:pPr>
        <w:pStyle w:val="Heading2"/>
      </w:pPr>
      <w:bookmarkStart w:id="490" w:name="_Hlk192853783"/>
      <w:bookmarkStart w:id="491" w:name="_Toc222144125"/>
      <w:bookmarkStart w:id="492" w:name="_Toc233643072"/>
      <w:r w:rsidRPr="00051B0D">
        <w:t xml:space="preserve">RQIA </w:t>
      </w:r>
      <w:r w:rsidR="000F3ADA">
        <w:t>a</w:t>
      </w:r>
      <w:r w:rsidRPr="00051B0D">
        <w:t xml:space="preserve">ppointed </w:t>
      </w:r>
      <w:r w:rsidR="000F3ADA">
        <w:t>m</w:t>
      </w:r>
      <w:r w:rsidRPr="00051B0D">
        <w:t xml:space="preserve">edical </w:t>
      </w:r>
      <w:r w:rsidR="000F3ADA">
        <w:t>p</w:t>
      </w:r>
      <w:r w:rsidRPr="00051B0D">
        <w:t>ractitioners</w:t>
      </w:r>
      <w:bookmarkEnd w:id="490"/>
      <w:bookmarkEnd w:id="491"/>
      <w:bookmarkEnd w:id="492"/>
    </w:p>
    <w:p w14:paraId="4637157E" w14:textId="77777777" w:rsidR="00ED0AC9" w:rsidRPr="00ED0AC9" w:rsidRDefault="00ED0AC9" w:rsidP="00B74974">
      <w:pPr>
        <w:spacing w:after="0"/>
        <w:ind w:left="57" w:right="57"/>
        <w:jc w:val="both"/>
      </w:pPr>
    </w:p>
    <w:p w14:paraId="4231D521" w14:textId="76ECEAA3" w:rsidR="00894B71" w:rsidRPr="00A252E4" w:rsidRDefault="006D4EAA">
      <w:pPr>
        <w:pStyle w:val="ListParagraph"/>
        <w:numPr>
          <w:ilvl w:val="1"/>
          <w:numId w:val="151"/>
        </w:numPr>
        <w:spacing w:after="0"/>
        <w:ind w:left="709" w:right="57" w:hanging="709"/>
        <w:jc w:val="both"/>
        <w:rPr>
          <w:rFonts w:ascii="Arial" w:hAnsi="Arial" w:cs="Arial"/>
        </w:rPr>
      </w:pPr>
      <w:r w:rsidRPr="00A252E4">
        <w:rPr>
          <w:rFonts w:ascii="Arial" w:hAnsi="Arial" w:cs="Arial"/>
        </w:rPr>
        <w:t>The power to appoint medical practitioners was vested in RQIA following the transfer of functions from the former Mental Health Commission, under Article 25(1)</w:t>
      </w:r>
      <w:r w:rsidR="000F3ADA" w:rsidRPr="00A252E4">
        <w:rPr>
          <w:rFonts w:ascii="Arial" w:hAnsi="Arial" w:cs="Arial"/>
        </w:rPr>
        <w:t xml:space="preserve"> of the</w:t>
      </w:r>
      <w:r w:rsidR="00996E68" w:rsidRPr="00A252E4">
        <w:rPr>
          <w:color w:val="auto"/>
        </w:rPr>
        <w:t xml:space="preserve"> </w:t>
      </w:r>
      <w:r w:rsidR="00996E68" w:rsidRPr="00A252E4">
        <w:rPr>
          <w:rFonts w:ascii="Arial" w:hAnsi="Arial" w:cs="Arial"/>
        </w:rPr>
        <w:t>Health and Social Care (Reform) Act (Northern Ireland) 2009.</w:t>
      </w:r>
      <w:r w:rsidR="00D265C3" w:rsidRPr="00A252E4">
        <w:rPr>
          <w:rFonts w:ascii="Arial" w:hAnsi="Arial" w:cs="Arial"/>
        </w:rPr>
        <w:t xml:space="preserve"> </w:t>
      </w:r>
      <w:r w:rsidRPr="00A252E4">
        <w:rPr>
          <w:rFonts w:ascii="Arial" w:hAnsi="Arial" w:cs="Arial"/>
        </w:rPr>
        <w:t>The suitability of each applicant is considered by an Appointment Panel, which takes account of the relevant experience, training and professional standing of the medical practitioner.  RQIA’s Medical Appointments Panel has delegated authority to make appropriate appointments for medical practitioners under Part II and Part IV of the Order</w:t>
      </w:r>
      <w:r w:rsidR="003932DF" w:rsidRPr="00A252E4">
        <w:rPr>
          <w:rFonts w:ascii="Arial" w:hAnsi="Arial" w:cs="Arial"/>
        </w:rPr>
        <w:t>.</w:t>
      </w:r>
    </w:p>
    <w:p w14:paraId="114199AD" w14:textId="77777777" w:rsidR="003932DF" w:rsidRPr="003932DF" w:rsidRDefault="003932DF" w:rsidP="00265F82">
      <w:pPr>
        <w:pStyle w:val="ListParagraph"/>
        <w:numPr>
          <w:ilvl w:val="0"/>
          <w:numId w:val="0"/>
        </w:numPr>
        <w:spacing w:after="0"/>
        <w:ind w:left="709" w:right="57"/>
        <w:jc w:val="both"/>
        <w:rPr>
          <w:rFonts w:ascii="Arial" w:hAnsi="Arial" w:cs="Arial"/>
        </w:rPr>
      </w:pPr>
    </w:p>
    <w:p w14:paraId="42C9CF78" w14:textId="77777777" w:rsidR="00894B71" w:rsidRDefault="006D4EAA">
      <w:pPr>
        <w:pStyle w:val="ListParagraph"/>
        <w:numPr>
          <w:ilvl w:val="1"/>
          <w:numId w:val="151"/>
        </w:numPr>
        <w:spacing w:after="0"/>
        <w:ind w:left="709" w:right="57" w:hanging="709"/>
        <w:jc w:val="both"/>
        <w:rPr>
          <w:rFonts w:ascii="Arial" w:hAnsi="Arial" w:cs="Arial"/>
        </w:rPr>
      </w:pPr>
      <w:r w:rsidRPr="00894B71">
        <w:rPr>
          <w:rFonts w:ascii="Arial" w:hAnsi="Arial" w:cs="Arial"/>
        </w:rPr>
        <w:t xml:space="preserve">Medical </w:t>
      </w:r>
      <w:r w:rsidR="00241936" w:rsidRPr="00894B71">
        <w:rPr>
          <w:rFonts w:ascii="Arial" w:hAnsi="Arial" w:cs="Arial"/>
        </w:rPr>
        <w:t>p</w:t>
      </w:r>
      <w:r w:rsidRPr="00894B71">
        <w:rPr>
          <w:rFonts w:ascii="Arial" w:hAnsi="Arial" w:cs="Arial"/>
        </w:rPr>
        <w:t>ractitioners under Part II of the Order are normally consultant psychiatrists who provide the medical reports required for the purposes for compulsory detention in hospital or reception into guardianship.</w:t>
      </w:r>
    </w:p>
    <w:p w14:paraId="5328F7DF" w14:textId="77777777" w:rsidR="00894B71" w:rsidRPr="00894B71" w:rsidRDefault="00894B71" w:rsidP="00894B71">
      <w:pPr>
        <w:pStyle w:val="ListParagraph"/>
        <w:numPr>
          <w:ilvl w:val="0"/>
          <w:numId w:val="0"/>
        </w:numPr>
        <w:ind w:left="709"/>
        <w:rPr>
          <w:rFonts w:ascii="Arial" w:hAnsi="Arial" w:cs="Arial"/>
        </w:rPr>
      </w:pPr>
    </w:p>
    <w:p w14:paraId="05F150FF" w14:textId="5B0AA787" w:rsidR="006D4EAA" w:rsidRPr="00894B71" w:rsidRDefault="006D4EAA">
      <w:pPr>
        <w:pStyle w:val="ListParagraph"/>
        <w:numPr>
          <w:ilvl w:val="1"/>
          <w:numId w:val="151"/>
        </w:numPr>
        <w:spacing w:after="0"/>
        <w:ind w:left="709" w:right="57" w:hanging="709"/>
        <w:jc w:val="both"/>
        <w:rPr>
          <w:rFonts w:ascii="Arial" w:hAnsi="Arial" w:cs="Arial"/>
        </w:rPr>
      </w:pPr>
      <w:r w:rsidRPr="00894B71">
        <w:rPr>
          <w:rFonts w:ascii="Arial" w:hAnsi="Arial" w:cs="Arial"/>
        </w:rPr>
        <w:t xml:space="preserve">Medical </w:t>
      </w:r>
      <w:r w:rsidR="00241936" w:rsidRPr="00894B71">
        <w:rPr>
          <w:rFonts w:ascii="Arial" w:hAnsi="Arial" w:cs="Arial"/>
        </w:rPr>
        <w:t>p</w:t>
      </w:r>
      <w:r w:rsidRPr="00894B71">
        <w:rPr>
          <w:rFonts w:ascii="Arial" w:hAnsi="Arial" w:cs="Arial"/>
        </w:rPr>
        <w:t>ractitioners under Part IV of the Order are those doctors who</w:t>
      </w:r>
      <w:r w:rsidR="00241936" w:rsidRPr="00894B71">
        <w:rPr>
          <w:rFonts w:ascii="Arial" w:hAnsi="Arial" w:cs="Arial"/>
        </w:rPr>
        <w:t>,</w:t>
      </w:r>
      <w:r w:rsidRPr="00894B71">
        <w:rPr>
          <w:rFonts w:ascii="Arial" w:hAnsi="Arial" w:cs="Arial"/>
        </w:rPr>
        <w:t xml:space="preserve"> in cases where it is proposed to administer drugs and urgent treatment without consent, can provide a second opinion for the purposes of Part IV of the Order. </w:t>
      </w:r>
    </w:p>
    <w:p w14:paraId="721728F7" w14:textId="77777777" w:rsidR="008946F4" w:rsidRPr="001B0C5C" w:rsidRDefault="008946F4" w:rsidP="00B74974">
      <w:pPr>
        <w:pStyle w:val="ListParagraph"/>
        <w:numPr>
          <w:ilvl w:val="0"/>
          <w:numId w:val="0"/>
        </w:numPr>
        <w:spacing w:after="0"/>
        <w:ind w:left="57" w:right="57"/>
        <w:jc w:val="both"/>
        <w:rPr>
          <w:rFonts w:ascii="Arial" w:hAnsi="Arial" w:cs="Arial"/>
        </w:rPr>
      </w:pPr>
    </w:p>
    <w:p w14:paraId="10242192" w14:textId="1777422B" w:rsidR="006D4EAA" w:rsidRDefault="006D4EAA" w:rsidP="0089677B">
      <w:pPr>
        <w:pStyle w:val="Heading2"/>
      </w:pPr>
      <w:bookmarkStart w:id="493" w:name="_Toc222144126"/>
      <w:bookmarkStart w:id="494" w:name="_Toc233643073"/>
      <w:bookmarkStart w:id="495" w:name="_Hlk192853867"/>
      <w:r w:rsidRPr="00D61CDC">
        <w:t xml:space="preserve">Treatment requiring consent and </w:t>
      </w:r>
      <w:r w:rsidR="004E7834">
        <w:t xml:space="preserve">a </w:t>
      </w:r>
      <w:r w:rsidRPr="00D61CDC">
        <w:t>second opinion</w:t>
      </w:r>
      <w:bookmarkEnd w:id="493"/>
      <w:bookmarkEnd w:id="494"/>
    </w:p>
    <w:bookmarkEnd w:id="495"/>
    <w:p w14:paraId="22262DC9" w14:textId="77777777" w:rsidR="005862F2" w:rsidRPr="00D61CDC" w:rsidRDefault="005862F2" w:rsidP="001B5D59">
      <w:pPr>
        <w:spacing w:after="0"/>
        <w:ind w:left="0" w:right="57"/>
        <w:jc w:val="both"/>
      </w:pPr>
    </w:p>
    <w:p w14:paraId="39DD7CE7" w14:textId="77777777" w:rsidR="00894B71" w:rsidRDefault="006D4EAA">
      <w:pPr>
        <w:pStyle w:val="ListParagraph"/>
        <w:numPr>
          <w:ilvl w:val="1"/>
          <w:numId w:val="151"/>
        </w:numPr>
        <w:spacing w:after="0"/>
        <w:ind w:left="709" w:right="57" w:hanging="709"/>
        <w:jc w:val="both"/>
      </w:pPr>
      <w:r w:rsidRPr="00D61CDC">
        <w:t>Article 63 of the Order outlines RQIA’s statutory duties with respect to specific forms of medical treatment for mental disorder. Some forms of treatment are considered so severe and have such side effects that it is not sufficient for one RMO to authorise their use.</w:t>
      </w:r>
    </w:p>
    <w:p w14:paraId="1E2F0541" w14:textId="77777777" w:rsidR="00C47467" w:rsidRDefault="00C47467" w:rsidP="00C47467">
      <w:pPr>
        <w:pStyle w:val="ListParagraph"/>
        <w:numPr>
          <w:ilvl w:val="0"/>
          <w:numId w:val="0"/>
        </w:numPr>
        <w:spacing w:after="0"/>
        <w:ind w:left="709" w:right="57"/>
        <w:jc w:val="both"/>
      </w:pPr>
    </w:p>
    <w:p w14:paraId="1EC2732B" w14:textId="28575826" w:rsidR="006D4EAA" w:rsidRDefault="006D4EAA">
      <w:pPr>
        <w:pStyle w:val="ListParagraph"/>
        <w:numPr>
          <w:ilvl w:val="1"/>
          <w:numId w:val="151"/>
        </w:numPr>
        <w:spacing w:after="0"/>
        <w:ind w:left="709" w:right="57" w:hanging="709"/>
        <w:jc w:val="both"/>
      </w:pPr>
      <w:r w:rsidRPr="00D61CDC">
        <w:lastRenderedPageBreak/>
        <w:t>The treatments are surgical operations for destroying brain tissue</w:t>
      </w:r>
      <w:r w:rsidR="003928F7">
        <w:t>,</w:t>
      </w:r>
      <w:r w:rsidRPr="00D61CDC">
        <w:t xml:space="preserve"> or for destroying the functioning of brain tissue</w:t>
      </w:r>
      <w:r w:rsidR="003928F7">
        <w:t>,</w:t>
      </w:r>
      <w:r w:rsidRPr="00D61CDC">
        <w:t xml:space="preserve"> and the surgical implementation of hormones for the purpose of reducing male sexual drive.  The patient must consent to having this treatment. A copy of a Certificate of Consent to Treatment and Second Opinion (</w:t>
      </w:r>
      <w:r w:rsidRPr="00894B71">
        <w:rPr>
          <w:b/>
        </w:rPr>
        <w:t>Form 21</w:t>
      </w:r>
      <w:r w:rsidRPr="00D61CDC">
        <w:t>) must be submitted to RQIA.</w:t>
      </w:r>
    </w:p>
    <w:p w14:paraId="2AEB842A" w14:textId="77777777" w:rsidR="00ED0AC9" w:rsidRPr="00D61CDC" w:rsidRDefault="00ED0AC9" w:rsidP="00B74974">
      <w:pPr>
        <w:spacing w:after="0"/>
        <w:ind w:left="57" w:right="57"/>
        <w:jc w:val="both"/>
      </w:pPr>
    </w:p>
    <w:p w14:paraId="24C8F684" w14:textId="77777777" w:rsidR="006D4EAA" w:rsidRPr="00D61CDC" w:rsidRDefault="006D4EAA" w:rsidP="0089677B">
      <w:pPr>
        <w:pStyle w:val="Heading2"/>
      </w:pPr>
      <w:bookmarkStart w:id="496" w:name="_Toc222144127"/>
      <w:bookmarkStart w:id="497" w:name="_Toc233643074"/>
      <w:r w:rsidRPr="00D61CDC">
        <w:t>Treatment requiring consent or a second opinion</w:t>
      </w:r>
      <w:bookmarkEnd w:id="496"/>
      <w:bookmarkEnd w:id="497"/>
    </w:p>
    <w:p w14:paraId="4CA5DAC7" w14:textId="77777777" w:rsidR="006D4EAA" w:rsidRPr="00D61CDC" w:rsidRDefault="006D4EAA" w:rsidP="00B74974">
      <w:pPr>
        <w:spacing w:after="0"/>
        <w:ind w:left="57" w:right="57"/>
        <w:jc w:val="both"/>
      </w:pPr>
    </w:p>
    <w:p w14:paraId="00500E67" w14:textId="41DAD44D" w:rsidR="006D4EAA" w:rsidRPr="00894B71" w:rsidRDefault="005E07E3" w:rsidP="00894B71">
      <w:pPr>
        <w:pStyle w:val="BodyText"/>
        <w:spacing w:before="0" w:beforeAutospacing="0" w:after="0" w:afterAutospacing="0"/>
        <w:ind w:left="717" w:right="57" w:hanging="717"/>
        <w:jc w:val="both"/>
        <w:rPr>
          <w:rFonts w:eastAsiaTheme="minorHAnsi" w:cstheme="minorBidi"/>
          <w:color w:val="000000" w:themeColor="text1"/>
          <w:w w:val="105"/>
          <w:kern w:val="2"/>
          <w:szCs w:val="22"/>
          <w:lang w:eastAsia="en-US"/>
          <w14:ligatures w14:val="standardContextual"/>
        </w:rPr>
      </w:pPr>
      <w:r>
        <w:rPr>
          <w:rFonts w:eastAsiaTheme="minorHAnsi" w:cstheme="minorBidi"/>
          <w:color w:val="000000" w:themeColor="text1"/>
          <w:w w:val="105"/>
          <w:kern w:val="2"/>
          <w:szCs w:val="22"/>
          <w:lang w:eastAsia="en-US"/>
          <w14:ligatures w14:val="standardContextual"/>
        </w:rPr>
        <w:t>6</w:t>
      </w:r>
      <w:r w:rsidR="003665B4">
        <w:rPr>
          <w:rFonts w:eastAsiaTheme="minorHAnsi" w:cstheme="minorBidi"/>
          <w:color w:val="000000" w:themeColor="text1"/>
          <w:w w:val="105"/>
          <w:kern w:val="2"/>
          <w:szCs w:val="22"/>
          <w:lang w:eastAsia="en-US"/>
          <w14:ligatures w14:val="standardContextual"/>
        </w:rPr>
        <w:t>.37</w:t>
      </w:r>
      <w:r w:rsidR="00894B71">
        <w:rPr>
          <w:rFonts w:eastAsiaTheme="minorHAnsi" w:cstheme="minorBidi"/>
          <w:color w:val="000000" w:themeColor="text1"/>
          <w:w w:val="105"/>
          <w:kern w:val="2"/>
          <w:szCs w:val="22"/>
          <w:lang w:eastAsia="en-US"/>
          <w14:ligatures w14:val="standardContextual"/>
        </w:rPr>
        <w:tab/>
      </w:r>
      <w:r w:rsidR="006D4EAA" w:rsidRPr="00894B71">
        <w:rPr>
          <w:rFonts w:eastAsiaTheme="minorHAnsi" w:cstheme="minorBidi"/>
          <w:color w:val="000000" w:themeColor="text1"/>
          <w:w w:val="105"/>
          <w:kern w:val="2"/>
          <w:szCs w:val="22"/>
          <w:lang w:eastAsia="en-US"/>
          <w14:ligatures w14:val="standardContextual"/>
        </w:rPr>
        <w:t>Article 64 of the Order outlines RQIA’s statutory d</w:t>
      </w:r>
      <w:r w:rsidR="00CE6AF4" w:rsidRPr="00894B71">
        <w:rPr>
          <w:rFonts w:eastAsiaTheme="minorHAnsi" w:cstheme="minorBidi"/>
          <w:color w:val="000000" w:themeColor="text1"/>
          <w:w w:val="105"/>
          <w:kern w:val="2"/>
          <w:szCs w:val="22"/>
          <w:lang w:eastAsia="en-US"/>
          <w14:ligatures w14:val="standardContextual"/>
        </w:rPr>
        <w:t xml:space="preserve">uties with respect to specific </w:t>
      </w:r>
      <w:r w:rsidR="006B187D" w:rsidRPr="00894B71">
        <w:rPr>
          <w:rFonts w:eastAsiaTheme="minorHAnsi" w:cstheme="minorBidi"/>
          <w:color w:val="000000" w:themeColor="text1"/>
          <w:w w:val="105"/>
          <w:kern w:val="2"/>
          <w:szCs w:val="22"/>
          <w:lang w:eastAsia="en-US"/>
          <w14:ligatures w14:val="standardContextual"/>
        </w:rPr>
        <w:t>f</w:t>
      </w:r>
      <w:r w:rsidR="006D4EAA" w:rsidRPr="00894B71">
        <w:rPr>
          <w:rFonts w:eastAsiaTheme="minorHAnsi" w:cstheme="minorBidi"/>
          <w:color w:val="000000" w:themeColor="text1"/>
          <w:w w:val="105"/>
          <w:kern w:val="2"/>
          <w:szCs w:val="22"/>
          <w:lang w:eastAsia="en-US"/>
          <w14:ligatures w14:val="standardContextual"/>
        </w:rPr>
        <w:t>orms of medical treatment for mental disorder.</w:t>
      </w:r>
      <w:r w:rsidR="00894B71">
        <w:rPr>
          <w:rFonts w:eastAsiaTheme="minorHAnsi" w:cstheme="minorBidi"/>
          <w:color w:val="000000" w:themeColor="text1"/>
          <w:w w:val="105"/>
          <w:kern w:val="2"/>
          <w:szCs w:val="22"/>
          <w:lang w:eastAsia="en-US"/>
          <w14:ligatures w14:val="standardContextual"/>
        </w:rPr>
        <w:t xml:space="preserve"> </w:t>
      </w:r>
      <w:r w:rsidR="006D4EAA" w:rsidRPr="00894B71">
        <w:rPr>
          <w:rFonts w:eastAsiaTheme="minorHAnsi" w:cstheme="minorBidi"/>
          <w:color w:val="000000" w:themeColor="text1"/>
          <w:w w:val="105"/>
          <w:kern w:val="2"/>
          <w:szCs w:val="22"/>
          <w:lang w:eastAsia="en-US"/>
          <w14:ligatures w14:val="standardContextual"/>
        </w:rPr>
        <w:t>The treatments are</w:t>
      </w:r>
      <w:r w:rsidR="00644EE5" w:rsidRPr="00894B71">
        <w:rPr>
          <w:rFonts w:eastAsiaTheme="minorHAnsi" w:cstheme="minorBidi"/>
          <w:color w:val="000000" w:themeColor="text1"/>
          <w:w w:val="105"/>
          <w:kern w:val="2"/>
          <w:szCs w:val="22"/>
          <w:lang w:eastAsia="en-US"/>
          <w14:ligatures w14:val="standardContextual"/>
        </w:rPr>
        <w:t>:</w:t>
      </w:r>
      <w:r w:rsidR="006D4EAA" w:rsidRPr="00894B71">
        <w:rPr>
          <w:rFonts w:eastAsiaTheme="minorHAnsi" w:cstheme="minorBidi"/>
          <w:color w:val="000000" w:themeColor="text1"/>
          <w:w w:val="105"/>
          <w:kern w:val="2"/>
          <w:szCs w:val="22"/>
          <w:lang w:eastAsia="en-US"/>
          <w14:ligatures w14:val="standardContextual"/>
        </w:rPr>
        <w:t xml:space="preserve"> </w:t>
      </w:r>
    </w:p>
    <w:p w14:paraId="1A453826" w14:textId="77777777" w:rsidR="006D4EAA" w:rsidRPr="00894B71" w:rsidRDefault="006D4EAA" w:rsidP="00B74974">
      <w:pPr>
        <w:spacing w:after="0"/>
        <w:ind w:left="57" w:right="57"/>
        <w:jc w:val="both"/>
        <w:rPr>
          <w:color w:val="000000" w:themeColor="text1"/>
        </w:rPr>
      </w:pPr>
    </w:p>
    <w:p w14:paraId="6C87BC28" w14:textId="4AB54CCB" w:rsidR="006D4EAA" w:rsidRPr="00D61CDC" w:rsidRDefault="006D4EAA" w:rsidP="002C2C7D">
      <w:pPr>
        <w:pStyle w:val="ListParagraph"/>
        <w:numPr>
          <w:ilvl w:val="0"/>
          <w:numId w:val="16"/>
        </w:numPr>
        <w:spacing w:after="0"/>
        <w:ind w:left="1276" w:right="57" w:hanging="436"/>
        <w:jc w:val="both"/>
      </w:pPr>
      <w:r w:rsidRPr="00D61CDC">
        <w:t xml:space="preserve">the administration of medicine as may be prescribed during a period of detention if three months or more have lapsed since the first occasion in that period when medicine was administered to the patient by any means for their mental </w:t>
      </w:r>
      <w:r w:rsidR="002A6318" w:rsidRPr="00D61CDC">
        <w:t>disorder</w:t>
      </w:r>
      <w:r w:rsidR="00516669">
        <w:t xml:space="preserve">; </w:t>
      </w:r>
      <w:r w:rsidR="00894B71">
        <w:t>or</w:t>
      </w:r>
      <w:r w:rsidRPr="00D61CDC">
        <w:t xml:space="preserve"> </w:t>
      </w:r>
    </w:p>
    <w:p w14:paraId="2E4A3523" w14:textId="0C03A910" w:rsidR="006D4EAA" w:rsidRPr="00D61CDC" w:rsidRDefault="006D4EAA" w:rsidP="002C2C7D">
      <w:pPr>
        <w:pStyle w:val="ListParagraph"/>
        <w:numPr>
          <w:ilvl w:val="0"/>
          <w:numId w:val="16"/>
        </w:numPr>
        <w:spacing w:after="0"/>
        <w:ind w:left="1276" w:right="57" w:hanging="436"/>
        <w:jc w:val="both"/>
      </w:pPr>
      <w:r w:rsidRPr="00D61CDC">
        <w:t>electro-convulsive therapy.</w:t>
      </w:r>
    </w:p>
    <w:p w14:paraId="6FE54D43" w14:textId="77777777" w:rsidR="006D4EAA" w:rsidRPr="00894B71" w:rsidRDefault="006D4EAA" w:rsidP="00B74974">
      <w:pPr>
        <w:spacing w:after="0"/>
        <w:ind w:left="57" w:right="57" w:hanging="731"/>
        <w:jc w:val="both"/>
        <w:rPr>
          <w:color w:val="000000" w:themeColor="text1"/>
        </w:rPr>
      </w:pPr>
    </w:p>
    <w:p w14:paraId="1DBACA3F" w14:textId="032DAFCC" w:rsidR="00894B71" w:rsidRDefault="005E07E3" w:rsidP="004971F2">
      <w:pPr>
        <w:pStyle w:val="BodyText"/>
        <w:spacing w:before="0" w:beforeAutospacing="0" w:after="0" w:afterAutospacing="0"/>
        <w:ind w:left="709" w:right="57" w:hanging="709"/>
        <w:jc w:val="both"/>
        <w:rPr>
          <w:rFonts w:eastAsiaTheme="minorHAnsi" w:cstheme="minorBidi"/>
          <w:color w:val="000000" w:themeColor="text1"/>
          <w:w w:val="105"/>
          <w:kern w:val="2"/>
          <w:szCs w:val="22"/>
          <w:lang w:eastAsia="en-US"/>
          <w14:ligatures w14:val="standardContextual"/>
        </w:rPr>
      </w:pPr>
      <w:r>
        <w:rPr>
          <w:rFonts w:eastAsiaTheme="minorHAnsi" w:cstheme="minorBidi"/>
          <w:color w:val="000000" w:themeColor="text1"/>
          <w:w w:val="105"/>
          <w:kern w:val="2"/>
          <w:szCs w:val="22"/>
          <w:lang w:eastAsia="en-US"/>
          <w14:ligatures w14:val="standardContextual"/>
        </w:rPr>
        <w:t>6</w:t>
      </w:r>
      <w:r w:rsidR="003665B4">
        <w:rPr>
          <w:rFonts w:eastAsiaTheme="minorHAnsi" w:cstheme="minorBidi"/>
          <w:color w:val="000000" w:themeColor="text1"/>
          <w:w w:val="105"/>
          <w:kern w:val="2"/>
          <w:szCs w:val="22"/>
          <w:lang w:eastAsia="en-US"/>
          <w14:ligatures w14:val="standardContextual"/>
        </w:rPr>
        <w:t>.38</w:t>
      </w:r>
      <w:r w:rsidR="003665B4">
        <w:rPr>
          <w:rFonts w:eastAsiaTheme="minorHAnsi" w:cstheme="minorBidi"/>
          <w:color w:val="000000" w:themeColor="text1"/>
          <w:w w:val="105"/>
          <w:kern w:val="2"/>
          <w:szCs w:val="22"/>
          <w:lang w:eastAsia="en-US"/>
          <w14:ligatures w14:val="standardContextual"/>
        </w:rPr>
        <w:tab/>
      </w:r>
      <w:r w:rsidR="006D4EAA" w:rsidRPr="00894B71">
        <w:rPr>
          <w:rFonts w:eastAsiaTheme="minorHAnsi" w:cstheme="minorBidi"/>
          <w:color w:val="000000" w:themeColor="text1"/>
          <w:w w:val="105"/>
          <w:kern w:val="2"/>
          <w:szCs w:val="22"/>
          <w:lang w:eastAsia="en-US"/>
          <w14:ligatures w14:val="standardContextual"/>
        </w:rPr>
        <w:t>When a patient has been assessed as having capacity to consent to the treatment</w:t>
      </w:r>
      <w:r w:rsidR="00D01CB4" w:rsidRPr="00894B71">
        <w:rPr>
          <w:rFonts w:eastAsiaTheme="minorHAnsi" w:cstheme="minorBidi"/>
          <w:color w:val="000000" w:themeColor="text1"/>
          <w:w w:val="105"/>
          <w:kern w:val="2"/>
          <w:szCs w:val="22"/>
          <w:lang w:eastAsia="en-US"/>
          <w14:ligatures w14:val="standardContextual"/>
        </w:rPr>
        <w:t>,</w:t>
      </w:r>
      <w:r w:rsidR="006D4EAA" w:rsidRPr="00894B71">
        <w:rPr>
          <w:rFonts w:eastAsiaTheme="minorHAnsi" w:cstheme="minorBidi"/>
          <w:color w:val="000000" w:themeColor="text1"/>
          <w:w w:val="105"/>
          <w:kern w:val="2"/>
          <w:szCs w:val="22"/>
          <w:lang w:eastAsia="en-US"/>
          <w14:ligatures w14:val="standardContextual"/>
        </w:rPr>
        <w:t xml:space="preserve"> the RMO or a Second Opinion Appointed Doctor (SOAD</w:t>
      </w:r>
      <w:r w:rsidR="002A6318" w:rsidRPr="00894B71">
        <w:rPr>
          <w:rFonts w:eastAsiaTheme="minorHAnsi" w:cstheme="minorBidi"/>
          <w:color w:val="000000" w:themeColor="text1"/>
          <w:w w:val="105"/>
          <w:kern w:val="2"/>
          <w:szCs w:val="22"/>
          <w:lang w:eastAsia="en-US"/>
          <w14:ligatures w14:val="standardContextual"/>
        </w:rPr>
        <w:t>) (</w:t>
      </w:r>
      <w:r w:rsidR="006D4EAA" w:rsidRPr="00894B71">
        <w:rPr>
          <w:rFonts w:eastAsiaTheme="minorHAnsi" w:cstheme="minorBidi"/>
          <w:color w:val="000000" w:themeColor="text1"/>
          <w:w w:val="105"/>
          <w:kern w:val="2"/>
          <w:szCs w:val="22"/>
          <w:lang w:eastAsia="en-US"/>
          <w14:ligatures w14:val="standardContextual"/>
        </w:rPr>
        <w:t>Part IV medical practitioner) must complete the Certificate of Consent to Treatment (</w:t>
      </w:r>
      <w:r w:rsidR="006D4EAA" w:rsidRPr="00894B71">
        <w:rPr>
          <w:rFonts w:eastAsiaTheme="minorHAnsi" w:cstheme="minorBidi"/>
          <w:b/>
          <w:bCs/>
          <w:color w:val="000000" w:themeColor="text1"/>
          <w:w w:val="105"/>
          <w:kern w:val="2"/>
          <w:szCs w:val="22"/>
          <w:lang w:eastAsia="en-US"/>
          <w14:ligatures w14:val="standardContextual"/>
        </w:rPr>
        <w:t>Form 22</w:t>
      </w:r>
      <w:r w:rsidR="006D4EAA" w:rsidRPr="00894B71">
        <w:rPr>
          <w:rFonts w:eastAsiaTheme="minorHAnsi" w:cstheme="minorBidi"/>
          <w:color w:val="000000" w:themeColor="text1"/>
          <w:w w:val="105"/>
          <w:kern w:val="2"/>
          <w:szCs w:val="22"/>
          <w:lang w:eastAsia="en-US"/>
          <w14:ligatures w14:val="standardContextual"/>
        </w:rPr>
        <w:t xml:space="preserve">) </w:t>
      </w:r>
      <w:r w:rsidR="00D01CB4" w:rsidRPr="00894B71">
        <w:rPr>
          <w:rFonts w:eastAsiaTheme="minorHAnsi" w:cstheme="minorBidi"/>
          <w:color w:val="000000" w:themeColor="text1"/>
          <w:w w:val="105"/>
          <w:kern w:val="2"/>
          <w:szCs w:val="22"/>
          <w:lang w:eastAsia="en-US"/>
          <w14:ligatures w14:val="standardContextual"/>
        </w:rPr>
        <w:t xml:space="preserve">and </w:t>
      </w:r>
      <w:r w:rsidR="006D4EAA" w:rsidRPr="00894B71">
        <w:rPr>
          <w:rFonts w:eastAsiaTheme="minorHAnsi" w:cstheme="minorBidi"/>
          <w:color w:val="000000" w:themeColor="text1"/>
          <w:w w:val="105"/>
          <w:kern w:val="2"/>
          <w:szCs w:val="22"/>
          <w:lang w:eastAsia="en-US"/>
          <w14:ligatures w14:val="standardContextual"/>
        </w:rPr>
        <w:t>a copy must be submitted to RQIA.</w:t>
      </w:r>
    </w:p>
    <w:p w14:paraId="422C9D97" w14:textId="77777777" w:rsidR="00A252E4" w:rsidRDefault="00A252E4" w:rsidP="00A252E4">
      <w:pPr>
        <w:pStyle w:val="BodyText"/>
        <w:spacing w:before="0" w:beforeAutospacing="0" w:after="0" w:afterAutospacing="0"/>
        <w:ind w:right="57"/>
        <w:jc w:val="both"/>
        <w:rPr>
          <w:rFonts w:eastAsiaTheme="minorHAnsi" w:cstheme="minorBidi"/>
          <w:color w:val="000000" w:themeColor="text1"/>
          <w:w w:val="105"/>
          <w:kern w:val="2"/>
          <w:szCs w:val="22"/>
          <w:lang w:eastAsia="en-US"/>
          <w14:ligatures w14:val="standardContextual"/>
        </w:rPr>
      </w:pPr>
    </w:p>
    <w:p w14:paraId="7413A8F4" w14:textId="3C12725B" w:rsidR="006D4EAA" w:rsidRPr="00894B71" w:rsidRDefault="006D4EAA">
      <w:pPr>
        <w:pStyle w:val="BodyText"/>
        <w:numPr>
          <w:ilvl w:val="1"/>
          <w:numId w:val="152"/>
        </w:numPr>
        <w:spacing w:before="0" w:beforeAutospacing="0" w:after="0" w:afterAutospacing="0"/>
        <w:ind w:left="709" w:right="57" w:hanging="709"/>
        <w:jc w:val="both"/>
        <w:rPr>
          <w:rFonts w:eastAsiaTheme="minorHAnsi" w:cstheme="minorBidi"/>
          <w:color w:val="000000" w:themeColor="text1"/>
          <w:w w:val="105"/>
          <w:kern w:val="2"/>
          <w:szCs w:val="22"/>
          <w:lang w:eastAsia="en-US"/>
          <w14:ligatures w14:val="standardContextual"/>
        </w:rPr>
      </w:pPr>
      <w:r w:rsidRPr="00894B71">
        <w:rPr>
          <w:rFonts w:eastAsiaTheme="minorHAnsi" w:cstheme="minorBidi"/>
          <w:color w:val="000000" w:themeColor="text1"/>
          <w:w w:val="105"/>
          <w:kern w:val="2"/>
          <w:szCs w:val="22"/>
          <w:lang w:eastAsia="en-US"/>
          <w14:ligatures w14:val="standardContextual"/>
        </w:rPr>
        <w:t>When a patient has been assessed as not having capacity to consent to the treatment</w:t>
      </w:r>
      <w:r w:rsidR="00D01CB4" w:rsidRPr="00894B71">
        <w:rPr>
          <w:rFonts w:eastAsiaTheme="minorHAnsi" w:cstheme="minorBidi"/>
          <w:color w:val="000000" w:themeColor="text1"/>
          <w:w w:val="105"/>
          <w:kern w:val="2"/>
          <w:szCs w:val="22"/>
          <w:lang w:eastAsia="en-US"/>
          <w14:ligatures w14:val="standardContextual"/>
        </w:rPr>
        <w:t>,</w:t>
      </w:r>
      <w:r w:rsidRPr="00894B71">
        <w:rPr>
          <w:rFonts w:eastAsiaTheme="minorHAnsi" w:cstheme="minorBidi"/>
          <w:color w:val="000000" w:themeColor="text1"/>
          <w:w w:val="105"/>
          <w:kern w:val="2"/>
          <w:szCs w:val="22"/>
          <w:lang w:eastAsia="en-US"/>
          <w14:ligatures w14:val="standardContextual"/>
        </w:rPr>
        <w:t xml:space="preserve"> a SOAD must complete the Certificate of Second Opinion (Treatment Requiring Consent or a Second Opinion) (</w:t>
      </w:r>
      <w:r w:rsidRPr="00894B71">
        <w:rPr>
          <w:rFonts w:eastAsiaTheme="minorHAnsi" w:cstheme="minorBidi"/>
          <w:b/>
          <w:bCs/>
          <w:color w:val="000000" w:themeColor="text1"/>
          <w:w w:val="105"/>
          <w:kern w:val="2"/>
          <w:szCs w:val="22"/>
          <w:lang w:eastAsia="en-US"/>
          <w14:ligatures w14:val="standardContextual"/>
        </w:rPr>
        <w:t>Form 23</w:t>
      </w:r>
      <w:r w:rsidRPr="00894B71">
        <w:rPr>
          <w:rFonts w:eastAsiaTheme="minorHAnsi" w:cstheme="minorBidi"/>
          <w:color w:val="000000" w:themeColor="text1"/>
          <w:w w:val="105"/>
          <w:kern w:val="2"/>
          <w:szCs w:val="22"/>
          <w:lang w:eastAsia="en-US"/>
          <w14:ligatures w14:val="standardContextual"/>
        </w:rPr>
        <w:t xml:space="preserve">) </w:t>
      </w:r>
      <w:r w:rsidR="00D01CB4" w:rsidRPr="00894B71">
        <w:rPr>
          <w:rFonts w:eastAsiaTheme="minorHAnsi" w:cstheme="minorBidi"/>
          <w:color w:val="000000" w:themeColor="text1"/>
          <w:w w:val="105"/>
          <w:kern w:val="2"/>
          <w:szCs w:val="22"/>
          <w:lang w:eastAsia="en-US"/>
          <w14:ligatures w14:val="standardContextual"/>
        </w:rPr>
        <w:t xml:space="preserve">and </w:t>
      </w:r>
      <w:r w:rsidRPr="00894B71">
        <w:rPr>
          <w:rFonts w:eastAsiaTheme="minorHAnsi" w:cstheme="minorBidi"/>
          <w:color w:val="000000" w:themeColor="text1"/>
          <w:w w:val="105"/>
          <w:kern w:val="2"/>
          <w:szCs w:val="22"/>
          <w:lang w:eastAsia="en-US"/>
          <w14:ligatures w14:val="standardContextual"/>
        </w:rPr>
        <w:t>a copy must be submitted to RQIA.</w:t>
      </w:r>
    </w:p>
    <w:p w14:paraId="2F4914A1" w14:textId="77777777" w:rsidR="003A285C" w:rsidRPr="00B3663B" w:rsidRDefault="003A285C" w:rsidP="00B74974">
      <w:pPr>
        <w:pStyle w:val="BodyText"/>
        <w:spacing w:before="0" w:beforeAutospacing="0" w:after="0" w:afterAutospacing="0"/>
        <w:ind w:left="57" w:right="57"/>
        <w:jc w:val="both"/>
      </w:pPr>
    </w:p>
    <w:p w14:paraId="3145904D" w14:textId="77777777" w:rsidR="006D4EAA" w:rsidRPr="00051B0D" w:rsidRDefault="006D4EAA" w:rsidP="0089677B">
      <w:pPr>
        <w:pStyle w:val="Heading2"/>
      </w:pPr>
      <w:bookmarkStart w:id="498" w:name="_Toc222144128"/>
      <w:bookmarkStart w:id="499" w:name="_Toc233643075"/>
      <w:r w:rsidRPr="00051B0D">
        <w:t>Transfers to Northern Ireland</w:t>
      </w:r>
      <w:bookmarkEnd w:id="498"/>
      <w:bookmarkEnd w:id="499"/>
    </w:p>
    <w:p w14:paraId="54BDB6F5" w14:textId="77777777" w:rsidR="006D4EAA" w:rsidRPr="000254FD" w:rsidRDefault="006D4EAA" w:rsidP="000254FD">
      <w:pPr>
        <w:pStyle w:val="BodyText"/>
        <w:spacing w:before="0" w:beforeAutospacing="0" w:after="0" w:afterAutospacing="0"/>
        <w:ind w:left="709" w:right="57"/>
        <w:jc w:val="both"/>
        <w:rPr>
          <w:rFonts w:eastAsiaTheme="minorHAnsi" w:cstheme="minorBidi"/>
          <w:color w:val="000000" w:themeColor="text1"/>
          <w:w w:val="105"/>
          <w:kern w:val="2"/>
          <w:szCs w:val="22"/>
          <w:lang w:eastAsia="en-US"/>
          <w14:ligatures w14:val="standardContextual"/>
        </w:rPr>
      </w:pPr>
    </w:p>
    <w:p w14:paraId="0D20BECE" w14:textId="05EF392A" w:rsidR="006D4EAA" w:rsidRPr="000254FD" w:rsidRDefault="006D4EAA">
      <w:pPr>
        <w:pStyle w:val="BodyText"/>
        <w:numPr>
          <w:ilvl w:val="1"/>
          <w:numId w:val="152"/>
        </w:numPr>
        <w:spacing w:before="0" w:beforeAutospacing="0" w:after="0" w:afterAutospacing="0"/>
        <w:ind w:left="709" w:right="57" w:hanging="709"/>
        <w:jc w:val="both"/>
        <w:rPr>
          <w:rFonts w:eastAsiaTheme="minorHAnsi" w:cstheme="minorBidi"/>
          <w:color w:val="000000" w:themeColor="text1"/>
          <w:w w:val="105"/>
          <w:kern w:val="2"/>
          <w:szCs w:val="22"/>
          <w:lang w:eastAsia="en-US"/>
          <w14:ligatures w14:val="standardContextual"/>
        </w:rPr>
      </w:pPr>
      <w:r w:rsidRPr="000254FD">
        <w:rPr>
          <w:rFonts w:eastAsiaTheme="minorHAnsi" w:cstheme="minorBidi"/>
          <w:color w:val="000000" w:themeColor="text1"/>
          <w:w w:val="105"/>
          <w:kern w:val="2"/>
          <w:szCs w:val="22"/>
          <w:lang w:eastAsia="en-US"/>
          <w14:ligatures w14:val="standardContextual"/>
        </w:rPr>
        <w:t>When a patient is moved to Northern Ireland from another jurisdiction, a copy of the Medical Report on Patient Removed to Northern Ireland (</w:t>
      </w:r>
      <w:r w:rsidRPr="000254FD">
        <w:rPr>
          <w:rFonts w:eastAsiaTheme="minorHAnsi" w:cstheme="minorBidi"/>
          <w:b/>
          <w:bCs/>
          <w:color w:val="000000" w:themeColor="text1"/>
          <w:w w:val="105"/>
          <w:kern w:val="2"/>
          <w:szCs w:val="22"/>
          <w:lang w:eastAsia="en-US"/>
          <w14:ligatures w14:val="standardContextual"/>
        </w:rPr>
        <w:t>Form 24</w:t>
      </w:r>
      <w:r w:rsidRPr="000254FD">
        <w:rPr>
          <w:rFonts w:eastAsiaTheme="minorHAnsi" w:cstheme="minorBidi"/>
          <w:color w:val="000000" w:themeColor="text1"/>
          <w:w w:val="105"/>
          <w:kern w:val="2"/>
          <w:szCs w:val="22"/>
          <w:lang w:eastAsia="en-US"/>
          <w14:ligatures w14:val="standardContextual"/>
        </w:rPr>
        <w:t>) must be submitted to RQIA together with A Medical Report for Detention for Treatment (</w:t>
      </w:r>
      <w:r w:rsidRPr="000254FD">
        <w:rPr>
          <w:rFonts w:eastAsiaTheme="minorHAnsi" w:cstheme="minorBidi"/>
          <w:b/>
          <w:bCs/>
          <w:color w:val="000000" w:themeColor="text1"/>
          <w:w w:val="105"/>
          <w:kern w:val="2"/>
          <w:szCs w:val="22"/>
          <w:lang w:eastAsia="en-US"/>
          <w14:ligatures w14:val="standardContextual"/>
        </w:rPr>
        <w:t>Form 10</w:t>
      </w:r>
      <w:r w:rsidRPr="000254FD">
        <w:rPr>
          <w:rFonts w:eastAsiaTheme="minorHAnsi" w:cstheme="minorBidi"/>
          <w:color w:val="000000" w:themeColor="text1"/>
          <w:w w:val="105"/>
          <w:kern w:val="2"/>
          <w:szCs w:val="22"/>
          <w:lang w:eastAsia="en-US"/>
          <w14:ligatures w14:val="standardContextual"/>
        </w:rPr>
        <w:t>).</w:t>
      </w:r>
    </w:p>
    <w:p w14:paraId="1CE5CCCB" w14:textId="702B4D6E" w:rsidR="00FB377B" w:rsidRDefault="00FB377B" w:rsidP="00B74974">
      <w:pPr>
        <w:spacing w:after="0"/>
        <w:ind w:left="57" w:right="57"/>
        <w:jc w:val="both"/>
        <w:rPr>
          <w:rFonts w:asciiTheme="majorHAnsi" w:hAnsiTheme="majorHAnsi" w:cstheme="majorHAnsi"/>
          <w:szCs w:val="24"/>
        </w:rPr>
      </w:pPr>
      <w:r>
        <w:rPr>
          <w:rFonts w:asciiTheme="majorHAnsi" w:hAnsiTheme="majorHAnsi" w:cstheme="majorHAnsi"/>
          <w:szCs w:val="24"/>
        </w:rPr>
        <w:br w:type="page"/>
      </w:r>
    </w:p>
    <w:p w14:paraId="25DAA42D" w14:textId="5D0751D0" w:rsidR="00724777" w:rsidRPr="00D265C3" w:rsidRDefault="00724777">
      <w:pPr>
        <w:pStyle w:val="Heading1"/>
        <w:numPr>
          <w:ilvl w:val="0"/>
          <w:numId w:val="152"/>
        </w:numPr>
      </w:pPr>
      <w:bookmarkStart w:id="500" w:name="_Toc222144129"/>
      <w:bookmarkStart w:id="501" w:name="_Toc233643076"/>
      <w:bookmarkStart w:id="502" w:name="_Hlk206685114"/>
      <w:bookmarkStart w:id="503" w:name="_Hlk207185850"/>
      <w:bookmarkEnd w:id="464"/>
      <w:r w:rsidRPr="00D265C3">
        <w:lastRenderedPageBreak/>
        <w:t>Review Tribunal</w:t>
      </w:r>
      <w:bookmarkEnd w:id="500"/>
      <w:bookmarkEnd w:id="501"/>
    </w:p>
    <w:p w14:paraId="1B160D1C" w14:textId="77777777" w:rsidR="000254FD" w:rsidRPr="000254FD" w:rsidRDefault="000254FD" w:rsidP="000254FD">
      <w:pPr>
        <w:ind w:left="0"/>
      </w:pPr>
    </w:p>
    <w:p w14:paraId="180DFC11" w14:textId="77777777" w:rsidR="00A252E4" w:rsidRDefault="00724777">
      <w:pPr>
        <w:pStyle w:val="ListParagraph"/>
        <w:numPr>
          <w:ilvl w:val="1"/>
          <w:numId w:val="153"/>
        </w:numPr>
        <w:spacing w:after="0"/>
        <w:ind w:left="709" w:right="57" w:hanging="709"/>
        <w:jc w:val="both"/>
        <w:rPr>
          <w:rFonts w:ascii="Arial" w:hAnsi="Arial" w:cs="Arial"/>
        </w:rPr>
      </w:pPr>
      <w:r w:rsidRPr="00A252E4">
        <w:rPr>
          <w:rFonts w:ascii="Arial" w:hAnsi="Arial" w:cs="Arial"/>
        </w:rPr>
        <w:t xml:space="preserve">The Tribunal is an independent judicial body established under Article 70 of the Schedule to the Order. Its role is to review the cases of patients who are detained in hospital, subject to guardianship under the Order, or subject to authorisations of deprivation of liberty, as well as applications relating to the appointment or removal of nominated persons under the MCA. </w:t>
      </w:r>
    </w:p>
    <w:p w14:paraId="52376227" w14:textId="77777777" w:rsidR="00A252E4" w:rsidRDefault="00A252E4" w:rsidP="00A252E4">
      <w:pPr>
        <w:pStyle w:val="ListParagraph"/>
        <w:numPr>
          <w:ilvl w:val="0"/>
          <w:numId w:val="0"/>
        </w:numPr>
        <w:spacing w:after="0"/>
        <w:ind w:left="360" w:right="57"/>
        <w:jc w:val="both"/>
        <w:rPr>
          <w:rFonts w:ascii="Arial" w:hAnsi="Arial" w:cs="Arial"/>
        </w:rPr>
      </w:pPr>
    </w:p>
    <w:p w14:paraId="4FD90AD8" w14:textId="29514FCC" w:rsidR="00724777" w:rsidRPr="00A252E4" w:rsidRDefault="00A252E4">
      <w:pPr>
        <w:pStyle w:val="ListParagraph"/>
        <w:numPr>
          <w:ilvl w:val="1"/>
          <w:numId w:val="153"/>
        </w:numPr>
        <w:spacing w:after="0"/>
        <w:ind w:left="709" w:right="57" w:hanging="709"/>
        <w:jc w:val="both"/>
        <w:rPr>
          <w:rFonts w:ascii="Arial" w:hAnsi="Arial" w:cs="Arial"/>
        </w:rPr>
      </w:pPr>
      <w:r>
        <w:rPr>
          <w:rFonts w:ascii="Arial" w:hAnsi="Arial" w:cs="Arial"/>
        </w:rPr>
        <w:t>T</w:t>
      </w:r>
      <w:r w:rsidR="00724777" w:rsidRPr="00A252E4">
        <w:rPr>
          <w:rFonts w:ascii="Arial" w:hAnsi="Arial" w:cs="Arial"/>
        </w:rPr>
        <w:t xml:space="preserve">he Tribunal’s functions under the MCA are set out in the MCA Code of </w:t>
      </w:r>
      <w:r w:rsidR="002A6318" w:rsidRPr="00A252E4">
        <w:rPr>
          <w:rFonts w:ascii="Arial" w:hAnsi="Arial" w:cs="Arial"/>
        </w:rPr>
        <w:t>Practice.</w:t>
      </w:r>
      <w:r w:rsidR="00724777" w:rsidRPr="00A252E4">
        <w:rPr>
          <w:rFonts w:ascii="Arial" w:hAnsi="Arial" w:cs="Arial"/>
        </w:rPr>
        <w:t xml:space="preserve"> This section deals specifically with the Tribunal’s functions under the </w:t>
      </w:r>
      <w:r w:rsidR="002A6318" w:rsidRPr="00A252E4">
        <w:rPr>
          <w:rFonts w:ascii="Arial" w:hAnsi="Arial" w:cs="Arial"/>
        </w:rPr>
        <w:t>Order.</w:t>
      </w:r>
      <w:r w:rsidR="00724777" w:rsidRPr="00A252E4">
        <w:rPr>
          <w:rFonts w:ascii="Arial" w:hAnsi="Arial" w:cs="Arial"/>
        </w:rPr>
        <w:t xml:space="preserve"> </w:t>
      </w:r>
    </w:p>
    <w:p w14:paraId="3485D191" w14:textId="77777777" w:rsidR="000254FD" w:rsidRPr="000254FD" w:rsidRDefault="000254FD" w:rsidP="000254FD">
      <w:pPr>
        <w:pStyle w:val="ListParagraph"/>
        <w:numPr>
          <w:ilvl w:val="0"/>
          <w:numId w:val="0"/>
        </w:numPr>
        <w:spacing w:after="0"/>
        <w:ind w:left="709" w:right="57"/>
        <w:jc w:val="both"/>
        <w:rPr>
          <w:rFonts w:ascii="Arial" w:hAnsi="Arial" w:cs="Arial"/>
        </w:rPr>
      </w:pPr>
    </w:p>
    <w:p w14:paraId="5481D8A9" w14:textId="77777777" w:rsidR="00724777" w:rsidRDefault="00724777">
      <w:pPr>
        <w:pStyle w:val="ListParagraph"/>
        <w:numPr>
          <w:ilvl w:val="1"/>
          <w:numId w:val="153"/>
        </w:numPr>
        <w:spacing w:after="0"/>
        <w:ind w:left="709" w:right="57" w:hanging="709"/>
        <w:jc w:val="both"/>
        <w:rPr>
          <w:rFonts w:ascii="Arial" w:hAnsi="Arial" w:cs="Arial"/>
        </w:rPr>
      </w:pPr>
      <w:r w:rsidRPr="000254FD">
        <w:rPr>
          <w:rFonts w:ascii="Arial" w:hAnsi="Arial" w:cs="Arial"/>
        </w:rPr>
        <w:t>The Tribunal provides patients with an important safeguard against unjustified detention in hospital or control under guardianship by reviewing cases from both medical and non-medical perspectives. There are two ways in which a patient’s case may be considered by the Tribunal:</w:t>
      </w:r>
    </w:p>
    <w:p w14:paraId="17FF6FBD" w14:textId="77777777" w:rsidR="000254FD" w:rsidRPr="000254FD" w:rsidRDefault="000254FD" w:rsidP="000254FD">
      <w:pPr>
        <w:pStyle w:val="ListParagraph"/>
        <w:numPr>
          <w:ilvl w:val="0"/>
          <w:numId w:val="0"/>
        </w:numPr>
        <w:spacing w:after="0"/>
        <w:ind w:left="709" w:right="57"/>
        <w:jc w:val="both"/>
        <w:rPr>
          <w:rFonts w:ascii="Arial" w:hAnsi="Arial" w:cs="Arial"/>
        </w:rPr>
      </w:pPr>
    </w:p>
    <w:p w14:paraId="7FD92E4E" w14:textId="7B330935" w:rsidR="00724777" w:rsidRPr="000254FD" w:rsidRDefault="009051EB" w:rsidP="002C2C7D">
      <w:pPr>
        <w:pStyle w:val="ListParagraph"/>
        <w:numPr>
          <w:ilvl w:val="1"/>
          <w:numId w:val="16"/>
        </w:numPr>
        <w:spacing w:after="0"/>
        <w:ind w:left="1276" w:right="57" w:hanging="425"/>
        <w:jc w:val="both"/>
        <w:rPr>
          <w:rFonts w:ascii="Arial" w:hAnsi="Arial" w:cs="Arial"/>
        </w:rPr>
      </w:pPr>
      <w:r w:rsidRPr="000254FD">
        <w:rPr>
          <w:rFonts w:ascii="Arial" w:hAnsi="Arial" w:cs="Arial"/>
        </w:rPr>
        <w:t>b</w:t>
      </w:r>
      <w:r w:rsidR="00724777" w:rsidRPr="000254FD">
        <w:rPr>
          <w:rFonts w:ascii="Arial" w:hAnsi="Arial" w:cs="Arial"/>
        </w:rPr>
        <w:t>y application, usually made by the patient, but in certain circumstances by the nearest relative;</w:t>
      </w:r>
      <w:r w:rsidRPr="000254FD">
        <w:rPr>
          <w:rFonts w:ascii="Arial" w:hAnsi="Arial" w:cs="Arial"/>
        </w:rPr>
        <w:t xml:space="preserve"> or</w:t>
      </w:r>
    </w:p>
    <w:p w14:paraId="49D252AF" w14:textId="34BE2155" w:rsidR="00724777" w:rsidRDefault="009051EB" w:rsidP="002C2C7D">
      <w:pPr>
        <w:pStyle w:val="ListParagraph"/>
        <w:numPr>
          <w:ilvl w:val="1"/>
          <w:numId w:val="16"/>
        </w:numPr>
        <w:spacing w:after="0"/>
        <w:ind w:left="1276" w:right="57" w:hanging="425"/>
        <w:jc w:val="both"/>
        <w:rPr>
          <w:rFonts w:ascii="Arial" w:hAnsi="Arial" w:cs="Arial"/>
        </w:rPr>
      </w:pPr>
      <w:r w:rsidRPr="000254FD">
        <w:rPr>
          <w:rFonts w:ascii="Arial" w:hAnsi="Arial" w:cs="Arial"/>
        </w:rPr>
        <w:t>b</w:t>
      </w:r>
      <w:r w:rsidR="00724777" w:rsidRPr="000254FD">
        <w:rPr>
          <w:rFonts w:ascii="Arial" w:hAnsi="Arial" w:cs="Arial"/>
        </w:rPr>
        <w:t>y referral, which may be discretionary or mandatory.</w:t>
      </w:r>
    </w:p>
    <w:p w14:paraId="22CF41D9" w14:textId="77777777" w:rsidR="000254FD" w:rsidRPr="000254FD" w:rsidRDefault="000254FD" w:rsidP="000254FD">
      <w:pPr>
        <w:pStyle w:val="ListParagraph"/>
        <w:numPr>
          <w:ilvl w:val="0"/>
          <w:numId w:val="0"/>
        </w:numPr>
        <w:spacing w:after="0"/>
        <w:ind w:left="709" w:right="57"/>
        <w:jc w:val="both"/>
        <w:rPr>
          <w:rFonts w:ascii="Arial" w:hAnsi="Arial" w:cs="Arial"/>
        </w:rPr>
      </w:pPr>
    </w:p>
    <w:p w14:paraId="058E5824" w14:textId="77777777" w:rsidR="000254FD" w:rsidRDefault="00724777">
      <w:pPr>
        <w:pStyle w:val="ListParagraph"/>
        <w:numPr>
          <w:ilvl w:val="1"/>
          <w:numId w:val="153"/>
        </w:numPr>
        <w:spacing w:after="0"/>
        <w:ind w:left="709" w:right="57" w:hanging="709"/>
        <w:jc w:val="both"/>
        <w:rPr>
          <w:rFonts w:ascii="Arial" w:hAnsi="Arial" w:cs="Arial"/>
        </w:rPr>
      </w:pPr>
      <w:r w:rsidRPr="000254FD">
        <w:rPr>
          <w:rFonts w:ascii="Arial" w:hAnsi="Arial" w:cs="Arial"/>
        </w:rPr>
        <w:t>The Tribunal is made up of legally qualified members, medically qualified members, and experienced lay members. At a hearing, the Tribunal will be composed of either two or three members, one of whom must be legally qualified.</w:t>
      </w:r>
    </w:p>
    <w:p w14:paraId="51B24B0C" w14:textId="77777777" w:rsidR="000254FD" w:rsidRDefault="000254FD" w:rsidP="000254FD">
      <w:pPr>
        <w:spacing w:after="0"/>
        <w:ind w:left="0" w:right="57"/>
        <w:jc w:val="both"/>
      </w:pPr>
    </w:p>
    <w:p w14:paraId="4D37AFA4" w14:textId="77777777" w:rsidR="000254FD" w:rsidRPr="007B7705" w:rsidRDefault="00724777" w:rsidP="0089677B">
      <w:pPr>
        <w:pStyle w:val="Heading2"/>
      </w:pPr>
      <w:bookmarkStart w:id="504" w:name="_Toc233643077"/>
      <w:r w:rsidRPr="000254FD">
        <w:t>Right to apply – patient</w:t>
      </w:r>
      <w:bookmarkEnd w:id="504"/>
    </w:p>
    <w:p w14:paraId="56BD18CA" w14:textId="77777777" w:rsidR="000254FD" w:rsidRPr="000254FD" w:rsidRDefault="000254FD" w:rsidP="000254FD">
      <w:pPr>
        <w:pStyle w:val="ListParagraph"/>
        <w:numPr>
          <w:ilvl w:val="0"/>
          <w:numId w:val="0"/>
        </w:numPr>
        <w:ind w:left="709"/>
      </w:pPr>
    </w:p>
    <w:p w14:paraId="0FA4A74C" w14:textId="0F53D118" w:rsidR="00724777" w:rsidRDefault="00724777">
      <w:pPr>
        <w:pStyle w:val="ListParagraph"/>
        <w:numPr>
          <w:ilvl w:val="1"/>
          <w:numId w:val="153"/>
        </w:numPr>
        <w:spacing w:after="0"/>
        <w:ind w:left="709" w:right="57" w:hanging="709"/>
        <w:jc w:val="both"/>
      </w:pPr>
      <w:r w:rsidRPr="00492483">
        <w:t>Patients detained in hospital or subject to guardianship have a right to apply to the Tribunal on the following occasions:</w:t>
      </w:r>
    </w:p>
    <w:p w14:paraId="107C65A3" w14:textId="77777777" w:rsidR="000254FD" w:rsidRDefault="000254FD" w:rsidP="000254FD">
      <w:pPr>
        <w:pStyle w:val="ListParagraph"/>
        <w:numPr>
          <w:ilvl w:val="0"/>
          <w:numId w:val="0"/>
        </w:numPr>
        <w:ind w:left="502"/>
      </w:pPr>
    </w:p>
    <w:p w14:paraId="13E72A52" w14:textId="5B4FF3BD" w:rsidR="000254FD" w:rsidRPr="00F62D5E" w:rsidRDefault="000254FD" w:rsidP="000567F7">
      <w:pPr>
        <w:pStyle w:val="ListParagraph"/>
        <w:numPr>
          <w:ilvl w:val="0"/>
          <w:numId w:val="0"/>
        </w:numPr>
        <w:spacing w:after="0"/>
        <w:ind w:left="709" w:right="57"/>
        <w:jc w:val="both"/>
        <w:rPr>
          <w:rFonts w:ascii="Arial" w:hAnsi="Arial" w:cs="Arial"/>
          <w:b/>
          <w:bCs/>
          <w:i/>
          <w:iCs/>
        </w:rPr>
      </w:pPr>
      <w:r w:rsidRPr="00F62D5E">
        <w:rPr>
          <w:rFonts w:ascii="Arial" w:hAnsi="Arial" w:cs="Arial"/>
          <w:b/>
          <w:bCs/>
          <w:i/>
          <w:iCs/>
        </w:rPr>
        <w:t>Non-offender patients</w:t>
      </w:r>
    </w:p>
    <w:p w14:paraId="4D2EB7DA" w14:textId="475B7553" w:rsidR="000254FD" w:rsidRPr="00F522D4" w:rsidRDefault="000254FD" w:rsidP="00F522D4">
      <w:pPr>
        <w:pStyle w:val="ListParagraph"/>
        <w:numPr>
          <w:ilvl w:val="0"/>
          <w:numId w:val="0"/>
        </w:numPr>
        <w:spacing w:after="0"/>
        <w:ind w:left="709" w:right="57"/>
        <w:jc w:val="both"/>
        <w:rPr>
          <w:rFonts w:ascii="Arial" w:hAnsi="Arial" w:cs="Arial"/>
        </w:rPr>
      </w:pPr>
      <w:r w:rsidRPr="000254FD">
        <w:rPr>
          <w:rFonts w:ascii="Arial" w:hAnsi="Arial" w:cs="Arial"/>
        </w:rPr>
        <w:t>a) Once during the first six months of detention or guardianship. The application may be made at any time from the date of admission to hospital for assessment or acceptance into guardianship.</w:t>
      </w:r>
    </w:p>
    <w:p w14:paraId="03C545BD" w14:textId="49ADB6A4" w:rsidR="000254FD" w:rsidRPr="00F522D4" w:rsidRDefault="000254FD" w:rsidP="00F522D4">
      <w:pPr>
        <w:pStyle w:val="ListParagraph"/>
        <w:numPr>
          <w:ilvl w:val="0"/>
          <w:numId w:val="0"/>
        </w:numPr>
        <w:spacing w:after="0"/>
        <w:ind w:left="709" w:right="57"/>
        <w:jc w:val="both"/>
        <w:rPr>
          <w:rFonts w:ascii="Arial" w:hAnsi="Arial" w:cs="Arial"/>
        </w:rPr>
      </w:pPr>
      <w:r w:rsidRPr="000254FD">
        <w:rPr>
          <w:rFonts w:ascii="Arial" w:hAnsi="Arial" w:cs="Arial"/>
        </w:rPr>
        <w:t>b) Once during the six-month period beginning with the date of the first renewal of the authority for detention or guardianship.</w:t>
      </w:r>
    </w:p>
    <w:p w14:paraId="0EC303EC" w14:textId="77777777" w:rsidR="000254FD" w:rsidRDefault="000254FD" w:rsidP="000254FD">
      <w:pPr>
        <w:pStyle w:val="ListParagraph"/>
        <w:numPr>
          <w:ilvl w:val="0"/>
          <w:numId w:val="0"/>
        </w:numPr>
        <w:tabs>
          <w:tab w:val="left" w:pos="993"/>
        </w:tabs>
        <w:spacing w:after="0"/>
        <w:ind w:left="709" w:right="57"/>
        <w:jc w:val="both"/>
        <w:rPr>
          <w:rFonts w:ascii="Arial" w:hAnsi="Arial" w:cs="Arial"/>
        </w:rPr>
      </w:pPr>
      <w:r w:rsidRPr="000254FD">
        <w:rPr>
          <w:rFonts w:ascii="Arial" w:hAnsi="Arial" w:cs="Arial"/>
        </w:rPr>
        <w:t>c)</w:t>
      </w:r>
      <w:r w:rsidRPr="000254FD">
        <w:rPr>
          <w:rFonts w:ascii="Arial" w:hAnsi="Arial" w:cs="Arial"/>
        </w:rPr>
        <w:tab/>
      </w:r>
      <w:r w:rsidR="00724777" w:rsidRPr="000254FD">
        <w:rPr>
          <w:rFonts w:ascii="Arial" w:hAnsi="Arial" w:cs="Arial"/>
        </w:rPr>
        <w:t>Once during each subsequent twelve-month period for which detention or guardianship is renewed.</w:t>
      </w:r>
    </w:p>
    <w:p w14:paraId="6F0E8720" w14:textId="77777777" w:rsidR="000254FD" w:rsidRPr="000254FD" w:rsidRDefault="000254FD" w:rsidP="000254FD">
      <w:pPr>
        <w:pStyle w:val="ListParagraph"/>
        <w:numPr>
          <w:ilvl w:val="0"/>
          <w:numId w:val="0"/>
        </w:numPr>
        <w:tabs>
          <w:tab w:val="left" w:pos="993"/>
        </w:tabs>
        <w:spacing w:after="0"/>
        <w:ind w:left="709" w:right="57"/>
        <w:jc w:val="both"/>
        <w:rPr>
          <w:rFonts w:ascii="Arial" w:hAnsi="Arial" w:cs="Arial"/>
          <w:b/>
          <w:bCs/>
        </w:rPr>
      </w:pPr>
    </w:p>
    <w:p w14:paraId="3B3FB789" w14:textId="56938B85" w:rsidR="000254FD" w:rsidRPr="00F62D5E" w:rsidRDefault="00724777" w:rsidP="000567F7">
      <w:pPr>
        <w:pStyle w:val="ListParagraph"/>
        <w:numPr>
          <w:ilvl w:val="0"/>
          <w:numId w:val="0"/>
        </w:numPr>
        <w:tabs>
          <w:tab w:val="left" w:pos="993"/>
        </w:tabs>
        <w:spacing w:after="0"/>
        <w:ind w:left="709" w:right="57"/>
        <w:jc w:val="both"/>
        <w:rPr>
          <w:b/>
          <w:bCs/>
          <w:i/>
          <w:iCs/>
        </w:rPr>
      </w:pPr>
      <w:r w:rsidRPr="00F62D5E">
        <w:rPr>
          <w:b/>
          <w:bCs/>
          <w:i/>
          <w:iCs/>
        </w:rPr>
        <w:t>Unrestricted offender patients</w:t>
      </w:r>
    </w:p>
    <w:p w14:paraId="4A6A8333" w14:textId="77777777" w:rsidR="00F522D4" w:rsidRDefault="00724777" w:rsidP="00F522D4">
      <w:pPr>
        <w:pStyle w:val="ListParagraph"/>
        <w:numPr>
          <w:ilvl w:val="0"/>
          <w:numId w:val="0"/>
        </w:numPr>
        <w:tabs>
          <w:tab w:val="left" w:pos="993"/>
        </w:tabs>
        <w:spacing w:after="0"/>
        <w:ind w:left="709" w:right="57"/>
        <w:jc w:val="both"/>
      </w:pPr>
      <w:r w:rsidRPr="00492483">
        <w:t>The same rights apply as for non-offender patients, with the date of the hospital order or transfer direction treated as the date of admission to hospital or acceptance into guardianship.</w:t>
      </w:r>
    </w:p>
    <w:p w14:paraId="7253AE60" w14:textId="77777777" w:rsidR="00F522D4" w:rsidRDefault="00F522D4" w:rsidP="000567F7">
      <w:pPr>
        <w:tabs>
          <w:tab w:val="left" w:pos="993"/>
        </w:tabs>
        <w:spacing w:after="0"/>
        <w:ind w:left="0" w:right="57"/>
        <w:jc w:val="both"/>
        <w:rPr>
          <w:b/>
          <w:bCs/>
        </w:rPr>
      </w:pPr>
    </w:p>
    <w:p w14:paraId="54C25512" w14:textId="77777777" w:rsidR="00A252E4" w:rsidRDefault="00A252E4" w:rsidP="00A252E4">
      <w:pPr>
        <w:pStyle w:val="ListParagraph"/>
        <w:numPr>
          <w:ilvl w:val="0"/>
          <w:numId w:val="0"/>
        </w:numPr>
        <w:ind w:left="709"/>
      </w:pPr>
    </w:p>
    <w:p w14:paraId="32FDE473" w14:textId="77777777" w:rsidR="00A252E4" w:rsidRPr="00A252E4" w:rsidRDefault="00A252E4" w:rsidP="00A252E4">
      <w:pPr>
        <w:pStyle w:val="ListParagraph"/>
        <w:numPr>
          <w:ilvl w:val="0"/>
          <w:numId w:val="0"/>
        </w:numPr>
        <w:ind w:left="709"/>
      </w:pPr>
    </w:p>
    <w:p w14:paraId="147C6259" w14:textId="5E0DEA1E" w:rsidR="00F522D4" w:rsidRPr="00F62D5E" w:rsidRDefault="00724777" w:rsidP="000567F7">
      <w:pPr>
        <w:pStyle w:val="ListParagraph"/>
        <w:numPr>
          <w:ilvl w:val="0"/>
          <w:numId w:val="0"/>
        </w:numPr>
        <w:tabs>
          <w:tab w:val="left" w:pos="993"/>
        </w:tabs>
        <w:spacing w:after="0"/>
        <w:ind w:left="709" w:right="57"/>
        <w:jc w:val="both"/>
        <w:rPr>
          <w:b/>
          <w:bCs/>
          <w:i/>
          <w:iCs/>
        </w:rPr>
      </w:pPr>
      <w:r w:rsidRPr="00F62D5E">
        <w:rPr>
          <w:b/>
          <w:bCs/>
          <w:i/>
          <w:iCs/>
        </w:rPr>
        <w:lastRenderedPageBreak/>
        <w:t>Restricted patients</w:t>
      </w:r>
    </w:p>
    <w:p w14:paraId="69460EA2" w14:textId="76D329CE" w:rsidR="00F522D4" w:rsidRDefault="00724777" w:rsidP="002C2C7D">
      <w:pPr>
        <w:pStyle w:val="ListParagraph"/>
        <w:numPr>
          <w:ilvl w:val="2"/>
          <w:numId w:val="16"/>
        </w:numPr>
        <w:spacing w:after="0"/>
        <w:ind w:left="993" w:right="57" w:hanging="284"/>
        <w:jc w:val="both"/>
        <w:rPr>
          <w:rFonts w:ascii="Arial" w:hAnsi="Arial" w:cs="Arial"/>
        </w:rPr>
      </w:pPr>
      <w:r w:rsidRPr="00F522D4">
        <w:rPr>
          <w:rFonts w:ascii="Arial" w:hAnsi="Arial" w:cs="Arial"/>
        </w:rPr>
        <w:t>Once during the six-month period beginning with the date of the hospital order or transfer direction</w:t>
      </w:r>
      <w:r w:rsidR="00F522D4">
        <w:rPr>
          <w:rFonts w:ascii="Arial" w:hAnsi="Arial" w:cs="Arial"/>
        </w:rPr>
        <w:t>.</w:t>
      </w:r>
    </w:p>
    <w:p w14:paraId="341C9FEF" w14:textId="39857799" w:rsidR="00F522D4" w:rsidRDefault="00F522D4" w:rsidP="002C2C7D">
      <w:pPr>
        <w:pStyle w:val="ListParagraph"/>
        <w:numPr>
          <w:ilvl w:val="2"/>
          <w:numId w:val="16"/>
        </w:numPr>
        <w:spacing w:after="0"/>
        <w:ind w:left="993" w:right="57" w:hanging="284"/>
        <w:jc w:val="both"/>
        <w:rPr>
          <w:rFonts w:ascii="Arial" w:hAnsi="Arial" w:cs="Arial"/>
        </w:rPr>
      </w:pPr>
      <w:r w:rsidRPr="00F522D4">
        <w:rPr>
          <w:rFonts w:ascii="Arial" w:hAnsi="Arial" w:cs="Arial"/>
        </w:rPr>
        <w:t>O</w:t>
      </w:r>
      <w:r w:rsidR="00724777" w:rsidRPr="00F522D4">
        <w:rPr>
          <w:rFonts w:ascii="Arial" w:hAnsi="Arial" w:cs="Arial"/>
        </w:rPr>
        <w:t>nce during the six-month period following that initial period</w:t>
      </w:r>
      <w:r>
        <w:rPr>
          <w:rFonts w:ascii="Arial" w:hAnsi="Arial" w:cs="Arial"/>
        </w:rPr>
        <w:t>.</w:t>
      </w:r>
    </w:p>
    <w:p w14:paraId="33C48DAE" w14:textId="77777777" w:rsidR="000567F7" w:rsidRDefault="00F522D4" w:rsidP="002C2C7D">
      <w:pPr>
        <w:pStyle w:val="ListParagraph"/>
        <w:numPr>
          <w:ilvl w:val="2"/>
          <w:numId w:val="16"/>
        </w:numPr>
        <w:spacing w:after="0"/>
        <w:ind w:left="993" w:right="57" w:hanging="284"/>
        <w:jc w:val="both"/>
        <w:rPr>
          <w:rFonts w:ascii="Arial" w:hAnsi="Arial" w:cs="Arial"/>
        </w:rPr>
      </w:pPr>
      <w:r>
        <w:rPr>
          <w:rFonts w:ascii="Arial" w:hAnsi="Arial" w:cs="Arial"/>
        </w:rPr>
        <w:t>O</w:t>
      </w:r>
      <w:r w:rsidR="00724777" w:rsidRPr="00F522D4">
        <w:rPr>
          <w:rFonts w:ascii="Arial" w:hAnsi="Arial" w:cs="Arial"/>
        </w:rPr>
        <w:t>nce during each subsequent twelve-month period of detention in hospital.</w:t>
      </w:r>
    </w:p>
    <w:p w14:paraId="1D13BD29" w14:textId="77777777" w:rsidR="000567F7" w:rsidRPr="00F62D5E" w:rsidRDefault="000567F7" w:rsidP="000567F7">
      <w:pPr>
        <w:spacing w:after="0"/>
        <w:ind w:left="709" w:right="57"/>
        <w:jc w:val="both"/>
        <w:rPr>
          <w:b/>
          <w:bCs/>
          <w:i/>
          <w:iCs/>
        </w:rPr>
      </w:pPr>
    </w:p>
    <w:p w14:paraId="47EC7560" w14:textId="77777777" w:rsidR="000567F7" w:rsidRPr="00F62D5E" w:rsidRDefault="00724777" w:rsidP="000567F7">
      <w:pPr>
        <w:spacing w:after="0"/>
        <w:ind w:left="709" w:right="57"/>
        <w:jc w:val="both"/>
        <w:rPr>
          <w:b/>
          <w:bCs/>
          <w:i/>
          <w:iCs/>
        </w:rPr>
      </w:pPr>
      <w:r w:rsidRPr="00F62D5E">
        <w:rPr>
          <w:b/>
          <w:bCs/>
          <w:i/>
          <w:iCs/>
        </w:rPr>
        <w:t>Conditionally discharged patients</w:t>
      </w:r>
    </w:p>
    <w:p w14:paraId="49D3488F" w14:textId="77777777" w:rsidR="000567F7" w:rsidRDefault="00724777" w:rsidP="000567F7">
      <w:pPr>
        <w:spacing w:after="0"/>
        <w:ind w:left="709" w:right="57"/>
        <w:jc w:val="both"/>
      </w:pPr>
      <w:r w:rsidRPr="00492483">
        <w:t xml:space="preserve">Where not recalled to hospital, once during the first twelve-month period following conditional discharge and annually thereafter. Where recalled to hospital, the </w:t>
      </w:r>
      <w:proofErr w:type="spellStart"/>
      <w:r w:rsidR="003E0946">
        <w:t>DoJ</w:t>
      </w:r>
      <w:proofErr w:type="spellEnd"/>
      <w:r w:rsidRPr="00492483">
        <w:t xml:space="preserve"> must refer the case to the Tribunal within one month of the patient’s return to hospital.</w:t>
      </w:r>
    </w:p>
    <w:p w14:paraId="0EAB2180" w14:textId="77777777" w:rsidR="000567F7" w:rsidRDefault="000567F7" w:rsidP="000567F7">
      <w:pPr>
        <w:spacing w:after="0"/>
        <w:ind w:left="0" w:right="57"/>
        <w:jc w:val="both"/>
      </w:pPr>
    </w:p>
    <w:p w14:paraId="562A2476" w14:textId="60CEE939" w:rsidR="000567F7" w:rsidRDefault="00724777">
      <w:pPr>
        <w:pStyle w:val="ListParagraph"/>
        <w:numPr>
          <w:ilvl w:val="1"/>
          <w:numId w:val="153"/>
        </w:numPr>
        <w:spacing w:after="0"/>
        <w:ind w:left="709" w:right="57" w:hanging="709"/>
        <w:jc w:val="both"/>
      </w:pPr>
      <w:r w:rsidRPr="00492483">
        <w:t xml:space="preserve">Applications to the Tribunal must be made in writing using the appropriate form, depending on the patient’s circumstances.     </w:t>
      </w:r>
    </w:p>
    <w:p w14:paraId="757EDE3F" w14:textId="77777777" w:rsidR="000567F7" w:rsidRDefault="000567F7" w:rsidP="000567F7">
      <w:pPr>
        <w:pStyle w:val="ListParagraph"/>
        <w:numPr>
          <w:ilvl w:val="0"/>
          <w:numId w:val="0"/>
        </w:numPr>
        <w:spacing w:after="0"/>
        <w:ind w:left="502" w:right="57"/>
        <w:jc w:val="both"/>
      </w:pPr>
    </w:p>
    <w:p w14:paraId="08A6E8FD" w14:textId="77777777" w:rsidR="000567F7" w:rsidRPr="007B7705" w:rsidRDefault="00724777" w:rsidP="0089677B">
      <w:pPr>
        <w:pStyle w:val="Heading2"/>
      </w:pPr>
      <w:bookmarkStart w:id="505" w:name="_Toc233643078"/>
      <w:r w:rsidRPr="000567F7">
        <w:t>Righ</w:t>
      </w:r>
      <w:r w:rsidR="000567F7" w:rsidRPr="000567F7">
        <w:t>t</w:t>
      </w:r>
      <w:r w:rsidRPr="000567F7">
        <w:t xml:space="preserve"> to apply – nearest relative</w:t>
      </w:r>
      <w:bookmarkEnd w:id="505"/>
      <w:r w:rsidRPr="000567F7">
        <w:t xml:space="preserve"> </w:t>
      </w:r>
    </w:p>
    <w:p w14:paraId="1E823D39" w14:textId="77777777" w:rsidR="000567F7" w:rsidRDefault="000567F7" w:rsidP="000567F7">
      <w:pPr>
        <w:spacing w:after="0"/>
        <w:ind w:left="0" w:right="57"/>
        <w:jc w:val="both"/>
        <w:rPr>
          <w:b/>
          <w:bCs/>
        </w:rPr>
      </w:pPr>
    </w:p>
    <w:p w14:paraId="043B5747" w14:textId="77777777" w:rsidR="000567F7" w:rsidRPr="000567F7" w:rsidRDefault="00724777">
      <w:pPr>
        <w:pStyle w:val="ListParagraph"/>
        <w:numPr>
          <w:ilvl w:val="1"/>
          <w:numId w:val="153"/>
        </w:numPr>
        <w:spacing w:after="0"/>
        <w:ind w:left="709" w:right="57" w:hanging="709"/>
        <w:jc w:val="both"/>
        <w:rPr>
          <w:b/>
          <w:bCs/>
        </w:rPr>
      </w:pPr>
      <w:r w:rsidRPr="00492483">
        <w:t>The nearest relative of a patient detained in hospital or subject to guardianship may apply to the Tribunal in the following circumstances:</w:t>
      </w:r>
    </w:p>
    <w:p w14:paraId="770CB172" w14:textId="77777777" w:rsidR="000567F7" w:rsidRPr="000567F7" w:rsidRDefault="000567F7" w:rsidP="000567F7">
      <w:pPr>
        <w:pStyle w:val="ListParagraph"/>
        <w:numPr>
          <w:ilvl w:val="0"/>
          <w:numId w:val="0"/>
        </w:numPr>
        <w:spacing w:after="0"/>
        <w:ind w:left="502" w:right="57"/>
        <w:jc w:val="both"/>
        <w:rPr>
          <w:b/>
          <w:bCs/>
        </w:rPr>
      </w:pPr>
    </w:p>
    <w:p w14:paraId="3303AB47" w14:textId="77777777" w:rsidR="000567F7" w:rsidRPr="00F62D5E" w:rsidRDefault="00724777" w:rsidP="000567F7">
      <w:pPr>
        <w:pStyle w:val="ListParagraph"/>
        <w:numPr>
          <w:ilvl w:val="0"/>
          <w:numId w:val="0"/>
        </w:numPr>
        <w:spacing w:after="0"/>
        <w:ind w:left="502" w:right="57" w:firstLine="207"/>
        <w:jc w:val="both"/>
        <w:rPr>
          <w:b/>
          <w:bCs/>
          <w:i/>
          <w:iCs/>
        </w:rPr>
      </w:pPr>
      <w:r w:rsidRPr="00F62D5E">
        <w:rPr>
          <w:b/>
          <w:bCs/>
          <w:i/>
          <w:iCs/>
        </w:rPr>
        <w:t>Non-offender patients</w:t>
      </w:r>
    </w:p>
    <w:p w14:paraId="782653A9" w14:textId="77777777" w:rsidR="000567F7" w:rsidRDefault="00724777" w:rsidP="000567F7">
      <w:pPr>
        <w:pStyle w:val="ListParagraph"/>
        <w:numPr>
          <w:ilvl w:val="0"/>
          <w:numId w:val="0"/>
        </w:numPr>
        <w:spacing w:after="0"/>
        <w:ind w:left="709" w:right="57"/>
        <w:jc w:val="both"/>
      </w:pPr>
      <w:r w:rsidRPr="00492483">
        <w:t xml:space="preserve">a) Once within the first 28 days from the date on which the nearest relative is informed that their order for the patient’s discharge has been barred by the </w:t>
      </w:r>
      <w:r w:rsidR="00403C28">
        <w:t>RMO</w:t>
      </w:r>
      <w:r w:rsidRPr="00492483">
        <w:t xml:space="preserve"> under Article 14(4), or by the </w:t>
      </w:r>
      <w:r w:rsidR="00403C28">
        <w:t>RMO</w:t>
      </w:r>
      <w:r w:rsidRPr="00492483">
        <w:t xml:space="preserve"> and an authorised social worker under Article 14(4).</w:t>
      </w:r>
    </w:p>
    <w:p w14:paraId="34FC7864" w14:textId="77777777" w:rsidR="000567F7" w:rsidRDefault="00724777" w:rsidP="000567F7">
      <w:pPr>
        <w:pStyle w:val="ListParagraph"/>
        <w:numPr>
          <w:ilvl w:val="0"/>
          <w:numId w:val="0"/>
        </w:numPr>
        <w:spacing w:after="0"/>
        <w:ind w:left="709" w:right="57"/>
        <w:jc w:val="both"/>
      </w:pPr>
      <w:r w:rsidRPr="00492483">
        <w:t xml:space="preserve">b) Where the nearest relative has been barred from acting by an order of the </w:t>
      </w:r>
      <w:r w:rsidR="000567F7">
        <w:t>C</w:t>
      </w:r>
      <w:r w:rsidRPr="00492483">
        <w:t xml:space="preserve">ounty </w:t>
      </w:r>
      <w:r w:rsidR="000567F7">
        <w:t>C</w:t>
      </w:r>
      <w:r w:rsidRPr="00492483">
        <w:t>ourt under Article 36, once during the first twelve months following the date of the court order and once during each subsequent twelve-month period for the duration of that order.</w:t>
      </w:r>
    </w:p>
    <w:p w14:paraId="1E1C49E8" w14:textId="77777777" w:rsidR="000567F7" w:rsidRDefault="000567F7" w:rsidP="000567F7">
      <w:pPr>
        <w:pStyle w:val="ListParagraph"/>
        <w:numPr>
          <w:ilvl w:val="0"/>
          <w:numId w:val="0"/>
        </w:numPr>
        <w:spacing w:after="0"/>
        <w:ind w:left="709" w:right="57"/>
        <w:jc w:val="both"/>
      </w:pPr>
    </w:p>
    <w:p w14:paraId="1B458293" w14:textId="77777777" w:rsidR="000567F7" w:rsidRPr="00F62D5E" w:rsidRDefault="00724777" w:rsidP="000567F7">
      <w:pPr>
        <w:pStyle w:val="ListParagraph"/>
        <w:numPr>
          <w:ilvl w:val="0"/>
          <w:numId w:val="0"/>
        </w:numPr>
        <w:spacing w:after="0"/>
        <w:ind w:left="709" w:right="57"/>
        <w:jc w:val="both"/>
        <w:rPr>
          <w:b/>
          <w:bCs/>
          <w:i/>
          <w:iCs/>
        </w:rPr>
      </w:pPr>
      <w:r w:rsidRPr="00F62D5E">
        <w:rPr>
          <w:b/>
          <w:bCs/>
          <w:i/>
          <w:iCs/>
        </w:rPr>
        <w:t>Unrestricted offender patients</w:t>
      </w:r>
    </w:p>
    <w:p w14:paraId="2B8778F3" w14:textId="77777777" w:rsidR="000567F7" w:rsidRDefault="00724777" w:rsidP="000567F7">
      <w:pPr>
        <w:pStyle w:val="ListParagraph"/>
        <w:numPr>
          <w:ilvl w:val="0"/>
          <w:numId w:val="0"/>
        </w:numPr>
        <w:spacing w:after="0"/>
        <w:ind w:left="709" w:right="57"/>
        <w:jc w:val="both"/>
      </w:pPr>
      <w:r w:rsidRPr="00492483">
        <w:t>To reflect the absence of a right to order discharge, the nearest relative may apply once during the first twelve-month period of detention in hospital or reception into guardianship, and annually thereafter.</w:t>
      </w:r>
    </w:p>
    <w:p w14:paraId="27D67B4F" w14:textId="77777777" w:rsidR="000567F7" w:rsidRDefault="000567F7" w:rsidP="0089677B">
      <w:pPr>
        <w:pStyle w:val="Heading2"/>
      </w:pPr>
    </w:p>
    <w:p w14:paraId="192E0A00" w14:textId="77777777" w:rsidR="000567F7" w:rsidRPr="007B7705" w:rsidRDefault="00724777" w:rsidP="0089677B">
      <w:pPr>
        <w:pStyle w:val="Heading2"/>
      </w:pPr>
      <w:bookmarkStart w:id="506" w:name="_Toc233643079"/>
      <w:r w:rsidRPr="000567F7">
        <w:t>Discretionary referrals</w:t>
      </w:r>
      <w:bookmarkEnd w:id="506"/>
    </w:p>
    <w:p w14:paraId="093DA1DA" w14:textId="77777777" w:rsidR="000567F7" w:rsidRDefault="000567F7" w:rsidP="000567F7">
      <w:pPr>
        <w:spacing w:after="0"/>
        <w:ind w:left="709" w:right="57" w:hanging="567"/>
        <w:jc w:val="both"/>
        <w:rPr>
          <w:b/>
          <w:bCs/>
        </w:rPr>
      </w:pPr>
    </w:p>
    <w:p w14:paraId="46564CC2" w14:textId="77CB7C40" w:rsidR="000567F7" w:rsidRDefault="00724777">
      <w:pPr>
        <w:pStyle w:val="ListParagraph"/>
        <w:numPr>
          <w:ilvl w:val="1"/>
          <w:numId w:val="153"/>
        </w:numPr>
        <w:spacing w:after="0"/>
        <w:ind w:left="709" w:right="57" w:hanging="709"/>
        <w:jc w:val="both"/>
      </w:pPr>
      <w:r w:rsidRPr="00492483">
        <w:t>The case of a patient liable to be detained in hospital or subject to guardianship under the Order may be referred to the Tribunal as follows:</w:t>
      </w:r>
    </w:p>
    <w:p w14:paraId="4FA03116" w14:textId="77777777" w:rsidR="000567F7" w:rsidRPr="000567F7" w:rsidRDefault="000567F7" w:rsidP="000567F7">
      <w:pPr>
        <w:spacing w:after="0"/>
        <w:ind w:left="0" w:right="57"/>
        <w:jc w:val="both"/>
        <w:rPr>
          <w:b/>
          <w:bCs/>
        </w:rPr>
      </w:pPr>
    </w:p>
    <w:p w14:paraId="307C3C90" w14:textId="77777777" w:rsidR="00DC4CB7" w:rsidRDefault="00724777" w:rsidP="00DC4CB7">
      <w:pPr>
        <w:spacing w:after="0"/>
        <w:ind w:left="709" w:right="57"/>
        <w:jc w:val="both"/>
      </w:pPr>
      <w:r w:rsidRPr="005D6674">
        <w:rPr>
          <w:b/>
          <w:bCs/>
          <w:i/>
          <w:iCs/>
        </w:rPr>
        <w:t>Non-offender and unrestricted offender patients</w:t>
      </w:r>
      <w:r w:rsidRPr="005D6674">
        <w:rPr>
          <w:i/>
          <w:iCs/>
        </w:rPr>
        <w:t>:</w:t>
      </w:r>
      <w:r w:rsidRPr="00492483">
        <w:t xml:space="preserve"> at any time by the Attorney General, the </w:t>
      </w:r>
      <w:r w:rsidR="00966760">
        <w:t>DoH</w:t>
      </w:r>
      <w:r w:rsidRPr="00492483">
        <w:t xml:space="preserve">, or the Master (Care and Protection), acting on the direction of the </w:t>
      </w:r>
      <w:r w:rsidR="000567F7">
        <w:t>C</w:t>
      </w:r>
      <w:r w:rsidRPr="00492483">
        <w:t>ourt.</w:t>
      </w:r>
    </w:p>
    <w:p w14:paraId="1C19B162" w14:textId="77777777" w:rsidR="00DC4CB7" w:rsidRPr="00DC4CB7" w:rsidRDefault="00DC4CB7" w:rsidP="00DC4CB7">
      <w:pPr>
        <w:pStyle w:val="ListParagraph"/>
        <w:numPr>
          <w:ilvl w:val="0"/>
          <w:numId w:val="0"/>
        </w:numPr>
        <w:ind w:left="709"/>
      </w:pPr>
    </w:p>
    <w:p w14:paraId="3E18394A" w14:textId="77777777" w:rsidR="00DC4CB7" w:rsidRDefault="00724777" w:rsidP="00DC4CB7">
      <w:pPr>
        <w:spacing w:after="0"/>
        <w:ind w:left="709" w:right="57"/>
        <w:jc w:val="both"/>
      </w:pPr>
      <w:r w:rsidRPr="005D6674">
        <w:rPr>
          <w:b/>
          <w:bCs/>
          <w:i/>
          <w:iCs/>
        </w:rPr>
        <w:t>Restricted patients</w:t>
      </w:r>
      <w:r w:rsidRPr="00492483">
        <w:t>: at any time by the Secretary of State.</w:t>
      </w:r>
    </w:p>
    <w:p w14:paraId="2BEA8C7E" w14:textId="77777777" w:rsidR="00DC4CB7" w:rsidRDefault="00DC4CB7" w:rsidP="00DC4CB7">
      <w:pPr>
        <w:spacing w:after="0"/>
        <w:ind w:left="709" w:right="57"/>
        <w:jc w:val="both"/>
      </w:pPr>
    </w:p>
    <w:p w14:paraId="4EFA36B1" w14:textId="77777777" w:rsidR="00DC4CB7" w:rsidRDefault="00724777" w:rsidP="00DC4CB7">
      <w:pPr>
        <w:spacing w:after="0"/>
        <w:ind w:left="709" w:right="57"/>
        <w:jc w:val="both"/>
      </w:pPr>
      <w:r w:rsidRPr="005D6674">
        <w:rPr>
          <w:b/>
          <w:bCs/>
          <w:i/>
          <w:iCs/>
        </w:rPr>
        <w:t>All detained patients or persons subject to guardianship</w:t>
      </w:r>
      <w:r w:rsidRPr="00492483">
        <w:t>: RQIA may refer a case at any time under Article 86(3)(a).</w:t>
      </w:r>
    </w:p>
    <w:p w14:paraId="01C05A75" w14:textId="77777777" w:rsidR="00DC4CB7" w:rsidRDefault="00DC4CB7" w:rsidP="00DC4CB7">
      <w:pPr>
        <w:spacing w:after="0"/>
        <w:ind w:left="0" w:right="57"/>
        <w:jc w:val="both"/>
      </w:pPr>
    </w:p>
    <w:p w14:paraId="5D0D3570" w14:textId="34C926D6" w:rsidR="00DC4CB7" w:rsidRDefault="00724777">
      <w:pPr>
        <w:pStyle w:val="ListParagraph"/>
        <w:numPr>
          <w:ilvl w:val="1"/>
          <w:numId w:val="153"/>
        </w:numPr>
        <w:spacing w:after="0"/>
        <w:ind w:left="709" w:right="57" w:hanging="709"/>
        <w:jc w:val="both"/>
      </w:pPr>
      <w:r w:rsidRPr="00492483">
        <w:t>Any case referred under these provisions must be considered at a properly constituted hearing of the Tribunal.</w:t>
      </w:r>
    </w:p>
    <w:p w14:paraId="2121A706" w14:textId="77777777" w:rsidR="00A252E4" w:rsidRDefault="00A252E4" w:rsidP="00A252E4">
      <w:pPr>
        <w:pStyle w:val="ListParagraph"/>
        <w:numPr>
          <w:ilvl w:val="0"/>
          <w:numId w:val="0"/>
        </w:numPr>
        <w:spacing w:after="0"/>
        <w:ind w:left="709" w:right="57"/>
        <w:jc w:val="both"/>
      </w:pPr>
    </w:p>
    <w:p w14:paraId="0CF7331A" w14:textId="77777777" w:rsidR="00DC4CB7" w:rsidRDefault="00724777" w:rsidP="0089677B">
      <w:pPr>
        <w:pStyle w:val="Heading2"/>
      </w:pPr>
      <w:bookmarkStart w:id="507" w:name="_Toc233643080"/>
      <w:r w:rsidRPr="00DC4CB7">
        <w:t>Mandatory referrals</w:t>
      </w:r>
      <w:bookmarkEnd w:id="507"/>
    </w:p>
    <w:p w14:paraId="24657CD0" w14:textId="77777777" w:rsidR="00DC4CB7" w:rsidRDefault="00DC4CB7" w:rsidP="00DC4CB7">
      <w:pPr>
        <w:spacing w:after="0"/>
        <w:ind w:left="142" w:right="57"/>
        <w:jc w:val="both"/>
        <w:rPr>
          <w:b/>
          <w:bCs/>
        </w:rPr>
      </w:pPr>
    </w:p>
    <w:p w14:paraId="2925A4AE" w14:textId="242B8061" w:rsidR="00DC4CB7" w:rsidRDefault="00724777">
      <w:pPr>
        <w:pStyle w:val="ListParagraph"/>
        <w:numPr>
          <w:ilvl w:val="1"/>
          <w:numId w:val="153"/>
        </w:numPr>
        <w:spacing w:after="0"/>
        <w:ind w:left="709" w:right="57" w:hanging="709"/>
        <w:jc w:val="both"/>
      </w:pPr>
      <w:r w:rsidRPr="00492483">
        <w:t>Patients subject to detention or guardianship must be referred to the Tribunal in the following circumstances:</w:t>
      </w:r>
    </w:p>
    <w:p w14:paraId="57F56D2C" w14:textId="77777777" w:rsidR="00DC4CB7" w:rsidRDefault="00DC4CB7" w:rsidP="00DC4CB7">
      <w:pPr>
        <w:pStyle w:val="ListParagraph"/>
        <w:numPr>
          <w:ilvl w:val="0"/>
          <w:numId w:val="0"/>
        </w:numPr>
        <w:spacing w:after="0"/>
        <w:ind w:left="502" w:right="57"/>
        <w:jc w:val="both"/>
      </w:pPr>
    </w:p>
    <w:p w14:paraId="27C7C1D3" w14:textId="77777777" w:rsidR="00DC4CB7" w:rsidRDefault="00724777" w:rsidP="00DC4CB7">
      <w:pPr>
        <w:pStyle w:val="ListParagraph"/>
        <w:numPr>
          <w:ilvl w:val="0"/>
          <w:numId w:val="0"/>
        </w:numPr>
        <w:spacing w:after="0"/>
        <w:ind w:left="709" w:right="57"/>
        <w:jc w:val="both"/>
      </w:pPr>
      <w:r w:rsidRPr="00B34EC7">
        <w:rPr>
          <w:b/>
          <w:bCs/>
          <w:i/>
          <w:iCs/>
        </w:rPr>
        <w:t>Non-offender and unrestricted offender patients</w:t>
      </w:r>
      <w:r w:rsidRPr="00B34EC7">
        <w:rPr>
          <w:i/>
          <w:iCs/>
        </w:rPr>
        <w:t>:</w:t>
      </w:r>
      <w:r w:rsidRPr="00492483">
        <w:t xml:space="preserve"> by the responsible Trust, where the case has not been considered by the Tribunal within two years (or one year for patients under 16). Referral is normally made at the next renewal of detention or guardianship.</w:t>
      </w:r>
    </w:p>
    <w:p w14:paraId="4406E703" w14:textId="77777777" w:rsidR="00DC4CB7" w:rsidRDefault="00DC4CB7" w:rsidP="00DC4CB7">
      <w:pPr>
        <w:pStyle w:val="ListParagraph"/>
        <w:numPr>
          <w:ilvl w:val="0"/>
          <w:numId w:val="0"/>
        </w:numPr>
        <w:spacing w:after="0"/>
        <w:ind w:left="709" w:right="57"/>
        <w:jc w:val="both"/>
      </w:pPr>
    </w:p>
    <w:p w14:paraId="455DE485" w14:textId="2B609C74" w:rsidR="00DC4CB7" w:rsidRDefault="00724777" w:rsidP="00DC4CB7">
      <w:pPr>
        <w:pStyle w:val="ListParagraph"/>
        <w:numPr>
          <w:ilvl w:val="0"/>
          <w:numId w:val="0"/>
        </w:numPr>
        <w:spacing w:after="0"/>
        <w:ind w:left="709" w:right="57"/>
        <w:jc w:val="both"/>
      </w:pPr>
      <w:r w:rsidRPr="00B34EC7">
        <w:rPr>
          <w:b/>
          <w:bCs/>
          <w:i/>
          <w:iCs/>
        </w:rPr>
        <w:t>Restricted patients</w:t>
      </w:r>
      <w:r w:rsidRPr="00B34EC7">
        <w:rPr>
          <w:i/>
          <w:iCs/>
        </w:rPr>
        <w:t>:</w:t>
      </w:r>
      <w:r w:rsidRPr="00492483">
        <w:t xml:space="preserve"> by the </w:t>
      </w:r>
      <w:proofErr w:type="spellStart"/>
      <w:r w:rsidR="00920AAC">
        <w:t>DoJ</w:t>
      </w:r>
      <w:proofErr w:type="spellEnd"/>
      <w:r w:rsidRPr="00492483">
        <w:t>, where the case has not been considered within two years.</w:t>
      </w:r>
    </w:p>
    <w:p w14:paraId="38EDEE3D" w14:textId="77777777" w:rsidR="00DC4CB7" w:rsidRDefault="00DC4CB7" w:rsidP="00DC4CB7">
      <w:pPr>
        <w:pStyle w:val="ListParagraph"/>
        <w:numPr>
          <w:ilvl w:val="0"/>
          <w:numId w:val="0"/>
        </w:numPr>
        <w:spacing w:after="0"/>
        <w:ind w:left="709" w:right="57"/>
        <w:jc w:val="both"/>
      </w:pPr>
    </w:p>
    <w:p w14:paraId="7D19CE90" w14:textId="77777777" w:rsidR="00BD55D8" w:rsidRDefault="00724777" w:rsidP="00BD55D8">
      <w:pPr>
        <w:pStyle w:val="ListParagraph"/>
        <w:numPr>
          <w:ilvl w:val="0"/>
          <w:numId w:val="0"/>
        </w:numPr>
        <w:spacing w:after="0"/>
        <w:ind w:left="709" w:right="57"/>
        <w:jc w:val="both"/>
      </w:pPr>
      <w:r w:rsidRPr="00B34EC7">
        <w:rPr>
          <w:b/>
          <w:bCs/>
          <w:i/>
          <w:iCs/>
        </w:rPr>
        <w:t>Conditionally discharged patients</w:t>
      </w:r>
      <w:r w:rsidRPr="00492483">
        <w:t xml:space="preserve">: where recalled to hospital, the </w:t>
      </w:r>
      <w:proofErr w:type="spellStart"/>
      <w:r w:rsidR="003E0946">
        <w:t>DoJ</w:t>
      </w:r>
      <w:proofErr w:type="spellEnd"/>
      <w:r w:rsidRPr="00492483">
        <w:t xml:space="preserve"> must refer the case within one month.</w:t>
      </w:r>
    </w:p>
    <w:p w14:paraId="4218E745" w14:textId="77777777" w:rsidR="00BD55D8" w:rsidRDefault="00BD55D8" w:rsidP="00BD55D8">
      <w:pPr>
        <w:spacing w:after="0"/>
        <w:ind w:left="709" w:right="57" w:hanging="709"/>
        <w:jc w:val="both"/>
      </w:pPr>
    </w:p>
    <w:p w14:paraId="0E8261F8" w14:textId="3AF52C7A" w:rsidR="00BD55D8" w:rsidRDefault="00724777">
      <w:pPr>
        <w:pStyle w:val="ListParagraph"/>
        <w:numPr>
          <w:ilvl w:val="1"/>
          <w:numId w:val="153"/>
        </w:numPr>
        <w:tabs>
          <w:tab w:val="left" w:pos="851"/>
        </w:tabs>
        <w:spacing w:after="0"/>
        <w:ind w:left="709" w:right="57" w:hanging="709"/>
        <w:jc w:val="both"/>
      </w:pPr>
      <w:r w:rsidRPr="00492483">
        <w:t xml:space="preserve">References by the </w:t>
      </w:r>
      <w:proofErr w:type="spellStart"/>
      <w:r w:rsidR="003E0946">
        <w:t>DoJ</w:t>
      </w:r>
      <w:proofErr w:type="spellEnd"/>
      <w:r w:rsidRPr="00492483">
        <w:t xml:space="preserve"> must be considered at a properly constituted hearing. Hearings following Trust referrals are held at the discretion of the Tribunal.</w:t>
      </w:r>
    </w:p>
    <w:p w14:paraId="5EFF6A8C" w14:textId="77777777" w:rsidR="00BD55D8" w:rsidRDefault="00BD55D8" w:rsidP="00BD55D8">
      <w:pPr>
        <w:tabs>
          <w:tab w:val="left" w:pos="851"/>
        </w:tabs>
        <w:spacing w:after="0"/>
        <w:ind w:left="142" w:right="57"/>
        <w:jc w:val="both"/>
      </w:pPr>
    </w:p>
    <w:p w14:paraId="30EC3C4C" w14:textId="77777777" w:rsidR="00BD55D8" w:rsidRDefault="00724777" w:rsidP="0089677B">
      <w:pPr>
        <w:pStyle w:val="Heading2"/>
      </w:pPr>
      <w:bookmarkStart w:id="508" w:name="_Toc233643081"/>
      <w:r w:rsidRPr="00BD55D8">
        <w:t>Powers of the Tribunal</w:t>
      </w:r>
      <w:bookmarkEnd w:id="508"/>
    </w:p>
    <w:p w14:paraId="1DD8FF75" w14:textId="77777777" w:rsidR="00BD55D8" w:rsidRDefault="00BD55D8" w:rsidP="00BD55D8">
      <w:pPr>
        <w:tabs>
          <w:tab w:val="left" w:pos="851"/>
        </w:tabs>
        <w:spacing w:after="0"/>
        <w:ind w:left="142" w:right="57"/>
        <w:jc w:val="both"/>
        <w:rPr>
          <w:b/>
          <w:bCs/>
        </w:rPr>
      </w:pPr>
    </w:p>
    <w:p w14:paraId="4B2B22F5" w14:textId="50E8F795" w:rsidR="00BD55D8" w:rsidRDefault="00724777">
      <w:pPr>
        <w:pStyle w:val="ListParagraph"/>
        <w:numPr>
          <w:ilvl w:val="1"/>
          <w:numId w:val="153"/>
        </w:numPr>
        <w:tabs>
          <w:tab w:val="left" w:pos="851"/>
        </w:tabs>
        <w:spacing w:after="0"/>
        <w:ind w:left="709" w:right="57" w:hanging="709"/>
        <w:jc w:val="both"/>
      </w:pPr>
      <w:r w:rsidRPr="00492483">
        <w:t>The Tribunal’s powers vary depending on the legal status of the patient whose case is under consideration.</w:t>
      </w:r>
    </w:p>
    <w:p w14:paraId="748DCE3A" w14:textId="77777777" w:rsidR="00BD55D8" w:rsidRDefault="00BD55D8" w:rsidP="00BD55D8">
      <w:pPr>
        <w:pStyle w:val="ListParagraph"/>
        <w:numPr>
          <w:ilvl w:val="0"/>
          <w:numId w:val="0"/>
        </w:numPr>
        <w:tabs>
          <w:tab w:val="left" w:pos="851"/>
        </w:tabs>
        <w:spacing w:after="0"/>
        <w:ind w:left="502" w:right="57"/>
        <w:jc w:val="both"/>
      </w:pPr>
    </w:p>
    <w:p w14:paraId="0C1629A4" w14:textId="63FE73CC" w:rsidR="00BD55D8" w:rsidRPr="00B34EC7" w:rsidRDefault="00BD55D8" w:rsidP="00BD55D8">
      <w:pPr>
        <w:pStyle w:val="ListParagraph"/>
        <w:numPr>
          <w:ilvl w:val="0"/>
          <w:numId w:val="0"/>
        </w:numPr>
        <w:tabs>
          <w:tab w:val="left" w:pos="709"/>
        </w:tabs>
        <w:spacing w:after="0"/>
        <w:ind w:left="502" w:right="57"/>
        <w:jc w:val="both"/>
        <w:rPr>
          <w:b/>
          <w:bCs/>
          <w:i/>
          <w:iCs/>
        </w:rPr>
      </w:pPr>
      <w:r w:rsidRPr="00B34EC7">
        <w:rPr>
          <w:i/>
          <w:iCs/>
        </w:rPr>
        <w:tab/>
      </w:r>
      <w:r w:rsidR="00724777" w:rsidRPr="00B34EC7">
        <w:rPr>
          <w:b/>
          <w:bCs/>
          <w:i/>
          <w:iCs/>
        </w:rPr>
        <w:t>Non-offender and unrestricted offender patients (Article 77)</w:t>
      </w:r>
    </w:p>
    <w:p w14:paraId="3C0595C7" w14:textId="77777777" w:rsidR="00BD55D8" w:rsidRDefault="00BD55D8" w:rsidP="00BD55D8">
      <w:pPr>
        <w:pStyle w:val="ListParagraph"/>
        <w:numPr>
          <w:ilvl w:val="0"/>
          <w:numId w:val="0"/>
        </w:numPr>
        <w:tabs>
          <w:tab w:val="left" w:pos="709"/>
        </w:tabs>
        <w:spacing w:after="0"/>
        <w:ind w:left="709" w:right="57"/>
        <w:jc w:val="both"/>
      </w:pPr>
    </w:p>
    <w:p w14:paraId="4169B40C" w14:textId="552E2516" w:rsidR="00BD55D8" w:rsidRDefault="00724777" w:rsidP="00BD55D8">
      <w:pPr>
        <w:pStyle w:val="ListParagraph"/>
        <w:numPr>
          <w:ilvl w:val="0"/>
          <w:numId w:val="0"/>
        </w:numPr>
        <w:tabs>
          <w:tab w:val="left" w:pos="709"/>
        </w:tabs>
        <w:spacing w:after="0"/>
        <w:ind w:left="709" w:right="57"/>
        <w:jc w:val="both"/>
      </w:pPr>
      <w:r w:rsidRPr="00492483">
        <w:t>The Tribunal</w:t>
      </w:r>
      <w:r w:rsidR="00BD55D8">
        <w:t>:</w:t>
      </w:r>
    </w:p>
    <w:p w14:paraId="7BEF46A7" w14:textId="77777777" w:rsidR="00BD55D8" w:rsidRDefault="00BD55D8" w:rsidP="00BD55D8">
      <w:pPr>
        <w:tabs>
          <w:tab w:val="left" w:pos="709"/>
        </w:tabs>
        <w:spacing w:after="0"/>
        <w:ind w:left="709" w:right="57" w:hanging="567"/>
        <w:jc w:val="both"/>
      </w:pPr>
    </w:p>
    <w:p w14:paraId="7E495009" w14:textId="5D9074EF" w:rsidR="00BD55D8" w:rsidRDefault="001A0D71" w:rsidP="002F4DA7">
      <w:pPr>
        <w:pStyle w:val="ListParagraph"/>
        <w:numPr>
          <w:ilvl w:val="0"/>
          <w:numId w:val="113"/>
        </w:numPr>
        <w:tabs>
          <w:tab w:val="left" w:pos="709"/>
        </w:tabs>
        <w:spacing w:after="0"/>
        <w:ind w:left="1134" w:right="57" w:hanging="425"/>
        <w:jc w:val="both"/>
      </w:pPr>
      <w:r>
        <w:t>May d</w:t>
      </w:r>
      <w:r w:rsidR="00724777" w:rsidRPr="00492483">
        <w:t>ischarge the patient at its discretion.</w:t>
      </w:r>
    </w:p>
    <w:p w14:paraId="2E53BA94" w14:textId="5D299376" w:rsidR="00BD55D8" w:rsidRDefault="00724777" w:rsidP="002F4DA7">
      <w:pPr>
        <w:pStyle w:val="ListParagraph"/>
        <w:numPr>
          <w:ilvl w:val="0"/>
          <w:numId w:val="113"/>
        </w:numPr>
        <w:tabs>
          <w:tab w:val="left" w:pos="709"/>
        </w:tabs>
        <w:spacing w:after="0"/>
        <w:ind w:left="1134" w:right="57" w:hanging="425"/>
        <w:jc w:val="both"/>
      </w:pPr>
      <w:r w:rsidRPr="00492483">
        <w:t>Must discharge the patient if satisfied that one or more of the statutory criteria for detention or guardianship no longer apply. Where discharge by the nearest relative was barred under Article 14(4), the Tribunal must also be satisfied that the patient would receive proper care if discharged.</w:t>
      </w:r>
    </w:p>
    <w:p w14:paraId="6692028F" w14:textId="57A54FE8" w:rsidR="00BD55D8" w:rsidRPr="00BD55D8" w:rsidRDefault="006D73BF" w:rsidP="002F4DA7">
      <w:pPr>
        <w:pStyle w:val="ListParagraph"/>
        <w:numPr>
          <w:ilvl w:val="0"/>
          <w:numId w:val="113"/>
        </w:numPr>
        <w:tabs>
          <w:tab w:val="left" w:pos="709"/>
        </w:tabs>
        <w:spacing w:after="0"/>
        <w:ind w:left="1134" w:right="57" w:hanging="425"/>
        <w:jc w:val="both"/>
        <w:rPr>
          <w:b/>
          <w:bCs/>
        </w:rPr>
      </w:pPr>
      <w:r>
        <w:t>May d</w:t>
      </w:r>
      <w:r w:rsidR="00724777" w:rsidRPr="00492483">
        <w:t>irect a delayed discharge, where time is required to make appropriate arrangements.</w:t>
      </w:r>
    </w:p>
    <w:p w14:paraId="694950CB" w14:textId="77777777" w:rsidR="00BD55D8" w:rsidRPr="00BD55D8" w:rsidRDefault="006D73BF" w:rsidP="002F4DA7">
      <w:pPr>
        <w:pStyle w:val="ListParagraph"/>
        <w:numPr>
          <w:ilvl w:val="0"/>
          <w:numId w:val="113"/>
        </w:numPr>
        <w:tabs>
          <w:tab w:val="left" w:pos="709"/>
        </w:tabs>
        <w:spacing w:after="0"/>
        <w:ind w:left="1134" w:right="57" w:hanging="425"/>
        <w:jc w:val="both"/>
        <w:rPr>
          <w:b/>
          <w:bCs/>
        </w:rPr>
      </w:pPr>
      <w:r>
        <w:t>May r</w:t>
      </w:r>
      <w:r w:rsidR="00724777" w:rsidRPr="00492483">
        <w:t>ecommend leave of absence, transfer to another hospital, or transfer into guardianship. If recommendations are not complied with, the Tribunal may reconsider the case.</w:t>
      </w:r>
    </w:p>
    <w:p w14:paraId="1C06721F" w14:textId="77777777" w:rsidR="00BD55D8" w:rsidRPr="00BD55D8" w:rsidRDefault="00BD55D8" w:rsidP="00BD55D8">
      <w:pPr>
        <w:tabs>
          <w:tab w:val="left" w:pos="709"/>
        </w:tabs>
        <w:spacing w:after="0"/>
        <w:ind w:left="0" w:right="57"/>
        <w:jc w:val="both"/>
        <w:rPr>
          <w:b/>
          <w:bCs/>
        </w:rPr>
      </w:pPr>
    </w:p>
    <w:p w14:paraId="493CEB39" w14:textId="670D3679" w:rsidR="00BD55D8" w:rsidRPr="00B34EC7" w:rsidRDefault="00BD55D8" w:rsidP="00BD55D8">
      <w:pPr>
        <w:tabs>
          <w:tab w:val="left" w:pos="709"/>
        </w:tabs>
        <w:spacing w:after="0"/>
        <w:ind w:left="709" w:right="57" w:hanging="567"/>
        <w:jc w:val="both"/>
        <w:rPr>
          <w:b/>
          <w:bCs/>
          <w:i/>
          <w:iCs/>
        </w:rPr>
      </w:pPr>
      <w:r w:rsidRPr="00BD55D8">
        <w:rPr>
          <w:b/>
          <w:bCs/>
        </w:rPr>
        <w:tab/>
      </w:r>
      <w:r w:rsidR="00724777" w:rsidRPr="00B34EC7">
        <w:rPr>
          <w:b/>
          <w:bCs/>
          <w:i/>
          <w:iCs/>
        </w:rPr>
        <w:t>Patients subject to restriction orders (Article 78)</w:t>
      </w:r>
    </w:p>
    <w:p w14:paraId="3AAB3572" w14:textId="77777777" w:rsidR="00BD55D8" w:rsidRDefault="00BD55D8" w:rsidP="00BD55D8">
      <w:pPr>
        <w:tabs>
          <w:tab w:val="left" w:pos="709"/>
        </w:tabs>
        <w:spacing w:after="0"/>
        <w:ind w:left="709" w:right="57" w:hanging="567"/>
        <w:jc w:val="both"/>
        <w:rPr>
          <w:b/>
          <w:bCs/>
        </w:rPr>
      </w:pPr>
      <w:r>
        <w:rPr>
          <w:b/>
          <w:bCs/>
        </w:rPr>
        <w:tab/>
      </w:r>
    </w:p>
    <w:p w14:paraId="3538B96A" w14:textId="6651B28D" w:rsidR="00BD55D8" w:rsidRDefault="00BD55D8" w:rsidP="00BD55D8">
      <w:pPr>
        <w:tabs>
          <w:tab w:val="left" w:pos="709"/>
        </w:tabs>
        <w:spacing w:after="0"/>
        <w:ind w:left="709" w:right="57" w:hanging="567"/>
        <w:jc w:val="both"/>
      </w:pPr>
      <w:r>
        <w:tab/>
      </w:r>
      <w:r w:rsidR="00724777" w:rsidRPr="00492483">
        <w:t xml:space="preserve">The Tribunal has no discretionary power to discharge patients subject to restriction orders, except in cases of conditional discharge, and cannot </w:t>
      </w:r>
      <w:r w:rsidR="00724777" w:rsidRPr="00492483">
        <w:lastRenderedPageBreak/>
        <w:t xml:space="preserve">recommend leave of absence or transfer. The </w:t>
      </w:r>
      <w:proofErr w:type="spellStart"/>
      <w:r w:rsidR="003E0946">
        <w:t>DoJ</w:t>
      </w:r>
      <w:proofErr w:type="spellEnd"/>
      <w:r w:rsidR="00724777" w:rsidRPr="00492483">
        <w:t xml:space="preserve"> retains its discretionary powers in relation to discharge and termination of restrictions.</w:t>
      </w:r>
    </w:p>
    <w:p w14:paraId="692379EB" w14:textId="77777777" w:rsidR="00BD55D8" w:rsidRDefault="00BD55D8" w:rsidP="00BD55D8">
      <w:pPr>
        <w:tabs>
          <w:tab w:val="left" w:pos="709"/>
        </w:tabs>
        <w:spacing w:after="0"/>
        <w:ind w:left="709" w:right="57" w:hanging="567"/>
        <w:jc w:val="both"/>
      </w:pPr>
    </w:p>
    <w:p w14:paraId="01339EBB" w14:textId="11EAE4BD" w:rsidR="00BD55D8" w:rsidRPr="00BD55D8" w:rsidRDefault="00BD55D8" w:rsidP="00BD55D8">
      <w:pPr>
        <w:tabs>
          <w:tab w:val="left" w:pos="709"/>
        </w:tabs>
        <w:spacing w:after="0"/>
        <w:ind w:left="709" w:right="57" w:hanging="567"/>
        <w:jc w:val="both"/>
      </w:pPr>
      <w:r>
        <w:tab/>
      </w:r>
      <w:r w:rsidR="00724777" w:rsidRPr="00492483">
        <w:t>The Tribunal must:</w:t>
      </w:r>
    </w:p>
    <w:p w14:paraId="41CA2759" w14:textId="035460F2" w:rsidR="00BD55D8" w:rsidRDefault="00724777" w:rsidP="002F4DA7">
      <w:pPr>
        <w:pStyle w:val="ListParagraph"/>
        <w:numPr>
          <w:ilvl w:val="0"/>
          <w:numId w:val="114"/>
        </w:numPr>
        <w:tabs>
          <w:tab w:val="left" w:pos="709"/>
        </w:tabs>
        <w:spacing w:after="0"/>
        <w:ind w:left="1134" w:right="57" w:hanging="425"/>
        <w:jc w:val="both"/>
      </w:pPr>
      <w:r w:rsidRPr="00492483">
        <w:t>Direct absolute discharge where the criteria for continued detention are no longer met and recall liability is not appropriate.</w:t>
      </w:r>
    </w:p>
    <w:p w14:paraId="71A446D0" w14:textId="77777777" w:rsidR="00BD55D8" w:rsidRPr="00BD55D8" w:rsidRDefault="00724777" w:rsidP="002F4DA7">
      <w:pPr>
        <w:pStyle w:val="ListParagraph"/>
        <w:numPr>
          <w:ilvl w:val="0"/>
          <w:numId w:val="114"/>
        </w:numPr>
        <w:tabs>
          <w:tab w:val="left" w:pos="709"/>
        </w:tabs>
        <w:spacing w:after="0"/>
        <w:ind w:left="1134" w:right="57" w:hanging="425"/>
        <w:jc w:val="both"/>
        <w:rPr>
          <w:b/>
          <w:bCs/>
        </w:rPr>
      </w:pPr>
      <w:r w:rsidRPr="00492483">
        <w:t>Direct conditional discharge where recall liability remains appropriate.</w:t>
      </w:r>
    </w:p>
    <w:p w14:paraId="04A16015" w14:textId="77777777" w:rsidR="00BD55D8" w:rsidRPr="00BD55D8" w:rsidRDefault="00724777" w:rsidP="002F4DA7">
      <w:pPr>
        <w:pStyle w:val="ListParagraph"/>
        <w:numPr>
          <w:ilvl w:val="0"/>
          <w:numId w:val="114"/>
        </w:numPr>
        <w:tabs>
          <w:tab w:val="left" w:pos="709"/>
        </w:tabs>
        <w:spacing w:after="0"/>
        <w:ind w:left="1134" w:right="57" w:hanging="425"/>
        <w:jc w:val="both"/>
        <w:rPr>
          <w:b/>
          <w:bCs/>
        </w:rPr>
      </w:pPr>
      <w:r w:rsidRPr="00492483">
        <w:t>Defer conditional discharge until satisfied that suitable arrangements are in place.</w:t>
      </w:r>
    </w:p>
    <w:p w14:paraId="3EF3D544" w14:textId="77777777" w:rsidR="00BD55D8" w:rsidRDefault="00BD55D8" w:rsidP="00BD55D8">
      <w:pPr>
        <w:tabs>
          <w:tab w:val="left" w:pos="709"/>
        </w:tabs>
        <w:spacing w:after="0"/>
        <w:ind w:left="709" w:right="57"/>
        <w:jc w:val="both"/>
      </w:pPr>
    </w:p>
    <w:p w14:paraId="75FBD255" w14:textId="77777777" w:rsidR="00BD55D8" w:rsidRDefault="00724777" w:rsidP="00BD55D8">
      <w:pPr>
        <w:tabs>
          <w:tab w:val="left" w:pos="709"/>
        </w:tabs>
        <w:spacing w:after="0"/>
        <w:ind w:left="709" w:right="57"/>
        <w:jc w:val="both"/>
      </w:pPr>
      <w:r w:rsidRPr="00492483">
        <w:t xml:space="preserve">Conditionally discharged patients may be recalled by the </w:t>
      </w:r>
      <w:proofErr w:type="spellStart"/>
      <w:r w:rsidR="003E0946">
        <w:t>DoJ</w:t>
      </w:r>
      <w:proofErr w:type="spellEnd"/>
      <w:r w:rsidRPr="00492483">
        <w:t xml:space="preserve"> at any time and must comply with imposed conditions, which may be varied. Where restrictions expire or are removed, the patient is treated as absolutely discharged</w:t>
      </w:r>
      <w:r w:rsidR="00BD55D8">
        <w:t>.</w:t>
      </w:r>
    </w:p>
    <w:p w14:paraId="7C682E58" w14:textId="77777777" w:rsidR="00BD55D8" w:rsidRPr="00B34EC7" w:rsidRDefault="00BD55D8" w:rsidP="00BD55D8">
      <w:pPr>
        <w:tabs>
          <w:tab w:val="left" w:pos="709"/>
        </w:tabs>
        <w:spacing w:after="0"/>
        <w:ind w:left="709" w:right="57"/>
        <w:jc w:val="both"/>
        <w:rPr>
          <w:i/>
          <w:iCs/>
        </w:rPr>
      </w:pPr>
    </w:p>
    <w:p w14:paraId="4D125B72" w14:textId="77777777" w:rsidR="00BD55D8" w:rsidRPr="00B34EC7" w:rsidRDefault="00724777" w:rsidP="00BD55D8">
      <w:pPr>
        <w:tabs>
          <w:tab w:val="left" w:pos="709"/>
        </w:tabs>
        <w:spacing w:after="0"/>
        <w:ind w:left="709" w:right="57"/>
        <w:jc w:val="both"/>
        <w:rPr>
          <w:b/>
          <w:bCs/>
          <w:i/>
          <w:iCs/>
        </w:rPr>
      </w:pPr>
      <w:r w:rsidRPr="00B34EC7">
        <w:rPr>
          <w:b/>
          <w:bCs/>
          <w:i/>
          <w:iCs/>
        </w:rPr>
        <w:t>Patients subject to restriction directions (Article 79)</w:t>
      </w:r>
    </w:p>
    <w:p w14:paraId="5AFAA171" w14:textId="77777777" w:rsidR="00BD55D8" w:rsidRDefault="00BD55D8" w:rsidP="00BD55D8">
      <w:pPr>
        <w:tabs>
          <w:tab w:val="left" w:pos="709"/>
        </w:tabs>
        <w:spacing w:after="0"/>
        <w:ind w:left="709" w:right="57"/>
        <w:jc w:val="both"/>
        <w:rPr>
          <w:b/>
          <w:bCs/>
        </w:rPr>
      </w:pPr>
    </w:p>
    <w:p w14:paraId="6FE0DAD3" w14:textId="1372C9C6" w:rsidR="00BD55D8" w:rsidRDefault="00724777" w:rsidP="00BD55D8">
      <w:pPr>
        <w:tabs>
          <w:tab w:val="left" w:pos="709"/>
        </w:tabs>
        <w:spacing w:after="0"/>
        <w:ind w:left="709" w:right="57"/>
        <w:jc w:val="both"/>
      </w:pPr>
      <w:r w:rsidRPr="00492483">
        <w:t xml:space="preserve">Patients subject to restriction directions may be returned to prison or brought before a </w:t>
      </w:r>
      <w:r w:rsidR="009A3437">
        <w:t>C</w:t>
      </w:r>
      <w:r w:rsidRPr="00492483">
        <w:t xml:space="preserve">ourt if they no longer require hospital treatment. The Tribunal cannot authorise discharge but must notify the </w:t>
      </w:r>
      <w:proofErr w:type="spellStart"/>
      <w:r w:rsidR="003E0946">
        <w:t>DoJ</w:t>
      </w:r>
      <w:proofErr w:type="spellEnd"/>
      <w:r w:rsidRPr="00492483">
        <w:t xml:space="preserve"> where discharge would otherwise be appropriate. It may recommend continued hospital detention where discharge is not possible.</w:t>
      </w:r>
    </w:p>
    <w:p w14:paraId="14EA5AA0" w14:textId="77777777" w:rsidR="00BD55D8" w:rsidRPr="00BD55D8" w:rsidRDefault="00BD55D8" w:rsidP="00BD55D8">
      <w:pPr>
        <w:tabs>
          <w:tab w:val="left" w:pos="709"/>
        </w:tabs>
        <w:spacing w:after="0"/>
        <w:ind w:left="709" w:right="57"/>
        <w:jc w:val="both"/>
        <w:rPr>
          <w:b/>
          <w:bCs/>
        </w:rPr>
      </w:pPr>
    </w:p>
    <w:p w14:paraId="52D84CC2" w14:textId="77777777" w:rsidR="00BD55D8" w:rsidRPr="00B34EC7" w:rsidRDefault="00724777" w:rsidP="00BD55D8">
      <w:pPr>
        <w:tabs>
          <w:tab w:val="left" w:pos="709"/>
        </w:tabs>
        <w:spacing w:after="0"/>
        <w:ind w:left="709" w:right="57"/>
        <w:jc w:val="both"/>
        <w:rPr>
          <w:b/>
          <w:bCs/>
          <w:i/>
          <w:iCs/>
        </w:rPr>
      </w:pPr>
      <w:r w:rsidRPr="00B34EC7">
        <w:rPr>
          <w:b/>
          <w:bCs/>
          <w:i/>
          <w:iCs/>
        </w:rPr>
        <w:t>Sentenced patient</w:t>
      </w:r>
      <w:r w:rsidR="00BD55D8" w:rsidRPr="00B34EC7">
        <w:rPr>
          <w:b/>
          <w:bCs/>
          <w:i/>
          <w:iCs/>
        </w:rPr>
        <w:t>s</w:t>
      </w:r>
    </w:p>
    <w:p w14:paraId="4801BBC8" w14:textId="77777777" w:rsidR="00BD55D8" w:rsidRDefault="00BD55D8" w:rsidP="00BD55D8">
      <w:pPr>
        <w:tabs>
          <w:tab w:val="left" w:pos="709"/>
        </w:tabs>
        <w:spacing w:after="0"/>
        <w:ind w:left="709" w:right="57"/>
        <w:jc w:val="both"/>
      </w:pPr>
    </w:p>
    <w:p w14:paraId="2155708B" w14:textId="7B949B9A" w:rsidR="00BD55D8" w:rsidRDefault="00724777" w:rsidP="00BD55D8">
      <w:pPr>
        <w:tabs>
          <w:tab w:val="left" w:pos="709"/>
        </w:tabs>
        <w:spacing w:after="0"/>
        <w:ind w:left="709" w:right="57"/>
        <w:jc w:val="both"/>
      </w:pPr>
      <w:r w:rsidRPr="00492483">
        <w:t>In the case of a sentenced p</w:t>
      </w:r>
      <w:r w:rsidR="005F3B1B">
        <w:t>atient</w:t>
      </w:r>
      <w:r w:rsidRPr="00492483">
        <w:t xml:space="preserve">, it may be that the </w:t>
      </w:r>
      <w:proofErr w:type="spellStart"/>
      <w:r w:rsidR="003E0946">
        <w:t>DoJ</w:t>
      </w:r>
      <w:proofErr w:type="spellEnd"/>
      <w:r w:rsidRPr="00492483">
        <w:t xml:space="preserve"> is able to agree to the discharge. The </w:t>
      </w:r>
      <w:proofErr w:type="spellStart"/>
      <w:r w:rsidR="003E0946">
        <w:t>DoJ</w:t>
      </w:r>
      <w:proofErr w:type="spellEnd"/>
      <w:r w:rsidRPr="00492483">
        <w:t xml:space="preserve"> has 90 days from the date of notification of the Tribunal's finding in which to give notice that the patient may be discharged if they do not do so, the patient must be returned to prison unless the Tribunal has </w:t>
      </w:r>
      <w:r w:rsidR="005F3B1B" w:rsidRPr="00492483">
        <w:t>recommended that</w:t>
      </w:r>
      <w:r w:rsidRPr="00492483">
        <w:t xml:space="preserve"> in these circumstances they should remain in hospital.</w:t>
      </w:r>
    </w:p>
    <w:p w14:paraId="4525A3F8" w14:textId="77777777" w:rsidR="00BD55D8" w:rsidRDefault="00BD55D8" w:rsidP="00BD55D8">
      <w:pPr>
        <w:tabs>
          <w:tab w:val="left" w:pos="709"/>
        </w:tabs>
        <w:spacing w:after="0"/>
        <w:ind w:left="709" w:right="57"/>
        <w:jc w:val="both"/>
      </w:pPr>
    </w:p>
    <w:p w14:paraId="0F30BB93" w14:textId="77777777" w:rsidR="00BD55D8" w:rsidRDefault="00724777" w:rsidP="00BD55D8">
      <w:pPr>
        <w:tabs>
          <w:tab w:val="left" w:pos="709"/>
        </w:tabs>
        <w:spacing w:after="0"/>
        <w:ind w:left="709" w:right="57"/>
        <w:jc w:val="both"/>
      </w:pPr>
      <w:r w:rsidRPr="00492483">
        <w:t>In the case of a patient who was originally a remand prisoner or other prisoner transferred to hospital under Article 54(2) (civil prisoners and persons detained under the Immigration Act 1971, etc</w:t>
      </w:r>
      <w:r w:rsidR="00795EB3">
        <w:t>.</w:t>
      </w:r>
      <w:r w:rsidRPr="00492483">
        <w:t>)</w:t>
      </w:r>
      <w:r w:rsidR="00BD55D8">
        <w:t>,</w:t>
      </w:r>
      <w:r w:rsidRPr="00492483">
        <w:t xml:space="preserve"> the </w:t>
      </w:r>
      <w:proofErr w:type="spellStart"/>
      <w:r w:rsidR="003E0946">
        <w:t>DoJ</w:t>
      </w:r>
      <w:proofErr w:type="spellEnd"/>
      <w:r w:rsidRPr="00492483">
        <w:t xml:space="preserve"> has no discretion. Unless the Tribunal has recommended that the patient be detained in hospital they must return the patient to prison.</w:t>
      </w:r>
    </w:p>
    <w:p w14:paraId="1F67F710" w14:textId="77777777" w:rsidR="00BD55D8" w:rsidRDefault="00BD55D8" w:rsidP="00BD55D8">
      <w:pPr>
        <w:tabs>
          <w:tab w:val="left" w:pos="709"/>
        </w:tabs>
        <w:spacing w:after="0"/>
        <w:ind w:left="0" w:right="57"/>
        <w:jc w:val="both"/>
      </w:pPr>
    </w:p>
    <w:p w14:paraId="6E615D4F" w14:textId="77777777" w:rsidR="00BD55D8" w:rsidRPr="007B7705" w:rsidRDefault="00724777" w:rsidP="0089677B">
      <w:pPr>
        <w:pStyle w:val="Heading2"/>
      </w:pPr>
      <w:bookmarkStart w:id="509" w:name="_Toc233643082"/>
      <w:r w:rsidRPr="00BD55D8">
        <w:t>How to apply to the Tribunal</w:t>
      </w:r>
      <w:bookmarkEnd w:id="509"/>
    </w:p>
    <w:p w14:paraId="10006AAB" w14:textId="77777777" w:rsidR="00BD55D8" w:rsidRDefault="00BD55D8" w:rsidP="00BD55D8">
      <w:pPr>
        <w:tabs>
          <w:tab w:val="left" w:pos="709"/>
        </w:tabs>
        <w:spacing w:after="0"/>
        <w:ind w:left="0" w:right="57"/>
        <w:jc w:val="both"/>
        <w:rPr>
          <w:b/>
          <w:bCs/>
        </w:rPr>
      </w:pPr>
    </w:p>
    <w:p w14:paraId="5396B73E" w14:textId="5800A2F5" w:rsidR="00BD55D8" w:rsidRDefault="00724777">
      <w:pPr>
        <w:pStyle w:val="ListParagraph"/>
        <w:numPr>
          <w:ilvl w:val="1"/>
          <w:numId w:val="153"/>
        </w:numPr>
        <w:tabs>
          <w:tab w:val="left" w:pos="709"/>
        </w:tabs>
        <w:spacing w:after="0"/>
        <w:ind w:left="709" w:right="57" w:hanging="709"/>
        <w:jc w:val="both"/>
      </w:pPr>
      <w:r w:rsidRPr="00492483">
        <w:t>Applications to the Tribunal must be made in writing, signed by the applicant or any person authorised by them to do so on their behalf and addressed to the Tribunal. Although there is no prescribed form of application</w:t>
      </w:r>
      <w:r w:rsidR="00C427A6">
        <w:t>,</w:t>
      </w:r>
      <w:r w:rsidRPr="00492483">
        <w:t xml:space="preserve"> a suitable </w:t>
      </w:r>
      <w:r w:rsidR="00C427A6" w:rsidRPr="00C427A6">
        <w:t>form can</w:t>
      </w:r>
      <w:r w:rsidRPr="00492483">
        <w:t xml:space="preserve"> be supplied to the applicant on request by either the Secretary to the Tribunal or </w:t>
      </w:r>
      <w:r w:rsidR="000E4E4D">
        <w:t xml:space="preserve">by </w:t>
      </w:r>
      <w:r w:rsidRPr="00492483">
        <w:t>the responsible Trust</w:t>
      </w:r>
      <w:r w:rsidR="000E4E4D">
        <w:t>,</w:t>
      </w:r>
      <w:r w:rsidRPr="00492483">
        <w:t xml:space="preserve"> which should arrange for hospitals in which patients are detained</w:t>
      </w:r>
      <w:r w:rsidR="005A2167">
        <w:t>,</w:t>
      </w:r>
      <w:r w:rsidRPr="00492483">
        <w:t xml:space="preserve"> and local social services offices</w:t>
      </w:r>
      <w:r w:rsidR="005A2167">
        <w:t>,</w:t>
      </w:r>
      <w:r w:rsidRPr="00492483">
        <w:t xml:space="preserve"> to hold stocks of these forms. Trust staff should give patients and their relatives any help required to fill in the forms.</w:t>
      </w:r>
    </w:p>
    <w:p w14:paraId="79CCD06F" w14:textId="77777777" w:rsidR="00BD55D8" w:rsidRDefault="00BD55D8" w:rsidP="00BD55D8">
      <w:pPr>
        <w:pStyle w:val="ListParagraph"/>
        <w:numPr>
          <w:ilvl w:val="0"/>
          <w:numId w:val="0"/>
        </w:numPr>
        <w:tabs>
          <w:tab w:val="left" w:pos="709"/>
        </w:tabs>
        <w:spacing w:after="0"/>
        <w:ind w:left="502" w:right="57"/>
        <w:jc w:val="both"/>
      </w:pPr>
    </w:p>
    <w:p w14:paraId="5D19EFFA" w14:textId="77777777" w:rsidR="00BD55D8" w:rsidRPr="00BD55D8" w:rsidRDefault="00724777">
      <w:pPr>
        <w:pStyle w:val="ListParagraph"/>
        <w:numPr>
          <w:ilvl w:val="1"/>
          <w:numId w:val="153"/>
        </w:numPr>
        <w:tabs>
          <w:tab w:val="left" w:pos="709"/>
        </w:tabs>
        <w:spacing w:after="0"/>
        <w:ind w:left="709" w:right="57" w:hanging="709"/>
        <w:jc w:val="both"/>
        <w:rPr>
          <w:b/>
          <w:bCs/>
        </w:rPr>
      </w:pPr>
      <w:r w:rsidRPr="00492483">
        <w:lastRenderedPageBreak/>
        <w:t>In each case only one application can be made in the period specified. This application can be made at any time during the period. An application which is withdrawn before it can be determined does not count for this purpose. However, the agreement of the Tribunal is required if an application is to be withdrawn. This is to ensure that withdrawal is not the result of improper influence or has not been decided on without due consideration.</w:t>
      </w:r>
    </w:p>
    <w:p w14:paraId="471820A9" w14:textId="77777777" w:rsidR="00BD55D8" w:rsidRDefault="00BD55D8" w:rsidP="0089677B">
      <w:pPr>
        <w:pStyle w:val="Heading2"/>
      </w:pPr>
    </w:p>
    <w:p w14:paraId="3CC59B65" w14:textId="77777777" w:rsidR="00BD55D8" w:rsidRPr="007B7705" w:rsidRDefault="00724777" w:rsidP="0089677B">
      <w:pPr>
        <w:pStyle w:val="Heading2"/>
      </w:pPr>
      <w:bookmarkStart w:id="510" w:name="_Toc233643083"/>
      <w:r w:rsidRPr="00BD55D8">
        <w:t>Tribunal rules</w:t>
      </w:r>
      <w:bookmarkEnd w:id="510"/>
    </w:p>
    <w:p w14:paraId="5CADE20A" w14:textId="77777777" w:rsidR="00BD55D8" w:rsidRDefault="00BD55D8" w:rsidP="00BD55D8">
      <w:pPr>
        <w:tabs>
          <w:tab w:val="left" w:pos="709"/>
        </w:tabs>
        <w:spacing w:after="0"/>
        <w:ind w:left="0" w:right="57"/>
        <w:jc w:val="both"/>
        <w:rPr>
          <w:b/>
          <w:bCs/>
        </w:rPr>
      </w:pPr>
    </w:p>
    <w:p w14:paraId="2232B1D7" w14:textId="120E2E8D" w:rsidR="00A60260" w:rsidRDefault="00724777">
      <w:pPr>
        <w:pStyle w:val="ListParagraph"/>
        <w:numPr>
          <w:ilvl w:val="1"/>
          <w:numId w:val="153"/>
        </w:numPr>
        <w:tabs>
          <w:tab w:val="left" w:pos="709"/>
        </w:tabs>
        <w:spacing w:after="0"/>
        <w:ind w:left="709" w:right="57" w:hanging="709"/>
        <w:jc w:val="both"/>
      </w:pPr>
      <w:r w:rsidRPr="00492483">
        <w:t xml:space="preserve">The Review Tribunal </w:t>
      </w:r>
      <w:r w:rsidR="003E4935">
        <w:t>R</w:t>
      </w:r>
      <w:r w:rsidRPr="00492483">
        <w:t xml:space="preserve">ules (Article 83), are governed by </w:t>
      </w:r>
      <w:r w:rsidR="00A60260" w:rsidRPr="00AF7675">
        <w:t>The Review Tribunal (Amendment) Rules (Northern Ireland) 2019</w:t>
      </w:r>
      <w:r w:rsidR="00A60260">
        <w:t>.</w:t>
      </w:r>
      <w:r w:rsidR="00AF7675">
        <w:rPr>
          <w:rStyle w:val="FootnoteReference"/>
        </w:rPr>
        <w:footnoteReference w:id="88"/>
      </w:r>
      <w:r w:rsidR="00A60260">
        <w:t xml:space="preserve"> </w:t>
      </w:r>
      <w:r w:rsidRPr="00492483">
        <w:t xml:space="preserve">These impose certain duties on the responsible Trust: for example, the Tribunal will send a copy of each application to the Trust and ask it to submit a statement giving certain information including a medical report by the </w:t>
      </w:r>
      <w:r w:rsidR="00E87086">
        <w:t>RMO</w:t>
      </w:r>
      <w:r w:rsidRPr="00492483">
        <w:t>. The Trust should inform the Tribunal immediately if the patient has no right to apply</w:t>
      </w:r>
      <w:r w:rsidR="00D61EF1">
        <w:t>;</w:t>
      </w:r>
      <w:r w:rsidRPr="00492483">
        <w:t xml:space="preserve"> for example</w:t>
      </w:r>
      <w:r w:rsidR="00D61EF1">
        <w:t>,</w:t>
      </w:r>
      <w:r w:rsidRPr="00492483">
        <w:t xml:space="preserve"> if the patient is not subject to detention under the Order and is free to leave hospital. In all other cases the Trust should forward its statement as soon as possible, and in any case within three weeks, and the Tribunal will then arrange a hearing in accordance with the Rules. Where the applicant is a restricted patient detained in hospital</w:t>
      </w:r>
      <w:r w:rsidR="003E4935">
        <w:t>,</w:t>
      </w:r>
      <w:r w:rsidRPr="00492483">
        <w:t xml:space="preserve"> the </w:t>
      </w:r>
      <w:proofErr w:type="spellStart"/>
      <w:r w:rsidR="003E0946">
        <w:t>DoJ</w:t>
      </w:r>
      <w:proofErr w:type="spellEnd"/>
      <w:r w:rsidRPr="00492483">
        <w:t xml:space="preserve"> will also provide a statement. Where the applicant is a conditionally discharged patient, the </w:t>
      </w:r>
      <w:proofErr w:type="spellStart"/>
      <w:r w:rsidR="003E0946">
        <w:t>DoJ</w:t>
      </w:r>
      <w:proofErr w:type="spellEnd"/>
      <w:r w:rsidRPr="00492483">
        <w:t xml:space="preserve"> will provide the whole statement. The responsible Trust or the </w:t>
      </w:r>
      <w:proofErr w:type="spellStart"/>
      <w:r w:rsidR="003E0946">
        <w:t>DoJ</w:t>
      </w:r>
      <w:proofErr w:type="spellEnd"/>
      <w:r w:rsidRPr="00492483">
        <w:t xml:space="preserve"> may ask, giving supporting reasons, that part of the statement is withheld from the patient (see Rules 6(4) and 12).</w:t>
      </w:r>
    </w:p>
    <w:p w14:paraId="1F06FD72" w14:textId="77777777" w:rsidR="00A60260" w:rsidRDefault="00A60260" w:rsidP="00A60260">
      <w:pPr>
        <w:pStyle w:val="ListParagraph"/>
        <w:numPr>
          <w:ilvl w:val="0"/>
          <w:numId w:val="0"/>
        </w:numPr>
        <w:tabs>
          <w:tab w:val="left" w:pos="709"/>
        </w:tabs>
        <w:spacing w:after="0"/>
        <w:ind w:left="502" w:right="57"/>
        <w:jc w:val="both"/>
      </w:pPr>
    </w:p>
    <w:p w14:paraId="0ED70D0F" w14:textId="373E6222" w:rsidR="00A60260" w:rsidRPr="00A60260" w:rsidRDefault="00724777">
      <w:pPr>
        <w:pStyle w:val="ListParagraph"/>
        <w:numPr>
          <w:ilvl w:val="1"/>
          <w:numId w:val="153"/>
        </w:numPr>
        <w:tabs>
          <w:tab w:val="left" w:pos="709"/>
        </w:tabs>
        <w:spacing w:after="0"/>
        <w:ind w:left="709" w:right="57" w:hanging="709"/>
        <w:jc w:val="both"/>
        <w:rPr>
          <w:b/>
          <w:bCs/>
        </w:rPr>
      </w:pPr>
      <w:r w:rsidRPr="00492483">
        <w:t>The Tribunal has power under the Rules to obtain any information it deems necessary, including the power to subpoena witnesses. The medical member of the Tribunal will</w:t>
      </w:r>
      <w:r w:rsidR="0072633D">
        <w:t>,</w:t>
      </w:r>
      <w:r w:rsidRPr="00492483">
        <w:t xml:space="preserve"> in all cases</w:t>
      </w:r>
      <w:r w:rsidR="0072633D">
        <w:t>,</w:t>
      </w:r>
      <w:r w:rsidRPr="00492483">
        <w:t xml:space="preserve"> be required to examine the patient or take such steps as they consider necessary to form an opinion of the patient's mental condition. It should be noted that the patient or the applicant has also go</w:t>
      </w:r>
      <w:r w:rsidR="00BE4571">
        <w:t>t</w:t>
      </w:r>
      <w:r w:rsidRPr="00492483">
        <w:t xml:space="preserve"> a right to have a doctor of their choice carry out an independent medical examination of the patient. This examination may be carried out in private and the doctor involved may require any records relating to the patient's detention or treatment in hospital to be produced for </w:t>
      </w:r>
      <w:r w:rsidR="00EE6751">
        <w:t>the</w:t>
      </w:r>
      <w:r w:rsidR="00D41D6A">
        <w:t>ir</w:t>
      </w:r>
      <w:r w:rsidRPr="00492483">
        <w:t xml:space="preserve"> inspection. Such an independent medical examination may be carried out either for the purpose of advising whether an application to the Tribunal should be made in the first instance or, in the case of a reference to the Tribunal, for the purposes of furnishing information for the purpose of the reference. However, restricted patients do not have a right to independent medical advice for the purposes of a reference by the Secretary of State.</w:t>
      </w:r>
    </w:p>
    <w:p w14:paraId="47EADE86" w14:textId="77777777" w:rsidR="00A60260" w:rsidRPr="00A60260" w:rsidRDefault="00A60260" w:rsidP="00A60260">
      <w:pPr>
        <w:pStyle w:val="ListParagraph"/>
        <w:numPr>
          <w:ilvl w:val="0"/>
          <w:numId w:val="0"/>
        </w:numPr>
        <w:tabs>
          <w:tab w:val="left" w:pos="709"/>
        </w:tabs>
        <w:spacing w:after="0"/>
        <w:ind w:left="709" w:right="57"/>
        <w:jc w:val="both"/>
        <w:rPr>
          <w:b/>
          <w:bCs/>
        </w:rPr>
      </w:pPr>
    </w:p>
    <w:p w14:paraId="4EEA2480" w14:textId="6DCFD7FF" w:rsidR="00A60260" w:rsidRPr="00A60260" w:rsidRDefault="00724777">
      <w:pPr>
        <w:pStyle w:val="ListParagraph"/>
        <w:numPr>
          <w:ilvl w:val="1"/>
          <w:numId w:val="153"/>
        </w:numPr>
        <w:tabs>
          <w:tab w:val="left" w:pos="709"/>
        </w:tabs>
        <w:spacing w:after="0"/>
        <w:ind w:left="709" w:right="57" w:hanging="709"/>
        <w:jc w:val="both"/>
        <w:rPr>
          <w:b/>
          <w:bCs/>
        </w:rPr>
      </w:pPr>
      <w:r w:rsidRPr="00492483">
        <w:t xml:space="preserve">Legal aid may be </w:t>
      </w:r>
      <w:proofErr w:type="gramStart"/>
      <w:r w:rsidRPr="00492483">
        <w:t>available</w:t>
      </w:r>
      <w:proofErr w:type="gramEnd"/>
      <w:r w:rsidRPr="00492483">
        <w:t xml:space="preserve"> </w:t>
      </w:r>
      <w:r w:rsidR="00D41D6A">
        <w:t xml:space="preserve">and </w:t>
      </w:r>
      <w:r w:rsidRPr="00492483">
        <w:t xml:space="preserve">the patient must undergo a simple assessment of resources carried out by </w:t>
      </w:r>
      <w:r w:rsidR="009917D8">
        <w:t>their</w:t>
      </w:r>
      <w:r w:rsidRPr="00492483">
        <w:t xml:space="preserve"> solicitor to ensure that they qualify on financial grounds. The solicitor must also apply to the Legal Aid Department for approval to assist by way of representation in the </w:t>
      </w:r>
      <w:r w:rsidRPr="00492483">
        <w:lastRenderedPageBreak/>
        <w:t xml:space="preserve">proceedings. Trusts are usually represented by the </w:t>
      </w:r>
      <w:r w:rsidR="00E65064">
        <w:t>RMO</w:t>
      </w:r>
      <w:r w:rsidRPr="00492483">
        <w:t>, with hearings normally held at the hospital.</w:t>
      </w:r>
    </w:p>
    <w:p w14:paraId="0787331F" w14:textId="77777777" w:rsidR="00A60260" w:rsidRDefault="00A60260" w:rsidP="00A60260">
      <w:pPr>
        <w:pStyle w:val="ListParagraph"/>
        <w:numPr>
          <w:ilvl w:val="0"/>
          <w:numId w:val="0"/>
        </w:numPr>
        <w:ind w:left="709"/>
      </w:pPr>
    </w:p>
    <w:p w14:paraId="6E38A983" w14:textId="14A9B29C" w:rsidR="00A60260" w:rsidRPr="00A60260" w:rsidRDefault="009D0CC9">
      <w:pPr>
        <w:pStyle w:val="ListParagraph"/>
        <w:numPr>
          <w:ilvl w:val="1"/>
          <w:numId w:val="153"/>
        </w:numPr>
        <w:tabs>
          <w:tab w:val="left" w:pos="709"/>
        </w:tabs>
        <w:spacing w:after="0"/>
        <w:ind w:left="709" w:right="57" w:hanging="709"/>
        <w:jc w:val="both"/>
        <w:rPr>
          <w:b/>
          <w:bCs/>
        </w:rPr>
      </w:pPr>
      <w:r>
        <w:t xml:space="preserve">Legal aid application </w:t>
      </w:r>
      <w:r w:rsidR="00724777" w:rsidRPr="00492483">
        <w:t xml:space="preserve">forms may be obtained from any solicitor undertaking legal aid work. The Legal Aid Solicitors List and leaflets on eligibility for legal aid are available from the Legal Aid Department. In addition, HSC Trusts, and any member of hospital staff, including social workers, may obtain advice on </w:t>
      </w:r>
      <w:r w:rsidR="00E65064">
        <w:t>l</w:t>
      </w:r>
      <w:r w:rsidR="00724777" w:rsidRPr="00492483">
        <w:t xml:space="preserve">egal </w:t>
      </w:r>
      <w:r w:rsidR="00E65064">
        <w:t>a</w:t>
      </w:r>
      <w:r w:rsidR="00724777" w:rsidRPr="00492483">
        <w:t>id and the availability of solicitors from that Department to assist those patients who have no access to solicitors or other legal advice.</w:t>
      </w:r>
    </w:p>
    <w:p w14:paraId="0ECBF1E4" w14:textId="77777777" w:rsidR="00A60260" w:rsidRDefault="00A60260" w:rsidP="00A60260">
      <w:pPr>
        <w:pStyle w:val="ListParagraph"/>
        <w:numPr>
          <w:ilvl w:val="0"/>
          <w:numId w:val="0"/>
        </w:numPr>
        <w:ind w:left="709"/>
      </w:pPr>
    </w:p>
    <w:p w14:paraId="0962E91D" w14:textId="77777777" w:rsidR="00A60260" w:rsidRPr="00A60260" w:rsidRDefault="00724777">
      <w:pPr>
        <w:pStyle w:val="ListParagraph"/>
        <w:numPr>
          <w:ilvl w:val="1"/>
          <w:numId w:val="153"/>
        </w:numPr>
        <w:tabs>
          <w:tab w:val="left" w:pos="709"/>
        </w:tabs>
        <w:spacing w:after="0"/>
        <w:ind w:left="709" w:right="57" w:hanging="709"/>
        <w:jc w:val="both"/>
        <w:rPr>
          <w:b/>
          <w:bCs/>
        </w:rPr>
      </w:pPr>
      <w:r w:rsidRPr="00492483">
        <w:t xml:space="preserve">The responsible Trust may be represented at a Tribunal hearing by any officer they authorise for this purpose. This will normally be the </w:t>
      </w:r>
      <w:r w:rsidR="00D13465">
        <w:t xml:space="preserve">RMO </w:t>
      </w:r>
      <w:r w:rsidRPr="00492483">
        <w:t>who should be ready to answer any questions the Tribunal may have about the patient's suitability for discharge and his home circumstances. Other people, in particular social workers, may be brought as witnesses when necessary. It is not usually necessary for the responsible Trust to be legally represented.</w:t>
      </w:r>
    </w:p>
    <w:p w14:paraId="3295B3C9" w14:textId="77777777" w:rsidR="00A60260" w:rsidRDefault="00A60260" w:rsidP="00A60260">
      <w:pPr>
        <w:pStyle w:val="ListParagraph"/>
        <w:numPr>
          <w:ilvl w:val="0"/>
          <w:numId w:val="0"/>
        </w:numPr>
        <w:ind w:left="709"/>
      </w:pPr>
    </w:p>
    <w:p w14:paraId="724E31A5" w14:textId="77777777" w:rsidR="00A60260" w:rsidRPr="00A60260" w:rsidRDefault="00724777">
      <w:pPr>
        <w:pStyle w:val="ListParagraph"/>
        <w:numPr>
          <w:ilvl w:val="1"/>
          <w:numId w:val="153"/>
        </w:numPr>
        <w:tabs>
          <w:tab w:val="left" w:pos="709"/>
        </w:tabs>
        <w:spacing w:after="0"/>
        <w:ind w:left="709" w:right="57" w:hanging="709"/>
        <w:jc w:val="both"/>
        <w:rPr>
          <w:b/>
          <w:bCs/>
        </w:rPr>
      </w:pPr>
      <w:r w:rsidRPr="00492483">
        <w:t>Tribunal hearings are usually held at the hospital in which the patient is detained. Trusts are asked to ensure that suitable rooms are made available for the Tribunal and anyone attending as a witness.</w:t>
      </w:r>
    </w:p>
    <w:p w14:paraId="3CD36E45" w14:textId="77777777" w:rsidR="00A60260" w:rsidRDefault="00A60260" w:rsidP="00A60260">
      <w:pPr>
        <w:pStyle w:val="ListParagraph"/>
        <w:numPr>
          <w:ilvl w:val="0"/>
          <w:numId w:val="0"/>
        </w:numPr>
        <w:ind w:left="709"/>
      </w:pPr>
    </w:p>
    <w:p w14:paraId="01B8CEC3" w14:textId="0FF8FF7C" w:rsidR="00A60260" w:rsidRPr="00A60260" w:rsidRDefault="00724777">
      <w:pPr>
        <w:pStyle w:val="ListParagraph"/>
        <w:numPr>
          <w:ilvl w:val="1"/>
          <w:numId w:val="153"/>
        </w:numPr>
        <w:tabs>
          <w:tab w:val="left" w:pos="709"/>
        </w:tabs>
        <w:spacing w:after="0"/>
        <w:ind w:left="709" w:right="57" w:hanging="709"/>
        <w:jc w:val="both"/>
        <w:rPr>
          <w:b/>
          <w:bCs/>
        </w:rPr>
      </w:pPr>
      <w:r w:rsidRPr="00492483">
        <w:t xml:space="preserve">Further information for patients is provided by the </w:t>
      </w:r>
      <w:proofErr w:type="spellStart"/>
      <w:r w:rsidR="003E0946">
        <w:t>Do</w:t>
      </w:r>
      <w:r w:rsidR="008E32BE">
        <w:t>J</w:t>
      </w:r>
      <w:proofErr w:type="spellEnd"/>
      <w:r w:rsidR="008E32BE">
        <w:t>.</w:t>
      </w:r>
    </w:p>
    <w:p w14:paraId="29E0CEE8" w14:textId="77777777" w:rsidR="00A60260" w:rsidRDefault="00A60260" w:rsidP="00A60260">
      <w:pPr>
        <w:pStyle w:val="ListParagraph"/>
        <w:numPr>
          <w:ilvl w:val="0"/>
          <w:numId w:val="0"/>
        </w:numPr>
        <w:ind w:left="709"/>
      </w:pPr>
    </w:p>
    <w:p w14:paraId="08E38852" w14:textId="77777777" w:rsidR="00A60260" w:rsidRPr="00A60260" w:rsidRDefault="00724777">
      <w:pPr>
        <w:pStyle w:val="ListParagraph"/>
        <w:numPr>
          <w:ilvl w:val="1"/>
          <w:numId w:val="153"/>
        </w:numPr>
        <w:tabs>
          <w:tab w:val="left" w:pos="709"/>
        </w:tabs>
        <w:spacing w:after="0"/>
        <w:ind w:left="709" w:right="57" w:hanging="709"/>
        <w:jc w:val="both"/>
        <w:rPr>
          <w:b/>
          <w:bCs/>
        </w:rPr>
      </w:pPr>
      <w:r w:rsidRPr="00492483">
        <w:t>Tribunal hearings can feel daunting.  Patients are entitled to support before, during, and after the hearing</w:t>
      </w:r>
      <w:r w:rsidR="00D13465">
        <w:t>,</w:t>
      </w:r>
      <w:r w:rsidRPr="00492483">
        <w:t xml:space="preserve"> including advocacy services and reasonable adjustments. </w:t>
      </w:r>
    </w:p>
    <w:p w14:paraId="1BF17899" w14:textId="77777777" w:rsidR="00A60260" w:rsidRDefault="00A60260" w:rsidP="00A60260">
      <w:pPr>
        <w:pStyle w:val="ListParagraph"/>
        <w:numPr>
          <w:ilvl w:val="0"/>
          <w:numId w:val="0"/>
        </w:numPr>
        <w:ind w:left="709"/>
      </w:pPr>
    </w:p>
    <w:p w14:paraId="3DBF5F3D" w14:textId="77777777" w:rsidR="00A60260" w:rsidRPr="007B7705" w:rsidRDefault="00724777" w:rsidP="0089677B">
      <w:pPr>
        <w:pStyle w:val="Heading2"/>
      </w:pPr>
      <w:bookmarkStart w:id="511" w:name="_Toc233643084"/>
      <w:r w:rsidRPr="00A60260">
        <w:t>Outcome of hearings</w:t>
      </w:r>
      <w:bookmarkEnd w:id="511"/>
    </w:p>
    <w:p w14:paraId="5C1FA34A" w14:textId="77777777" w:rsidR="00A60260" w:rsidRDefault="00A60260" w:rsidP="00A60260">
      <w:pPr>
        <w:tabs>
          <w:tab w:val="left" w:pos="709"/>
        </w:tabs>
        <w:spacing w:after="0"/>
        <w:ind w:left="709" w:right="57" w:hanging="709"/>
        <w:jc w:val="both"/>
      </w:pPr>
    </w:p>
    <w:p w14:paraId="5F7EA247" w14:textId="2E5C0FFC" w:rsidR="00724777" w:rsidRPr="00A60260" w:rsidRDefault="005E07E3" w:rsidP="00A60260">
      <w:pPr>
        <w:tabs>
          <w:tab w:val="left" w:pos="709"/>
        </w:tabs>
        <w:spacing w:after="0"/>
        <w:ind w:left="709" w:right="57" w:hanging="709"/>
        <w:jc w:val="both"/>
        <w:rPr>
          <w:b/>
          <w:bCs/>
        </w:rPr>
      </w:pPr>
      <w:r>
        <w:t>7</w:t>
      </w:r>
      <w:r w:rsidR="00A60260">
        <w:t>.23</w:t>
      </w:r>
      <w:r w:rsidR="00A60260">
        <w:tab/>
      </w:r>
      <w:r w:rsidR="00724777" w:rsidRPr="00492483">
        <w:t>Patients and Trusts are normally notified of determinations on the day of the hearing, with full written decisions issued within 14 days.</w:t>
      </w:r>
    </w:p>
    <w:p w14:paraId="23A992B6" w14:textId="77777777" w:rsidR="00A60260" w:rsidRDefault="00A60260" w:rsidP="00D265C3">
      <w:pPr>
        <w:pStyle w:val="Heading1"/>
      </w:pPr>
    </w:p>
    <w:p w14:paraId="43AAE3C8" w14:textId="77777777" w:rsidR="00A60260" w:rsidRDefault="00A60260" w:rsidP="00D265C3">
      <w:pPr>
        <w:pStyle w:val="Heading1"/>
      </w:pPr>
    </w:p>
    <w:p w14:paraId="2F57F86E" w14:textId="77777777" w:rsidR="00A60260" w:rsidRDefault="00A60260" w:rsidP="00A60260"/>
    <w:p w14:paraId="0ECC7CEF" w14:textId="77777777" w:rsidR="00A60260" w:rsidRDefault="00A60260" w:rsidP="00A60260"/>
    <w:p w14:paraId="2FBA964C" w14:textId="77777777" w:rsidR="00A60260" w:rsidRDefault="00A60260" w:rsidP="00A60260"/>
    <w:p w14:paraId="3855C7D6" w14:textId="77777777" w:rsidR="00A60260" w:rsidRDefault="00A60260" w:rsidP="00A60260"/>
    <w:p w14:paraId="0818271D" w14:textId="77777777" w:rsidR="00A60260" w:rsidRDefault="00A60260" w:rsidP="00A60260"/>
    <w:p w14:paraId="70F8442A" w14:textId="77777777" w:rsidR="00A60260" w:rsidRDefault="00A60260" w:rsidP="00A60260"/>
    <w:p w14:paraId="0DA177B7" w14:textId="77777777" w:rsidR="00A60260" w:rsidRDefault="00A60260" w:rsidP="00A60260"/>
    <w:p w14:paraId="68494A60" w14:textId="77777777" w:rsidR="00A60260" w:rsidRDefault="00A60260" w:rsidP="00A60260"/>
    <w:p w14:paraId="36EE567F" w14:textId="698C26CE" w:rsidR="006D4EAA" w:rsidRDefault="00A252E4" w:rsidP="00D265C3">
      <w:pPr>
        <w:pStyle w:val="Heading1"/>
      </w:pPr>
      <w:bookmarkStart w:id="512" w:name="_Toc222144130"/>
      <w:bookmarkStart w:id="513" w:name="_Toc233643085"/>
      <w:r>
        <w:lastRenderedPageBreak/>
        <w:t xml:space="preserve">8 </w:t>
      </w:r>
      <w:r w:rsidR="006D4EAA" w:rsidRPr="007B02C1">
        <w:t>PATIENTS CONCERNED IN CRIMINAL PROCEEDINGS OR UNDER SENTENCE</w:t>
      </w:r>
      <w:bookmarkEnd w:id="512"/>
      <w:bookmarkEnd w:id="513"/>
      <w:r w:rsidR="006D4EAA" w:rsidRPr="007B02C1">
        <w:t xml:space="preserve"> </w:t>
      </w:r>
    </w:p>
    <w:p w14:paraId="616A685E" w14:textId="77777777" w:rsidR="003E0946" w:rsidRPr="003E0946" w:rsidRDefault="003E0946" w:rsidP="003E0946">
      <w:pPr>
        <w:ind w:left="0"/>
      </w:pPr>
    </w:p>
    <w:p w14:paraId="6E0725B3" w14:textId="0D47F9AD" w:rsidR="00E7362C" w:rsidRPr="00225E3B" w:rsidRDefault="005E07E3" w:rsidP="00A252E4">
      <w:pPr>
        <w:spacing w:after="0"/>
        <w:ind w:left="567" w:right="57" w:hanging="567"/>
        <w:jc w:val="both"/>
      </w:pPr>
      <w:r>
        <w:t>8</w:t>
      </w:r>
      <w:r w:rsidR="00A60260">
        <w:t>.1</w:t>
      </w:r>
      <w:r w:rsidR="00A60260">
        <w:tab/>
      </w:r>
      <w:r w:rsidR="003E0946">
        <w:t xml:space="preserve">The </w:t>
      </w:r>
      <w:proofErr w:type="spellStart"/>
      <w:r w:rsidR="003E0946">
        <w:t>DoJ</w:t>
      </w:r>
      <w:proofErr w:type="spellEnd"/>
      <w:r w:rsidR="00E7362C" w:rsidRPr="00E7362C">
        <w:t xml:space="preserve"> Public Protection Branch can be contacted for further information and assistance</w:t>
      </w:r>
      <w:r w:rsidR="006E1755">
        <w:t xml:space="preserve"> </w:t>
      </w:r>
      <w:r w:rsidR="006D2C07">
        <w:t xml:space="preserve">to </w:t>
      </w:r>
      <w:r w:rsidR="00E7362C" w:rsidRPr="00E7362C">
        <w:t>staff who will use this document and/or work at an operational level</w:t>
      </w:r>
      <w:r w:rsidR="00A60260">
        <w:t>. Email:</w:t>
      </w:r>
      <w:r w:rsidR="00E7362C" w:rsidRPr="00E7362C">
        <w:t xml:space="preserve"> </w:t>
      </w:r>
      <w:hyperlink r:id="rId70" w:history="1">
        <w:r w:rsidR="00E7362C" w:rsidRPr="00225E3B">
          <w:rPr>
            <w:u w:val="single"/>
          </w:rPr>
          <w:t>DOJMentallyDisordered.Offenders@justice-ni.gov.uk</w:t>
        </w:r>
      </w:hyperlink>
    </w:p>
    <w:p w14:paraId="63E396BA" w14:textId="77777777" w:rsidR="00E7362C" w:rsidRPr="00E7362C" w:rsidRDefault="00E7362C" w:rsidP="00A60260">
      <w:pPr>
        <w:spacing w:after="0"/>
        <w:ind w:left="57" w:right="57"/>
        <w:jc w:val="both"/>
      </w:pPr>
    </w:p>
    <w:p w14:paraId="70791C4D" w14:textId="0274C57C" w:rsidR="006D4EAA" w:rsidRPr="004E099F" w:rsidRDefault="006D4EAA" w:rsidP="0089677B">
      <w:pPr>
        <w:pStyle w:val="Heading2"/>
      </w:pPr>
      <w:bookmarkStart w:id="514" w:name="_Toc222144131"/>
      <w:bookmarkStart w:id="515" w:name="_Toc233643086"/>
      <w:r w:rsidRPr="004E099F">
        <w:t>Introduction</w:t>
      </w:r>
      <w:bookmarkEnd w:id="514"/>
      <w:bookmarkEnd w:id="515"/>
    </w:p>
    <w:p w14:paraId="3AA3A074" w14:textId="77777777" w:rsidR="00A252E4" w:rsidRDefault="00A252E4" w:rsidP="00A252E4">
      <w:pPr>
        <w:spacing w:after="0"/>
        <w:ind w:left="0" w:right="57"/>
        <w:jc w:val="both"/>
      </w:pPr>
    </w:p>
    <w:p w14:paraId="719595B8" w14:textId="77777777" w:rsidR="00A252E4" w:rsidRDefault="006D4EAA">
      <w:pPr>
        <w:pStyle w:val="ListParagraph"/>
        <w:numPr>
          <w:ilvl w:val="1"/>
          <w:numId w:val="154"/>
        </w:numPr>
        <w:spacing w:after="0"/>
        <w:ind w:left="567" w:right="57" w:hanging="567"/>
        <w:jc w:val="both"/>
      </w:pPr>
      <w:r w:rsidRPr="00D61CDC">
        <w:t xml:space="preserve">Part III of the Order provides for the admission to hospital or placement under guardianship of persons concerned in criminal proceedings or under sentence. </w:t>
      </w:r>
      <w:r w:rsidRPr="00924FBB">
        <w:t>The D</w:t>
      </w:r>
      <w:r w:rsidR="00A60260">
        <w:t>oH</w:t>
      </w:r>
      <w:r w:rsidRPr="00924FBB">
        <w:t xml:space="preserve">'s role and responsibilities under the provisions of Part III have been transferred to Trusts by the </w:t>
      </w:r>
      <w:r w:rsidR="00A60260" w:rsidRPr="003B4C7E">
        <w:t>Health and Social Care Act (Northern Ireland) 2022</w:t>
      </w:r>
      <w:r w:rsidRPr="00924FBB">
        <w:t>.</w:t>
      </w:r>
      <w:r w:rsidR="003B4C7E">
        <w:rPr>
          <w:rStyle w:val="FootnoteReference"/>
        </w:rPr>
        <w:footnoteReference w:id="89"/>
      </w:r>
      <w:r w:rsidRPr="00D61CDC">
        <w:t xml:space="preserve"> </w:t>
      </w:r>
    </w:p>
    <w:p w14:paraId="09561961" w14:textId="77777777" w:rsidR="00A252E4" w:rsidRDefault="00A252E4" w:rsidP="00A252E4">
      <w:pPr>
        <w:pStyle w:val="ListParagraph"/>
        <w:numPr>
          <w:ilvl w:val="0"/>
          <w:numId w:val="0"/>
        </w:numPr>
        <w:spacing w:after="0"/>
        <w:ind w:left="360" w:right="57"/>
        <w:jc w:val="both"/>
      </w:pPr>
    </w:p>
    <w:p w14:paraId="1C265AD6" w14:textId="424FC56F" w:rsidR="00A60260" w:rsidRDefault="006D4EAA">
      <w:pPr>
        <w:pStyle w:val="ListParagraph"/>
        <w:numPr>
          <w:ilvl w:val="1"/>
          <w:numId w:val="154"/>
        </w:numPr>
        <w:spacing w:after="0"/>
        <w:ind w:left="567" w:right="57" w:hanging="567"/>
        <w:jc w:val="both"/>
      </w:pPr>
      <w:r w:rsidRPr="00D61CDC">
        <w:t>People who have a mental disorder are particularly vulnerable when in custody. All professional staff should take this into account in dealing with accused or convicted prisoners, not forgetting the possibility of self-injury or suicide.</w:t>
      </w:r>
    </w:p>
    <w:p w14:paraId="06778037" w14:textId="77777777" w:rsidR="00A60260" w:rsidRDefault="00A60260" w:rsidP="00A60260">
      <w:pPr>
        <w:pStyle w:val="ListParagraph"/>
        <w:numPr>
          <w:ilvl w:val="0"/>
          <w:numId w:val="0"/>
        </w:numPr>
        <w:ind w:left="709"/>
      </w:pPr>
    </w:p>
    <w:p w14:paraId="7438C3F1" w14:textId="07DB6009" w:rsidR="00A60260" w:rsidRDefault="006D4EAA">
      <w:pPr>
        <w:pStyle w:val="ListParagraph"/>
        <w:numPr>
          <w:ilvl w:val="1"/>
          <w:numId w:val="154"/>
        </w:numPr>
        <w:spacing w:after="0"/>
        <w:ind w:left="567" w:right="57" w:hanging="567"/>
        <w:jc w:val="both"/>
      </w:pPr>
      <w:r w:rsidRPr="00D61CDC">
        <w:t xml:space="preserve">Those subject to criminal proceedings </w:t>
      </w:r>
      <w:proofErr w:type="gramStart"/>
      <w:r w:rsidRPr="00D61CDC">
        <w:t>are</w:t>
      </w:r>
      <w:proofErr w:type="gramEnd"/>
      <w:r w:rsidRPr="00D61CDC">
        <w:t xml:space="preserve"> entitled to any necessary   psychiatric assessment and treatment. Although psychiatric treatment is available to persons in prison custody, there are limitations to the treatment which can be provided in prison, and a prison hospital or a prison psychiatric unit is not a hospital as defined in the Order. </w:t>
      </w:r>
    </w:p>
    <w:p w14:paraId="40C1F354" w14:textId="77777777" w:rsidR="00A60260" w:rsidRDefault="00A60260" w:rsidP="00A60260">
      <w:pPr>
        <w:pStyle w:val="ListParagraph"/>
        <w:numPr>
          <w:ilvl w:val="0"/>
          <w:numId w:val="0"/>
        </w:numPr>
        <w:ind w:left="709"/>
      </w:pPr>
    </w:p>
    <w:p w14:paraId="728FAB87" w14:textId="1F9A0EDC" w:rsidR="006D4EAA" w:rsidRDefault="006D4EAA">
      <w:pPr>
        <w:pStyle w:val="ListParagraph"/>
        <w:numPr>
          <w:ilvl w:val="1"/>
          <w:numId w:val="154"/>
        </w:numPr>
        <w:spacing w:after="0"/>
        <w:ind w:left="567" w:right="57" w:hanging="567"/>
        <w:jc w:val="both"/>
      </w:pPr>
      <w:r w:rsidRPr="00D61CDC">
        <w:t>Part III of the Order provides that in certain circumstances an accused person may, by order of a Court, be admitted to hospital on grounds of mental illness or severe mental impairment or placed under guardianship on grounds of mental illness or severe mental handicap. Part III also provides that</w:t>
      </w:r>
      <w:r w:rsidR="00900CB5">
        <w:t>,</w:t>
      </w:r>
      <w:r w:rsidRPr="00D61CDC">
        <w:t xml:space="preserve"> in certain circumstances</w:t>
      </w:r>
      <w:r w:rsidR="00900CB5">
        <w:t>,</w:t>
      </w:r>
      <w:r w:rsidRPr="00D61CDC">
        <w:t xml:space="preserve"> a person convicted of an offence, or on remand, may by direction of the </w:t>
      </w:r>
      <w:proofErr w:type="spellStart"/>
      <w:r w:rsidR="003E0946">
        <w:t>DoJ</w:t>
      </w:r>
      <w:proofErr w:type="spellEnd"/>
      <w:r w:rsidRPr="00D61CDC">
        <w:t xml:space="preserve"> be admitted, by way of transfer from prison to hospital on grounds of mental illness or severe mental impairment</w:t>
      </w:r>
      <w:r w:rsidRPr="00FE4DB3">
        <w:t xml:space="preserve">. </w:t>
      </w:r>
    </w:p>
    <w:p w14:paraId="1384B9F8" w14:textId="77777777" w:rsidR="003A285C" w:rsidRPr="00FE4DB3" w:rsidRDefault="003A285C" w:rsidP="00A60260">
      <w:pPr>
        <w:pStyle w:val="ListParagraph"/>
        <w:numPr>
          <w:ilvl w:val="0"/>
          <w:numId w:val="0"/>
        </w:numPr>
        <w:spacing w:after="0"/>
        <w:ind w:left="57" w:right="57"/>
        <w:jc w:val="both"/>
      </w:pPr>
    </w:p>
    <w:p w14:paraId="0CB43FCD" w14:textId="77777777" w:rsidR="006D4EAA" w:rsidRPr="004E099F" w:rsidRDefault="006D4EAA" w:rsidP="0089677B">
      <w:pPr>
        <w:pStyle w:val="Heading2"/>
      </w:pPr>
      <w:bookmarkStart w:id="516" w:name="_Toc222144132"/>
      <w:bookmarkStart w:id="517" w:name="_Toc233643087"/>
      <w:r w:rsidRPr="004E099F">
        <w:t>Hospital admissions ordered by a Court</w:t>
      </w:r>
      <w:bookmarkEnd w:id="516"/>
      <w:bookmarkEnd w:id="517"/>
      <w:r w:rsidRPr="004E099F">
        <w:t xml:space="preserve"> </w:t>
      </w:r>
    </w:p>
    <w:p w14:paraId="7A00425B" w14:textId="77777777" w:rsidR="006D4EAA" w:rsidRPr="00B3663B" w:rsidRDefault="006D4EAA" w:rsidP="00B74974">
      <w:pPr>
        <w:spacing w:after="0"/>
        <w:ind w:left="57" w:right="57"/>
      </w:pPr>
    </w:p>
    <w:p w14:paraId="49312031" w14:textId="2156B2CB" w:rsidR="005862F2" w:rsidRDefault="006D4EAA">
      <w:pPr>
        <w:pStyle w:val="ListParagraph"/>
        <w:numPr>
          <w:ilvl w:val="1"/>
          <w:numId w:val="154"/>
        </w:numPr>
        <w:spacing w:after="0"/>
        <w:ind w:left="567" w:right="57" w:hanging="567"/>
        <w:jc w:val="both"/>
      </w:pPr>
      <w:r w:rsidRPr="00B3663B">
        <w:t xml:space="preserve">A Court may order a person's admission to hospital under the following Articles of the </w:t>
      </w:r>
      <w:r w:rsidR="00D552B6">
        <w:t>O</w:t>
      </w:r>
      <w:r w:rsidRPr="00B3663B">
        <w:t>rder:</w:t>
      </w:r>
    </w:p>
    <w:p w14:paraId="0B8082F0" w14:textId="77777777" w:rsidR="005862F2" w:rsidRPr="005041E0" w:rsidRDefault="005862F2" w:rsidP="00B74974">
      <w:pPr>
        <w:pStyle w:val="ListParagraph"/>
        <w:numPr>
          <w:ilvl w:val="0"/>
          <w:numId w:val="0"/>
        </w:numPr>
        <w:spacing w:after="0"/>
        <w:ind w:left="57" w:right="57"/>
        <w:jc w:val="both"/>
        <w:rPr>
          <w:i/>
          <w:iCs/>
        </w:rPr>
      </w:pPr>
    </w:p>
    <w:p w14:paraId="6F7E54E0" w14:textId="77777777" w:rsidR="005862F2" w:rsidRPr="005041E0" w:rsidRDefault="006D4EAA" w:rsidP="00A60260">
      <w:pPr>
        <w:pStyle w:val="ListParagraph"/>
        <w:numPr>
          <w:ilvl w:val="0"/>
          <w:numId w:val="0"/>
        </w:numPr>
        <w:spacing w:after="0"/>
        <w:ind w:left="709" w:right="57"/>
        <w:jc w:val="both"/>
        <w:rPr>
          <w:b/>
          <w:bCs/>
          <w:i/>
          <w:iCs/>
        </w:rPr>
      </w:pPr>
      <w:r w:rsidRPr="005041E0">
        <w:rPr>
          <w:b/>
          <w:bCs/>
          <w:i/>
          <w:iCs/>
        </w:rPr>
        <w:t>i. Article 42 – Remand for report on accused’s mental condition</w:t>
      </w:r>
    </w:p>
    <w:p w14:paraId="5CE018E1" w14:textId="77777777" w:rsidR="005862F2" w:rsidRDefault="005862F2" w:rsidP="00A60260">
      <w:pPr>
        <w:pStyle w:val="ListParagraph"/>
        <w:numPr>
          <w:ilvl w:val="0"/>
          <w:numId w:val="0"/>
        </w:numPr>
        <w:spacing w:after="0"/>
        <w:ind w:left="709" w:right="57"/>
        <w:jc w:val="both"/>
      </w:pPr>
    </w:p>
    <w:p w14:paraId="56C6BD9D" w14:textId="2CBAB090" w:rsidR="005862F2" w:rsidRDefault="006D4EAA" w:rsidP="00A60260">
      <w:pPr>
        <w:pStyle w:val="ListParagraph"/>
        <w:numPr>
          <w:ilvl w:val="0"/>
          <w:numId w:val="0"/>
        </w:numPr>
        <w:spacing w:after="0"/>
        <w:ind w:left="709" w:right="57"/>
        <w:jc w:val="both"/>
      </w:pPr>
      <w:r w:rsidRPr="00D61CDC">
        <w:t xml:space="preserve">The Crown Court or a Magistrates' Court may remand to hospital a person, who has been accused of an offence, for a report on their mental condition. Before exercising the powers in Article 42 the Court must be satisfied that </w:t>
      </w:r>
      <w:r w:rsidRPr="00D61CDC">
        <w:lastRenderedPageBreak/>
        <w:t xml:space="preserve">there is reason to suspect mental illness or severe mental impairment. The Court must also </w:t>
      </w:r>
      <w:proofErr w:type="gramStart"/>
      <w:r w:rsidRPr="00D61CDC">
        <w:t>be of the opinion that</w:t>
      </w:r>
      <w:proofErr w:type="gramEnd"/>
      <w:r w:rsidRPr="00D61CDC">
        <w:t xml:space="preserve"> it would be impracticable for a report on the accused’s mental condition to be made if </w:t>
      </w:r>
      <w:r w:rsidR="00FB377B">
        <w:t xml:space="preserve">they </w:t>
      </w:r>
      <w:r w:rsidRPr="00D61CDC">
        <w:t>were remanded on bail (Article 43(2)(b)</w:t>
      </w:r>
      <w:r w:rsidR="00036549">
        <w:t>)</w:t>
      </w:r>
      <w:r w:rsidRPr="00D61CDC">
        <w:t xml:space="preserve">.  Oral evidence by a Part Il medical practitioner is required. The remanded person must be admitted to hospital within </w:t>
      </w:r>
      <w:r w:rsidR="00A60260">
        <w:t>seven</w:t>
      </w:r>
      <w:r w:rsidRPr="00D61CDC">
        <w:t xml:space="preserve"> days of the date of the remand. They may be</w:t>
      </w:r>
      <w:r w:rsidRPr="00B3663B">
        <w:t xml:space="preserve"> </w:t>
      </w:r>
      <w:r>
        <w:t xml:space="preserve">detained </w:t>
      </w:r>
      <w:r w:rsidRPr="00B3663B">
        <w:t>in hospital for up to 28 days and thereafter may be further remanded by the Court for similar periods up to a maximum of 12 weeks.</w:t>
      </w:r>
    </w:p>
    <w:p w14:paraId="3B21D498" w14:textId="77777777" w:rsidR="005862F2" w:rsidRPr="00AA11CE" w:rsidRDefault="005862F2" w:rsidP="00A60260">
      <w:pPr>
        <w:pStyle w:val="ListParagraph"/>
        <w:numPr>
          <w:ilvl w:val="0"/>
          <w:numId w:val="0"/>
        </w:numPr>
        <w:spacing w:after="0"/>
        <w:ind w:left="709" w:right="57"/>
        <w:rPr>
          <w:i/>
          <w:iCs/>
        </w:rPr>
      </w:pPr>
    </w:p>
    <w:p w14:paraId="33D8E3C8" w14:textId="77777777" w:rsidR="005862F2" w:rsidRPr="00AA11CE" w:rsidRDefault="006D4EAA" w:rsidP="00A60260">
      <w:pPr>
        <w:pStyle w:val="ListParagraph"/>
        <w:numPr>
          <w:ilvl w:val="0"/>
          <w:numId w:val="0"/>
        </w:numPr>
        <w:spacing w:after="0"/>
        <w:ind w:left="709" w:right="57"/>
        <w:jc w:val="both"/>
        <w:rPr>
          <w:b/>
          <w:bCs/>
          <w:i/>
          <w:iCs/>
        </w:rPr>
      </w:pPr>
      <w:r w:rsidRPr="00AA11CE">
        <w:rPr>
          <w:b/>
          <w:bCs/>
          <w:i/>
          <w:iCs/>
        </w:rPr>
        <w:t>ii. Article 43 – Remand for treatment</w:t>
      </w:r>
    </w:p>
    <w:p w14:paraId="053A3024" w14:textId="77777777" w:rsidR="005862F2" w:rsidRDefault="005862F2" w:rsidP="00A60260">
      <w:pPr>
        <w:pStyle w:val="ListParagraph"/>
        <w:numPr>
          <w:ilvl w:val="0"/>
          <w:numId w:val="0"/>
        </w:numPr>
        <w:spacing w:after="0"/>
        <w:ind w:left="709" w:right="57"/>
        <w:jc w:val="both"/>
      </w:pPr>
    </w:p>
    <w:p w14:paraId="18A8ACF0" w14:textId="77777777" w:rsidR="005862F2" w:rsidRDefault="006D4EAA" w:rsidP="00A60260">
      <w:pPr>
        <w:pStyle w:val="ListParagraph"/>
        <w:numPr>
          <w:ilvl w:val="0"/>
          <w:numId w:val="0"/>
        </w:numPr>
        <w:spacing w:after="0"/>
        <w:ind w:left="709" w:right="57"/>
        <w:jc w:val="both"/>
      </w:pPr>
      <w:r w:rsidRPr="00B3663B">
        <w:t xml:space="preserve">The Crown Court may remand an accused person to hospital for treatment. Before exercising the powers in Article 43 the Court must be satisfied that the accused person is suffering from mental illness or severe mental impairment. Oral evidence by a Part II </w:t>
      </w:r>
      <w:r>
        <w:t>medical practitioner</w:t>
      </w:r>
      <w:r w:rsidRPr="00B3663B">
        <w:t xml:space="preserve">, and oral or written evidence by one other medical practitioner, is required. The remanded person must be admitted to hospital within 7 days of the date of the remand. They may be </w:t>
      </w:r>
      <w:r>
        <w:t>detained</w:t>
      </w:r>
      <w:r w:rsidRPr="00B3663B">
        <w:t xml:space="preserve"> in hospital for up to 28 days and thereafter may be further remanded by the Court for similar periods up to a maximum of 12 weeks.</w:t>
      </w:r>
    </w:p>
    <w:p w14:paraId="6FFEE7F3" w14:textId="77777777" w:rsidR="005862F2" w:rsidRPr="00AA11CE" w:rsidRDefault="005862F2" w:rsidP="00B74974">
      <w:pPr>
        <w:pStyle w:val="ListParagraph"/>
        <w:numPr>
          <w:ilvl w:val="0"/>
          <w:numId w:val="0"/>
        </w:numPr>
        <w:spacing w:after="0"/>
        <w:ind w:left="57" w:right="57"/>
        <w:jc w:val="both"/>
        <w:rPr>
          <w:b/>
          <w:bCs/>
          <w:i/>
          <w:iCs/>
        </w:rPr>
      </w:pPr>
    </w:p>
    <w:p w14:paraId="2B9FA61B" w14:textId="1114437B" w:rsidR="005862F2" w:rsidRPr="00AA11CE" w:rsidRDefault="006D4EAA" w:rsidP="00A60260">
      <w:pPr>
        <w:pStyle w:val="ListParagraph"/>
        <w:numPr>
          <w:ilvl w:val="0"/>
          <w:numId w:val="0"/>
        </w:numPr>
        <w:spacing w:after="0"/>
        <w:ind w:left="709" w:right="57"/>
        <w:jc w:val="both"/>
        <w:rPr>
          <w:b/>
          <w:bCs/>
          <w:i/>
          <w:iCs/>
        </w:rPr>
      </w:pPr>
      <w:r w:rsidRPr="00AA11CE">
        <w:rPr>
          <w:b/>
          <w:bCs/>
          <w:i/>
          <w:iCs/>
        </w:rPr>
        <w:t>iii. Article</w:t>
      </w:r>
      <w:r w:rsidR="001F5690" w:rsidRPr="00AA11CE">
        <w:rPr>
          <w:b/>
          <w:bCs/>
          <w:i/>
          <w:iCs/>
        </w:rPr>
        <w:t>s</w:t>
      </w:r>
      <w:r w:rsidRPr="00AA11CE">
        <w:rPr>
          <w:b/>
          <w:bCs/>
          <w:i/>
          <w:iCs/>
        </w:rPr>
        <w:t xml:space="preserve"> 44 and 47 – Hospital order and restriction order</w:t>
      </w:r>
    </w:p>
    <w:p w14:paraId="6DF922BA" w14:textId="77777777" w:rsidR="005862F2" w:rsidRDefault="005862F2" w:rsidP="00A60260">
      <w:pPr>
        <w:pStyle w:val="ListParagraph"/>
        <w:numPr>
          <w:ilvl w:val="0"/>
          <w:numId w:val="0"/>
        </w:numPr>
        <w:spacing w:after="0"/>
        <w:ind w:left="709" w:right="57"/>
        <w:jc w:val="both"/>
      </w:pPr>
    </w:p>
    <w:p w14:paraId="64251196" w14:textId="2E31A343" w:rsidR="005862F2" w:rsidRDefault="006D4EAA" w:rsidP="00A60260">
      <w:pPr>
        <w:pStyle w:val="ListParagraph"/>
        <w:numPr>
          <w:ilvl w:val="0"/>
          <w:numId w:val="0"/>
        </w:numPr>
        <w:spacing w:after="0"/>
        <w:ind w:left="709" w:right="57"/>
        <w:jc w:val="both"/>
      </w:pPr>
      <w:r w:rsidRPr="00B3663B">
        <w:t>The Crown Court or a Magistrates' Court may (by a hospital order) order the hospital admission of a person convicted of an imprisonable offence (Article 44(1)). A Magistrates' Court may also make a hospital order in respect of an accused person without conviction if it is satisfied that they committed the act of which they are accused (Article 44(4)). Either Court may</w:t>
      </w:r>
      <w:r w:rsidR="0033370C">
        <w:t>,</w:t>
      </w:r>
      <w:r w:rsidRPr="00B3663B">
        <w:t xml:space="preserve"> in addition</w:t>
      </w:r>
      <w:r w:rsidR="0033370C">
        <w:t>,</w:t>
      </w:r>
      <w:r w:rsidRPr="00B3663B">
        <w:t xml:space="preserve"> make an order restricting discharge from hospital (Article 47), either for a specified period or without limit of time. Before exercising the powers in Articles 44 and 47</w:t>
      </w:r>
      <w:r w:rsidR="0033370C">
        <w:t>,</w:t>
      </w:r>
      <w:r w:rsidRPr="00B3663B">
        <w:t xml:space="preserve"> the Court must be satisfied that the convicted or accused person is suffering from mental illness or severe mental impairment. Oral evidence by a Part II </w:t>
      </w:r>
      <w:r>
        <w:t>medical practitioner</w:t>
      </w:r>
      <w:r w:rsidRPr="00B3663B">
        <w:t xml:space="preserve">, and written or oral evidence by another medical practitioner, are required. The subject of a hospital order </w:t>
      </w:r>
      <w:r>
        <w:t>should</w:t>
      </w:r>
      <w:r w:rsidRPr="00B3663B">
        <w:t xml:space="preserve"> be admitted to hospital within 28 days of the date of the </w:t>
      </w:r>
      <w:r w:rsidR="00664431">
        <w:t>o</w:t>
      </w:r>
      <w:r w:rsidRPr="00B3663B">
        <w:t>rder</w:t>
      </w:r>
      <w:r w:rsidR="00664431">
        <w:t xml:space="preserve"> (Article 46(2)(</w:t>
      </w:r>
      <w:r w:rsidR="002A6318">
        <w:t>a) and</w:t>
      </w:r>
      <w:r w:rsidR="00664431">
        <w:t>(b))</w:t>
      </w:r>
      <w:r w:rsidRPr="00B3663B">
        <w:t xml:space="preserve">. </w:t>
      </w:r>
    </w:p>
    <w:p w14:paraId="7BA6C054" w14:textId="77777777" w:rsidR="005862F2" w:rsidRDefault="005862F2" w:rsidP="00A60260">
      <w:pPr>
        <w:pStyle w:val="ListParagraph"/>
        <w:numPr>
          <w:ilvl w:val="0"/>
          <w:numId w:val="0"/>
        </w:numPr>
        <w:spacing w:after="0"/>
        <w:ind w:left="709" w:right="57"/>
        <w:jc w:val="both"/>
      </w:pPr>
    </w:p>
    <w:p w14:paraId="4A39BFE9" w14:textId="57562CE3" w:rsidR="005862F2" w:rsidRDefault="002443CC" w:rsidP="00A60260">
      <w:pPr>
        <w:pStyle w:val="ListParagraph"/>
        <w:numPr>
          <w:ilvl w:val="0"/>
          <w:numId w:val="0"/>
        </w:numPr>
        <w:spacing w:after="0"/>
        <w:ind w:left="709" w:right="57"/>
        <w:jc w:val="both"/>
      </w:pPr>
      <w:r>
        <w:t>An u</w:t>
      </w:r>
      <w:r w:rsidR="006D4EAA" w:rsidRPr="00D61CDC">
        <w:t xml:space="preserve">nrestricted patient </w:t>
      </w:r>
      <w:r w:rsidR="006D4EAA" w:rsidRPr="007A580E">
        <w:rPr>
          <w:i/>
          <w:iCs/>
        </w:rPr>
        <w:t xml:space="preserve">“shall be treated for the purposes of the provisions of Part II mentioned in Part I of Schedule 2 as if </w:t>
      </w:r>
      <w:r w:rsidRPr="007A580E">
        <w:rPr>
          <w:i/>
          <w:iCs/>
        </w:rPr>
        <w:t>he</w:t>
      </w:r>
      <w:r w:rsidR="006D4EAA" w:rsidRPr="007A580E">
        <w:rPr>
          <w:i/>
          <w:iCs/>
        </w:rPr>
        <w:t xml:space="preserve"> were detained for treatment and his date of admission were the date of the order, but subject to any modifications of those provisions specified in that Part of Schedule 2” </w:t>
      </w:r>
      <w:r>
        <w:t>(</w:t>
      </w:r>
      <w:r w:rsidR="006D4EAA" w:rsidRPr="00D61CDC">
        <w:t>Art</w:t>
      </w:r>
      <w:r>
        <w:t>icle</w:t>
      </w:r>
      <w:r w:rsidR="006D4EAA" w:rsidRPr="00D61CDC">
        <w:t xml:space="preserve"> 46(6)(a)</w:t>
      </w:r>
      <w:r>
        <w:t>)</w:t>
      </w:r>
      <w:r w:rsidR="006D4EAA" w:rsidRPr="00D61CDC">
        <w:t>.</w:t>
      </w:r>
    </w:p>
    <w:p w14:paraId="321F7A1C" w14:textId="77777777" w:rsidR="005862F2" w:rsidRDefault="005862F2" w:rsidP="00A60260">
      <w:pPr>
        <w:pStyle w:val="ListParagraph"/>
        <w:numPr>
          <w:ilvl w:val="0"/>
          <w:numId w:val="0"/>
        </w:numPr>
        <w:spacing w:after="0"/>
        <w:ind w:left="709" w:right="57"/>
      </w:pPr>
    </w:p>
    <w:p w14:paraId="1C12D1FB" w14:textId="05A506F1" w:rsidR="005862F2" w:rsidRPr="007A580E" w:rsidRDefault="006D4EAA" w:rsidP="00A60260">
      <w:pPr>
        <w:pStyle w:val="ListParagraph"/>
        <w:numPr>
          <w:ilvl w:val="0"/>
          <w:numId w:val="0"/>
        </w:numPr>
        <w:spacing w:after="0"/>
        <w:ind w:left="709" w:right="57"/>
        <w:jc w:val="both"/>
        <w:rPr>
          <w:i/>
          <w:iCs/>
        </w:rPr>
      </w:pPr>
      <w:r w:rsidRPr="00D61CDC">
        <w:t xml:space="preserve">If there is a restriction order, the </w:t>
      </w:r>
      <w:proofErr w:type="spellStart"/>
      <w:r w:rsidR="003E0946">
        <w:t>DoJ</w:t>
      </w:r>
      <w:proofErr w:type="spellEnd"/>
      <w:r w:rsidRPr="00D61CDC">
        <w:t xml:space="preserve"> will exercise authority over the patient's discharge or leave of absence from hospital and will require periodic reports on the patient from the RMO. In relation to a restricted patient, Article 46(6)(a) “</w:t>
      </w:r>
      <w:r w:rsidRPr="007A580E">
        <w:rPr>
          <w:i/>
          <w:iCs/>
        </w:rPr>
        <w:t>shall have effect as if it referred to Part II of Schedule 2 instead of Part 1 of that Schedule”</w:t>
      </w:r>
      <w:r w:rsidR="008B0FE7" w:rsidRPr="007A580E">
        <w:rPr>
          <w:i/>
          <w:iCs/>
        </w:rPr>
        <w:t>.</w:t>
      </w:r>
      <w:r w:rsidRPr="007A580E">
        <w:rPr>
          <w:i/>
          <w:iCs/>
        </w:rPr>
        <w:t xml:space="preserve"> </w:t>
      </w:r>
    </w:p>
    <w:p w14:paraId="51D93425" w14:textId="77777777" w:rsidR="005862F2" w:rsidRPr="00AA11CE" w:rsidRDefault="005862F2" w:rsidP="00A60260">
      <w:pPr>
        <w:pStyle w:val="ListParagraph"/>
        <w:numPr>
          <w:ilvl w:val="0"/>
          <w:numId w:val="0"/>
        </w:numPr>
        <w:spacing w:after="0"/>
        <w:ind w:left="709" w:right="57"/>
        <w:jc w:val="both"/>
        <w:rPr>
          <w:b/>
          <w:bCs/>
          <w:i/>
          <w:iCs/>
        </w:rPr>
      </w:pPr>
    </w:p>
    <w:p w14:paraId="0BEADDDD" w14:textId="77777777" w:rsidR="005862F2" w:rsidRPr="00AA11CE" w:rsidRDefault="006D4EAA" w:rsidP="00A60260">
      <w:pPr>
        <w:pStyle w:val="ListParagraph"/>
        <w:numPr>
          <w:ilvl w:val="0"/>
          <w:numId w:val="0"/>
        </w:numPr>
        <w:spacing w:after="0"/>
        <w:ind w:left="709" w:right="57"/>
        <w:jc w:val="both"/>
        <w:rPr>
          <w:b/>
          <w:bCs/>
          <w:i/>
          <w:iCs/>
        </w:rPr>
      </w:pPr>
      <w:r w:rsidRPr="00AA11CE">
        <w:rPr>
          <w:b/>
          <w:bCs/>
          <w:i/>
          <w:iCs/>
        </w:rPr>
        <w:lastRenderedPageBreak/>
        <w:t>iv. Article 45 – Interim hospital order</w:t>
      </w:r>
    </w:p>
    <w:p w14:paraId="437B6A73" w14:textId="77777777" w:rsidR="005862F2" w:rsidRDefault="005862F2" w:rsidP="00A60260">
      <w:pPr>
        <w:pStyle w:val="ListParagraph"/>
        <w:numPr>
          <w:ilvl w:val="0"/>
          <w:numId w:val="0"/>
        </w:numPr>
        <w:spacing w:after="0"/>
        <w:ind w:left="709" w:right="57"/>
        <w:jc w:val="both"/>
      </w:pPr>
    </w:p>
    <w:p w14:paraId="46AD2D97" w14:textId="04BA43E6" w:rsidR="005862F2" w:rsidRDefault="006D4EAA" w:rsidP="00A60260">
      <w:pPr>
        <w:pStyle w:val="ListParagraph"/>
        <w:numPr>
          <w:ilvl w:val="0"/>
          <w:numId w:val="0"/>
        </w:numPr>
        <w:spacing w:after="0"/>
        <w:ind w:left="709" w:right="57"/>
        <w:jc w:val="both"/>
      </w:pPr>
      <w:r w:rsidRPr="00D61CDC">
        <w:t>The Crown Court or a Magistrates' Court may (by an interim hospital order) order the hospital admission of a person convicted of an imprisonable offence, if it has reason to suppose</w:t>
      </w:r>
      <w:r w:rsidR="008B0FE7">
        <w:t>,</w:t>
      </w:r>
      <w:r w:rsidRPr="00D61CDC">
        <w:t xml:space="preserve"> but is not certain at the time</w:t>
      </w:r>
      <w:r w:rsidR="008B0FE7">
        <w:t>,</w:t>
      </w:r>
      <w:r w:rsidRPr="00D61CDC">
        <w:t xml:space="preserve"> that a hospital order under Article 44 is justified. Before exercising the power in Article 45</w:t>
      </w:r>
      <w:r w:rsidR="00B91472">
        <w:t>,</w:t>
      </w:r>
      <w:r w:rsidRPr="00D61CDC">
        <w:t xml:space="preserve"> the Court must be satisfied that the convicted person is suffering from mental illness or severe mental impairment. Oral evidence by a Part II medical practitioner, and oral or written evidence by another medical practitioner, is required. The subject of an interim order must be admitted to hospital within 28</w:t>
      </w:r>
      <w:r w:rsidR="00664431">
        <w:t xml:space="preserve"> </w:t>
      </w:r>
      <w:r w:rsidRPr="00D61CDC">
        <w:t>days of the date of the order</w:t>
      </w:r>
      <w:r w:rsidR="00664431">
        <w:t xml:space="preserve"> (Article 46 (3)(b) and (c)).</w:t>
      </w:r>
      <w:r w:rsidRPr="00D61CDC">
        <w:t xml:space="preserve"> The effect of an interim order is </w:t>
      </w:r>
      <w:proofErr w:type="gramStart"/>
      <w:r w:rsidRPr="00D61CDC">
        <w:t>similar to</w:t>
      </w:r>
      <w:proofErr w:type="gramEnd"/>
      <w:r w:rsidRPr="00D61CDC">
        <w:t xml:space="preserve"> that of a hospital order, except that the Court specifies its duration, which must not exceed 12 weeks. The Court may renew an interim order on expiry for periods of up to 28 days, but the maximum period of an interim hospital order (with renewals) must not exceed </w:t>
      </w:r>
      <w:r w:rsidR="007A580E">
        <w:t>six</w:t>
      </w:r>
      <w:r w:rsidRPr="00D61CDC">
        <w:t xml:space="preserve"> months. It may be superseded by a hospital order made under Article 44.</w:t>
      </w:r>
    </w:p>
    <w:p w14:paraId="294C2353" w14:textId="77777777" w:rsidR="005862F2" w:rsidRDefault="005862F2" w:rsidP="00B74974">
      <w:pPr>
        <w:pStyle w:val="ListParagraph"/>
        <w:numPr>
          <w:ilvl w:val="0"/>
          <w:numId w:val="0"/>
        </w:numPr>
        <w:spacing w:after="0"/>
        <w:ind w:left="57" w:right="57"/>
        <w:jc w:val="both"/>
      </w:pPr>
    </w:p>
    <w:p w14:paraId="5CCB6CF4" w14:textId="77777777" w:rsidR="005862F2" w:rsidRPr="00AA11CE" w:rsidRDefault="006D4EAA" w:rsidP="007A580E">
      <w:pPr>
        <w:pStyle w:val="ListParagraph"/>
        <w:numPr>
          <w:ilvl w:val="0"/>
          <w:numId w:val="0"/>
        </w:numPr>
        <w:spacing w:after="0"/>
        <w:ind w:left="709" w:right="57"/>
        <w:jc w:val="both"/>
        <w:rPr>
          <w:b/>
          <w:bCs/>
          <w:i/>
          <w:iCs/>
        </w:rPr>
      </w:pPr>
      <w:r w:rsidRPr="00AA11CE">
        <w:rPr>
          <w:b/>
          <w:bCs/>
          <w:i/>
          <w:iCs/>
        </w:rPr>
        <w:t>v. Article 49 – Unfitness to be tried</w:t>
      </w:r>
    </w:p>
    <w:p w14:paraId="4103DAFE" w14:textId="77777777" w:rsidR="005862F2" w:rsidRDefault="005862F2" w:rsidP="007A580E">
      <w:pPr>
        <w:pStyle w:val="ListParagraph"/>
        <w:numPr>
          <w:ilvl w:val="0"/>
          <w:numId w:val="0"/>
        </w:numPr>
        <w:spacing w:after="0"/>
        <w:ind w:left="709" w:right="57"/>
        <w:jc w:val="both"/>
      </w:pPr>
    </w:p>
    <w:p w14:paraId="135E8655" w14:textId="146884E2" w:rsidR="005862F2" w:rsidRDefault="00664431" w:rsidP="007A580E">
      <w:pPr>
        <w:pStyle w:val="ListParagraph"/>
        <w:numPr>
          <w:ilvl w:val="0"/>
          <w:numId w:val="0"/>
        </w:numPr>
        <w:spacing w:after="0"/>
        <w:ind w:left="709" w:right="57"/>
        <w:jc w:val="both"/>
      </w:pPr>
      <w:r w:rsidRPr="00E87515">
        <w:t xml:space="preserve">Article 49 sets out the procedure to be followed in cases where a question arises as to a person’s fitness to plead. The question of fitness to be tried shall be determined by </w:t>
      </w:r>
      <w:r w:rsidR="009A3437">
        <w:t>c</w:t>
      </w:r>
      <w:r w:rsidRPr="00E87515">
        <w:t xml:space="preserve">ourt without a jury (Article 49(4)) and the </w:t>
      </w:r>
      <w:r w:rsidRPr="00E87515">
        <w:rPr>
          <w:i/>
          <w:iCs/>
        </w:rPr>
        <w:t>“The court shall not make a determination under paragraph (4) except on the oral evidence of a medical practitioner appointed for the purposes of Part II by RQIA and on the written or oral evidence of one other medical practitioner.”</w:t>
      </w:r>
      <w:r w:rsidRPr="00E87515">
        <w:t xml:space="preserve"> (Article 49(4A)). </w:t>
      </w:r>
    </w:p>
    <w:p w14:paraId="33342E30" w14:textId="77777777" w:rsidR="005862F2" w:rsidRPr="00AA11CE" w:rsidRDefault="005862F2" w:rsidP="007A580E">
      <w:pPr>
        <w:pStyle w:val="ListParagraph"/>
        <w:numPr>
          <w:ilvl w:val="0"/>
          <w:numId w:val="0"/>
        </w:numPr>
        <w:spacing w:after="0"/>
        <w:ind w:left="709" w:right="57"/>
        <w:rPr>
          <w:i/>
          <w:iCs/>
        </w:rPr>
      </w:pPr>
    </w:p>
    <w:p w14:paraId="2D094EDC" w14:textId="1D541645" w:rsidR="005862F2" w:rsidRPr="00AA11CE" w:rsidRDefault="006D4EAA" w:rsidP="007A580E">
      <w:pPr>
        <w:pStyle w:val="ListParagraph"/>
        <w:numPr>
          <w:ilvl w:val="0"/>
          <w:numId w:val="0"/>
        </w:numPr>
        <w:spacing w:after="0"/>
        <w:ind w:left="709" w:right="57"/>
        <w:rPr>
          <w:b/>
          <w:bCs/>
          <w:i/>
          <w:iCs/>
        </w:rPr>
      </w:pPr>
      <w:r w:rsidRPr="00AA11CE">
        <w:rPr>
          <w:b/>
          <w:bCs/>
          <w:i/>
          <w:iCs/>
        </w:rPr>
        <w:t>vi. Article 50 –</w:t>
      </w:r>
      <w:r w:rsidR="005D67A3" w:rsidRPr="00AA11CE">
        <w:rPr>
          <w:b/>
          <w:bCs/>
          <w:i/>
          <w:iCs/>
        </w:rPr>
        <w:t xml:space="preserve"> </w:t>
      </w:r>
      <w:r w:rsidR="00664431" w:rsidRPr="00AA11CE">
        <w:rPr>
          <w:b/>
          <w:bCs/>
          <w:i/>
          <w:iCs/>
        </w:rPr>
        <w:t>Procedure in relation to finding of insanity</w:t>
      </w:r>
    </w:p>
    <w:p w14:paraId="1DEEC2B9" w14:textId="77777777" w:rsidR="005862F2" w:rsidRDefault="005862F2" w:rsidP="007A580E">
      <w:pPr>
        <w:pStyle w:val="ListParagraph"/>
        <w:numPr>
          <w:ilvl w:val="0"/>
          <w:numId w:val="0"/>
        </w:numPr>
        <w:spacing w:after="0"/>
        <w:ind w:left="709" w:right="57"/>
      </w:pPr>
    </w:p>
    <w:p w14:paraId="0635DFD0" w14:textId="32B2EAD1" w:rsidR="006D4EAA" w:rsidRPr="00D61CDC" w:rsidRDefault="007A580E" w:rsidP="007A580E">
      <w:pPr>
        <w:pStyle w:val="ListParagraph"/>
        <w:numPr>
          <w:ilvl w:val="0"/>
          <w:numId w:val="0"/>
        </w:numPr>
        <w:spacing w:after="0"/>
        <w:ind w:left="709" w:right="57"/>
      </w:pPr>
      <w:r w:rsidRPr="00A56AA9">
        <w:t>The Criminal Justice (Northern Ireland) Order 1996</w:t>
      </w:r>
      <w:r w:rsidR="00A56AA9">
        <w:rPr>
          <w:rStyle w:val="FootnoteReference"/>
        </w:rPr>
        <w:footnoteReference w:id="90"/>
      </w:r>
      <w:r w:rsidR="006D4EAA" w:rsidRPr="00D61CDC">
        <w:t xml:space="preserve"> inserted Article 50A into the Order which sets out how the </w:t>
      </w:r>
      <w:r>
        <w:t>C</w:t>
      </w:r>
      <w:r w:rsidR="006D4EAA" w:rsidRPr="00D61CDC">
        <w:t xml:space="preserve">ourt may deal with patients found unfit to be tried but guilty of the act, or not guilty by reason of insanity. </w:t>
      </w:r>
    </w:p>
    <w:p w14:paraId="03513F0A" w14:textId="77777777" w:rsidR="007A580E" w:rsidRPr="00730A2B" w:rsidRDefault="007A580E" w:rsidP="007A580E">
      <w:pPr>
        <w:spacing w:after="0"/>
        <w:ind w:left="709" w:right="57"/>
      </w:pPr>
    </w:p>
    <w:p w14:paraId="02AE7AD4" w14:textId="5133710F" w:rsidR="006D4EAA" w:rsidRPr="007A580E" w:rsidRDefault="007A580E" w:rsidP="007A580E">
      <w:pPr>
        <w:spacing w:after="0"/>
        <w:ind w:left="709" w:right="57"/>
        <w:rPr>
          <w:i/>
          <w:iCs/>
        </w:rPr>
      </w:pPr>
      <w:r w:rsidRPr="00730A2B">
        <w:t xml:space="preserve">Article </w:t>
      </w:r>
      <w:r w:rsidR="006D4EAA" w:rsidRPr="00730A2B">
        <w:t>50(1)</w:t>
      </w:r>
      <w:r w:rsidR="00730A2B">
        <w:t>:</w:t>
      </w:r>
      <w:r w:rsidR="006D4EAA" w:rsidRPr="007A580E">
        <w:rPr>
          <w:i/>
          <w:iCs/>
        </w:rPr>
        <w:t xml:space="preserve"> </w:t>
      </w:r>
      <w:r w:rsidR="00730A2B">
        <w:rPr>
          <w:i/>
          <w:iCs/>
        </w:rPr>
        <w:t>“</w:t>
      </w:r>
      <w:r w:rsidR="006D4EAA" w:rsidRPr="007A580E">
        <w:rPr>
          <w:i/>
          <w:iCs/>
        </w:rPr>
        <w:t>Where upon the trial on indictment of any person charged with the commission of an offence—</w:t>
      </w:r>
    </w:p>
    <w:p w14:paraId="7AAAC5D8" w14:textId="77777777" w:rsidR="006D4EAA" w:rsidRPr="007A580E" w:rsidRDefault="006D4EAA" w:rsidP="007A580E">
      <w:pPr>
        <w:spacing w:after="0"/>
        <w:ind w:left="709" w:right="57"/>
        <w:rPr>
          <w:i/>
          <w:iCs/>
        </w:rPr>
      </w:pPr>
    </w:p>
    <w:p w14:paraId="0474DD78" w14:textId="77777777" w:rsidR="006D4EAA" w:rsidRPr="007A580E" w:rsidRDefault="006D4EAA" w:rsidP="007A580E">
      <w:pPr>
        <w:spacing w:after="0"/>
        <w:ind w:left="709" w:right="57"/>
        <w:jc w:val="both"/>
        <w:rPr>
          <w:i/>
          <w:iCs/>
        </w:rPr>
      </w:pPr>
      <w:r w:rsidRPr="007A580E">
        <w:rPr>
          <w:i/>
          <w:iCs/>
        </w:rPr>
        <w:t>(a) oral evidence of a medical practitioner appointed for the purposes of Part II by RQIA and on the written or oral evidence of one other medical practitioner is given that the person charged was an insane person at the time the offence was committed; and</w:t>
      </w:r>
    </w:p>
    <w:p w14:paraId="126101AA" w14:textId="77777777" w:rsidR="006D4EAA" w:rsidRPr="007A580E" w:rsidRDefault="006D4EAA" w:rsidP="007A580E">
      <w:pPr>
        <w:spacing w:after="0"/>
        <w:ind w:left="709" w:right="57"/>
        <w:jc w:val="both"/>
        <w:rPr>
          <w:i/>
          <w:iCs/>
        </w:rPr>
      </w:pPr>
    </w:p>
    <w:p w14:paraId="2E898BA9" w14:textId="4E220D2A" w:rsidR="006D4EAA" w:rsidRPr="007A580E" w:rsidRDefault="006D4EAA" w:rsidP="007A580E">
      <w:pPr>
        <w:spacing w:after="0"/>
        <w:ind w:left="709" w:right="57"/>
        <w:jc w:val="both"/>
        <w:rPr>
          <w:i/>
          <w:iCs/>
        </w:rPr>
      </w:pPr>
      <w:r w:rsidRPr="007A580E">
        <w:rPr>
          <w:i/>
          <w:iCs/>
        </w:rPr>
        <w:t>(b)</w:t>
      </w:r>
      <w:r w:rsidR="00752661" w:rsidRPr="007A580E">
        <w:rPr>
          <w:i/>
          <w:iCs/>
        </w:rPr>
        <w:t xml:space="preserve"> </w:t>
      </w:r>
      <w:r w:rsidRPr="007A580E">
        <w:rPr>
          <w:i/>
          <w:iCs/>
        </w:rPr>
        <w:t xml:space="preserve">the jury finds that although the person charged did the act or made the omission charged, </w:t>
      </w:r>
      <w:r w:rsidR="00FB377B" w:rsidRPr="007A580E">
        <w:rPr>
          <w:i/>
          <w:iCs/>
        </w:rPr>
        <w:t>they were</w:t>
      </w:r>
      <w:r w:rsidRPr="007A580E">
        <w:rPr>
          <w:i/>
          <w:iCs/>
        </w:rPr>
        <w:t xml:space="preserve"> an insane person at that time, the court shall direct a finding to be recorded to the effect that the person is not guilty of the offence charged on the ground of insanity.</w:t>
      </w:r>
      <w:r w:rsidR="00730A2B">
        <w:rPr>
          <w:i/>
          <w:iCs/>
        </w:rPr>
        <w:t>”</w:t>
      </w:r>
    </w:p>
    <w:p w14:paraId="67082567" w14:textId="77777777" w:rsidR="00730A2B" w:rsidRDefault="00730A2B" w:rsidP="00730A2B">
      <w:pPr>
        <w:spacing w:after="0"/>
        <w:ind w:right="57"/>
        <w:jc w:val="both"/>
        <w:rPr>
          <w:highlight w:val="yellow"/>
        </w:rPr>
      </w:pPr>
    </w:p>
    <w:p w14:paraId="6DBF8F02" w14:textId="372A2632" w:rsidR="006D4EAA" w:rsidRPr="00D61CDC" w:rsidRDefault="00730A2B" w:rsidP="00730A2B">
      <w:pPr>
        <w:spacing w:after="0"/>
        <w:ind w:right="57"/>
        <w:jc w:val="both"/>
      </w:pPr>
      <w:r w:rsidRPr="00730A2B">
        <w:lastRenderedPageBreak/>
        <w:t>(</w:t>
      </w:r>
      <w:r w:rsidR="006D4EAA" w:rsidRPr="00730A2B">
        <w:t>Paras. (2), (3) rep by 1996 NI 24</w:t>
      </w:r>
      <w:r w:rsidRPr="00730A2B">
        <w:t>)</w:t>
      </w:r>
    </w:p>
    <w:p w14:paraId="68DE3DE7" w14:textId="77777777" w:rsidR="006D4EAA" w:rsidRPr="00D61CDC" w:rsidRDefault="006D4EAA" w:rsidP="00B74974">
      <w:pPr>
        <w:spacing w:after="0"/>
        <w:ind w:left="57" w:right="57"/>
        <w:jc w:val="both"/>
      </w:pPr>
    </w:p>
    <w:p w14:paraId="08E2BD4D" w14:textId="3D8C17D9" w:rsidR="005E17A8" w:rsidRDefault="006D4EAA" w:rsidP="00730A2B">
      <w:pPr>
        <w:spacing w:after="0"/>
        <w:ind w:left="709" w:right="57"/>
        <w:jc w:val="both"/>
        <w:rPr>
          <w:color w:val="0000FF"/>
        </w:rPr>
      </w:pPr>
      <w:r w:rsidRPr="00D61CDC">
        <w:t xml:space="preserve">(4) In this Article “insane person” and “insanity” have the meanings assigned by section 1 of the </w:t>
      </w:r>
      <w:r w:rsidRPr="00A56AA9">
        <w:t>[1966 c. 20 (N.I.)] Criminal Justice Act (Northern Ireland) 1966</w:t>
      </w:r>
      <w:r w:rsidRPr="006B187D">
        <w:rPr>
          <w:color w:val="0000FF"/>
        </w:rPr>
        <w:t>.</w:t>
      </w:r>
    </w:p>
    <w:p w14:paraId="711EBDB4" w14:textId="77777777" w:rsidR="005E17A8" w:rsidRDefault="005E17A8" w:rsidP="00B74974">
      <w:pPr>
        <w:spacing w:after="0"/>
        <w:ind w:left="57" w:right="57"/>
        <w:jc w:val="both"/>
        <w:rPr>
          <w:color w:val="0000FF"/>
        </w:rPr>
      </w:pPr>
    </w:p>
    <w:p w14:paraId="56F11653" w14:textId="4D35DA65" w:rsidR="005E17A8" w:rsidRDefault="00730A2B" w:rsidP="00730A2B">
      <w:pPr>
        <w:spacing w:after="0"/>
        <w:ind w:left="709" w:right="57"/>
        <w:jc w:val="both"/>
      </w:pPr>
      <w:r>
        <w:t xml:space="preserve">Under Article </w:t>
      </w:r>
      <w:r w:rsidR="00664431" w:rsidRPr="00664431">
        <w:t>50A</w:t>
      </w:r>
      <w:r w:rsidR="009D0CC9">
        <w:t xml:space="preserve"> </w:t>
      </w:r>
      <w:r w:rsidR="00664431" w:rsidRPr="00664431">
        <w:t xml:space="preserve">(2), the </w:t>
      </w:r>
      <w:r w:rsidR="00AA11CE">
        <w:t>C</w:t>
      </w:r>
      <w:r w:rsidR="00664431" w:rsidRPr="00664431">
        <w:t>ourt shall either direct a hospital order, a guardianship order, a supervision and treatment order (Part II of Schedule 2A) or an absolute discharge</w:t>
      </w:r>
      <w:r w:rsidR="000069AE">
        <w:t>.</w:t>
      </w:r>
    </w:p>
    <w:p w14:paraId="5EBAED34" w14:textId="77777777" w:rsidR="005E17A8" w:rsidRDefault="005E17A8" w:rsidP="00B74974">
      <w:pPr>
        <w:spacing w:after="0"/>
        <w:ind w:left="57" w:right="57"/>
        <w:jc w:val="both"/>
      </w:pPr>
    </w:p>
    <w:p w14:paraId="4F34CC35" w14:textId="260838B9" w:rsidR="006D4EAA" w:rsidRPr="00730A2B" w:rsidRDefault="00730A2B" w:rsidP="00730A2B">
      <w:pPr>
        <w:spacing w:after="0"/>
        <w:ind w:left="709" w:right="57"/>
        <w:jc w:val="both"/>
        <w:rPr>
          <w:i/>
          <w:iCs/>
        </w:rPr>
      </w:pPr>
      <w:r>
        <w:t>Article 50</w:t>
      </w:r>
      <w:r w:rsidR="006D4EAA" w:rsidRPr="00D61CDC">
        <w:t>A</w:t>
      </w:r>
      <w:r w:rsidR="009D0CC9">
        <w:t xml:space="preserve"> </w:t>
      </w:r>
      <w:r>
        <w:t>(3):</w:t>
      </w:r>
      <w:r w:rsidR="006D4EAA" w:rsidRPr="00D61CDC">
        <w:t xml:space="preserve"> </w:t>
      </w:r>
      <w:r w:rsidRPr="00730A2B">
        <w:rPr>
          <w:i/>
          <w:iCs/>
        </w:rPr>
        <w:t xml:space="preserve">“a </w:t>
      </w:r>
      <w:r w:rsidR="006D4EAA" w:rsidRPr="00730A2B">
        <w:rPr>
          <w:i/>
          <w:iCs/>
        </w:rPr>
        <w:t>p</w:t>
      </w:r>
      <w:r w:rsidRPr="00730A2B">
        <w:rPr>
          <w:i/>
          <w:iCs/>
        </w:rPr>
        <w:t>erson</w:t>
      </w:r>
      <w:r w:rsidR="006D4EAA" w:rsidRPr="00730A2B">
        <w:rPr>
          <w:i/>
          <w:iCs/>
        </w:rPr>
        <w:t xml:space="preserve"> admitted to a hospital in pursuance of an order under paragraph (2)(a) shall be treated for the purposes of this Order—</w:t>
      </w:r>
    </w:p>
    <w:p w14:paraId="378AF136" w14:textId="77777777" w:rsidR="006D4EAA" w:rsidRPr="00730A2B" w:rsidRDefault="006D4EAA" w:rsidP="00B74974">
      <w:pPr>
        <w:spacing w:after="0"/>
        <w:ind w:left="57" w:right="57"/>
        <w:jc w:val="both"/>
        <w:rPr>
          <w:i/>
          <w:iCs/>
        </w:rPr>
      </w:pPr>
    </w:p>
    <w:p w14:paraId="685463EE" w14:textId="1C9BC465" w:rsidR="006D4EAA" w:rsidRPr="00730A2B" w:rsidRDefault="006D4EAA" w:rsidP="00730A2B">
      <w:pPr>
        <w:spacing w:after="0"/>
        <w:ind w:left="709" w:right="57"/>
        <w:jc w:val="both"/>
        <w:rPr>
          <w:i/>
          <w:iCs/>
        </w:rPr>
      </w:pPr>
      <w:r w:rsidRPr="00730A2B">
        <w:rPr>
          <w:i/>
          <w:iCs/>
        </w:rPr>
        <w:t>(a)</w:t>
      </w:r>
      <w:r w:rsidR="000069AE" w:rsidRPr="00730A2B">
        <w:rPr>
          <w:i/>
          <w:iCs/>
        </w:rPr>
        <w:t xml:space="preserve"> </w:t>
      </w:r>
      <w:r w:rsidRPr="00730A2B">
        <w:rPr>
          <w:i/>
          <w:iCs/>
        </w:rPr>
        <w:t xml:space="preserve">as if </w:t>
      </w:r>
      <w:r w:rsidR="00FB377B" w:rsidRPr="00730A2B">
        <w:rPr>
          <w:i/>
          <w:iCs/>
        </w:rPr>
        <w:t>they</w:t>
      </w:r>
      <w:r w:rsidRPr="00730A2B">
        <w:rPr>
          <w:i/>
          <w:iCs/>
        </w:rPr>
        <w:t xml:space="preserve"> had been so admitted in pursuance of a hospital order made on the date on which the order under paragraph (2)(a) was made; and</w:t>
      </w:r>
    </w:p>
    <w:p w14:paraId="088A8DF6" w14:textId="77777777" w:rsidR="006D4EAA" w:rsidRPr="00730A2B" w:rsidRDefault="006D4EAA" w:rsidP="00B74974">
      <w:pPr>
        <w:spacing w:after="0"/>
        <w:ind w:left="57" w:right="57"/>
        <w:jc w:val="both"/>
        <w:rPr>
          <w:i/>
          <w:iCs/>
        </w:rPr>
      </w:pPr>
    </w:p>
    <w:p w14:paraId="4674CA71" w14:textId="6AD7D730" w:rsidR="006D4EAA" w:rsidRPr="00730A2B" w:rsidRDefault="006D4EAA" w:rsidP="00730A2B">
      <w:pPr>
        <w:spacing w:after="0"/>
        <w:ind w:left="709" w:right="57"/>
        <w:jc w:val="both"/>
        <w:rPr>
          <w:i/>
          <w:iCs/>
        </w:rPr>
      </w:pPr>
      <w:r w:rsidRPr="00730A2B">
        <w:rPr>
          <w:i/>
          <w:iCs/>
        </w:rPr>
        <w:t>(b)</w:t>
      </w:r>
      <w:r w:rsidR="008F0E48" w:rsidRPr="00730A2B">
        <w:rPr>
          <w:i/>
          <w:iCs/>
        </w:rPr>
        <w:t xml:space="preserve"> </w:t>
      </w:r>
      <w:r w:rsidRPr="00730A2B">
        <w:rPr>
          <w:i/>
          <w:iCs/>
        </w:rPr>
        <w:t>if the court so directs, as if a restriction order had been made, either without limit of time or during such period as may be specified in the direction.</w:t>
      </w:r>
    </w:p>
    <w:p w14:paraId="0987341C" w14:textId="77777777" w:rsidR="006D4EAA" w:rsidRPr="00D61CDC" w:rsidRDefault="006D4EAA" w:rsidP="00B74974">
      <w:pPr>
        <w:spacing w:after="0"/>
        <w:ind w:left="57" w:right="57"/>
        <w:jc w:val="both"/>
      </w:pPr>
    </w:p>
    <w:p w14:paraId="2D7983CA" w14:textId="02647251" w:rsidR="00730A2B" w:rsidRDefault="00664431" w:rsidP="00730A2B">
      <w:pPr>
        <w:spacing w:after="0"/>
        <w:ind w:left="709" w:right="57"/>
        <w:jc w:val="both"/>
      </w:pPr>
      <w:r w:rsidRPr="00664431">
        <w:t xml:space="preserve">The Court shall not make any order listed above unless an opportunity has been given to the authorised HSC </w:t>
      </w:r>
      <w:r w:rsidR="00342419">
        <w:t>T</w:t>
      </w:r>
      <w:r w:rsidRPr="00664431">
        <w:t>rust in which the hospital to which the patient is to be admitted</w:t>
      </w:r>
      <w:r w:rsidR="00342419">
        <w:t xml:space="preserve"> is vested,</w:t>
      </w:r>
      <w:r w:rsidRPr="00664431">
        <w:t xml:space="preserve"> has had the opportunity to make representations to the </w:t>
      </w:r>
      <w:r w:rsidR="003418A3">
        <w:t>C</w:t>
      </w:r>
      <w:r w:rsidRPr="00664431">
        <w:t>ourt concerning the making of such an order. The patient should be admitted to hospital within 28 days of the date of the Court decision.</w:t>
      </w:r>
    </w:p>
    <w:p w14:paraId="06DD415E" w14:textId="77777777" w:rsidR="00730A2B" w:rsidRPr="00730A2B" w:rsidRDefault="00730A2B" w:rsidP="00730A2B">
      <w:pPr>
        <w:pStyle w:val="ListParagraph"/>
        <w:numPr>
          <w:ilvl w:val="0"/>
          <w:numId w:val="0"/>
        </w:numPr>
        <w:ind w:left="709"/>
      </w:pPr>
    </w:p>
    <w:p w14:paraId="7D7D9474" w14:textId="7F2E0FF9" w:rsidR="00730A2B" w:rsidRDefault="006D4EAA" w:rsidP="00730A2B">
      <w:pPr>
        <w:spacing w:after="0"/>
        <w:ind w:left="709" w:right="57"/>
        <w:jc w:val="both"/>
      </w:pPr>
      <w:r w:rsidRPr="00D61CDC">
        <w:t xml:space="preserve">Equally, the </w:t>
      </w:r>
      <w:r w:rsidR="003418A3">
        <w:t>C</w:t>
      </w:r>
      <w:r w:rsidRPr="00D61CDC">
        <w:t>ourt should be assured that the identified guardian is willing to receive the patient into guardianship before issuing an order.</w:t>
      </w:r>
    </w:p>
    <w:p w14:paraId="21956F68" w14:textId="77777777" w:rsidR="00730A2B" w:rsidRDefault="00730A2B" w:rsidP="00730A2B">
      <w:pPr>
        <w:spacing w:after="0"/>
        <w:ind w:left="709" w:right="57"/>
        <w:jc w:val="both"/>
      </w:pPr>
    </w:p>
    <w:p w14:paraId="47183F93" w14:textId="687777A2" w:rsidR="006D4EAA" w:rsidRPr="00D61CDC" w:rsidRDefault="006D4EAA" w:rsidP="00730A2B">
      <w:pPr>
        <w:spacing w:after="0"/>
        <w:ind w:left="709" w:right="57"/>
        <w:jc w:val="both"/>
      </w:pPr>
      <w:r w:rsidRPr="00D61CDC">
        <w:t xml:space="preserve">Where the </w:t>
      </w:r>
      <w:proofErr w:type="spellStart"/>
      <w:r w:rsidR="003E0946">
        <w:t>DoJ</w:t>
      </w:r>
      <w:proofErr w:type="spellEnd"/>
      <w:r w:rsidR="00FB377B">
        <w:t xml:space="preserve"> </w:t>
      </w:r>
      <w:r w:rsidRPr="00D61CDC">
        <w:t xml:space="preserve">is notified by the RMO that a person detained </w:t>
      </w:r>
      <w:r w:rsidR="008A4B40" w:rsidRPr="00D61CDC">
        <w:t>in hospital</w:t>
      </w:r>
      <w:r w:rsidRPr="00D61CDC">
        <w:t xml:space="preserve"> in pursuance of an order made by virtue of </w:t>
      </w:r>
      <w:r w:rsidR="00BC765F">
        <w:t>Article 50</w:t>
      </w:r>
      <w:r w:rsidRPr="00D61CDC">
        <w:t xml:space="preserve">(1)(b) no longer requires treatment for mental disorder, the </w:t>
      </w:r>
      <w:proofErr w:type="spellStart"/>
      <w:r w:rsidR="003E0946">
        <w:t>DoJ</w:t>
      </w:r>
      <w:proofErr w:type="spellEnd"/>
      <w:r w:rsidR="00FB377B" w:rsidRPr="00D61CDC">
        <w:t xml:space="preserve"> </w:t>
      </w:r>
      <w:r w:rsidRPr="00D61CDC">
        <w:t>may remit that person for trial—</w:t>
      </w:r>
    </w:p>
    <w:p w14:paraId="084BCB83" w14:textId="77777777" w:rsidR="006D4EAA" w:rsidRPr="00D61CDC" w:rsidRDefault="006D4EAA" w:rsidP="00B74974">
      <w:pPr>
        <w:spacing w:after="0"/>
        <w:ind w:left="57" w:right="57"/>
        <w:jc w:val="both"/>
      </w:pPr>
    </w:p>
    <w:p w14:paraId="5ECB23A6" w14:textId="4DB8012A" w:rsidR="006D4EAA" w:rsidRPr="00D61CDC" w:rsidRDefault="006D4EAA" w:rsidP="00730A2B">
      <w:pPr>
        <w:spacing w:after="0"/>
        <w:ind w:left="709" w:right="57"/>
        <w:jc w:val="both"/>
      </w:pPr>
      <w:r w:rsidRPr="00D61CDC">
        <w:t>(a)</w:t>
      </w:r>
      <w:r w:rsidR="00730A2B">
        <w:t xml:space="preserve"> </w:t>
      </w:r>
      <w:r w:rsidRPr="00D61CDC">
        <w:t>to the Crown Court at the place where, but for the order, the patient would have been tried; or</w:t>
      </w:r>
    </w:p>
    <w:p w14:paraId="322386F3" w14:textId="27117F7A" w:rsidR="006D4EAA" w:rsidRPr="00D61CDC" w:rsidRDefault="006D4EAA" w:rsidP="00730A2B">
      <w:pPr>
        <w:spacing w:after="0"/>
        <w:ind w:left="709" w:right="57"/>
        <w:jc w:val="both"/>
      </w:pPr>
      <w:r w:rsidRPr="00D61CDC">
        <w:t>(b)</w:t>
      </w:r>
      <w:r w:rsidR="00730A2B">
        <w:t xml:space="preserve"> </w:t>
      </w:r>
      <w:r w:rsidRPr="00D61CDC">
        <w:t>to a prison; or</w:t>
      </w:r>
    </w:p>
    <w:p w14:paraId="17FCE47B" w14:textId="65542F47" w:rsidR="006D4EAA" w:rsidRPr="00D61CDC" w:rsidRDefault="006D4EAA" w:rsidP="00730A2B">
      <w:pPr>
        <w:spacing w:after="0"/>
        <w:ind w:left="709" w:right="57"/>
        <w:jc w:val="both"/>
      </w:pPr>
      <w:r w:rsidRPr="00D61CDC">
        <w:t>(c)</w:t>
      </w:r>
      <w:r w:rsidR="00730A2B">
        <w:t xml:space="preserve"> </w:t>
      </w:r>
      <w:r w:rsidRPr="00D61CDC">
        <w:t>to a remand centre; or</w:t>
      </w:r>
    </w:p>
    <w:p w14:paraId="1E91372C" w14:textId="32D04339" w:rsidR="005E17A8" w:rsidRDefault="006D4EAA" w:rsidP="00730A2B">
      <w:pPr>
        <w:spacing w:after="0"/>
        <w:ind w:left="709" w:right="57"/>
        <w:jc w:val="both"/>
      </w:pPr>
      <w:r w:rsidRPr="00D61CDC">
        <w:t>(</w:t>
      </w:r>
      <w:r w:rsidR="00730A2B">
        <w:t>d</w:t>
      </w:r>
      <w:r w:rsidRPr="00D61CDC">
        <w:t>)</w:t>
      </w:r>
      <w:r w:rsidR="00730A2B">
        <w:t xml:space="preserve"> </w:t>
      </w:r>
      <w:r w:rsidRPr="00D61CDC">
        <w:t>to a juvenile justice centre</w:t>
      </w:r>
      <w:r w:rsidR="00730A2B">
        <w:t>.</w:t>
      </w:r>
    </w:p>
    <w:p w14:paraId="0D326AEC" w14:textId="77777777" w:rsidR="005E17A8" w:rsidRDefault="005E17A8" w:rsidP="00B74974">
      <w:pPr>
        <w:spacing w:after="0"/>
        <w:ind w:left="57" w:right="57"/>
        <w:jc w:val="both"/>
      </w:pPr>
    </w:p>
    <w:p w14:paraId="39147111" w14:textId="43FE488F" w:rsidR="006D4EAA" w:rsidRDefault="006D4EAA" w:rsidP="001A3804">
      <w:pPr>
        <w:spacing w:after="0"/>
        <w:ind w:left="709" w:right="57"/>
        <w:jc w:val="both"/>
      </w:pPr>
      <w:r w:rsidRPr="00D61CDC">
        <w:t>and on his arrival at the Crown Court, prison, remand centre or juvenile justice centre the order shall cease to have effect.</w:t>
      </w:r>
    </w:p>
    <w:p w14:paraId="13D850F6" w14:textId="77777777" w:rsidR="00821018" w:rsidRDefault="00821018" w:rsidP="0089677B">
      <w:pPr>
        <w:pStyle w:val="Heading2"/>
      </w:pPr>
      <w:bookmarkStart w:id="518" w:name="_Toc222144133"/>
    </w:p>
    <w:p w14:paraId="60425BDC" w14:textId="20F8BC6A" w:rsidR="006D4EAA" w:rsidRPr="00D61CDC" w:rsidRDefault="006D4EAA" w:rsidP="0089677B">
      <w:pPr>
        <w:pStyle w:val="Heading2"/>
      </w:pPr>
      <w:bookmarkStart w:id="519" w:name="_Toc233643088"/>
      <w:r w:rsidRPr="00D61CDC">
        <w:t>Role of the Trust</w:t>
      </w:r>
      <w:bookmarkEnd w:id="518"/>
      <w:bookmarkEnd w:id="519"/>
      <w:r w:rsidRPr="00D61CDC">
        <w:t xml:space="preserve"> </w:t>
      </w:r>
    </w:p>
    <w:p w14:paraId="6CCAFA16" w14:textId="77777777" w:rsidR="006D4EAA" w:rsidRPr="00D61CDC" w:rsidRDefault="006D4EAA" w:rsidP="00B74974">
      <w:pPr>
        <w:spacing w:after="0"/>
        <w:ind w:left="57" w:right="57"/>
        <w:jc w:val="both"/>
      </w:pPr>
    </w:p>
    <w:p w14:paraId="2BD7CD1C" w14:textId="30C892F3" w:rsidR="001A3804" w:rsidRDefault="006D4EAA">
      <w:pPr>
        <w:pStyle w:val="ListParagraph"/>
        <w:numPr>
          <w:ilvl w:val="1"/>
          <w:numId w:val="154"/>
        </w:numPr>
        <w:spacing w:after="0"/>
        <w:ind w:left="709" w:right="57" w:hanging="567"/>
        <w:jc w:val="both"/>
      </w:pPr>
      <w:r w:rsidRPr="00D61CDC">
        <w:t xml:space="preserve">In all cases, the decision as to whether the person in </w:t>
      </w:r>
      <w:r w:rsidR="000A5AA6">
        <w:t>C</w:t>
      </w:r>
      <w:r w:rsidRPr="00D61CDC">
        <w:t xml:space="preserve">ourt should be admitted to hospital lies solely with the Court. However, a Court cannot remand a person to hospital for assessment or treatment, nor make a </w:t>
      </w:r>
      <w:r w:rsidRPr="00D61CDC">
        <w:lastRenderedPageBreak/>
        <w:t>hospital order or interim hospital order, unless the Trust which will be responsible for implementing the order has been given an opportunity to make representations to the Court in accordance with Articles 42(4), 43(3), 44(5) and 45(3) of the Order</w:t>
      </w:r>
      <w:r w:rsidR="00790E64">
        <w:t>.</w:t>
      </w:r>
      <w:r w:rsidRPr="00D61CDC">
        <w:t xml:space="preserve"> </w:t>
      </w:r>
      <w:r w:rsidR="00790E64">
        <w:t>T</w:t>
      </w:r>
      <w:r w:rsidRPr="00D61CDC">
        <w:t>he D</w:t>
      </w:r>
      <w:r w:rsidR="001A3804">
        <w:t>oH</w:t>
      </w:r>
      <w:r w:rsidRPr="00D61CDC">
        <w:t xml:space="preserve">'s statutory role in making representations has been transferred to the Trusts, as explained in </w:t>
      </w:r>
      <w:r w:rsidRPr="00AC48B6">
        <w:rPr>
          <w:color w:val="auto"/>
        </w:rPr>
        <w:t xml:space="preserve">paragraph </w:t>
      </w:r>
      <w:r w:rsidR="00AC48B6" w:rsidRPr="00AC48B6">
        <w:rPr>
          <w:color w:val="auto"/>
        </w:rPr>
        <w:t xml:space="preserve">8.2 </w:t>
      </w:r>
      <w:r w:rsidRPr="00AC48B6">
        <w:rPr>
          <w:color w:val="auto"/>
        </w:rPr>
        <w:t xml:space="preserve">of </w:t>
      </w:r>
      <w:r w:rsidRPr="00D61CDC">
        <w:t>the Code. No similar opportunity is provided by the Order in respect of orders made under Articles 49 and 50</w:t>
      </w:r>
      <w:r w:rsidR="007622B3">
        <w:t>,</w:t>
      </w:r>
      <w:r w:rsidRPr="00D61CDC">
        <w:t xml:space="preserve"> though the Court may invite the Trust to make representations and Trusts should, therefore, always be prepared for this eventuality.</w:t>
      </w:r>
    </w:p>
    <w:p w14:paraId="25B0A53A" w14:textId="77777777" w:rsidR="001A3804" w:rsidRDefault="001A3804" w:rsidP="001A3804">
      <w:pPr>
        <w:pStyle w:val="ListParagraph"/>
        <w:numPr>
          <w:ilvl w:val="0"/>
          <w:numId w:val="0"/>
        </w:numPr>
        <w:spacing w:after="0"/>
        <w:ind w:left="709" w:right="57"/>
        <w:jc w:val="both"/>
      </w:pPr>
    </w:p>
    <w:p w14:paraId="3536DBF2" w14:textId="2517480F" w:rsidR="006D4EAA" w:rsidRDefault="006D4EAA">
      <w:pPr>
        <w:pStyle w:val="ListParagraph"/>
        <w:numPr>
          <w:ilvl w:val="1"/>
          <w:numId w:val="154"/>
        </w:numPr>
        <w:spacing w:after="0"/>
        <w:ind w:left="709" w:right="57" w:hanging="567"/>
        <w:jc w:val="both"/>
      </w:pPr>
      <w:r w:rsidRPr="00D61CDC">
        <w:t>Trusts are responsible for securing admission when this is ordered by a Court. By availing itself of the opportunity to make representations to the Court</w:t>
      </w:r>
      <w:r w:rsidR="00320214">
        <w:t>,</w:t>
      </w:r>
      <w:r w:rsidRPr="00D61CDC">
        <w:t xml:space="preserve"> the Trust should be able to keep itself informed of what is happening and to satisfy the Court that proper arrangements can and will be made for the accused person's admission and care. Each Trust should establish standard arrangements and procedures for making representations to a </w:t>
      </w:r>
      <w:r w:rsidR="000A5AA6">
        <w:t>C</w:t>
      </w:r>
      <w:r w:rsidRPr="00D61CDC">
        <w:t>ourt.</w:t>
      </w:r>
    </w:p>
    <w:p w14:paraId="0B3C86C4" w14:textId="77777777" w:rsidR="003A285C" w:rsidRPr="00D61CDC" w:rsidRDefault="003A285C" w:rsidP="00B74974">
      <w:pPr>
        <w:pStyle w:val="ListParagraph"/>
        <w:numPr>
          <w:ilvl w:val="0"/>
          <w:numId w:val="0"/>
        </w:numPr>
        <w:spacing w:after="0"/>
        <w:ind w:left="57" w:right="57"/>
      </w:pPr>
    </w:p>
    <w:p w14:paraId="14A09D9F" w14:textId="77777777" w:rsidR="006D4EAA" w:rsidRPr="00D61CDC" w:rsidRDefault="006D4EAA" w:rsidP="0089677B">
      <w:pPr>
        <w:pStyle w:val="Heading2"/>
      </w:pPr>
      <w:bookmarkStart w:id="520" w:name="_Toc222144134"/>
      <w:bookmarkStart w:id="521" w:name="_Toc233643089"/>
      <w:r w:rsidRPr="00D61CDC">
        <w:t>Trusts’ Designated Officers</w:t>
      </w:r>
      <w:bookmarkEnd w:id="520"/>
      <w:bookmarkEnd w:id="521"/>
      <w:r w:rsidRPr="00D61CDC">
        <w:t xml:space="preserve"> </w:t>
      </w:r>
    </w:p>
    <w:p w14:paraId="70CB93E8" w14:textId="77777777" w:rsidR="006D4EAA" w:rsidRPr="00D61CDC" w:rsidRDefault="006D4EAA" w:rsidP="00B74974">
      <w:pPr>
        <w:spacing w:after="0"/>
        <w:ind w:left="57" w:right="57"/>
      </w:pPr>
    </w:p>
    <w:p w14:paraId="4CF61F7F" w14:textId="2474D77E" w:rsidR="006D4EAA" w:rsidRDefault="006D4EAA">
      <w:pPr>
        <w:pStyle w:val="ListParagraph"/>
        <w:numPr>
          <w:ilvl w:val="1"/>
          <w:numId w:val="154"/>
        </w:numPr>
        <w:spacing w:after="0"/>
        <w:ind w:left="709" w:right="57" w:hanging="567"/>
        <w:jc w:val="both"/>
      </w:pPr>
      <w:r w:rsidRPr="00D61CDC">
        <w:t xml:space="preserve">Each Trust should designate an officer (referred to hereafter as the Designated Officer) to take responsibility for making the Trust's representations in Court and advance arrangements for admission and, if admission is ordered, for ensuring that the admission is properly </w:t>
      </w:r>
      <w:proofErr w:type="gramStart"/>
      <w:r w:rsidR="00132175">
        <w:t>e</w:t>
      </w:r>
      <w:r w:rsidRPr="00D61CDC">
        <w:t>ffected</w:t>
      </w:r>
      <w:proofErr w:type="gramEnd"/>
      <w:r w:rsidRPr="00D61CDC">
        <w:t xml:space="preserve"> within the time available. In performing these duties, the Designated Officer should co-operate with </w:t>
      </w:r>
      <w:r w:rsidR="00132175">
        <w:t>SPPG</w:t>
      </w:r>
      <w:r w:rsidRPr="00D61CDC">
        <w:t xml:space="preserve"> identified lead, professional staff including consultant psychiatrists and the Director of Public Health, all of whom should be notified of the identity of the Designated Officer and be prepared to co-operate with them in any case where admission by order of a Court is a possibility. The Designated Officer's identity should also be given to the Northern Ireland Courts and Tribunal Service for notification to the Courts as their point of contact with the Trust, to the </w:t>
      </w:r>
      <w:proofErr w:type="spellStart"/>
      <w:r w:rsidR="003E0946">
        <w:t>DoJ</w:t>
      </w:r>
      <w:proofErr w:type="spellEnd"/>
      <w:r w:rsidRPr="00D61CDC">
        <w:t xml:space="preserve"> and to the </w:t>
      </w:r>
      <w:r w:rsidR="003E0946">
        <w:t>DoH</w:t>
      </w:r>
      <w:r w:rsidRPr="00D61CDC">
        <w:t xml:space="preserve">. </w:t>
      </w:r>
    </w:p>
    <w:p w14:paraId="02372227" w14:textId="77777777" w:rsidR="003A285C" w:rsidRPr="00D61CDC" w:rsidRDefault="003A285C" w:rsidP="00B74974">
      <w:pPr>
        <w:pStyle w:val="ListParagraph"/>
        <w:numPr>
          <w:ilvl w:val="0"/>
          <w:numId w:val="0"/>
        </w:numPr>
        <w:spacing w:after="0"/>
        <w:ind w:left="57" w:right="57"/>
        <w:jc w:val="both"/>
      </w:pPr>
    </w:p>
    <w:p w14:paraId="19231A7D" w14:textId="77777777" w:rsidR="006D4EAA" w:rsidRPr="00D61CDC" w:rsidRDefault="006D4EAA" w:rsidP="0089677B">
      <w:pPr>
        <w:pStyle w:val="Heading2"/>
      </w:pPr>
      <w:bookmarkStart w:id="522" w:name="_Toc222144135"/>
      <w:bookmarkStart w:id="523" w:name="_Toc233643090"/>
      <w:r w:rsidRPr="00D61CDC">
        <w:t>Duties of the medical practitioner giving medical evidence to the Court</w:t>
      </w:r>
      <w:bookmarkEnd w:id="522"/>
      <w:bookmarkEnd w:id="523"/>
    </w:p>
    <w:p w14:paraId="72BBEE98" w14:textId="77777777" w:rsidR="006D4EAA" w:rsidRPr="00D61CDC" w:rsidRDefault="006D4EAA" w:rsidP="00B74974">
      <w:pPr>
        <w:spacing w:after="0"/>
        <w:ind w:left="57" w:right="57"/>
        <w:jc w:val="both"/>
      </w:pPr>
    </w:p>
    <w:p w14:paraId="0DBD1E49" w14:textId="77777777" w:rsidR="001A3804" w:rsidRDefault="006D4EAA">
      <w:pPr>
        <w:pStyle w:val="ListParagraph"/>
        <w:numPr>
          <w:ilvl w:val="1"/>
          <w:numId w:val="154"/>
        </w:numPr>
        <w:spacing w:after="0"/>
        <w:ind w:left="709" w:right="57" w:hanging="567"/>
        <w:jc w:val="both"/>
      </w:pPr>
      <w:r w:rsidRPr="00D61CDC">
        <w:t xml:space="preserve">The medical practitioner is required, without prejudging the case, to give impartial professional evidence about the accused patient's mental condition and what arrangements would be appropriate for the accused patient's further care. They could also be asked for advice as to how those arrangements could be put into practice. </w:t>
      </w:r>
    </w:p>
    <w:p w14:paraId="4332DB0F" w14:textId="77777777" w:rsidR="001A3804" w:rsidRDefault="001A3804" w:rsidP="001A3804">
      <w:pPr>
        <w:pStyle w:val="ListParagraph"/>
        <w:numPr>
          <w:ilvl w:val="0"/>
          <w:numId w:val="0"/>
        </w:numPr>
        <w:spacing w:after="0"/>
        <w:ind w:left="709" w:right="57"/>
        <w:jc w:val="both"/>
      </w:pPr>
    </w:p>
    <w:p w14:paraId="36332D03" w14:textId="0236DCB1" w:rsidR="006D4EAA" w:rsidRDefault="006D4EAA">
      <w:pPr>
        <w:pStyle w:val="ListParagraph"/>
        <w:numPr>
          <w:ilvl w:val="1"/>
          <w:numId w:val="154"/>
        </w:numPr>
        <w:spacing w:after="0"/>
        <w:ind w:left="709" w:right="57" w:hanging="567"/>
        <w:jc w:val="both"/>
      </w:pPr>
      <w:proofErr w:type="gramStart"/>
      <w:r w:rsidRPr="00D61CDC">
        <w:t>In order to</w:t>
      </w:r>
      <w:proofErr w:type="gramEnd"/>
      <w:r w:rsidRPr="00D61CDC">
        <w:t xml:space="preserve"> carry out these duties it is recommended that the medical practitioner is familiar with the provisions of Part III of the Order. They should be able to make an adequate assessment of the accused person's mental state. To do this they should have access to relevant reports, including details of the accused patient’s previous psychiatric history and treatment, documents relating to the alleged offence and any relevant reports by other professionals such as social workers. They should have </w:t>
      </w:r>
      <w:r w:rsidRPr="00D61CDC">
        <w:lastRenderedPageBreak/>
        <w:t>access to and examine the accused patient and form an opinion on the most suitable provision for their future management.</w:t>
      </w:r>
    </w:p>
    <w:p w14:paraId="25C7E15F" w14:textId="77777777" w:rsidR="003A285C" w:rsidRPr="00D61CDC" w:rsidRDefault="003A285C" w:rsidP="00B74974">
      <w:pPr>
        <w:pStyle w:val="ListParagraph"/>
        <w:numPr>
          <w:ilvl w:val="0"/>
          <w:numId w:val="0"/>
        </w:numPr>
        <w:spacing w:after="0"/>
        <w:ind w:left="57" w:right="57"/>
      </w:pPr>
    </w:p>
    <w:p w14:paraId="4B958074" w14:textId="77777777" w:rsidR="001A3804" w:rsidRDefault="006D4EAA" w:rsidP="0089677B">
      <w:pPr>
        <w:pStyle w:val="Heading2"/>
      </w:pPr>
      <w:bookmarkStart w:id="524" w:name="_Toc222144136"/>
      <w:bookmarkStart w:id="525" w:name="_Toc233643091"/>
      <w:r w:rsidRPr="00D61CDC">
        <w:t>Arrangements for the accused patient’s hospital care</w:t>
      </w:r>
      <w:bookmarkEnd w:id="524"/>
      <w:bookmarkEnd w:id="525"/>
      <w:r w:rsidRPr="00D61CDC">
        <w:t xml:space="preserve"> </w:t>
      </w:r>
    </w:p>
    <w:p w14:paraId="2F841F8B" w14:textId="77777777" w:rsidR="001A3804" w:rsidRPr="001A3804" w:rsidRDefault="001A3804" w:rsidP="001A3804"/>
    <w:p w14:paraId="5124BBCD" w14:textId="0945757B" w:rsidR="001A3804" w:rsidRDefault="006D4EAA">
      <w:pPr>
        <w:pStyle w:val="ListParagraph"/>
        <w:numPr>
          <w:ilvl w:val="1"/>
          <w:numId w:val="154"/>
        </w:numPr>
        <w:spacing w:after="0"/>
        <w:ind w:left="709" w:right="57" w:hanging="567"/>
        <w:jc w:val="both"/>
      </w:pPr>
      <w:r w:rsidRPr="001A3804">
        <w:t xml:space="preserve">If the medical practitioner concludes that hospital admission would be a proper and suitable provision for the accused person, the examining medical practitioner, before giving their evidence to the Court, should ascertain whether admission can be arranged and the accused person given the care they need. To that end the examining medical practitioner should identify the hospital to which the accused person should be admitted and the consultant who will </w:t>
      </w:r>
      <w:proofErr w:type="gramStart"/>
      <w:r w:rsidRPr="001A3804">
        <w:t>be in charge of</w:t>
      </w:r>
      <w:proofErr w:type="gramEnd"/>
      <w:r w:rsidRPr="001A3804">
        <w:t xml:space="preserve"> their treatment. If the examining medical practitioner is to be that consultant, </w:t>
      </w:r>
      <w:r w:rsidR="003A5705" w:rsidRPr="001A3804">
        <w:t xml:space="preserve">they </w:t>
      </w:r>
      <w:r w:rsidRPr="001A3804">
        <w:t>should consult their professional and administrative colleagues, including the Designated Officer, to ensure that they agree that admission would be feasible. If another consultant is to be responsible for the accused person's hospital care</w:t>
      </w:r>
      <w:r w:rsidR="001823CF" w:rsidRPr="001A3804">
        <w:t>,</w:t>
      </w:r>
      <w:r w:rsidRPr="001A3804">
        <w:t xml:space="preserve"> the examining medical practitioner should confirm that the consultant concerned </w:t>
      </w:r>
      <w:proofErr w:type="gramStart"/>
      <w:r w:rsidRPr="001A3804">
        <w:t>is in a position to</w:t>
      </w:r>
      <w:proofErr w:type="gramEnd"/>
      <w:r w:rsidRPr="001A3804">
        <w:t xml:space="preserve"> admit the patient and arrange for their proper management. Before giving this confirmation, that consultant should consult their professional and administrative colleagues, including the Designated Officer, to ensure that they agree that admission would be feasible.</w:t>
      </w:r>
    </w:p>
    <w:p w14:paraId="36770F94" w14:textId="77777777" w:rsidR="001A3804" w:rsidRDefault="001A3804" w:rsidP="001A3804">
      <w:pPr>
        <w:pStyle w:val="ListParagraph"/>
        <w:numPr>
          <w:ilvl w:val="0"/>
          <w:numId w:val="0"/>
        </w:numPr>
        <w:spacing w:after="0"/>
        <w:ind w:left="360" w:right="57"/>
        <w:jc w:val="both"/>
      </w:pPr>
    </w:p>
    <w:p w14:paraId="7E52ECB8" w14:textId="77777777" w:rsidR="001A3804" w:rsidRDefault="006D4EAA">
      <w:pPr>
        <w:pStyle w:val="ListParagraph"/>
        <w:numPr>
          <w:ilvl w:val="1"/>
          <w:numId w:val="154"/>
        </w:numPr>
        <w:spacing w:after="0"/>
        <w:ind w:left="709" w:right="57" w:hanging="567"/>
        <w:jc w:val="both"/>
      </w:pPr>
      <w:r w:rsidRPr="001A3804">
        <w:t xml:space="preserve">Patients who are accused should have the same right of access to care and treatment for their mental health needs as non-accused patients and therefore should not be subjected to multiple reassessments.  </w:t>
      </w:r>
    </w:p>
    <w:p w14:paraId="4E505364" w14:textId="77777777" w:rsidR="001A3804" w:rsidRDefault="001A3804" w:rsidP="001A3804">
      <w:pPr>
        <w:pStyle w:val="ListParagraph"/>
        <w:numPr>
          <w:ilvl w:val="0"/>
          <w:numId w:val="0"/>
        </w:numPr>
        <w:ind w:left="709"/>
      </w:pPr>
    </w:p>
    <w:p w14:paraId="2EAEADEF" w14:textId="77777777" w:rsidR="001A3804" w:rsidRDefault="006D4EAA">
      <w:pPr>
        <w:pStyle w:val="ListParagraph"/>
        <w:numPr>
          <w:ilvl w:val="1"/>
          <w:numId w:val="154"/>
        </w:numPr>
        <w:spacing w:after="0"/>
        <w:ind w:left="709" w:right="57" w:hanging="567"/>
        <w:jc w:val="both"/>
      </w:pPr>
      <w:r w:rsidRPr="00D61CDC">
        <w:t xml:space="preserve">It is particularly important that nursing staff understand what is proposed so that they can make adequate preparation for the admission. If the examining medical practitioner is to be the consultant in charge of the accused person's treatment, it would normally be good practice for them to arrange for a nursing colleague also to assess the accused person's suitability for care in the hospital identified. If another consultant is to be responsible for the accused person's hospital care, that consultant should consult their nursing colleagues before advising the examining medical practitioner on the feasibility of managing the accused person in their unit. The Designated Officer should be kept fully informed of the professionals' decisions and their agreement obtained to </w:t>
      </w:r>
      <w:r w:rsidR="006D2C07">
        <w:t>the recommendations being made</w:t>
      </w:r>
      <w:r w:rsidR="001A3804">
        <w:t>.</w:t>
      </w:r>
    </w:p>
    <w:p w14:paraId="7E537AE5" w14:textId="77777777" w:rsidR="001A3804" w:rsidRDefault="001A3804" w:rsidP="001A3804">
      <w:pPr>
        <w:pStyle w:val="ListParagraph"/>
        <w:numPr>
          <w:ilvl w:val="0"/>
          <w:numId w:val="0"/>
        </w:numPr>
        <w:ind w:left="709"/>
      </w:pPr>
    </w:p>
    <w:p w14:paraId="0A5C8BD7" w14:textId="0D6CD428" w:rsidR="001A3804" w:rsidRDefault="006D4EAA">
      <w:pPr>
        <w:pStyle w:val="ListParagraph"/>
        <w:numPr>
          <w:ilvl w:val="1"/>
          <w:numId w:val="154"/>
        </w:numPr>
        <w:spacing w:after="0"/>
        <w:ind w:left="709" w:right="57" w:hanging="567"/>
        <w:jc w:val="both"/>
        <w:rPr>
          <w:color w:val="auto"/>
        </w:rPr>
      </w:pPr>
      <w:r w:rsidRPr="00D61CDC">
        <w:t>If</w:t>
      </w:r>
      <w:r w:rsidR="00CB6817" w:rsidRPr="00CB6817">
        <w:t xml:space="preserve"> the accused person appears to need facilities that are not available in Northern Ireland, the examining medical practitioner should confirm that other satisfactory arrangements can be made. This applies where psychiatric care is needed in conditions of security which can only be provided in</w:t>
      </w:r>
      <w:r w:rsidR="00CB6817" w:rsidRPr="00797601">
        <w:t xml:space="preserve"> </w:t>
      </w:r>
      <w:r w:rsidR="002762F2">
        <w:t>HSHs</w:t>
      </w:r>
      <w:r w:rsidR="00CB6817" w:rsidRPr="00797601">
        <w:t xml:space="preserve"> in</w:t>
      </w:r>
      <w:r w:rsidR="00CB6817" w:rsidRPr="00CB6817">
        <w:t xml:space="preserve"> Scotland or England </w:t>
      </w:r>
      <w:r w:rsidR="00CB6817" w:rsidRPr="009D0CC9">
        <w:rPr>
          <w:color w:val="auto"/>
        </w:rPr>
        <w:t xml:space="preserve">(paragraph </w:t>
      </w:r>
      <w:r w:rsidR="009D0CC9" w:rsidRPr="009D0CC9">
        <w:rPr>
          <w:color w:val="auto"/>
        </w:rPr>
        <w:t>8.31</w:t>
      </w:r>
      <w:r w:rsidRPr="009D0CC9">
        <w:rPr>
          <w:color w:val="auto"/>
        </w:rPr>
        <w:t>)</w:t>
      </w:r>
      <w:r w:rsidR="006D243D">
        <w:rPr>
          <w:color w:val="auto"/>
        </w:rPr>
        <w:t>.</w:t>
      </w:r>
    </w:p>
    <w:p w14:paraId="499B7579" w14:textId="77777777" w:rsidR="006D243D" w:rsidRPr="009D0CC9" w:rsidRDefault="006D243D" w:rsidP="006D243D">
      <w:pPr>
        <w:pStyle w:val="ListParagraph"/>
        <w:numPr>
          <w:ilvl w:val="0"/>
          <w:numId w:val="0"/>
        </w:numPr>
        <w:spacing w:after="0"/>
        <w:ind w:left="709" w:right="57"/>
        <w:jc w:val="both"/>
        <w:rPr>
          <w:color w:val="auto"/>
        </w:rPr>
      </w:pPr>
    </w:p>
    <w:p w14:paraId="7442939C" w14:textId="247DD4E1" w:rsidR="006D4EAA" w:rsidRDefault="006D4EAA">
      <w:pPr>
        <w:pStyle w:val="ListParagraph"/>
        <w:numPr>
          <w:ilvl w:val="1"/>
          <w:numId w:val="154"/>
        </w:numPr>
        <w:spacing w:after="0"/>
        <w:ind w:left="709" w:right="57" w:hanging="567"/>
        <w:jc w:val="both"/>
      </w:pPr>
      <w:r w:rsidRPr="006E6742">
        <w:t xml:space="preserve">It is particularly important, where there is a possibility that the Court may find the accused person unfit to be tried or not guilty on the grounds of insanity, that any medical practitioner giving evidence should ensure that </w:t>
      </w:r>
      <w:r w:rsidRPr="006E6742">
        <w:lastRenderedPageBreak/>
        <w:t>the consultant likely to be responsible for the accused person's care and the Trust's Designated Officer are notified at the earliest possible stage.</w:t>
      </w:r>
    </w:p>
    <w:p w14:paraId="7ED9A43D" w14:textId="77777777" w:rsidR="003A285C" w:rsidRDefault="003A285C" w:rsidP="00B74974">
      <w:pPr>
        <w:pStyle w:val="ListParagraph"/>
        <w:numPr>
          <w:ilvl w:val="0"/>
          <w:numId w:val="0"/>
        </w:numPr>
        <w:spacing w:after="0"/>
        <w:ind w:left="57" w:right="57"/>
      </w:pPr>
    </w:p>
    <w:p w14:paraId="3925AEB3" w14:textId="3B384149" w:rsidR="006D4EAA" w:rsidRPr="00516BA1" w:rsidRDefault="006D4EAA" w:rsidP="0089677B">
      <w:pPr>
        <w:pStyle w:val="Heading2"/>
      </w:pPr>
      <w:bookmarkStart w:id="526" w:name="_Toc233643092"/>
      <w:r w:rsidRPr="001A3804">
        <w:t>Trusts’ representations in Court</w:t>
      </w:r>
      <w:bookmarkEnd w:id="526"/>
    </w:p>
    <w:p w14:paraId="75ABD993" w14:textId="77777777" w:rsidR="006D4EAA" w:rsidRPr="00D61CDC" w:rsidRDefault="006D4EAA" w:rsidP="00B74974">
      <w:pPr>
        <w:spacing w:after="0"/>
        <w:ind w:left="57" w:right="57"/>
        <w:jc w:val="both"/>
      </w:pPr>
    </w:p>
    <w:p w14:paraId="7C363513" w14:textId="77777777" w:rsidR="00E85763" w:rsidRDefault="006D4EAA">
      <w:pPr>
        <w:pStyle w:val="ListParagraph"/>
        <w:numPr>
          <w:ilvl w:val="1"/>
          <w:numId w:val="154"/>
        </w:numPr>
        <w:spacing w:after="0"/>
        <w:ind w:left="709" w:right="57" w:hanging="567"/>
        <w:jc w:val="both"/>
      </w:pPr>
      <w:r w:rsidRPr="00D61CDC">
        <w:t xml:space="preserve">In those cases where Trusts must be given an opportunity to make representations, the Court will notify the Trust's Designated Officer of the circumstances of the case and the date of the hearing. There should be prior understanding about which Trust to notify. Usually this will be the Trust for the area in which the accused person resides and will be clear from their home address. Where there is any uncertainty, the accused person should be asked where they usually live </w:t>
      </w:r>
      <w:proofErr w:type="gramStart"/>
      <w:r w:rsidRPr="00D61CDC">
        <w:t>in order to</w:t>
      </w:r>
      <w:proofErr w:type="gramEnd"/>
      <w:r w:rsidRPr="00D61CDC">
        <w:t xml:space="preserve"> obtain a decision. The principle is that the accused person's perception of where they are resident (either currently or, failing that, most recently) is the criterion. </w:t>
      </w:r>
    </w:p>
    <w:p w14:paraId="5F4C3FE7" w14:textId="77777777" w:rsidR="00E85763" w:rsidRDefault="00E85763" w:rsidP="00E85763">
      <w:pPr>
        <w:pStyle w:val="ListParagraph"/>
        <w:numPr>
          <w:ilvl w:val="0"/>
          <w:numId w:val="0"/>
        </w:numPr>
        <w:spacing w:after="0"/>
        <w:ind w:left="709" w:right="57"/>
        <w:jc w:val="both"/>
      </w:pPr>
    </w:p>
    <w:p w14:paraId="4A64F6A9" w14:textId="77777777" w:rsidR="00E85763" w:rsidRDefault="006D4EAA">
      <w:pPr>
        <w:pStyle w:val="ListParagraph"/>
        <w:numPr>
          <w:ilvl w:val="1"/>
          <w:numId w:val="154"/>
        </w:numPr>
        <w:spacing w:after="0"/>
        <w:ind w:left="709" w:right="57" w:hanging="567"/>
        <w:jc w:val="both"/>
      </w:pPr>
      <w:r w:rsidRPr="00D61CDC">
        <w:t>Where an accused person cannot identify a current or recent address, the Trust for the area in which the alleged crime was committed should accept responsibility. If the Court notifies the wrong Trust, that Trust should promptly refer the matter back to the Court for redirection and at the same time inform the appropriate Trust that this is being done. Exceptionally, where admission to a hospital which is administered by another Trust is proposed, the latter Trust should make the representations to the Court. In such circumstances the Designated Officer of each Trust should agree the way forward and explain the position to the Court.</w:t>
      </w:r>
    </w:p>
    <w:p w14:paraId="1E5792A7" w14:textId="77777777" w:rsidR="00E85763" w:rsidRDefault="00E85763" w:rsidP="00E85763">
      <w:pPr>
        <w:pStyle w:val="ListParagraph"/>
        <w:numPr>
          <w:ilvl w:val="0"/>
          <w:numId w:val="0"/>
        </w:numPr>
        <w:ind w:left="709"/>
      </w:pPr>
    </w:p>
    <w:p w14:paraId="0BB54905" w14:textId="77777777" w:rsidR="00E85763" w:rsidRDefault="006D4EAA">
      <w:pPr>
        <w:pStyle w:val="ListParagraph"/>
        <w:numPr>
          <w:ilvl w:val="1"/>
          <w:numId w:val="154"/>
        </w:numPr>
        <w:spacing w:after="0"/>
        <w:ind w:left="709" w:right="57" w:hanging="567"/>
        <w:jc w:val="both"/>
      </w:pPr>
      <w:r w:rsidRPr="00D61CDC">
        <w:t xml:space="preserve">Any notification of a case by a Court to a Trust should be referred to the Trust's Designated Officer. The Trust's standard procedures for making representations to the Court should be put into effect by the Designated </w:t>
      </w:r>
      <w:r w:rsidR="00E85763" w:rsidRPr="00D61CDC">
        <w:t>Officer</w:t>
      </w:r>
      <w:r w:rsidR="00E85763">
        <w:t xml:space="preserve"> and</w:t>
      </w:r>
      <w:r w:rsidRPr="00D61CDC">
        <w:t xml:space="preserve"> followed in any case where there is a possibility that the Court may order admission to hospital. </w:t>
      </w:r>
    </w:p>
    <w:p w14:paraId="44BEFB07" w14:textId="77777777" w:rsidR="00E85763" w:rsidRDefault="00E85763" w:rsidP="00E85763">
      <w:pPr>
        <w:pStyle w:val="ListParagraph"/>
        <w:numPr>
          <w:ilvl w:val="0"/>
          <w:numId w:val="0"/>
        </w:numPr>
        <w:ind w:left="709"/>
      </w:pPr>
    </w:p>
    <w:p w14:paraId="15B572CE" w14:textId="77777777" w:rsidR="00E85763" w:rsidRDefault="006D4EAA">
      <w:pPr>
        <w:pStyle w:val="ListParagraph"/>
        <w:numPr>
          <w:ilvl w:val="1"/>
          <w:numId w:val="154"/>
        </w:numPr>
        <w:spacing w:after="0"/>
        <w:ind w:left="709" w:right="57" w:hanging="567"/>
        <w:jc w:val="both"/>
      </w:pPr>
      <w:r w:rsidRPr="00D61CDC">
        <w:t>The Trust's representative should be able to advise the Court what arrangements would be made for the accused person's admission to hospital and subsequent care should the Court decide to order admission. They may be either the Designated Officer or another officer so authorised by the Designated Officer. Where a consultant psychiatrist employed by the Trust is giving evidence, that consultant may be the authorised officer. This would, however, probably not be a suitable arrangement where they were giving evidence to the effect that hospital admission would not be appropriate. In such circumstances, the Designated Officer should attend in person or send an authorised deputy. In any event the Designated Officer should, before the date of the hearing, give the name of the Trust's representative to the Clerk of the Court.</w:t>
      </w:r>
    </w:p>
    <w:p w14:paraId="6D0204DA" w14:textId="77777777" w:rsidR="00E85763" w:rsidRDefault="00E85763" w:rsidP="00E85763">
      <w:pPr>
        <w:pStyle w:val="ListParagraph"/>
        <w:numPr>
          <w:ilvl w:val="0"/>
          <w:numId w:val="0"/>
        </w:numPr>
        <w:ind w:left="709"/>
      </w:pPr>
    </w:p>
    <w:p w14:paraId="3E410EF7" w14:textId="4325A19A" w:rsidR="006D4EAA" w:rsidRDefault="006D4EAA">
      <w:pPr>
        <w:pStyle w:val="ListParagraph"/>
        <w:numPr>
          <w:ilvl w:val="1"/>
          <w:numId w:val="154"/>
        </w:numPr>
        <w:spacing w:after="0"/>
        <w:ind w:left="709" w:right="57" w:hanging="567"/>
        <w:jc w:val="both"/>
      </w:pPr>
      <w:r w:rsidRPr="00D61CDC">
        <w:t xml:space="preserve">If a consultant psychiatrist acts as the Trust's representative, they should obtain the Designated Officer's assurance that the Trust endorses their proposals. Likewise, if the Designated Officer or another officer acts in this capacity, they should ensure that they have the agreement of the </w:t>
      </w:r>
      <w:r w:rsidRPr="00D61CDC">
        <w:lastRenderedPageBreak/>
        <w:t xml:space="preserve">professional staff concerned to any arrangements </w:t>
      </w:r>
      <w:proofErr w:type="gramStart"/>
      <w:r w:rsidRPr="00D61CDC">
        <w:t>in regard to</w:t>
      </w:r>
      <w:proofErr w:type="gramEnd"/>
      <w:r w:rsidRPr="00D61CDC">
        <w:t xml:space="preserve"> which they may express the Trust's acceptance. They should consult with the psychiatrist giving evidence to ensure that the representations made on the Trust's behalf are compatible with the medical proposals for the accused person’s further management. </w:t>
      </w:r>
    </w:p>
    <w:p w14:paraId="3426A228" w14:textId="77777777" w:rsidR="003A285C" w:rsidRPr="00D61CDC" w:rsidRDefault="003A285C" w:rsidP="00B74974">
      <w:pPr>
        <w:pStyle w:val="ListParagraph"/>
        <w:numPr>
          <w:ilvl w:val="0"/>
          <w:numId w:val="0"/>
        </w:numPr>
        <w:spacing w:after="0"/>
        <w:ind w:left="57" w:right="57"/>
      </w:pPr>
    </w:p>
    <w:p w14:paraId="60E7F36B" w14:textId="5B30CD23" w:rsidR="006D4EAA" w:rsidRPr="00D61CDC" w:rsidRDefault="006D4EAA" w:rsidP="0089677B">
      <w:pPr>
        <w:pStyle w:val="Heading2"/>
      </w:pPr>
      <w:bookmarkStart w:id="527" w:name="_Toc222144137"/>
      <w:bookmarkStart w:id="528" w:name="_Toc233643093"/>
      <w:r w:rsidRPr="00D61CDC">
        <w:t xml:space="preserve">Arrangements for </w:t>
      </w:r>
      <w:r w:rsidR="00BC7252">
        <w:t>a</w:t>
      </w:r>
      <w:r w:rsidRPr="00D61CDC">
        <w:t>dmission</w:t>
      </w:r>
      <w:bookmarkEnd w:id="527"/>
      <w:bookmarkEnd w:id="528"/>
      <w:r w:rsidRPr="00D61CDC">
        <w:t xml:space="preserve"> </w:t>
      </w:r>
    </w:p>
    <w:p w14:paraId="3D7239F8" w14:textId="77777777" w:rsidR="006D4EAA" w:rsidRPr="00D61CDC" w:rsidRDefault="006D4EAA" w:rsidP="00B74974">
      <w:pPr>
        <w:spacing w:after="0"/>
        <w:ind w:left="57" w:right="57"/>
        <w:jc w:val="both"/>
      </w:pPr>
    </w:p>
    <w:p w14:paraId="7CE3E22A" w14:textId="7D454C91" w:rsidR="00E85763" w:rsidRDefault="006D4EAA">
      <w:pPr>
        <w:pStyle w:val="ListParagraph"/>
        <w:numPr>
          <w:ilvl w:val="1"/>
          <w:numId w:val="154"/>
        </w:numPr>
        <w:spacing w:after="0"/>
        <w:ind w:left="709" w:right="57" w:hanging="567"/>
        <w:jc w:val="both"/>
      </w:pPr>
      <w:r w:rsidRPr="00D61CDC">
        <w:t xml:space="preserve">An order by a Court for admission must be implemented within a fixed time: </w:t>
      </w:r>
      <w:r w:rsidR="00E85763">
        <w:t xml:space="preserve">seven </w:t>
      </w:r>
      <w:r w:rsidRPr="00D61CDC">
        <w:t>days for admission under Article 42 or 43; 28 days under Article 44, 45, or 50</w:t>
      </w:r>
      <w:r w:rsidR="009D0CC9" w:rsidRPr="00D61CDC">
        <w:t>A (</w:t>
      </w:r>
      <w:r w:rsidRPr="00D61CDC">
        <w:t xml:space="preserve">2). </w:t>
      </w:r>
    </w:p>
    <w:p w14:paraId="3814DCAF" w14:textId="77777777" w:rsidR="00E85763" w:rsidRDefault="00E85763" w:rsidP="00E85763">
      <w:pPr>
        <w:pStyle w:val="ListParagraph"/>
        <w:numPr>
          <w:ilvl w:val="0"/>
          <w:numId w:val="0"/>
        </w:numPr>
        <w:spacing w:after="0"/>
        <w:ind w:left="709" w:right="57"/>
        <w:jc w:val="both"/>
      </w:pPr>
    </w:p>
    <w:p w14:paraId="6EB03827" w14:textId="1EBE12CC" w:rsidR="006D4EAA" w:rsidRDefault="006D4EAA">
      <w:pPr>
        <w:pStyle w:val="ListParagraph"/>
        <w:numPr>
          <w:ilvl w:val="1"/>
          <w:numId w:val="154"/>
        </w:numPr>
        <w:spacing w:after="0"/>
        <w:ind w:left="709" w:right="57" w:hanging="567"/>
        <w:jc w:val="both"/>
      </w:pPr>
      <w:r w:rsidRPr="00D61CDC">
        <w:t>A Court has no power to designate the hospital to which the patient is to be admitted. That is a matter for the Trust after an order is made, though normally it will have been determined before the order is made. The Designated Officer in each Trust will be responsible for ensuring that arrangements for the patient's reception are made by the appropriate professional and administrative staff. It is essential that these are made in advance so that if admission is ordered the patient can be admitted within the appropriate fixed time.</w:t>
      </w:r>
    </w:p>
    <w:p w14:paraId="3988769F" w14:textId="77777777" w:rsidR="003A285C" w:rsidRPr="00D61CDC" w:rsidRDefault="003A285C" w:rsidP="00B74974">
      <w:pPr>
        <w:pStyle w:val="ListParagraph"/>
        <w:numPr>
          <w:ilvl w:val="0"/>
          <w:numId w:val="0"/>
        </w:numPr>
        <w:spacing w:after="0"/>
        <w:ind w:left="57" w:right="57"/>
      </w:pPr>
    </w:p>
    <w:p w14:paraId="7967255A" w14:textId="690A495A" w:rsidR="006D4EAA" w:rsidRPr="00D61CDC" w:rsidRDefault="006D4EAA" w:rsidP="0089677B">
      <w:pPr>
        <w:pStyle w:val="Heading2"/>
      </w:pPr>
      <w:bookmarkStart w:id="529" w:name="_Toc222144138"/>
      <w:bookmarkStart w:id="530" w:name="_Toc233643094"/>
      <w:r w:rsidRPr="00D61CDC">
        <w:t xml:space="preserve">Admissions directed by the </w:t>
      </w:r>
      <w:r w:rsidR="00FB377B">
        <w:t>Department of Justice</w:t>
      </w:r>
      <w:bookmarkEnd w:id="529"/>
      <w:bookmarkEnd w:id="530"/>
      <w:r w:rsidR="00FB377B">
        <w:t xml:space="preserve"> </w:t>
      </w:r>
    </w:p>
    <w:p w14:paraId="0510F133" w14:textId="77777777" w:rsidR="006D4EAA" w:rsidRPr="00D61CDC" w:rsidRDefault="006D4EAA" w:rsidP="00B74974">
      <w:pPr>
        <w:spacing w:after="0"/>
        <w:ind w:left="57" w:right="57"/>
      </w:pPr>
    </w:p>
    <w:p w14:paraId="0487C0EA" w14:textId="77777777" w:rsidR="00E85763" w:rsidRDefault="006D4EAA">
      <w:pPr>
        <w:pStyle w:val="ListParagraph"/>
        <w:numPr>
          <w:ilvl w:val="1"/>
          <w:numId w:val="154"/>
        </w:numPr>
        <w:spacing w:after="0"/>
        <w:ind w:left="709" w:right="57" w:hanging="567"/>
        <w:jc w:val="both"/>
      </w:pPr>
      <w:r w:rsidRPr="00D61CDC">
        <w:t xml:space="preserve">The </w:t>
      </w:r>
      <w:proofErr w:type="spellStart"/>
      <w:r w:rsidR="003E0946">
        <w:t>DoJ</w:t>
      </w:r>
      <w:proofErr w:type="spellEnd"/>
      <w:r w:rsidRPr="00D61CDC">
        <w:t xml:space="preserve"> may direct that a person in custody be admitted to hospital under </w:t>
      </w:r>
      <w:r w:rsidR="00D61CDC">
        <w:t xml:space="preserve">Articles 53 and 54 </w:t>
      </w:r>
      <w:r w:rsidR="00E85763">
        <w:t>(t</w:t>
      </w:r>
      <w:r w:rsidRPr="00B3663B">
        <w:t>ransfer directions</w:t>
      </w:r>
      <w:r w:rsidR="00E85763">
        <w:t>) of the Order</w:t>
      </w:r>
      <w:r w:rsidRPr="00B3663B">
        <w:t>.</w:t>
      </w:r>
    </w:p>
    <w:p w14:paraId="1CAD5AC7" w14:textId="77777777" w:rsidR="00E85763" w:rsidRDefault="00E85763" w:rsidP="00E85763">
      <w:pPr>
        <w:pStyle w:val="ListParagraph"/>
        <w:numPr>
          <w:ilvl w:val="0"/>
          <w:numId w:val="0"/>
        </w:numPr>
        <w:spacing w:after="0"/>
        <w:ind w:left="709" w:right="57"/>
        <w:jc w:val="both"/>
      </w:pPr>
    </w:p>
    <w:p w14:paraId="7186141A" w14:textId="77777777" w:rsidR="00E85763" w:rsidRDefault="006D4EAA">
      <w:pPr>
        <w:pStyle w:val="ListParagraph"/>
        <w:numPr>
          <w:ilvl w:val="1"/>
          <w:numId w:val="154"/>
        </w:numPr>
        <w:spacing w:after="0"/>
        <w:ind w:left="709" w:right="57" w:hanging="567"/>
        <w:jc w:val="both"/>
      </w:pPr>
      <w:r w:rsidRPr="00B3663B">
        <w:t xml:space="preserve">The </w:t>
      </w:r>
      <w:proofErr w:type="spellStart"/>
      <w:r w:rsidR="003E0946">
        <w:t>DoJ</w:t>
      </w:r>
      <w:proofErr w:type="spellEnd"/>
      <w:r>
        <w:t xml:space="preserve"> </w:t>
      </w:r>
      <w:r w:rsidRPr="00B3663B">
        <w:t xml:space="preserve">may direct the hospital admission of a person serving a sentence of imprisonment (Article 53) or of certain other persons who are in custody, most commonly those on remand (Article 54). The </w:t>
      </w:r>
      <w:proofErr w:type="spellStart"/>
      <w:r w:rsidR="003E0946">
        <w:t>DoJ</w:t>
      </w:r>
      <w:proofErr w:type="spellEnd"/>
      <w:r>
        <w:t xml:space="preserve"> </w:t>
      </w:r>
      <w:r w:rsidRPr="00B3663B">
        <w:t xml:space="preserve">may also, and in some cases must, direct that the person removed to hospital should be subject to restrictions (Article 55). Written reports by a Part II </w:t>
      </w:r>
      <w:r>
        <w:t>medical practitioner</w:t>
      </w:r>
      <w:r w:rsidRPr="00B3663B">
        <w:t xml:space="preserve"> and by one other medical practitioner are required. These must specify that the person to be transferred is suffering from mental illness or severe mental impairment and that the nature or degree of the disorder is such to warrant their detention in hospital for medical treatment. In practice these reports are commonly made by a consultant psychiatrist in attendance at the prison and by a prison medical officer. </w:t>
      </w:r>
    </w:p>
    <w:p w14:paraId="3FBE2813" w14:textId="77777777" w:rsidR="00E85763" w:rsidRDefault="00E85763" w:rsidP="00E85763">
      <w:pPr>
        <w:pStyle w:val="ListParagraph"/>
        <w:numPr>
          <w:ilvl w:val="0"/>
          <w:numId w:val="0"/>
        </w:numPr>
        <w:ind w:left="709"/>
      </w:pPr>
    </w:p>
    <w:p w14:paraId="4C3642C5" w14:textId="4E4937D3" w:rsidR="00E85763" w:rsidRPr="00222605" w:rsidRDefault="006D4EAA">
      <w:pPr>
        <w:pStyle w:val="ListParagraph"/>
        <w:numPr>
          <w:ilvl w:val="1"/>
          <w:numId w:val="154"/>
        </w:numPr>
        <w:spacing w:after="0"/>
        <w:ind w:left="709" w:right="57" w:hanging="567"/>
        <w:jc w:val="both"/>
        <w:rPr>
          <w:color w:val="auto"/>
        </w:rPr>
      </w:pPr>
      <w:r w:rsidRPr="00B3663B">
        <w:t>The subject of a transfer direction must be admitted to hospital within 14 days of the date of the direction</w:t>
      </w:r>
      <w:r w:rsidRPr="00BC1ACA">
        <w:t xml:space="preserve">. Any situation where this has not been possible </w:t>
      </w:r>
      <w:r w:rsidR="00CF2CD1">
        <w:t>should</w:t>
      </w:r>
      <w:r w:rsidRPr="00BC1ACA">
        <w:t xml:space="preserve"> be escalated to the D</w:t>
      </w:r>
      <w:r w:rsidR="003E0946">
        <w:t>oH</w:t>
      </w:r>
      <w:r w:rsidR="00CB7069">
        <w:t xml:space="preserve"> using the email address</w:t>
      </w:r>
      <w:r w:rsidR="00465303">
        <w:t xml:space="preserve">: </w:t>
      </w:r>
      <w:hyperlink r:id="rId71" w:history="1">
        <w:r w:rsidR="00465303" w:rsidRPr="00225E3B">
          <w:rPr>
            <w:rStyle w:val="Hyperlink"/>
            <w:rFonts w:cs="Times New Roman"/>
            <w:color w:val="auto"/>
          </w:rPr>
          <w:t>mentalhealthunit@health-ni.gov.uk</w:t>
        </w:r>
      </w:hyperlink>
      <w:r w:rsidR="00974B37" w:rsidRPr="00225E3B">
        <w:rPr>
          <w:color w:val="auto"/>
        </w:rPr>
        <w:t>.</w:t>
      </w:r>
      <w:r w:rsidRPr="00225E3B">
        <w:rPr>
          <w:color w:val="auto"/>
        </w:rPr>
        <w:t xml:space="preserve"> </w:t>
      </w:r>
      <w:r w:rsidR="00CF2CD1">
        <w:t>A transfer direction has the same effect as a hospital order</w:t>
      </w:r>
      <w:r w:rsidRPr="00B3663B">
        <w:t xml:space="preserve">, and a restriction direction made by the </w:t>
      </w:r>
      <w:proofErr w:type="spellStart"/>
      <w:r w:rsidR="003E0946">
        <w:t>DoJ</w:t>
      </w:r>
      <w:proofErr w:type="spellEnd"/>
      <w:r>
        <w:t xml:space="preserve"> </w:t>
      </w:r>
      <w:r w:rsidRPr="00B3663B">
        <w:t xml:space="preserve">has the same effect as a restriction order made by a Court under Article 47 </w:t>
      </w:r>
      <w:r w:rsidRPr="00222605">
        <w:rPr>
          <w:color w:val="auto"/>
        </w:rPr>
        <w:t xml:space="preserve">(paragraph </w:t>
      </w:r>
      <w:r w:rsidR="00222605" w:rsidRPr="00222605">
        <w:rPr>
          <w:color w:val="auto"/>
        </w:rPr>
        <w:t>8.6</w:t>
      </w:r>
      <w:r w:rsidR="00222605">
        <w:rPr>
          <w:color w:val="auto"/>
        </w:rPr>
        <w:t xml:space="preserve"> </w:t>
      </w:r>
      <w:r w:rsidR="00D47B84">
        <w:rPr>
          <w:color w:val="auto"/>
        </w:rPr>
        <w:t xml:space="preserve">of the </w:t>
      </w:r>
      <w:r w:rsidR="00222605">
        <w:rPr>
          <w:color w:val="auto"/>
        </w:rPr>
        <w:t>Code</w:t>
      </w:r>
      <w:r w:rsidRPr="00222605">
        <w:rPr>
          <w:color w:val="auto"/>
        </w:rPr>
        <w:t>).</w:t>
      </w:r>
    </w:p>
    <w:p w14:paraId="58AC531C" w14:textId="77777777" w:rsidR="00E85763" w:rsidRDefault="00E85763" w:rsidP="00E85763">
      <w:pPr>
        <w:pStyle w:val="ListParagraph"/>
        <w:numPr>
          <w:ilvl w:val="0"/>
          <w:numId w:val="0"/>
        </w:numPr>
        <w:ind w:left="709"/>
      </w:pPr>
    </w:p>
    <w:p w14:paraId="6F7A8DCD" w14:textId="0CB06D13" w:rsidR="006D4EAA" w:rsidRDefault="006D4EAA">
      <w:pPr>
        <w:pStyle w:val="ListParagraph"/>
        <w:numPr>
          <w:ilvl w:val="1"/>
          <w:numId w:val="154"/>
        </w:numPr>
        <w:spacing w:after="0"/>
        <w:ind w:left="709" w:right="57" w:hanging="567"/>
        <w:jc w:val="both"/>
      </w:pPr>
      <w:r w:rsidRPr="00D61CDC">
        <w:t xml:space="preserve">The Order makes no provision for Trust representation where the </w:t>
      </w:r>
      <w:proofErr w:type="spellStart"/>
      <w:r w:rsidR="003E0946">
        <w:t>DoJ</w:t>
      </w:r>
      <w:proofErr w:type="spellEnd"/>
      <w:r w:rsidRPr="00D61CDC">
        <w:t xml:space="preserve"> is considering hospital admission. In practice the </w:t>
      </w:r>
      <w:proofErr w:type="spellStart"/>
      <w:r w:rsidR="003E0946">
        <w:t>DoJ</w:t>
      </w:r>
      <w:proofErr w:type="spellEnd"/>
      <w:r w:rsidRPr="00D61CDC">
        <w:t xml:space="preserve"> will ensure that the appropriate Trust is adequately consulted, and that professional staff of </w:t>
      </w:r>
      <w:r w:rsidRPr="00D61CDC">
        <w:lastRenderedPageBreak/>
        <w:t xml:space="preserve">the Trust are given an opportunity to assess the patient. The guidance in </w:t>
      </w:r>
      <w:r w:rsidRPr="00222605">
        <w:rPr>
          <w:color w:val="auto"/>
        </w:rPr>
        <w:t xml:space="preserve">paragraphs </w:t>
      </w:r>
      <w:r w:rsidR="00222605" w:rsidRPr="00222605">
        <w:rPr>
          <w:color w:val="auto"/>
        </w:rPr>
        <w:t xml:space="preserve">8.12 to 8.16 </w:t>
      </w:r>
      <w:r w:rsidRPr="00222605">
        <w:rPr>
          <w:color w:val="auto"/>
        </w:rPr>
        <w:t xml:space="preserve">of </w:t>
      </w:r>
      <w:r w:rsidRPr="00D61CDC">
        <w:t>the Code on examining the patient, agreeing a course of action and making representations</w:t>
      </w:r>
      <w:r w:rsidR="0071318B">
        <w:t>,</w:t>
      </w:r>
      <w:r w:rsidRPr="00D61CDC">
        <w:t xml:space="preserve"> should be applied as appropriate. </w:t>
      </w:r>
    </w:p>
    <w:p w14:paraId="710FBC78" w14:textId="77777777" w:rsidR="003A285C" w:rsidRPr="00D61CDC" w:rsidRDefault="003A285C" w:rsidP="00B74974">
      <w:pPr>
        <w:pStyle w:val="ListParagraph"/>
        <w:numPr>
          <w:ilvl w:val="0"/>
          <w:numId w:val="0"/>
        </w:numPr>
        <w:spacing w:after="0"/>
        <w:ind w:left="57" w:right="57"/>
        <w:jc w:val="both"/>
      </w:pPr>
    </w:p>
    <w:p w14:paraId="4B9EE935" w14:textId="77777777" w:rsidR="006D4EAA" w:rsidRPr="00D61CDC" w:rsidRDefault="006D4EAA" w:rsidP="0089677B">
      <w:pPr>
        <w:pStyle w:val="Heading2"/>
      </w:pPr>
      <w:bookmarkStart w:id="531" w:name="_Toc222144139"/>
      <w:bookmarkStart w:id="532" w:name="_Toc233643095"/>
      <w:r w:rsidRPr="00D61CDC">
        <w:t>Admission</w:t>
      </w:r>
      <w:bookmarkEnd w:id="531"/>
      <w:bookmarkEnd w:id="532"/>
      <w:r w:rsidRPr="00D61CDC">
        <w:t xml:space="preserve"> </w:t>
      </w:r>
    </w:p>
    <w:p w14:paraId="2A657A49" w14:textId="77777777" w:rsidR="006D4EAA" w:rsidRPr="00D61CDC" w:rsidRDefault="006D4EAA" w:rsidP="00B74974">
      <w:pPr>
        <w:spacing w:after="0"/>
        <w:ind w:left="57" w:right="57"/>
        <w:jc w:val="both"/>
      </w:pPr>
    </w:p>
    <w:p w14:paraId="121108CE" w14:textId="79A28682" w:rsidR="006D4EAA" w:rsidRPr="00D61CDC" w:rsidRDefault="006D4EAA">
      <w:pPr>
        <w:pStyle w:val="ListParagraph"/>
        <w:numPr>
          <w:ilvl w:val="1"/>
          <w:numId w:val="154"/>
        </w:numPr>
        <w:spacing w:after="0"/>
        <w:ind w:left="709" w:right="57" w:hanging="567"/>
        <w:jc w:val="both"/>
      </w:pPr>
      <w:r w:rsidRPr="00D61CDC">
        <w:t xml:space="preserve">Once a Part III admission has been ordered, the Trust should receive immediate formal notification. Court orders are given by the Court to the person directed to convey the patient to the hospital, and a copy will be sent to the Trust's Chief Executive. A transfer direction is sent by the </w:t>
      </w:r>
      <w:proofErr w:type="spellStart"/>
      <w:r w:rsidR="003E0946">
        <w:t>DoJ</w:t>
      </w:r>
      <w:proofErr w:type="spellEnd"/>
      <w:r w:rsidRPr="00D61CDC">
        <w:t xml:space="preserve"> to the governor of the prison where the person to whom the direction applies is being held. The </w:t>
      </w:r>
      <w:proofErr w:type="spellStart"/>
      <w:r w:rsidR="003E0946">
        <w:t>DoJ</w:t>
      </w:r>
      <w:proofErr w:type="spellEnd"/>
      <w:r w:rsidRPr="00D61CDC">
        <w:t xml:space="preserve"> will at the same time send a copy of the direction to the Trust's Chief Executive. If received by any other Trust employee, the orders and transfer directions should immediately be brought to the attention of the Chief Executive. The latter should ensure that arrangements for admission are finalised promptly so that the patient can be conveyed to hospital within the specified time.</w:t>
      </w:r>
    </w:p>
    <w:p w14:paraId="340F034A" w14:textId="77777777" w:rsidR="003A285C" w:rsidRPr="003A285C" w:rsidRDefault="003A285C" w:rsidP="00B74974">
      <w:pPr>
        <w:spacing w:after="0"/>
        <w:ind w:left="57" w:right="57"/>
        <w:jc w:val="both"/>
      </w:pPr>
    </w:p>
    <w:p w14:paraId="2E0DC7A6" w14:textId="77777777" w:rsidR="006D4EAA" w:rsidRPr="00D61CDC" w:rsidRDefault="006D4EAA" w:rsidP="0089677B">
      <w:pPr>
        <w:pStyle w:val="Heading2"/>
      </w:pPr>
      <w:bookmarkStart w:id="533" w:name="_Toc222144140"/>
      <w:bookmarkStart w:id="534" w:name="_Toc233643096"/>
      <w:r w:rsidRPr="00D61CDC">
        <w:t>Conveyance to hospital</w:t>
      </w:r>
      <w:bookmarkEnd w:id="533"/>
      <w:bookmarkEnd w:id="534"/>
      <w:r w:rsidRPr="00D61CDC">
        <w:t xml:space="preserve"> </w:t>
      </w:r>
    </w:p>
    <w:p w14:paraId="61B0E479" w14:textId="77777777" w:rsidR="006D4EAA" w:rsidRPr="00D61CDC" w:rsidRDefault="006D4EAA" w:rsidP="00B74974">
      <w:pPr>
        <w:spacing w:after="0"/>
        <w:ind w:left="57" w:right="57"/>
        <w:jc w:val="both"/>
      </w:pPr>
    </w:p>
    <w:p w14:paraId="6BAEC2F7" w14:textId="69351273" w:rsidR="00E85763" w:rsidRPr="00BC48DA" w:rsidRDefault="006D4EAA">
      <w:pPr>
        <w:pStyle w:val="ListParagraph"/>
        <w:numPr>
          <w:ilvl w:val="1"/>
          <w:numId w:val="154"/>
        </w:numPr>
        <w:spacing w:after="0"/>
        <w:ind w:left="709" w:right="57" w:hanging="567"/>
        <w:jc w:val="both"/>
        <w:rPr>
          <w:color w:val="auto"/>
        </w:rPr>
      </w:pPr>
      <w:r w:rsidRPr="00D61CDC">
        <w:t>A Court order or transfer direction is sufficient authority for the patient to be conveyed to hospital. Most Part III admissions are of persons in custody. In these circumstances</w:t>
      </w:r>
      <w:r w:rsidR="00D06B0A">
        <w:t>,</w:t>
      </w:r>
      <w:r w:rsidRPr="00D61CDC">
        <w:t xml:space="preserve"> the Trust's Designated Officer should ensure that consultations take place between staff in the prison and the receiving hospital at an early date on the timing of the move</w:t>
      </w:r>
      <w:r w:rsidR="00D06B0A">
        <w:t>,</w:t>
      </w:r>
      <w:r w:rsidRPr="00D61CDC">
        <w:t xml:space="preserve"> and on any other practical details. In the unlikely event of an ASW being directed by the Court to convey the patient to hospital, the ASW should refer to the guidance in </w:t>
      </w:r>
      <w:r w:rsidRPr="00BC48DA">
        <w:rPr>
          <w:color w:val="auto"/>
        </w:rPr>
        <w:t>paragraphs 2.</w:t>
      </w:r>
      <w:r w:rsidR="00BC48DA" w:rsidRPr="00BC48DA">
        <w:rPr>
          <w:color w:val="auto"/>
        </w:rPr>
        <w:t>1</w:t>
      </w:r>
      <w:r w:rsidR="00222605">
        <w:rPr>
          <w:color w:val="auto"/>
        </w:rPr>
        <w:t>14 to 2.115</w:t>
      </w:r>
      <w:r w:rsidRPr="00BC48DA">
        <w:rPr>
          <w:color w:val="auto"/>
        </w:rPr>
        <w:t xml:space="preserve">. </w:t>
      </w:r>
    </w:p>
    <w:p w14:paraId="25800E6F" w14:textId="77777777" w:rsidR="00E85763" w:rsidRPr="00E85763" w:rsidRDefault="00E85763" w:rsidP="00E85763">
      <w:pPr>
        <w:pStyle w:val="ListParagraph"/>
        <w:numPr>
          <w:ilvl w:val="0"/>
          <w:numId w:val="0"/>
        </w:numPr>
        <w:spacing w:after="0"/>
        <w:ind w:left="709" w:right="57"/>
        <w:jc w:val="both"/>
      </w:pPr>
    </w:p>
    <w:p w14:paraId="662DA4EA" w14:textId="019FD4AE" w:rsidR="006D4EAA" w:rsidRDefault="006D4EAA">
      <w:pPr>
        <w:pStyle w:val="ListParagraph"/>
        <w:numPr>
          <w:ilvl w:val="1"/>
          <w:numId w:val="154"/>
        </w:numPr>
        <w:spacing w:after="0"/>
        <w:ind w:left="709" w:right="57" w:hanging="567"/>
        <w:jc w:val="both"/>
      </w:pPr>
      <w:r w:rsidRPr="00D61CDC">
        <w:t>A Court order or transfer direction is also the authority to detain the patient. Trusts should ensure that the original order or direction is received. This should be delivered with the patient to the receiving hospital.</w:t>
      </w:r>
    </w:p>
    <w:p w14:paraId="4CC6299F" w14:textId="77777777" w:rsidR="003A285C" w:rsidRDefault="003A285C" w:rsidP="00B74974">
      <w:pPr>
        <w:pStyle w:val="ListParagraph"/>
        <w:numPr>
          <w:ilvl w:val="0"/>
          <w:numId w:val="0"/>
        </w:numPr>
        <w:spacing w:after="0"/>
        <w:ind w:left="57" w:right="57"/>
        <w:jc w:val="both"/>
      </w:pPr>
    </w:p>
    <w:p w14:paraId="001C9807" w14:textId="760A137D" w:rsidR="006D4EAA" w:rsidRPr="00D61CDC" w:rsidRDefault="006D4EAA" w:rsidP="0089677B">
      <w:pPr>
        <w:pStyle w:val="Heading2"/>
      </w:pPr>
      <w:bookmarkStart w:id="535" w:name="_Toc222144141"/>
      <w:bookmarkStart w:id="536" w:name="_Toc233643097"/>
      <w:bookmarkStart w:id="537" w:name="_Hlk197444000"/>
      <w:r w:rsidRPr="00D61CDC">
        <w:t>Admission</w:t>
      </w:r>
      <w:r w:rsidR="00B830E1">
        <w:t>s</w:t>
      </w:r>
      <w:r w:rsidRPr="00D61CDC">
        <w:t xml:space="preserve"> to </w:t>
      </w:r>
      <w:r w:rsidR="00E85763">
        <w:t>H</w:t>
      </w:r>
      <w:r w:rsidRPr="00D61CDC">
        <w:t xml:space="preserve">igh </w:t>
      </w:r>
      <w:r w:rsidR="00E85763">
        <w:t>S</w:t>
      </w:r>
      <w:r w:rsidRPr="00D61CDC">
        <w:t xml:space="preserve">ecure </w:t>
      </w:r>
      <w:r w:rsidR="00E85763">
        <w:t>H</w:t>
      </w:r>
      <w:r w:rsidRPr="00D61CDC">
        <w:t>ospitals</w:t>
      </w:r>
      <w:bookmarkEnd w:id="535"/>
      <w:bookmarkEnd w:id="536"/>
    </w:p>
    <w:p w14:paraId="6400F10C" w14:textId="77777777" w:rsidR="006D4EAA" w:rsidRPr="00D61CDC" w:rsidRDefault="006D4EAA" w:rsidP="00B74974">
      <w:pPr>
        <w:spacing w:after="0"/>
        <w:ind w:left="57" w:right="57"/>
        <w:jc w:val="both"/>
      </w:pPr>
    </w:p>
    <w:p w14:paraId="5E7EE28D" w14:textId="713E3F76" w:rsidR="00E85763" w:rsidRDefault="006D4EAA">
      <w:pPr>
        <w:pStyle w:val="ListParagraph"/>
        <w:numPr>
          <w:ilvl w:val="1"/>
          <w:numId w:val="154"/>
        </w:numPr>
        <w:spacing w:after="0"/>
        <w:ind w:left="709" w:right="57" w:hanging="567"/>
        <w:jc w:val="both"/>
      </w:pPr>
      <w:r w:rsidRPr="00D61CDC">
        <w:t xml:space="preserve">A patient ordered by a Court or ordered by the </w:t>
      </w:r>
      <w:proofErr w:type="spellStart"/>
      <w:r w:rsidR="003E0946">
        <w:t>DoJ</w:t>
      </w:r>
      <w:proofErr w:type="spellEnd"/>
      <w:r w:rsidRPr="00D61CDC">
        <w:t xml:space="preserve"> to be detained in hospital may require treatment in conditions of security which are not available in Northern Ireland. In these circumstances, the </w:t>
      </w:r>
      <w:r w:rsidR="003E0946">
        <w:t>DoH</w:t>
      </w:r>
      <w:r w:rsidRPr="00D61CDC">
        <w:t xml:space="preserve"> may provide special accommodation (Article 110) for these patients. High </w:t>
      </w:r>
      <w:r w:rsidR="00E85763">
        <w:t>S</w:t>
      </w:r>
      <w:r w:rsidRPr="00D61CDC">
        <w:t xml:space="preserve">ecure </w:t>
      </w:r>
      <w:r w:rsidR="00E85763">
        <w:t>H</w:t>
      </w:r>
      <w:r w:rsidRPr="00D61CDC">
        <w:t>ospitals</w:t>
      </w:r>
      <w:r w:rsidR="006858AD">
        <w:t xml:space="preserve"> (H</w:t>
      </w:r>
      <w:r w:rsidR="00902B1C">
        <w:t>SHs)</w:t>
      </w:r>
      <w:r w:rsidRPr="00D61CDC">
        <w:t xml:space="preserve"> in England and Scotland provide psychiatric care in conditions of extra security, and patients from Northern Ireland may be admitted to these hospitals, provided the relevant authority or Trust agree</w:t>
      </w:r>
      <w:r w:rsidR="009F132E">
        <w:t>s</w:t>
      </w:r>
      <w:r w:rsidRPr="00D61CDC">
        <w:t xml:space="preserve"> to their admission. </w:t>
      </w:r>
    </w:p>
    <w:p w14:paraId="2A1C5632" w14:textId="77777777" w:rsidR="00E85763" w:rsidRDefault="006D4EAA">
      <w:pPr>
        <w:pStyle w:val="ListParagraph"/>
        <w:numPr>
          <w:ilvl w:val="1"/>
          <w:numId w:val="154"/>
        </w:numPr>
        <w:spacing w:after="0"/>
        <w:ind w:left="709" w:right="57" w:hanging="567"/>
        <w:jc w:val="both"/>
      </w:pPr>
      <w:r w:rsidRPr="00D61CDC">
        <w:t xml:space="preserve">There are four </w:t>
      </w:r>
      <w:r w:rsidR="00902B1C">
        <w:t>HSHs</w:t>
      </w:r>
      <w:r w:rsidRPr="00D61CDC">
        <w:t xml:space="preserve"> in the UK: three in England and one in Scotland. The function of a HSH is to provide hospital care for certain mentally disordered patients who, because of extremely violent, disruptive or dangerous behaviour, require treatment in conditions of high security which are not available in other psychiatric or learning disability facilities. </w:t>
      </w:r>
      <w:r w:rsidRPr="00D61CDC">
        <w:lastRenderedPageBreak/>
        <w:t>Many of these patients will have been the subject of criminal proceedings. Patients who are challenging to manage are present in all psychiatric and learning disability hospitals. Every effort should be made to look after these patients within NI local facilities before considering a transfer to a</w:t>
      </w:r>
      <w:r w:rsidR="00C6184E">
        <w:t>n</w:t>
      </w:r>
      <w:r w:rsidRPr="00D61CDC">
        <w:t xml:space="preserve"> HSH in</w:t>
      </w:r>
      <w:r w:rsidR="006C1328">
        <w:t xml:space="preserve"> England or Scotland</w:t>
      </w:r>
      <w:r w:rsidRPr="00D61CDC">
        <w:t xml:space="preserve">. </w:t>
      </w:r>
    </w:p>
    <w:p w14:paraId="1C238602" w14:textId="77777777" w:rsidR="00E85763" w:rsidRDefault="00E85763" w:rsidP="00E85763">
      <w:pPr>
        <w:pStyle w:val="ListParagraph"/>
        <w:numPr>
          <w:ilvl w:val="0"/>
          <w:numId w:val="0"/>
        </w:numPr>
        <w:ind w:left="709"/>
      </w:pPr>
    </w:p>
    <w:p w14:paraId="65F7C100" w14:textId="77777777" w:rsidR="00E85763" w:rsidRDefault="006D4EAA">
      <w:pPr>
        <w:pStyle w:val="ListParagraph"/>
        <w:numPr>
          <w:ilvl w:val="1"/>
          <w:numId w:val="154"/>
        </w:numPr>
        <w:spacing w:after="0"/>
        <w:ind w:left="709" w:right="57" w:hanging="567"/>
        <w:jc w:val="both"/>
      </w:pPr>
      <w:r w:rsidRPr="00D61CDC">
        <w:t>Once the condition of a transferred patient in a</w:t>
      </w:r>
      <w:r w:rsidR="001D15FC">
        <w:t>n</w:t>
      </w:r>
      <w:r w:rsidRPr="00D61CDC">
        <w:t xml:space="preserve"> HSH in </w:t>
      </w:r>
      <w:r w:rsidR="001D15FC">
        <w:t>England or Scotland</w:t>
      </w:r>
      <w:r w:rsidRPr="00D61CDC">
        <w:t xml:space="preserve"> improves to the point where they can be managed in less secure accommodation, their transfer to appropriate accommodation in NI should be arranged, subject to the agreement of the Scottish or English appropriate authority; and the </w:t>
      </w:r>
      <w:proofErr w:type="spellStart"/>
      <w:r w:rsidR="003E0946">
        <w:t>DoJ</w:t>
      </w:r>
      <w:proofErr w:type="spellEnd"/>
      <w:r w:rsidRPr="00D61CDC">
        <w:t xml:space="preserve"> in NI if they are restricted patients, or the </w:t>
      </w:r>
      <w:r w:rsidR="003E0946">
        <w:t>DoH</w:t>
      </w:r>
      <w:r w:rsidRPr="00D61CDC">
        <w:t xml:space="preserve"> in NI in all other cases. Confirmation from the relevant </w:t>
      </w:r>
      <w:r w:rsidR="00B31F04">
        <w:t>HSC</w:t>
      </w:r>
      <w:r w:rsidRPr="00D61CDC">
        <w:t xml:space="preserve"> Trust that the person’s reception into the NI hospital can be accommodated is also required</w:t>
      </w:r>
      <w:r w:rsidR="00B31F04">
        <w:t>.</w:t>
      </w:r>
    </w:p>
    <w:p w14:paraId="6CB4078C" w14:textId="77777777" w:rsidR="00E85763" w:rsidRDefault="00E85763" w:rsidP="00E85763">
      <w:pPr>
        <w:pStyle w:val="ListParagraph"/>
        <w:numPr>
          <w:ilvl w:val="0"/>
          <w:numId w:val="0"/>
        </w:numPr>
        <w:ind w:left="709"/>
      </w:pPr>
    </w:p>
    <w:p w14:paraId="71263D13" w14:textId="0DF990A7" w:rsidR="00E85763" w:rsidRDefault="006D4EAA">
      <w:pPr>
        <w:pStyle w:val="ListParagraph"/>
        <w:numPr>
          <w:ilvl w:val="1"/>
          <w:numId w:val="154"/>
        </w:numPr>
        <w:spacing w:after="0"/>
        <w:ind w:left="709" w:right="57" w:hanging="567"/>
        <w:jc w:val="both"/>
      </w:pPr>
      <w:r w:rsidRPr="00D61CDC">
        <w:t>A Northern Ireland Court can only order admission to a hospital within its jurisdiction. If admission to a</w:t>
      </w:r>
      <w:r w:rsidR="00A17A14">
        <w:t xml:space="preserve">n HSH </w:t>
      </w:r>
      <w:r w:rsidRPr="00D61CDC">
        <w:t xml:space="preserve">is necessary, the Court will order the appropriate Trust to admit the patient to hospital, and that Trust must seek authority, from the </w:t>
      </w:r>
      <w:r w:rsidR="003E0946">
        <w:t>DoH</w:t>
      </w:r>
      <w:r w:rsidRPr="00D61CDC">
        <w:t xml:space="preserve"> or the </w:t>
      </w:r>
      <w:proofErr w:type="spellStart"/>
      <w:r w:rsidR="003E0946">
        <w:t>DoJ</w:t>
      </w:r>
      <w:proofErr w:type="spellEnd"/>
      <w:r w:rsidRPr="00E85763">
        <w:rPr>
          <w:rStyle w:val="CommentReference"/>
          <w:rFonts w:eastAsia="Times New Roman" w:cs="Times New Roman"/>
          <w:kern w:val="0"/>
          <w:lang w:val="en-US"/>
          <w14:ligatures w14:val="none"/>
        </w:rPr>
        <w:t xml:space="preserve">, </w:t>
      </w:r>
      <w:r w:rsidRPr="00D61CDC">
        <w:t>for their transfer to a</w:t>
      </w:r>
      <w:r w:rsidR="009A7AE0">
        <w:t>n HSH</w:t>
      </w:r>
      <w:r w:rsidRPr="00D61CDC">
        <w:t>. The necessary arrangements for the move must, therefore, be put in hand before representations are made to the Court. It is of vital importance in such cases that the Court should be advised that the patient cannot be accommodated in a</w:t>
      </w:r>
      <w:r w:rsidR="00D1367A">
        <w:t>n</w:t>
      </w:r>
      <w:r w:rsidRPr="00D61CDC">
        <w:t xml:space="preserve"> N</w:t>
      </w:r>
      <w:r w:rsidR="00D1367A">
        <w:t>I</w:t>
      </w:r>
      <w:r w:rsidRPr="00D61CDC">
        <w:t xml:space="preserve"> hospital, that transfer to a</w:t>
      </w:r>
      <w:r w:rsidR="009A7AE0">
        <w:t>n HSH</w:t>
      </w:r>
      <w:r w:rsidR="003E0946">
        <w:t xml:space="preserve"> </w:t>
      </w:r>
      <w:r w:rsidRPr="00D61CDC">
        <w:t>will be required, and the prospects and likely timing of such an admission.</w:t>
      </w:r>
      <w:bookmarkStart w:id="538" w:name="_Hlk198989161"/>
    </w:p>
    <w:p w14:paraId="63020147" w14:textId="77777777" w:rsidR="00E85763" w:rsidRDefault="00E85763" w:rsidP="00E85763">
      <w:pPr>
        <w:pStyle w:val="ListParagraph"/>
        <w:numPr>
          <w:ilvl w:val="0"/>
          <w:numId w:val="0"/>
        </w:numPr>
        <w:ind w:left="709"/>
      </w:pPr>
    </w:p>
    <w:p w14:paraId="27062058" w14:textId="1B56EF47" w:rsidR="006D4EAA" w:rsidRPr="00D61CDC" w:rsidRDefault="006D4EAA">
      <w:pPr>
        <w:pStyle w:val="ListParagraph"/>
        <w:numPr>
          <w:ilvl w:val="1"/>
          <w:numId w:val="154"/>
        </w:numPr>
        <w:spacing w:after="0"/>
        <w:ind w:left="709" w:right="57" w:hanging="567"/>
        <w:jc w:val="both"/>
      </w:pPr>
      <w:r w:rsidRPr="00D61CDC">
        <w:t>The arrangements for the removal of a patient to a</w:t>
      </w:r>
      <w:r w:rsidR="00C6184E">
        <w:t>n</w:t>
      </w:r>
      <w:r w:rsidRPr="00D61CDC">
        <w:t xml:space="preserve"> </w:t>
      </w:r>
      <w:r w:rsidR="009210B8">
        <w:t>HSH</w:t>
      </w:r>
      <w:r w:rsidRPr="00D61CDC">
        <w:t xml:space="preserve"> in </w:t>
      </w:r>
      <w:r w:rsidR="001D15FC">
        <w:t>England or Scotland</w:t>
      </w:r>
      <w:r w:rsidRPr="00D61CDC">
        <w:t xml:space="preserve"> are complex as several different agencies are involved. Before the Authority/Trust responsible for the </w:t>
      </w:r>
      <w:r w:rsidR="009A7AE0">
        <w:t>HSH</w:t>
      </w:r>
      <w:r w:rsidRPr="00D61CDC">
        <w:t xml:space="preserve"> agrees to the admission of a patient from Northern Ireland, it is usual for a consultant from the </w:t>
      </w:r>
      <w:r w:rsidR="009A7AE0">
        <w:t>HSH</w:t>
      </w:r>
      <w:r w:rsidRPr="00D61CDC">
        <w:t xml:space="preserve"> to visit and assess the patient. The </w:t>
      </w:r>
      <w:proofErr w:type="spellStart"/>
      <w:r w:rsidR="003E0946">
        <w:t>DoJ</w:t>
      </w:r>
      <w:proofErr w:type="spellEnd"/>
      <w:r w:rsidRPr="00D61CDC">
        <w:t xml:space="preserve"> formal authorisation must be obtained for the removal of any patient to a</w:t>
      </w:r>
      <w:r w:rsidR="009A7AE0">
        <w:t>n</w:t>
      </w:r>
      <w:r w:rsidRPr="00D61CDC">
        <w:t xml:space="preserve"> </w:t>
      </w:r>
      <w:r w:rsidR="009A7AE0">
        <w:t>HSH</w:t>
      </w:r>
      <w:r w:rsidR="00A830FD">
        <w:t xml:space="preserve"> </w:t>
      </w:r>
      <w:r w:rsidRPr="00D61CDC">
        <w:t xml:space="preserve">in England or Scotland where a restriction order is in place. The original Court order or transfer direction and the original authorisation for removal (which will be sent to the Trust's Designated Officer by the </w:t>
      </w:r>
      <w:r w:rsidR="003E0946">
        <w:t xml:space="preserve">DoH </w:t>
      </w:r>
      <w:r w:rsidRPr="00D61CDC">
        <w:t xml:space="preserve">or the </w:t>
      </w:r>
      <w:proofErr w:type="spellStart"/>
      <w:r w:rsidR="003E0946">
        <w:t>DoJ</w:t>
      </w:r>
      <w:proofErr w:type="spellEnd"/>
      <w:r w:rsidRPr="00D61CDC">
        <w:t xml:space="preserve">) must accompany the patient, when they are transferred. Specific guidance has been issued to psychiatrists on the transfer of patients to </w:t>
      </w:r>
      <w:r w:rsidR="009210B8">
        <w:t>HSHs</w:t>
      </w:r>
      <w:r w:rsidRPr="00D61CDC">
        <w:t>.</w:t>
      </w:r>
    </w:p>
    <w:bookmarkEnd w:id="538"/>
    <w:p w14:paraId="31139EDF" w14:textId="77777777" w:rsidR="006D4EAA" w:rsidRPr="00D61CDC" w:rsidRDefault="006D4EAA" w:rsidP="00B74974">
      <w:pPr>
        <w:spacing w:after="0"/>
        <w:ind w:left="57" w:right="57"/>
        <w:jc w:val="both"/>
      </w:pPr>
    </w:p>
    <w:p w14:paraId="58C28EC0" w14:textId="7005D150" w:rsidR="006D4EAA" w:rsidRPr="00D61CDC" w:rsidRDefault="006D4EAA" w:rsidP="0089677B">
      <w:pPr>
        <w:pStyle w:val="Heading2"/>
      </w:pPr>
      <w:bookmarkStart w:id="539" w:name="_Toc222144142"/>
      <w:bookmarkStart w:id="540" w:name="_Toc233643098"/>
      <w:bookmarkStart w:id="541" w:name="_Hlk198990047"/>
      <w:bookmarkEnd w:id="537"/>
      <w:r w:rsidRPr="00D61CDC">
        <w:t xml:space="preserve">Admissions from </w:t>
      </w:r>
      <w:r w:rsidR="00AE7F5D">
        <w:t>H</w:t>
      </w:r>
      <w:r w:rsidRPr="00D61CDC">
        <w:t xml:space="preserve">igh </w:t>
      </w:r>
      <w:r w:rsidR="00AE7F5D">
        <w:t>S</w:t>
      </w:r>
      <w:r w:rsidRPr="00D61CDC">
        <w:t xml:space="preserve">ecure </w:t>
      </w:r>
      <w:r w:rsidR="00AE7F5D">
        <w:t>H</w:t>
      </w:r>
      <w:r w:rsidRPr="00D61CDC">
        <w:t>ospital</w:t>
      </w:r>
      <w:bookmarkEnd w:id="539"/>
      <w:r w:rsidR="00E23F3B">
        <w:t>s</w:t>
      </w:r>
      <w:bookmarkEnd w:id="540"/>
      <w:r w:rsidRPr="00D61CDC">
        <w:t xml:space="preserve"> </w:t>
      </w:r>
    </w:p>
    <w:p w14:paraId="3AEB4F5D" w14:textId="77777777" w:rsidR="006D4EAA" w:rsidRPr="00D61CDC" w:rsidRDefault="006D4EAA" w:rsidP="00B74974">
      <w:pPr>
        <w:spacing w:after="0"/>
        <w:ind w:left="57" w:right="57"/>
        <w:jc w:val="both"/>
      </w:pPr>
    </w:p>
    <w:p w14:paraId="418015FF" w14:textId="2693B44D" w:rsidR="009848B1" w:rsidRDefault="006D4EAA">
      <w:pPr>
        <w:pStyle w:val="ListParagraph"/>
        <w:numPr>
          <w:ilvl w:val="1"/>
          <w:numId w:val="154"/>
        </w:numPr>
        <w:spacing w:after="0"/>
        <w:ind w:left="709" w:right="57" w:hanging="567"/>
        <w:jc w:val="both"/>
      </w:pPr>
      <w:r w:rsidRPr="00D61CDC">
        <w:t xml:space="preserve">The </w:t>
      </w:r>
      <w:r w:rsidR="006E1755">
        <w:t>HSHs</w:t>
      </w:r>
      <w:r w:rsidRPr="00D61CDC">
        <w:t xml:space="preserve"> in England and Scotland accept patients from </w:t>
      </w:r>
      <w:r w:rsidR="00A830FD">
        <w:t>NI</w:t>
      </w:r>
      <w:r w:rsidRPr="00D61CDC">
        <w:t xml:space="preserve"> on the understanding that these patients will return to </w:t>
      </w:r>
      <w:r w:rsidR="00A830FD">
        <w:t>NI</w:t>
      </w:r>
      <w:r w:rsidRPr="00D61CDC">
        <w:t xml:space="preserve"> when they no longer require to be managed in conditions of high security. Normally such a patient will return to the hospital from which they were originally transferred, or to which they were originally committed. Section 81 of the </w:t>
      </w:r>
      <w:r w:rsidRPr="00974B37">
        <w:t>Mental Health Act 1983</w:t>
      </w:r>
      <w:r w:rsidRPr="00D61CDC">
        <w:t xml:space="preserve"> governs removal of patients to </w:t>
      </w:r>
      <w:r w:rsidR="00A830FD">
        <w:t>NI</w:t>
      </w:r>
      <w:r w:rsidRPr="00D61CDC">
        <w:t xml:space="preserve"> from England and Wales. Article 4 of </w:t>
      </w:r>
      <w:r w:rsidRPr="00974B37">
        <w:t>The Mental Health (Care and Treatment) (Scotland) Act 2003 (Consequential Provisions) Order 2005</w:t>
      </w:r>
      <w:r w:rsidRPr="009848B1">
        <w:rPr>
          <w:color w:val="0000FF"/>
        </w:rPr>
        <w:t xml:space="preserve"> </w:t>
      </w:r>
      <w:r w:rsidRPr="00D61CDC">
        <w:t xml:space="preserve">provides for removal to </w:t>
      </w:r>
      <w:r w:rsidR="007868C5">
        <w:t>NI</w:t>
      </w:r>
      <w:r w:rsidRPr="00D61CDC">
        <w:t xml:space="preserve"> of hospital patients from Scotland. Before it is given, the relevant authority in </w:t>
      </w:r>
      <w:r w:rsidR="00A47D07">
        <w:t>England or Scotland</w:t>
      </w:r>
      <w:r w:rsidRPr="00D61CDC">
        <w:t xml:space="preserve"> will seek formal confirmation from the </w:t>
      </w:r>
      <w:r w:rsidR="003E0946">
        <w:lastRenderedPageBreak/>
        <w:t>DoH</w:t>
      </w:r>
      <w:r w:rsidRPr="00D61CDC">
        <w:t xml:space="preserve"> or the </w:t>
      </w:r>
      <w:proofErr w:type="spellStart"/>
      <w:r w:rsidR="003E0946">
        <w:t>DoJ</w:t>
      </w:r>
      <w:proofErr w:type="spellEnd"/>
      <w:r w:rsidRPr="00D61CDC">
        <w:t>, that arrangements have been made for the patient's admission to a</w:t>
      </w:r>
      <w:r w:rsidR="007868C5">
        <w:t>n</w:t>
      </w:r>
      <w:r w:rsidRPr="00D61CDC">
        <w:t xml:space="preserve"> </w:t>
      </w:r>
      <w:r w:rsidR="007868C5">
        <w:t>NI</w:t>
      </w:r>
      <w:r w:rsidRPr="00D61CDC">
        <w:t xml:space="preserve"> hospital.</w:t>
      </w:r>
    </w:p>
    <w:p w14:paraId="3634E87D" w14:textId="77777777" w:rsidR="009848B1" w:rsidRDefault="009848B1" w:rsidP="009848B1">
      <w:pPr>
        <w:pStyle w:val="ListParagraph"/>
        <w:numPr>
          <w:ilvl w:val="0"/>
          <w:numId w:val="0"/>
        </w:numPr>
        <w:spacing w:after="0"/>
        <w:ind w:left="709" w:right="57"/>
        <w:jc w:val="both"/>
      </w:pPr>
    </w:p>
    <w:p w14:paraId="24AE6DFD" w14:textId="77777777" w:rsidR="009848B1" w:rsidRDefault="006D4EAA">
      <w:pPr>
        <w:pStyle w:val="ListParagraph"/>
        <w:numPr>
          <w:ilvl w:val="1"/>
          <w:numId w:val="154"/>
        </w:numPr>
        <w:spacing w:after="0"/>
        <w:ind w:left="709" w:right="57" w:hanging="567"/>
        <w:jc w:val="both"/>
      </w:pPr>
      <w:r w:rsidRPr="00D61CDC">
        <w:t xml:space="preserve">The first approach is usually made by the responsible consultant in the </w:t>
      </w:r>
      <w:r w:rsidR="006E1755">
        <w:t>HSH</w:t>
      </w:r>
      <w:r w:rsidRPr="00D61CDC">
        <w:t xml:space="preserve"> to the </w:t>
      </w:r>
      <w:r w:rsidR="007868C5">
        <w:t>NI</w:t>
      </w:r>
      <w:r w:rsidRPr="00D61CDC">
        <w:t xml:space="preserve"> consultant who will be the RMO on the patient's return. The latter in tu</w:t>
      </w:r>
      <w:r w:rsidR="007868C5">
        <w:t>rn</w:t>
      </w:r>
      <w:r w:rsidRPr="00D61CDC">
        <w:t xml:space="preserve"> has responsibility for ensuring that the patient can be suitably managed under their care, for advising their Trust that this is so, and for agreeing the timing and details of the transfer. That requires, firstly, an assessment of the patient's condition and of the requirements for their management in hospital. It is common practice, though not an absolute requirement, for an assessment visit to be made to the </w:t>
      </w:r>
      <w:r w:rsidR="003C3D67">
        <w:t xml:space="preserve">HSH </w:t>
      </w:r>
      <w:r w:rsidRPr="00D61CDC">
        <w:t xml:space="preserve">by the </w:t>
      </w:r>
      <w:r w:rsidR="003C3D67">
        <w:t>NI</w:t>
      </w:r>
      <w:r w:rsidRPr="00D61CDC">
        <w:t xml:space="preserve"> consultant concerned, and, when this is done, a nursing colleague should accompany the visiting consultant. </w:t>
      </w:r>
    </w:p>
    <w:p w14:paraId="52BE412D" w14:textId="77777777" w:rsidR="009848B1" w:rsidRDefault="009848B1" w:rsidP="009848B1">
      <w:pPr>
        <w:pStyle w:val="ListParagraph"/>
        <w:numPr>
          <w:ilvl w:val="0"/>
          <w:numId w:val="0"/>
        </w:numPr>
        <w:ind w:left="709"/>
      </w:pPr>
    </w:p>
    <w:p w14:paraId="74BDBCB3" w14:textId="0119E21B" w:rsidR="009848B1" w:rsidRDefault="006D4EAA">
      <w:pPr>
        <w:pStyle w:val="ListParagraph"/>
        <w:numPr>
          <w:ilvl w:val="1"/>
          <w:numId w:val="154"/>
        </w:numPr>
        <w:spacing w:after="0"/>
        <w:ind w:left="709" w:right="57" w:hanging="567"/>
        <w:jc w:val="both"/>
      </w:pPr>
      <w:r w:rsidRPr="00D61CDC">
        <w:t xml:space="preserve">On return the consultant should confirm their assessment in writing to the </w:t>
      </w:r>
      <w:r w:rsidR="003C3D67">
        <w:t>HSH</w:t>
      </w:r>
      <w:r w:rsidRPr="00D61CDC">
        <w:t xml:space="preserve"> consultant and inform the Trust of their conclusions. Trusts should send a copy of their report to RQIA and the Mental Health Unit at the </w:t>
      </w:r>
      <w:r w:rsidR="003E0946">
        <w:t>DoH</w:t>
      </w:r>
      <w:r w:rsidR="006C0D57">
        <w:t xml:space="preserve"> by email</w:t>
      </w:r>
      <w:r w:rsidR="00CA7A08">
        <w:t xml:space="preserve">: </w:t>
      </w:r>
      <w:hyperlink r:id="rId72" w:history="1">
        <w:r w:rsidR="00CA7A08" w:rsidRPr="00974B37">
          <w:rPr>
            <w:rStyle w:val="Hyperlink"/>
            <w:rFonts w:cs="Times New Roman"/>
            <w:color w:val="auto"/>
          </w:rPr>
          <w:t>mentalhealthunit@health-ni.gov.uk</w:t>
        </w:r>
      </w:hyperlink>
      <w:r w:rsidR="00974B37">
        <w:t>.</w:t>
      </w:r>
      <w:r w:rsidRPr="00D61CDC">
        <w:t xml:space="preserve"> If the consultant is reporting to the Trust that the patient can be properly managed under their care, they should confirm that their nursing colleagues agree with that view.</w:t>
      </w:r>
      <w:r w:rsidRPr="009848B1">
        <w:rPr>
          <w:rFonts w:eastAsia="Aptos"/>
        </w:rPr>
        <w:t xml:space="preserve"> Further information to support practice can be found in the </w:t>
      </w:r>
      <w:r w:rsidRPr="005809C2">
        <w:rPr>
          <w:rFonts w:eastAsia="Aptos"/>
          <w:b/>
          <w:bCs/>
        </w:rPr>
        <w:t>D</w:t>
      </w:r>
      <w:r w:rsidR="003E0946" w:rsidRPr="005809C2">
        <w:rPr>
          <w:rFonts w:eastAsia="Aptos"/>
          <w:b/>
          <w:bCs/>
        </w:rPr>
        <w:t>oH</w:t>
      </w:r>
      <w:r w:rsidRPr="005809C2">
        <w:rPr>
          <w:rFonts w:eastAsia="Aptos"/>
          <w:b/>
          <w:bCs/>
        </w:rPr>
        <w:t xml:space="preserve"> guidance</w:t>
      </w:r>
      <w:r w:rsidR="00974B37" w:rsidRPr="005809C2">
        <w:rPr>
          <w:rFonts w:eastAsia="Aptos"/>
          <w:b/>
          <w:bCs/>
        </w:rPr>
        <w:t xml:space="preserve"> </w:t>
      </w:r>
      <w:r w:rsidRPr="005809C2">
        <w:rPr>
          <w:rFonts w:eastAsia="Aptos"/>
          <w:b/>
          <w:bCs/>
        </w:rPr>
        <w:t>on the Transfer of Patients Detained under Mental Health Legislation between Hospitals in NI and GB</w:t>
      </w:r>
      <w:bookmarkEnd w:id="541"/>
      <w:r w:rsidR="00974B37">
        <w:rPr>
          <w:rFonts w:eastAsia="Aptos"/>
        </w:rPr>
        <w:t>.</w:t>
      </w:r>
      <w:r w:rsidR="00974B37">
        <w:rPr>
          <w:rStyle w:val="FootnoteReference"/>
        </w:rPr>
        <w:footnoteReference w:id="91"/>
      </w:r>
    </w:p>
    <w:p w14:paraId="2DFD1664" w14:textId="77777777" w:rsidR="009848B1" w:rsidRDefault="009848B1" w:rsidP="009848B1">
      <w:pPr>
        <w:pStyle w:val="ListParagraph"/>
        <w:numPr>
          <w:ilvl w:val="0"/>
          <w:numId w:val="0"/>
        </w:numPr>
        <w:ind w:left="709"/>
      </w:pPr>
    </w:p>
    <w:p w14:paraId="1FC9C782" w14:textId="58E56E1A" w:rsidR="006D4EAA" w:rsidRDefault="006D4EAA">
      <w:pPr>
        <w:pStyle w:val="ListParagraph"/>
        <w:numPr>
          <w:ilvl w:val="1"/>
          <w:numId w:val="154"/>
        </w:numPr>
        <w:spacing w:after="0"/>
        <w:ind w:left="709" w:right="57" w:hanging="567"/>
        <w:jc w:val="both"/>
      </w:pPr>
      <w:r w:rsidRPr="00B3663B">
        <w:t xml:space="preserve">When a detained patient is transferred to </w:t>
      </w:r>
      <w:r w:rsidR="006C0D57">
        <w:t>NI,</w:t>
      </w:r>
      <w:r w:rsidRPr="00B3663B">
        <w:t xml:space="preserve"> the receiving hospital must ensure that the original Court order or transfer direction and the original authorisation for removal to </w:t>
      </w:r>
      <w:r w:rsidR="006C0D57">
        <w:t>NI</w:t>
      </w:r>
      <w:r w:rsidRPr="00B3663B">
        <w:t xml:space="preserve"> are received. </w:t>
      </w:r>
    </w:p>
    <w:p w14:paraId="60BFE33C" w14:textId="77777777" w:rsidR="00C66A1F" w:rsidRDefault="00C66A1F" w:rsidP="00C66A1F">
      <w:pPr>
        <w:pStyle w:val="ListParagraph"/>
        <w:numPr>
          <w:ilvl w:val="0"/>
          <w:numId w:val="0"/>
        </w:numPr>
        <w:spacing w:after="0"/>
        <w:ind w:left="709" w:right="57"/>
        <w:jc w:val="both"/>
      </w:pPr>
    </w:p>
    <w:p w14:paraId="4F2F57A4" w14:textId="77777777" w:rsidR="006D4EAA" w:rsidRPr="004E099F" w:rsidRDefault="006D4EAA" w:rsidP="0089677B">
      <w:pPr>
        <w:pStyle w:val="Heading2"/>
      </w:pPr>
      <w:bookmarkStart w:id="542" w:name="_Toc222144143"/>
      <w:bookmarkStart w:id="543" w:name="_Toc233643099"/>
      <w:bookmarkStart w:id="544" w:name="_Hlk219215633"/>
      <w:r w:rsidRPr="004E099F">
        <w:t>Guardianship ordered by a Court</w:t>
      </w:r>
      <w:bookmarkEnd w:id="542"/>
      <w:bookmarkEnd w:id="543"/>
    </w:p>
    <w:bookmarkEnd w:id="544"/>
    <w:p w14:paraId="6641FB4D" w14:textId="77777777" w:rsidR="006D4EAA" w:rsidRPr="00B3663B" w:rsidRDefault="006D4EAA" w:rsidP="00B74974">
      <w:pPr>
        <w:spacing w:after="0"/>
        <w:ind w:left="57" w:right="57"/>
        <w:jc w:val="both"/>
      </w:pPr>
    </w:p>
    <w:p w14:paraId="63AF7195" w14:textId="77777777" w:rsidR="009848B1" w:rsidRDefault="006D4EAA">
      <w:pPr>
        <w:pStyle w:val="ListParagraph"/>
        <w:numPr>
          <w:ilvl w:val="1"/>
          <w:numId w:val="154"/>
        </w:numPr>
        <w:spacing w:after="0"/>
        <w:ind w:left="709" w:right="57" w:hanging="567"/>
        <w:jc w:val="both"/>
      </w:pPr>
      <w:r w:rsidRPr="00B3663B">
        <w:t>As a potentially useful alternative to hospital orders, Courts are empowered (Article 44) to make guardianship orders where the prescribed criteria, which are similar to those applying to a hospital order, are met</w:t>
      </w:r>
      <w:r w:rsidR="00C50B70">
        <w:t>;</w:t>
      </w:r>
      <w:r w:rsidRPr="00B3663B">
        <w:t xml:space="preserve"> and the Court, having regard to all the circumstances, considers reception into the guardianship of the Trust, or of any other person, appropriate. Guardianship orders may be particularly suitable in helping to meet the needs of some offenders who could benefit from occupation, training and education in the community. The Court's decision will be based on oral evidence by a Part II </w:t>
      </w:r>
      <w:r>
        <w:t>medical practitioner</w:t>
      </w:r>
      <w:r w:rsidRPr="00B3663B">
        <w:t>, written or oral evidence from another medical practitioner</w:t>
      </w:r>
      <w:r w:rsidR="000670C2">
        <w:t>,</w:t>
      </w:r>
      <w:r w:rsidRPr="00B3663B">
        <w:t xml:space="preserve"> and written or oral evidence from an ASW.</w:t>
      </w:r>
    </w:p>
    <w:p w14:paraId="4C32927A" w14:textId="77777777" w:rsidR="009848B1" w:rsidRDefault="009848B1" w:rsidP="009848B1">
      <w:pPr>
        <w:pStyle w:val="ListParagraph"/>
        <w:numPr>
          <w:ilvl w:val="0"/>
          <w:numId w:val="0"/>
        </w:numPr>
        <w:spacing w:after="0"/>
        <w:ind w:left="709" w:right="57"/>
        <w:jc w:val="both"/>
      </w:pPr>
    </w:p>
    <w:p w14:paraId="1F112A35" w14:textId="4D05698F" w:rsidR="006D4EAA" w:rsidRDefault="006D4EAA">
      <w:pPr>
        <w:pStyle w:val="ListParagraph"/>
        <w:numPr>
          <w:ilvl w:val="1"/>
          <w:numId w:val="154"/>
        </w:numPr>
        <w:spacing w:after="0"/>
        <w:ind w:left="709" w:right="57" w:hanging="567"/>
        <w:jc w:val="both"/>
      </w:pPr>
      <w:r w:rsidRPr="00B3663B">
        <w:t>Before making such an order</w:t>
      </w:r>
      <w:r w:rsidR="000670C2">
        <w:t>,</w:t>
      </w:r>
      <w:r w:rsidRPr="00B3663B">
        <w:t xml:space="preserve"> the Court </w:t>
      </w:r>
      <w:proofErr w:type="gramStart"/>
      <w:r w:rsidRPr="00B3663B">
        <w:t>has to</w:t>
      </w:r>
      <w:proofErr w:type="gramEnd"/>
      <w:r w:rsidRPr="00B3663B">
        <w:t xml:space="preserve"> be satisfied that the Trust or other person is willing to act as guardian</w:t>
      </w:r>
      <w:r w:rsidRPr="00D61CDC">
        <w:t xml:space="preserve">. The Trust should be satisfied with the arrangements, and, in considering the appropriateness of guardianship, it should be guided by the same principles as apply under Part II of the Order. Similarly, the powers and duties conferred on the Trust </w:t>
      </w:r>
      <w:r w:rsidRPr="00D61CDC">
        <w:lastRenderedPageBreak/>
        <w:t>or private guardian and the provisions as to duration, renewal and discharge are those which apply to Part II guardianship applications</w:t>
      </w:r>
      <w:r w:rsidR="00C520E8">
        <w:t>,</w:t>
      </w:r>
      <w:r w:rsidRPr="00D61CDC">
        <w:t xml:space="preserve"> except that the power to discharge is not available to the nearest relative.</w:t>
      </w:r>
    </w:p>
    <w:p w14:paraId="073398A8" w14:textId="77777777" w:rsidR="008A4B40" w:rsidRDefault="008A4B40" w:rsidP="00E7627C">
      <w:pPr>
        <w:spacing w:after="0"/>
        <w:ind w:left="0" w:right="57"/>
      </w:pPr>
    </w:p>
    <w:p w14:paraId="1CBC5947" w14:textId="7B0DC680" w:rsidR="008A4B40" w:rsidRPr="004E099F" w:rsidRDefault="008A4B40" w:rsidP="0089677B">
      <w:pPr>
        <w:pStyle w:val="Heading2"/>
      </w:pPr>
      <w:bookmarkStart w:id="545" w:name="_Toc222144144"/>
      <w:bookmarkStart w:id="546" w:name="_Toc233643100"/>
      <w:r>
        <w:t>Supervision and Treatment Orders</w:t>
      </w:r>
      <w:bookmarkEnd w:id="545"/>
      <w:bookmarkEnd w:id="546"/>
    </w:p>
    <w:p w14:paraId="5EABB9E7" w14:textId="77777777" w:rsidR="008A4B40" w:rsidRPr="009848B1" w:rsidRDefault="008A4B40" w:rsidP="00B74974">
      <w:pPr>
        <w:spacing w:after="0"/>
        <w:ind w:left="57" w:right="57"/>
        <w:jc w:val="both"/>
        <w:rPr>
          <w:color w:val="000000" w:themeColor="text1"/>
        </w:rPr>
      </w:pPr>
    </w:p>
    <w:bookmarkEnd w:id="502"/>
    <w:p w14:paraId="26CD3E52" w14:textId="2F546CE8" w:rsidR="009848B1" w:rsidRDefault="008A4B40">
      <w:pPr>
        <w:pStyle w:val="ListParagraph"/>
        <w:numPr>
          <w:ilvl w:val="1"/>
          <w:numId w:val="154"/>
        </w:numPr>
        <w:tabs>
          <w:tab w:val="left" w:pos="851"/>
        </w:tabs>
        <w:spacing w:after="0"/>
        <w:ind w:left="709" w:right="57" w:hanging="567"/>
        <w:jc w:val="both"/>
      </w:pPr>
      <w:r w:rsidRPr="009848B1">
        <w:t xml:space="preserve">Supervision and Treatment Orders (STOs) were introduced into the criminal justice system of Northern Ireland by </w:t>
      </w:r>
      <w:r w:rsidR="009848B1" w:rsidRPr="00007635">
        <w:t>The Criminal Justice (Northern Ireland) Order 1996</w:t>
      </w:r>
      <w:r w:rsidRPr="009848B1">
        <w:t>. Articles 49A to 50A and Schedule 2A are of particular importance. STOs operate in a similar manner to probation orders with a condition of psychiatric treatment.  The role of Supervising Officer may be allocated to either a Social Worker or a Probation Officer, according to the assessed needs of the individual</w:t>
      </w:r>
      <w:r w:rsidR="004C6474" w:rsidRPr="009848B1">
        <w:t>.</w:t>
      </w:r>
    </w:p>
    <w:p w14:paraId="6BAF9653" w14:textId="77777777" w:rsidR="009848B1" w:rsidRDefault="009848B1" w:rsidP="009848B1">
      <w:pPr>
        <w:pStyle w:val="ListParagraph"/>
        <w:numPr>
          <w:ilvl w:val="0"/>
          <w:numId w:val="0"/>
        </w:numPr>
        <w:tabs>
          <w:tab w:val="left" w:pos="851"/>
        </w:tabs>
        <w:spacing w:after="0"/>
        <w:ind w:left="709" w:right="57"/>
        <w:jc w:val="both"/>
      </w:pPr>
    </w:p>
    <w:p w14:paraId="4778FBB9" w14:textId="65591D7D" w:rsidR="008A4B40" w:rsidRPr="009848B1" w:rsidRDefault="008A4B40">
      <w:pPr>
        <w:pStyle w:val="ListParagraph"/>
        <w:numPr>
          <w:ilvl w:val="1"/>
          <w:numId w:val="154"/>
        </w:numPr>
        <w:tabs>
          <w:tab w:val="left" w:pos="851"/>
        </w:tabs>
        <w:spacing w:after="0"/>
        <w:ind w:left="709" w:right="57" w:hanging="567"/>
        <w:jc w:val="both"/>
      </w:pPr>
      <w:r w:rsidRPr="009848B1">
        <w:t>The purpose of an STO is to provide supervision and assistance in the community, including medical treatment, for such persons.  Supervision is the mechanism under which is determined the frequency and nature of contact to ensure that all conditions of the STO are adequately supported and monitored according to the needs of the individual.  Treatment is intervention, the purpose of which is to maintain and improve the mental wellbeing of the individual and, where appropriate, reduce the risk of harm to the individual and others.</w:t>
      </w:r>
    </w:p>
    <w:p w14:paraId="5A8F6D4E" w14:textId="77777777" w:rsidR="008A4B40" w:rsidRPr="00492483" w:rsidRDefault="008A4B40" w:rsidP="00B74974">
      <w:pPr>
        <w:spacing w:after="0"/>
        <w:ind w:left="57" w:right="57"/>
        <w:rPr>
          <w:rFonts w:ascii="Times New Roman" w:eastAsia="Times New Roman" w:hAnsi="Times New Roman" w:cs="Times New Roman"/>
          <w:w w:val="100"/>
          <w:kern w:val="0"/>
          <w:szCs w:val="24"/>
          <w:lang w:eastAsia="en-GB"/>
          <w14:ligatures w14:val="none"/>
        </w:rPr>
      </w:pPr>
    </w:p>
    <w:p w14:paraId="33AD8F3D" w14:textId="52300DB0" w:rsidR="008A4B40" w:rsidRPr="009848B1" w:rsidRDefault="008A4B40" w:rsidP="0089677B">
      <w:pPr>
        <w:pStyle w:val="Heading2"/>
        <w:rPr>
          <w:rFonts w:ascii="Arial" w:eastAsia="Aptos" w:hAnsi="Arial" w:cstheme="majorBidi"/>
          <w:w w:val="100"/>
          <w:szCs w:val="24"/>
        </w:rPr>
      </w:pPr>
      <w:bookmarkStart w:id="547" w:name="_Toc222144145"/>
      <w:bookmarkStart w:id="548" w:name="_Toc233643101"/>
      <w:r w:rsidRPr="009848B1">
        <w:rPr>
          <w:rFonts w:ascii="Arial" w:eastAsia="Aptos" w:hAnsi="Arial" w:cstheme="majorBidi"/>
          <w:w w:val="100"/>
          <w:szCs w:val="24"/>
        </w:rPr>
        <w:t>C</w:t>
      </w:r>
      <w:r w:rsidR="009848B1">
        <w:t>onditions necessary for the making of a Supervision and Treatment Order</w:t>
      </w:r>
      <w:bookmarkEnd w:id="547"/>
      <w:bookmarkEnd w:id="548"/>
    </w:p>
    <w:p w14:paraId="7D5281FA" w14:textId="77777777" w:rsidR="00504A50" w:rsidRPr="00492483" w:rsidRDefault="00504A50" w:rsidP="00B74974">
      <w:pPr>
        <w:pStyle w:val="ListParagraph"/>
        <w:numPr>
          <w:ilvl w:val="0"/>
          <w:numId w:val="0"/>
        </w:numPr>
        <w:spacing w:after="0"/>
        <w:ind w:left="57" w:right="57"/>
        <w:rPr>
          <w:rFonts w:ascii="Arial" w:eastAsia="Times New Roman" w:hAnsi="Arial" w:cs="Arial"/>
          <w:w w:val="100"/>
          <w:kern w:val="0"/>
          <w:szCs w:val="24"/>
          <w:lang w:eastAsia="en-GB"/>
          <w14:ligatures w14:val="none"/>
        </w:rPr>
      </w:pPr>
    </w:p>
    <w:p w14:paraId="1AC4B3A0" w14:textId="1DAAE049" w:rsidR="008A4B40" w:rsidRPr="009848B1" w:rsidRDefault="008A4B40">
      <w:pPr>
        <w:pStyle w:val="ListParagraph"/>
        <w:numPr>
          <w:ilvl w:val="1"/>
          <w:numId w:val="154"/>
        </w:numPr>
        <w:tabs>
          <w:tab w:val="left" w:pos="709"/>
        </w:tabs>
        <w:spacing w:after="0"/>
        <w:ind w:left="57" w:right="57" w:firstLine="85"/>
        <w:jc w:val="both"/>
      </w:pPr>
      <w:r w:rsidRPr="009848B1">
        <w:t xml:space="preserve">The </w:t>
      </w:r>
      <w:r w:rsidR="00831DB2">
        <w:t>C</w:t>
      </w:r>
      <w:r w:rsidRPr="009848B1">
        <w:t>ourt may not make the</w:t>
      </w:r>
      <w:r w:rsidR="0015756E" w:rsidRPr="009848B1">
        <w:t xml:space="preserve"> STO</w:t>
      </w:r>
      <w:r w:rsidRPr="009848B1">
        <w:t xml:space="preserve"> unless it is satisfied</w:t>
      </w:r>
      <w:r w:rsidR="00BA3765" w:rsidRPr="009848B1">
        <w:t>:</w:t>
      </w:r>
    </w:p>
    <w:p w14:paraId="04EFD985" w14:textId="77777777" w:rsidR="00272382" w:rsidRPr="009848B1" w:rsidRDefault="00272382" w:rsidP="009848B1">
      <w:pPr>
        <w:pStyle w:val="ListParagraph"/>
        <w:numPr>
          <w:ilvl w:val="0"/>
          <w:numId w:val="0"/>
        </w:numPr>
        <w:spacing w:after="0"/>
        <w:ind w:left="57" w:right="57"/>
        <w:jc w:val="both"/>
      </w:pPr>
    </w:p>
    <w:p w14:paraId="072BC397" w14:textId="0F8C1152" w:rsidR="008A4B40" w:rsidRPr="009848B1" w:rsidRDefault="008A4B40" w:rsidP="002F4DA7">
      <w:pPr>
        <w:pStyle w:val="ListParagraph"/>
        <w:widowControl w:val="0"/>
        <w:numPr>
          <w:ilvl w:val="0"/>
          <w:numId w:val="115"/>
        </w:numPr>
        <w:tabs>
          <w:tab w:val="left" w:pos="1134"/>
        </w:tabs>
        <w:suppressAutoHyphens/>
        <w:spacing w:after="0"/>
        <w:ind w:right="57"/>
        <w:jc w:val="both"/>
      </w:pPr>
      <w:r w:rsidRPr="009848B1">
        <w:t>that the order is the most suitable means of dealing with the person</w:t>
      </w:r>
      <w:r w:rsidR="0006081C" w:rsidRPr="009848B1">
        <w:t>;</w:t>
      </w:r>
      <w:r w:rsidRPr="009848B1">
        <w:t xml:space="preserve"> </w:t>
      </w:r>
    </w:p>
    <w:p w14:paraId="34FB2FC1" w14:textId="0B81227A" w:rsidR="008A4B40" w:rsidRPr="009848B1" w:rsidRDefault="008A4B40" w:rsidP="002F4DA7">
      <w:pPr>
        <w:widowControl w:val="0"/>
        <w:numPr>
          <w:ilvl w:val="0"/>
          <w:numId w:val="115"/>
        </w:numPr>
        <w:suppressAutoHyphens/>
        <w:spacing w:after="0"/>
        <w:ind w:right="57"/>
        <w:jc w:val="both"/>
        <w:rPr>
          <w:color w:val="000000" w:themeColor="text1"/>
        </w:rPr>
      </w:pPr>
      <w:r w:rsidRPr="009848B1">
        <w:rPr>
          <w:color w:val="000000" w:themeColor="text1"/>
        </w:rPr>
        <w:t>that the mental condition of the person requires and may be susceptible to treatment, but does not require a hospital committal order or guardianship order</w:t>
      </w:r>
      <w:r w:rsidR="0006081C" w:rsidRPr="009848B1">
        <w:rPr>
          <w:color w:val="000000" w:themeColor="text1"/>
        </w:rPr>
        <w:t>;</w:t>
      </w:r>
    </w:p>
    <w:p w14:paraId="2363C5EC" w14:textId="741451D2" w:rsidR="008A4B40" w:rsidRPr="009848B1" w:rsidRDefault="008A4B40" w:rsidP="002F4DA7">
      <w:pPr>
        <w:widowControl w:val="0"/>
        <w:numPr>
          <w:ilvl w:val="0"/>
          <w:numId w:val="115"/>
        </w:numPr>
        <w:suppressAutoHyphens/>
        <w:spacing w:after="0"/>
        <w:ind w:right="57"/>
        <w:jc w:val="both"/>
        <w:rPr>
          <w:color w:val="000000" w:themeColor="text1"/>
        </w:rPr>
      </w:pPr>
      <w:r w:rsidRPr="009848B1">
        <w:rPr>
          <w:color w:val="000000" w:themeColor="text1"/>
        </w:rPr>
        <w:t xml:space="preserve">that the supervising officer intended to be specified in the </w:t>
      </w:r>
      <w:r w:rsidR="0015756E" w:rsidRPr="009848B1">
        <w:rPr>
          <w:color w:val="000000" w:themeColor="text1"/>
        </w:rPr>
        <w:t>STO</w:t>
      </w:r>
      <w:r w:rsidRPr="009848B1">
        <w:rPr>
          <w:color w:val="000000" w:themeColor="text1"/>
        </w:rPr>
        <w:t xml:space="preserve"> is willing to undertake the supervision</w:t>
      </w:r>
      <w:r w:rsidR="0006081C" w:rsidRPr="009848B1">
        <w:rPr>
          <w:color w:val="000000" w:themeColor="text1"/>
        </w:rPr>
        <w:t>;</w:t>
      </w:r>
      <w:r w:rsidRPr="009848B1">
        <w:rPr>
          <w:color w:val="000000" w:themeColor="text1"/>
        </w:rPr>
        <w:t xml:space="preserve"> and</w:t>
      </w:r>
    </w:p>
    <w:p w14:paraId="45ACBB29" w14:textId="77777777" w:rsidR="008A4B40" w:rsidRPr="009848B1" w:rsidRDefault="008A4B40" w:rsidP="002F4DA7">
      <w:pPr>
        <w:widowControl w:val="0"/>
        <w:numPr>
          <w:ilvl w:val="0"/>
          <w:numId w:val="115"/>
        </w:numPr>
        <w:suppressAutoHyphens/>
        <w:spacing w:after="0"/>
        <w:ind w:right="57"/>
        <w:jc w:val="both"/>
        <w:rPr>
          <w:color w:val="000000" w:themeColor="text1"/>
        </w:rPr>
      </w:pPr>
      <w:r w:rsidRPr="009848B1">
        <w:rPr>
          <w:color w:val="000000" w:themeColor="text1"/>
        </w:rPr>
        <w:t>that arrangements have been made for the treatment intended to be specified in the order.</w:t>
      </w:r>
      <w:r w:rsidRPr="009848B1">
        <w:rPr>
          <w:color w:val="000000" w:themeColor="text1"/>
          <w:vertAlign w:val="superscript"/>
        </w:rPr>
        <w:footnoteReference w:id="92"/>
      </w:r>
    </w:p>
    <w:p w14:paraId="79024DB0" w14:textId="77777777" w:rsidR="0006081C" w:rsidRPr="00492483" w:rsidRDefault="0006081C" w:rsidP="009848B1">
      <w:pPr>
        <w:pStyle w:val="ListParagraph"/>
        <w:numPr>
          <w:ilvl w:val="0"/>
          <w:numId w:val="0"/>
        </w:numPr>
        <w:spacing w:after="0"/>
        <w:ind w:left="57" w:right="57"/>
        <w:jc w:val="both"/>
      </w:pPr>
    </w:p>
    <w:p w14:paraId="0E94F83A" w14:textId="0CEAEF4D" w:rsidR="008A4B40" w:rsidRPr="009848B1" w:rsidRDefault="005E07E3" w:rsidP="009848B1">
      <w:pPr>
        <w:spacing w:after="0"/>
        <w:ind w:left="717" w:right="57" w:hanging="575"/>
        <w:jc w:val="both"/>
        <w:rPr>
          <w:color w:val="000000" w:themeColor="text1"/>
        </w:rPr>
      </w:pPr>
      <w:r>
        <w:rPr>
          <w:color w:val="000000" w:themeColor="text1"/>
        </w:rPr>
        <w:t>8</w:t>
      </w:r>
      <w:r w:rsidR="009848B1">
        <w:rPr>
          <w:color w:val="000000" w:themeColor="text1"/>
        </w:rPr>
        <w:t>.45</w:t>
      </w:r>
      <w:r w:rsidR="009848B1">
        <w:rPr>
          <w:color w:val="000000" w:themeColor="text1"/>
        </w:rPr>
        <w:tab/>
      </w:r>
      <w:r w:rsidR="008A4B40" w:rsidRPr="009848B1">
        <w:rPr>
          <w:color w:val="000000" w:themeColor="text1"/>
        </w:rPr>
        <w:t xml:space="preserve">In relation to the second bullet point above, the </w:t>
      </w:r>
      <w:r w:rsidR="00053907">
        <w:rPr>
          <w:color w:val="000000" w:themeColor="text1"/>
        </w:rPr>
        <w:t>C</w:t>
      </w:r>
      <w:r w:rsidR="008A4B40" w:rsidRPr="009848B1">
        <w:rPr>
          <w:color w:val="000000" w:themeColor="text1"/>
        </w:rPr>
        <w:t>ourt must receive evidence from two medical practitioners</w:t>
      </w:r>
      <w:r w:rsidR="0006081C" w:rsidRPr="009848B1">
        <w:rPr>
          <w:color w:val="000000" w:themeColor="text1"/>
        </w:rPr>
        <w:t>:</w:t>
      </w:r>
      <w:r w:rsidR="008A4B40" w:rsidRPr="009848B1">
        <w:rPr>
          <w:color w:val="000000" w:themeColor="text1"/>
        </w:rPr>
        <w:t xml:space="preserve"> the first, orally, from a practitioner appointed by </w:t>
      </w:r>
      <w:r w:rsidR="007B792C">
        <w:rPr>
          <w:color w:val="000000" w:themeColor="text1"/>
        </w:rPr>
        <w:t xml:space="preserve">the </w:t>
      </w:r>
      <w:r w:rsidR="009A3C4A">
        <w:rPr>
          <w:color w:val="000000" w:themeColor="text1"/>
        </w:rPr>
        <w:t>RQIA</w:t>
      </w:r>
      <w:r w:rsidR="008A4B40" w:rsidRPr="009848B1">
        <w:rPr>
          <w:color w:val="000000" w:themeColor="text1"/>
        </w:rPr>
        <w:t xml:space="preserve"> for the purposes of Part II of the </w:t>
      </w:r>
      <w:r w:rsidR="009848B1">
        <w:rPr>
          <w:color w:val="000000" w:themeColor="text1"/>
        </w:rPr>
        <w:t>Order</w:t>
      </w:r>
      <w:r w:rsidR="008A4B40" w:rsidRPr="009848B1">
        <w:rPr>
          <w:color w:val="000000" w:themeColor="text1"/>
        </w:rPr>
        <w:t xml:space="preserve"> (a Part II practitioner); the second, either orally or in writing, from another medical practitioner.</w:t>
      </w:r>
    </w:p>
    <w:p w14:paraId="356F04DF" w14:textId="77777777" w:rsidR="009848B1" w:rsidRDefault="009848B1" w:rsidP="00E7627C">
      <w:pPr>
        <w:ind w:left="0"/>
      </w:pPr>
    </w:p>
    <w:p w14:paraId="4D145101" w14:textId="4BBD593C" w:rsidR="00504A50" w:rsidRPr="009848B1" w:rsidRDefault="00504A50" w:rsidP="0089677B">
      <w:pPr>
        <w:pStyle w:val="Heading2"/>
      </w:pPr>
      <w:bookmarkStart w:id="549" w:name="_Toc222144146"/>
      <w:bookmarkStart w:id="550" w:name="_Toc233643102"/>
      <w:r w:rsidRPr="009848B1">
        <w:t>Process for S</w:t>
      </w:r>
      <w:r w:rsidR="009848B1">
        <w:t>upervision and Treatment Order</w:t>
      </w:r>
      <w:bookmarkEnd w:id="549"/>
      <w:bookmarkEnd w:id="550"/>
    </w:p>
    <w:p w14:paraId="2F7E769E" w14:textId="77777777" w:rsidR="00504A50" w:rsidRPr="009848B1" w:rsidRDefault="00504A50" w:rsidP="00B74974">
      <w:pPr>
        <w:pStyle w:val="ListParagraph"/>
        <w:numPr>
          <w:ilvl w:val="0"/>
          <w:numId w:val="0"/>
        </w:numPr>
        <w:spacing w:after="0"/>
        <w:ind w:left="57" w:right="57"/>
        <w:jc w:val="both"/>
      </w:pPr>
    </w:p>
    <w:p w14:paraId="0514E70E" w14:textId="1CFC37BC" w:rsidR="009848B1" w:rsidRDefault="008A4B40">
      <w:pPr>
        <w:pStyle w:val="ListParagraph"/>
        <w:numPr>
          <w:ilvl w:val="1"/>
          <w:numId w:val="155"/>
        </w:numPr>
        <w:spacing w:after="0"/>
        <w:ind w:left="709" w:right="57" w:hanging="567"/>
        <w:jc w:val="both"/>
      </w:pPr>
      <w:r w:rsidRPr="009848B1">
        <w:t xml:space="preserve">The </w:t>
      </w:r>
      <w:r w:rsidR="0015756E" w:rsidRPr="009848B1">
        <w:t>STO</w:t>
      </w:r>
      <w:r w:rsidRPr="009848B1">
        <w:t xml:space="preserve"> will require the supervised person to be under the supervision of a “supervising officer”, who will be an </w:t>
      </w:r>
      <w:r w:rsidR="0015756E" w:rsidRPr="009848B1">
        <w:t>ASW</w:t>
      </w:r>
      <w:r w:rsidRPr="009848B1">
        <w:t xml:space="preserve"> from a specified HSC Trust for </w:t>
      </w:r>
      <w:r w:rsidRPr="009848B1">
        <w:lastRenderedPageBreak/>
        <w:t>the area in which the supervised person resides</w:t>
      </w:r>
      <w:r w:rsidR="00D068B6" w:rsidRPr="009848B1">
        <w:t xml:space="preserve"> </w:t>
      </w:r>
      <w:r w:rsidRPr="009848B1">
        <w:t xml:space="preserve">(or a probation officer in a </w:t>
      </w:r>
      <w:r w:rsidR="00D068B6" w:rsidRPr="009848B1">
        <w:t>specified petty session</w:t>
      </w:r>
      <w:r w:rsidRPr="009848B1">
        <w:t xml:space="preserve"> district).</w:t>
      </w:r>
    </w:p>
    <w:p w14:paraId="6696A2CB" w14:textId="77777777" w:rsidR="009848B1" w:rsidRDefault="009848B1" w:rsidP="009848B1">
      <w:pPr>
        <w:pStyle w:val="ListParagraph"/>
        <w:numPr>
          <w:ilvl w:val="0"/>
          <w:numId w:val="0"/>
        </w:numPr>
        <w:spacing w:after="0"/>
        <w:ind w:left="709" w:right="57"/>
        <w:jc w:val="both"/>
      </w:pPr>
    </w:p>
    <w:p w14:paraId="19C97364" w14:textId="541E1CAF" w:rsidR="009848B1" w:rsidRDefault="008A4B40">
      <w:pPr>
        <w:pStyle w:val="ListParagraph"/>
        <w:numPr>
          <w:ilvl w:val="1"/>
          <w:numId w:val="155"/>
        </w:numPr>
        <w:spacing w:after="0"/>
        <w:ind w:left="709" w:right="57" w:hanging="567"/>
        <w:jc w:val="both"/>
      </w:pPr>
      <w:r w:rsidRPr="009848B1">
        <w:t xml:space="preserve">Before making an STO, the </w:t>
      </w:r>
      <w:r w:rsidR="00053907">
        <w:t>C</w:t>
      </w:r>
      <w:r w:rsidRPr="009848B1">
        <w:t>ourt must explain, in ordinary language, to the person to whom the order relates (</w:t>
      </w:r>
      <w:r w:rsidR="009848B1">
        <w:t>“</w:t>
      </w:r>
      <w:r w:rsidRPr="009848B1">
        <w:t>the supervised person</w:t>
      </w:r>
      <w:r w:rsidR="009848B1">
        <w:t>”</w:t>
      </w:r>
      <w:r w:rsidRPr="009848B1">
        <w:t xml:space="preserve">) the effect of the </w:t>
      </w:r>
      <w:r w:rsidR="0015756E" w:rsidRPr="009848B1">
        <w:t>STO</w:t>
      </w:r>
      <w:r w:rsidRPr="009848B1">
        <w:t xml:space="preserve">, the requirements proposed to be included in the </w:t>
      </w:r>
      <w:r w:rsidR="0015756E" w:rsidRPr="009848B1">
        <w:t>STO</w:t>
      </w:r>
      <w:r w:rsidRPr="009848B1">
        <w:t xml:space="preserve">, and that the </w:t>
      </w:r>
      <w:r w:rsidR="00831DB2">
        <w:t>M</w:t>
      </w:r>
      <w:r w:rsidRPr="009848B1">
        <w:t xml:space="preserve">agistrate's </w:t>
      </w:r>
      <w:r w:rsidR="00831DB2">
        <w:t>C</w:t>
      </w:r>
      <w:r w:rsidRPr="009848B1">
        <w:t xml:space="preserve">ourt has the power to review the </w:t>
      </w:r>
      <w:r w:rsidR="0015756E" w:rsidRPr="009848B1">
        <w:t>STO</w:t>
      </w:r>
      <w:r w:rsidRPr="009848B1">
        <w:t xml:space="preserve"> on the application of the supervised person, or the supervising officer.</w:t>
      </w:r>
      <w:r w:rsidRPr="009848B1">
        <w:rPr>
          <w:vertAlign w:val="superscript"/>
        </w:rPr>
        <w:footnoteReference w:id="93"/>
      </w:r>
    </w:p>
    <w:p w14:paraId="605C7501" w14:textId="77777777" w:rsidR="009848B1" w:rsidRDefault="009848B1" w:rsidP="009848B1">
      <w:pPr>
        <w:pStyle w:val="ListParagraph"/>
        <w:numPr>
          <w:ilvl w:val="0"/>
          <w:numId w:val="0"/>
        </w:numPr>
        <w:ind w:left="709"/>
      </w:pPr>
    </w:p>
    <w:p w14:paraId="7AB84490" w14:textId="77777777" w:rsidR="009848B1" w:rsidRDefault="008A4B40">
      <w:pPr>
        <w:pStyle w:val="ListParagraph"/>
        <w:numPr>
          <w:ilvl w:val="1"/>
          <w:numId w:val="155"/>
        </w:numPr>
        <w:spacing w:after="0"/>
        <w:ind w:left="709" w:right="57" w:hanging="567"/>
        <w:jc w:val="both"/>
      </w:pPr>
      <w:r w:rsidRPr="009848B1">
        <w:t xml:space="preserve">An STO may be made for a period of not more than </w:t>
      </w:r>
      <w:r w:rsidR="009848B1">
        <w:t>three</w:t>
      </w:r>
      <w:r w:rsidRPr="009848B1">
        <w:t xml:space="preserve"> years.</w:t>
      </w:r>
    </w:p>
    <w:p w14:paraId="0A2B4286" w14:textId="77777777" w:rsidR="009848B1" w:rsidRDefault="009848B1" w:rsidP="009848B1">
      <w:pPr>
        <w:pStyle w:val="ListParagraph"/>
        <w:numPr>
          <w:ilvl w:val="0"/>
          <w:numId w:val="0"/>
        </w:numPr>
        <w:ind w:left="709"/>
      </w:pPr>
    </w:p>
    <w:p w14:paraId="3116EDF5" w14:textId="216A0115" w:rsidR="008A4B40" w:rsidRPr="009848B1" w:rsidRDefault="008A4B40">
      <w:pPr>
        <w:pStyle w:val="ListParagraph"/>
        <w:numPr>
          <w:ilvl w:val="1"/>
          <w:numId w:val="155"/>
        </w:numPr>
        <w:spacing w:after="0"/>
        <w:ind w:left="709" w:right="57" w:hanging="567"/>
        <w:jc w:val="both"/>
      </w:pPr>
      <w:r w:rsidRPr="009848B1">
        <w:t xml:space="preserve">For the duration of the </w:t>
      </w:r>
      <w:r w:rsidR="0015756E" w:rsidRPr="009848B1">
        <w:t>STO</w:t>
      </w:r>
      <w:r w:rsidRPr="009848B1">
        <w:t xml:space="preserve">, or such part of it as may be specified, the supervised person must submit to treatment by, or under the direction of, </w:t>
      </w:r>
      <w:r w:rsidR="00D068B6" w:rsidRPr="009848B1">
        <w:t>a medical</w:t>
      </w:r>
      <w:r w:rsidRPr="009848B1">
        <w:t xml:space="preserve"> practitioner with a view to the improvement of his mental condition.</w:t>
      </w:r>
      <w:r w:rsidRPr="009848B1">
        <w:rPr>
          <w:vertAlign w:val="superscript"/>
        </w:rPr>
        <w:footnoteReference w:id="94"/>
      </w:r>
    </w:p>
    <w:p w14:paraId="00CDBD69" w14:textId="77777777" w:rsidR="00D068B6" w:rsidRDefault="00D068B6" w:rsidP="00B74974">
      <w:pPr>
        <w:spacing w:after="0"/>
        <w:ind w:left="57" w:right="57" w:hanging="567"/>
        <w:rPr>
          <w:w w:val="100"/>
          <w:lang w:eastAsia="en-GB"/>
        </w:rPr>
      </w:pPr>
    </w:p>
    <w:p w14:paraId="7C66987C" w14:textId="60E313D8" w:rsidR="00D068B6" w:rsidRPr="00075A5C" w:rsidRDefault="00D068B6" w:rsidP="0089677B">
      <w:pPr>
        <w:pStyle w:val="Heading2"/>
      </w:pPr>
      <w:bookmarkStart w:id="551" w:name="_Toc233643103"/>
      <w:r w:rsidRPr="00075A5C">
        <w:t xml:space="preserve">Social </w:t>
      </w:r>
      <w:r w:rsidR="00465354">
        <w:t>w</w:t>
      </w:r>
      <w:r w:rsidRPr="00075A5C">
        <w:t xml:space="preserve">ork </w:t>
      </w:r>
      <w:r w:rsidR="00465354">
        <w:t>a</w:t>
      </w:r>
      <w:r w:rsidRPr="00075A5C">
        <w:t xml:space="preserve">ssessment </w:t>
      </w:r>
      <w:r w:rsidR="00465354">
        <w:t>p</w:t>
      </w:r>
      <w:r w:rsidRPr="00075A5C">
        <w:t>re</w:t>
      </w:r>
      <w:r w:rsidR="009848B1" w:rsidRPr="00075A5C">
        <w:t>-</w:t>
      </w:r>
      <w:r w:rsidR="009848B1" w:rsidRPr="009848B1">
        <w:t>Supervision and Treatment Order</w:t>
      </w:r>
      <w:bookmarkEnd w:id="551"/>
      <w:r w:rsidR="009848B1" w:rsidRPr="00075A5C">
        <w:t xml:space="preserve"> </w:t>
      </w:r>
    </w:p>
    <w:p w14:paraId="38A0A2A2" w14:textId="77777777" w:rsidR="00D068B6" w:rsidRPr="00D068B6" w:rsidRDefault="00D068B6" w:rsidP="00B74974">
      <w:pPr>
        <w:pStyle w:val="ListParagraph"/>
        <w:numPr>
          <w:ilvl w:val="0"/>
          <w:numId w:val="0"/>
        </w:numPr>
        <w:spacing w:after="0"/>
        <w:ind w:left="57" w:right="57"/>
        <w:jc w:val="both"/>
        <w:rPr>
          <w:lang w:eastAsia="en-GB"/>
        </w:rPr>
      </w:pPr>
    </w:p>
    <w:p w14:paraId="0598DF4E" w14:textId="728CCCD6" w:rsidR="008A4B40" w:rsidRPr="009848B1" w:rsidRDefault="005E07E3" w:rsidP="009848B1">
      <w:pPr>
        <w:ind w:left="709" w:right="117" w:hanging="567"/>
        <w:jc w:val="both"/>
      </w:pPr>
      <w:r>
        <w:t>8</w:t>
      </w:r>
      <w:r w:rsidR="00810C5B">
        <w:t>.50</w:t>
      </w:r>
      <w:r w:rsidR="009848B1">
        <w:tab/>
      </w:r>
      <w:r w:rsidR="008A4B40" w:rsidRPr="009848B1">
        <w:t xml:space="preserve">Responsibility for the social work assessment of an appropriate disposal by the </w:t>
      </w:r>
      <w:r w:rsidR="00053907">
        <w:t>C</w:t>
      </w:r>
      <w:r w:rsidR="008A4B40" w:rsidRPr="009848B1">
        <w:t xml:space="preserve">ourt will be held by an </w:t>
      </w:r>
      <w:r w:rsidR="00D068B6" w:rsidRPr="009848B1">
        <w:t>ASW</w:t>
      </w:r>
      <w:r w:rsidR="008A4B40" w:rsidRPr="009848B1">
        <w:t xml:space="preserve">. That assessment must consider the options available to the </w:t>
      </w:r>
      <w:r w:rsidR="00C474E5">
        <w:t>C</w:t>
      </w:r>
      <w:r w:rsidR="008A4B40" w:rsidRPr="009848B1">
        <w:t>ourt</w:t>
      </w:r>
      <w:r w:rsidR="00D94FB0" w:rsidRPr="009848B1">
        <w:t>,</w:t>
      </w:r>
      <w:r w:rsidR="008A4B40" w:rsidRPr="009848B1">
        <w:t xml:space="preserve"> i.e. a Hospital Order, Guardianship Order, ST</w:t>
      </w:r>
      <w:r w:rsidR="00D068B6" w:rsidRPr="009848B1">
        <w:t>O</w:t>
      </w:r>
      <w:r w:rsidR="008A4B40" w:rsidRPr="009848B1">
        <w:t xml:space="preserve"> or an absolute discharge. Specifically in relation to an STO</w:t>
      </w:r>
      <w:r w:rsidR="00D94FB0" w:rsidRPr="009848B1">
        <w:t>,</w:t>
      </w:r>
      <w:r w:rsidR="008A4B40" w:rsidRPr="009848B1">
        <w:t xml:space="preserve"> the assessment of the proposed supervised person’s suitability by the </w:t>
      </w:r>
      <w:r w:rsidR="00D94FB0" w:rsidRPr="009848B1">
        <w:t>ASW</w:t>
      </w:r>
      <w:r w:rsidR="008A4B40" w:rsidRPr="009848B1">
        <w:t xml:space="preserve"> should include consideration of:</w:t>
      </w:r>
    </w:p>
    <w:p w14:paraId="4764C25E" w14:textId="77777777" w:rsidR="00D94FB0" w:rsidRPr="00492483" w:rsidRDefault="00D94FB0" w:rsidP="00B74974">
      <w:pPr>
        <w:pStyle w:val="ListParagraph"/>
        <w:numPr>
          <w:ilvl w:val="0"/>
          <w:numId w:val="0"/>
        </w:numPr>
        <w:spacing w:after="0"/>
        <w:ind w:left="57" w:right="57"/>
        <w:jc w:val="both"/>
        <w:rPr>
          <w:rFonts w:cstheme="minorHAnsi"/>
          <w:lang w:eastAsia="en-GB"/>
        </w:rPr>
      </w:pPr>
    </w:p>
    <w:p w14:paraId="54BB6CA8" w14:textId="7C85268D" w:rsidR="008A4B40" w:rsidRPr="009848B1" w:rsidRDefault="008A4B40" w:rsidP="002C2C7D">
      <w:pPr>
        <w:numPr>
          <w:ilvl w:val="0"/>
          <w:numId w:val="55"/>
        </w:numPr>
        <w:tabs>
          <w:tab w:val="num" w:pos="1080"/>
        </w:tabs>
        <w:spacing w:after="0"/>
        <w:ind w:left="993" w:right="57" w:hanging="357"/>
        <w:jc w:val="both"/>
      </w:pPr>
      <w:r w:rsidRPr="009848B1">
        <w:t xml:space="preserve">the risk which the supervised person may pose to self or others (taking into consideration </w:t>
      </w:r>
      <w:r w:rsidR="009848B1" w:rsidRPr="009848B1">
        <w:t xml:space="preserve">the </w:t>
      </w:r>
      <w:r w:rsidRPr="009848B1">
        <w:t>medical assessment);</w:t>
      </w:r>
    </w:p>
    <w:p w14:paraId="35444126" w14:textId="74F35CA3" w:rsidR="008A4B40" w:rsidRPr="009848B1" w:rsidRDefault="008A4B40" w:rsidP="002C2C7D">
      <w:pPr>
        <w:numPr>
          <w:ilvl w:val="0"/>
          <w:numId w:val="55"/>
        </w:numPr>
        <w:tabs>
          <w:tab w:val="num" w:pos="1080"/>
        </w:tabs>
        <w:spacing w:after="0"/>
        <w:ind w:left="993" w:right="57" w:hanging="357"/>
        <w:jc w:val="both"/>
      </w:pPr>
      <w:r w:rsidRPr="009848B1">
        <w:t xml:space="preserve">whether the supervised person is likely to comply with the conditions of the </w:t>
      </w:r>
      <w:r w:rsidR="0015756E" w:rsidRPr="009848B1">
        <w:t>STO</w:t>
      </w:r>
      <w:r w:rsidRPr="009848B1">
        <w:t>;</w:t>
      </w:r>
    </w:p>
    <w:p w14:paraId="168419A9" w14:textId="08D51ECF" w:rsidR="008A4B40" w:rsidRPr="009848B1" w:rsidRDefault="008A4B40" w:rsidP="002C2C7D">
      <w:pPr>
        <w:numPr>
          <w:ilvl w:val="0"/>
          <w:numId w:val="55"/>
        </w:numPr>
        <w:tabs>
          <w:tab w:val="num" w:pos="1080"/>
        </w:tabs>
        <w:spacing w:after="0"/>
        <w:ind w:left="993" w:right="57" w:hanging="357"/>
        <w:jc w:val="both"/>
      </w:pPr>
      <w:r w:rsidRPr="009848B1">
        <w:t>the satisfactoriness of the home surroundings and environment to meet the supervised person’s needs, and manage any risks identified;</w:t>
      </w:r>
      <w:r w:rsidR="00746B5F" w:rsidRPr="009848B1">
        <w:t xml:space="preserve"> and</w:t>
      </w:r>
    </w:p>
    <w:p w14:paraId="64D92D7A" w14:textId="77777777" w:rsidR="008A4B40" w:rsidRPr="009848B1" w:rsidRDefault="008A4B40" w:rsidP="002C2C7D">
      <w:pPr>
        <w:numPr>
          <w:ilvl w:val="0"/>
          <w:numId w:val="55"/>
        </w:numPr>
        <w:tabs>
          <w:tab w:val="num" w:pos="1080"/>
        </w:tabs>
        <w:spacing w:after="0"/>
        <w:ind w:left="993" w:right="57" w:hanging="357"/>
        <w:jc w:val="both"/>
      </w:pPr>
      <w:r w:rsidRPr="009848B1">
        <w:t>whether a condition of residence (including residence in a hospital) may be necessary.</w:t>
      </w:r>
    </w:p>
    <w:p w14:paraId="09A4110B" w14:textId="77777777" w:rsidR="00746B5F" w:rsidRPr="00492483" w:rsidRDefault="00746B5F" w:rsidP="00B74974">
      <w:pPr>
        <w:pStyle w:val="ListParagraph"/>
        <w:numPr>
          <w:ilvl w:val="0"/>
          <w:numId w:val="0"/>
        </w:numPr>
        <w:spacing w:after="0"/>
        <w:ind w:left="57" w:right="57"/>
        <w:jc w:val="both"/>
        <w:rPr>
          <w:lang w:eastAsia="en-GB"/>
        </w:rPr>
      </w:pPr>
    </w:p>
    <w:p w14:paraId="2EE34645" w14:textId="40EE1DDE" w:rsidR="008A4B40" w:rsidRPr="009848B1" w:rsidRDefault="005E07E3" w:rsidP="009848B1">
      <w:pPr>
        <w:ind w:left="709" w:right="117" w:hanging="567"/>
        <w:jc w:val="both"/>
      </w:pPr>
      <w:r>
        <w:t>8</w:t>
      </w:r>
      <w:r w:rsidR="00C4330C">
        <w:t>.51</w:t>
      </w:r>
      <w:r w:rsidR="00C4330C">
        <w:tab/>
      </w:r>
      <w:r w:rsidR="008A4B40" w:rsidRPr="009848B1">
        <w:t>The above assessment should be multi-agency and multi-professional according to the risk assessment and care plan.  Specific reference may need to be made</w:t>
      </w:r>
      <w:r w:rsidR="0015756E" w:rsidRPr="009848B1">
        <w:t>, as appropriate,</w:t>
      </w:r>
      <w:r w:rsidR="008A4B40" w:rsidRPr="009848B1">
        <w:t xml:space="preserve"> to:</w:t>
      </w:r>
    </w:p>
    <w:p w14:paraId="600B9E9B" w14:textId="77777777" w:rsidR="008A4B40" w:rsidRPr="009848B1" w:rsidRDefault="008A4B40" w:rsidP="009848B1">
      <w:pPr>
        <w:ind w:left="709" w:right="117" w:hanging="567"/>
        <w:jc w:val="both"/>
      </w:pPr>
    </w:p>
    <w:p w14:paraId="38D07C79" w14:textId="1B24ED1B" w:rsidR="008A4B40" w:rsidRPr="009848B1" w:rsidRDefault="0015756E" w:rsidP="002F4DA7">
      <w:pPr>
        <w:pStyle w:val="ListParagraph"/>
        <w:numPr>
          <w:ilvl w:val="0"/>
          <w:numId w:val="116"/>
        </w:numPr>
        <w:ind w:left="1134" w:right="117"/>
        <w:jc w:val="both"/>
      </w:pPr>
      <w:r w:rsidRPr="009848B1">
        <w:t xml:space="preserve">The </w:t>
      </w:r>
      <w:r w:rsidR="008A4B40" w:rsidRPr="009848B1">
        <w:t xml:space="preserve">Children (Northern Ireland) Order 1995  </w:t>
      </w:r>
    </w:p>
    <w:p w14:paraId="153BA0D4" w14:textId="7278BDE1" w:rsidR="00D068B6" w:rsidRPr="009848B1" w:rsidRDefault="00D068B6" w:rsidP="002F4DA7">
      <w:pPr>
        <w:pStyle w:val="ListParagraph"/>
        <w:numPr>
          <w:ilvl w:val="0"/>
          <w:numId w:val="116"/>
        </w:numPr>
        <w:ind w:left="1134" w:right="117"/>
        <w:jc w:val="both"/>
      </w:pPr>
      <w:r w:rsidRPr="009848B1">
        <w:t xml:space="preserve">Adult </w:t>
      </w:r>
      <w:r w:rsidR="00771808">
        <w:t>p</w:t>
      </w:r>
      <w:r w:rsidRPr="009848B1">
        <w:t xml:space="preserve">rotection </w:t>
      </w:r>
      <w:r w:rsidR="00771808">
        <w:t>p</w:t>
      </w:r>
      <w:r w:rsidRPr="009848B1">
        <w:t>olicies and related legislation</w:t>
      </w:r>
    </w:p>
    <w:p w14:paraId="16935553" w14:textId="2F61749B" w:rsidR="008A4B40" w:rsidRPr="009848B1" w:rsidRDefault="008A4B40" w:rsidP="002F4DA7">
      <w:pPr>
        <w:pStyle w:val="ListParagraph"/>
        <w:numPr>
          <w:ilvl w:val="0"/>
          <w:numId w:val="116"/>
        </w:numPr>
        <w:ind w:left="1134" w:right="117"/>
        <w:jc w:val="both"/>
      </w:pPr>
      <w:r w:rsidRPr="009848B1">
        <w:t xml:space="preserve">Public </w:t>
      </w:r>
      <w:r w:rsidR="00771808">
        <w:t>p</w:t>
      </w:r>
      <w:r w:rsidRPr="009848B1">
        <w:t xml:space="preserve">rotection </w:t>
      </w:r>
      <w:r w:rsidR="00771808">
        <w:t>a</w:t>
      </w:r>
      <w:r w:rsidRPr="009848B1">
        <w:t xml:space="preserve">rrangements Northern Ireland (PPANI) </w:t>
      </w:r>
    </w:p>
    <w:p w14:paraId="2D3D04A1" w14:textId="4D788DED" w:rsidR="008A4B40" w:rsidRPr="009848B1" w:rsidRDefault="008A4B40" w:rsidP="002F4DA7">
      <w:pPr>
        <w:pStyle w:val="ListParagraph"/>
        <w:numPr>
          <w:ilvl w:val="0"/>
          <w:numId w:val="116"/>
        </w:numPr>
        <w:ind w:left="1134" w:right="117"/>
        <w:jc w:val="both"/>
      </w:pPr>
      <w:r w:rsidRPr="009848B1">
        <w:lastRenderedPageBreak/>
        <w:t xml:space="preserve">Sexual </w:t>
      </w:r>
      <w:r w:rsidR="00771808">
        <w:t>o</w:t>
      </w:r>
      <w:r w:rsidRPr="009848B1">
        <w:t xml:space="preserve">ffences </w:t>
      </w:r>
      <w:r w:rsidR="00771808">
        <w:t>p</w:t>
      </w:r>
      <w:r w:rsidRPr="009848B1">
        <w:t xml:space="preserve">revention </w:t>
      </w:r>
      <w:r w:rsidR="00771808">
        <w:t>o</w:t>
      </w:r>
      <w:r w:rsidRPr="009848B1">
        <w:t>rder (SOPO)</w:t>
      </w:r>
    </w:p>
    <w:p w14:paraId="18E7662A" w14:textId="0EFA032D" w:rsidR="008A4B40" w:rsidRPr="009848B1" w:rsidRDefault="008A4B40" w:rsidP="002F4DA7">
      <w:pPr>
        <w:pStyle w:val="ListParagraph"/>
        <w:numPr>
          <w:ilvl w:val="0"/>
          <w:numId w:val="116"/>
        </w:numPr>
        <w:ind w:left="1134" w:right="117"/>
        <w:jc w:val="both"/>
      </w:pPr>
      <w:r w:rsidRPr="009848B1">
        <w:t xml:space="preserve">the needs of the local community – awareness and sensitivity to the responses of the local community may require ongoing consultation </w:t>
      </w:r>
      <w:proofErr w:type="gramStart"/>
      <w:r w:rsidRPr="009848B1">
        <w:t>in order to</w:t>
      </w:r>
      <w:proofErr w:type="gramEnd"/>
      <w:r w:rsidRPr="009848B1">
        <w:t xml:space="preserve"> attend to their expressed concerns</w:t>
      </w:r>
    </w:p>
    <w:p w14:paraId="501ED2CE" w14:textId="77777777" w:rsidR="00504A50" w:rsidRPr="00492483" w:rsidRDefault="00504A50" w:rsidP="00B74974">
      <w:pPr>
        <w:pStyle w:val="ListParagraph"/>
        <w:numPr>
          <w:ilvl w:val="0"/>
          <w:numId w:val="0"/>
        </w:numPr>
        <w:spacing w:after="0"/>
        <w:ind w:left="57" w:right="57"/>
        <w:rPr>
          <w:rFonts w:cstheme="minorHAnsi"/>
          <w:lang w:eastAsia="en-GB"/>
        </w:rPr>
      </w:pPr>
    </w:p>
    <w:p w14:paraId="40AF1ABF" w14:textId="77A189D1" w:rsidR="008A4B40" w:rsidRPr="00C4330C" w:rsidRDefault="008A4B40">
      <w:pPr>
        <w:pStyle w:val="ListParagraph"/>
        <w:numPr>
          <w:ilvl w:val="1"/>
          <w:numId w:val="156"/>
        </w:numPr>
        <w:tabs>
          <w:tab w:val="left" w:pos="567"/>
        </w:tabs>
        <w:spacing w:after="0"/>
        <w:ind w:right="57" w:hanging="602"/>
        <w:jc w:val="both"/>
      </w:pPr>
      <w:r w:rsidRPr="00C4330C">
        <w:t>It is the responsibility of the A</w:t>
      </w:r>
      <w:r w:rsidR="00D068B6" w:rsidRPr="00C4330C">
        <w:t>SW</w:t>
      </w:r>
      <w:r w:rsidRPr="00C4330C">
        <w:t xml:space="preserve"> intending to be the supervising officer, in consultation </w:t>
      </w:r>
      <w:r w:rsidR="000876BA" w:rsidRPr="00C4330C">
        <w:t>with</w:t>
      </w:r>
      <w:r w:rsidR="00937220" w:rsidRPr="00C4330C">
        <w:t>,</w:t>
      </w:r>
      <w:r w:rsidR="000876BA" w:rsidRPr="00C4330C">
        <w:t xml:space="preserve"> </w:t>
      </w:r>
      <w:r w:rsidR="00504A50" w:rsidRPr="00C4330C">
        <w:t xml:space="preserve">and </w:t>
      </w:r>
      <w:r w:rsidR="00937220" w:rsidRPr="00C4330C">
        <w:t xml:space="preserve">with </w:t>
      </w:r>
      <w:r w:rsidR="00504A50" w:rsidRPr="00C4330C">
        <w:t>support from</w:t>
      </w:r>
      <w:r w:rsidR="00937220" w:rsidRPr="00C4330C">
        <w:t>,</w:t>
      </w:r>
      <w:r w:rsidRPr="00C4330C">
        <w:t xml:space="preserve"> Trust senior management, to ensure that the above assessment is complete and they are familiar with it before indicating a willingness to undertake the supervision.</w:t>
      </w:r>
      <w:r w:rsidR="00C4330C">
        <w:t xml:space="preserve"> </w:t>
      </w:r>
      <w:r w:rsidRPr="00C4330C">
        <w:t xml:space="preserve">It is the responsibility also of senior management within the Trust to ensure that necessary provisions are in place to monitor and review all aspects of the </w:t>
      </w:r>
      <w:r w:rsidR="00D068B6" w:rsidRPr="00C4330C">
        <w:t>STO</w:t>
      </w:r>
      <w:r w:rsidR="00937220" w:rsidRPr="00C4330C">
        <w:t>,</w:t>
      </w:r>
      <w:r w:rsidRPr="00C4330C">
        <w:t xml:space="preserve"> including the circumstances in which the supervising officer can bring the case back to </w:t>
      </w:r>
      <w:r w:rsidR="00053907">
        <w:t>C</w:t>
      </w:r>
      <w:r w:rsidRPr="00C4330C">
        <w:t xml:space="preserve">ourt where risks are not manageable within the parameters of the STO.  It is vital to recognise that the implementation of an STO is entirely dependent upon the compliance of the supervised person to the conditions given in the care plan.  In the event of non-compliance in relation to health and social care matters, the supervising officer should </w:t>
      </w:r>
      <w:proofErr w:type="gramStart"/>
      <w:r w:rsidRPr="00C4330C">
        <w:t>refer back</w:t>
      </w:r>
      <w:proofErr w:type="gramEnd"/>
      <w:r w:rsidRPr="00C4330C">
        <w:t xml:space="preserve"> to </w:t>
      </w:r>
      <w:r w:rsidR="00053907">
        <w:t>C</w:t>
      </w:r>
      <w:r w:rsidRPr="00C4330C">
        <w:t xml:space="preserve">ourt for consideration of appropriate action. </w:t>
      </w:r>
    </w:p>
    <w:p w14:paraId="3DF78E9E" w14:textId="77777777" w:rsidR="00504A50" w:rsidRPr="00492483" w:rsidRDefault="00504A50" w:rsidP="00C4330C">
      <w:pPr>
        <w:pStyle w:val="ListParagraph"/>
        <w:numPr>
          <w:ilvl w:val="0"/>
          <w:numId w:val="0"/>
        </w:numPr>
        <w:spacing w:after="0"/>
        <w:ind w:left="57" w:right="57"/>
        <w:jc w:val="both"/>
        <w:rPr>
          <w:lang w:eastAsia="en-GB"/>
        </w:rPr>
      </w:pPr>
    </w:p>
    <w:p w14:paraId="44699DFE" w14:textId="2A41ED0E" w:rsidR="00504A50" w:rsidRDefault="00504A50" w:rsidP="0089677B">
      <w:pPr>
        <w:pStyle w:val="Heading2"/>
      </w:pPr>
      <w:bookmarkStart w:id="552" w:name="_Toc233643104"/>
      <w:r w:rsidRPr="00075A5C">
        <w:t>T</w:t>
      </w:r>
      <w:r w:rsidR="00C4330C" w:rsidRPr="00075A5C">
        <w:t xml:space="preserve">he </w:t>
      </w:r>
      <w:r w:rsidR="00821018">
        <w:t>S</w:t>
      </w:r>
      <w:r w:rsidR="00C4330C" w:rsidRPr="00075A5C">
        <w:t xml:space="preserve">upervising </w:t>
      </w:r>
      <w:r w:rsidR="00821018">
        <w:t>O</w:t>
      </w:r>
      <w:r w:rsidR="00C4330C" w:rsidRPr="00075A5C">
        <w:t>fficer’s role and responsibility following imposition of a Supervision and Treatment Order</w:t>
      </w:r>
      <w:bookmarkEnd w:id="552"/>
    </w:p>
    <w:p w14:paraId="06B2F238" w14:textId="77777777" w:rsidR="00810C5B" w:rsidRPr="00810C5B" w:rsidRDefault="00810C5B" w:rsidP="00810C5B"/>
    <w:p w14:paraId="32AEA89F" w14:textId="384F6CD8" w:rsidR="008A4B40" w:rsidRPr="00C4330C" w:rsidRDefault="008A4B40">
      <w:pPr>
        <w:pStyle w:val="ListParagraph"/>
        <w:numPr>
          <w:ilvl w:val="1"/>
          <w:numId w:val="156"/>
        </w:numPr>
        <w:spacing w:after="0"/>
        <w:ind w:right="57" w:hanging="602"/>
        <w:jc w:val="both"/>
      </w:pPr>
      <w:r w:rsidRPr="00C4330C">
        <w:t xml:space="preserve">The role and responsibility </w:t>
      </w:r>
      <w:r w:rsidR="002375D4" w:rsidRPr="00C4330C">
        <w:t xml:space="preserve">of the supervising officer </w:t>
      </w:r>
      <w:r w:rsidRPr="00C4330C">
        <w:t>may be described as follows:</w:t>
      </w:r>
    </w:p>
    <w:p w14:paraId="7187AC9B" w14:textId="77777777" w:rsidR="008A4B40" w:rsidRPr="00492483" w:rsidRDefault="008A4B40" w:rsidP="00B74974">
      <w:pPr>
        <w:spacing w:after="0"/>
        <w:ind w:left="57" w:right="57" w:hanging="720"/>
        <w:jc w:val="both"/>
        <w:rPr>
          <w:rFonts w:eastAsia="Times New Roman" w:cstheme="minorHAnsi"/>
          <w:w w:val="100"/>
          <w:kern w:val="0"/>
          <w:szCs w:val="24"/>
          <w:lang w:eastAsia="en-GB"/>
          <w14:ligatures w14:val="none"/>
        </w:rPr>
      </w:pPr>
    </w:p>
    <w:p w14:paraId="261CD885" w14:textId="77777777" w:rsidR="00C4330C" w:rsidRDefault="006E1F1E" w:rsidP="002C2C7D">
      <w:pPr>
        <w:numPr>
          <w:ilvl w:val="0"/>
          <w:numId w:val="56"/>
        </w:numPr>
        <w:tabs>
          <w:tab w:val="num" w:pos="1080"/>
        </w:tabs>
        <w:spacing w:after="0"/>
        <w:ind w:left="1276" w:right="57"/>
        <w:jc w:val="both"/>
        <w:rPr>
          <w:color w:val="000000" w:themeColor="text1"/>
        </w:rPr>
      </w:pPr>
      <w:r w:rsidRPr="00C4330C">
        <w:rPr>
          <w:color w:val="000000" w:themeColor="text1"/>
        </w:rPr>
        <w:t>C</w:t>
      </w:r>
      <w:r w:rsidR="008A4B40" w:rsidRPr="00C4330C">
        <w:rPr>
          <w:color w:val="000000" w:themeColor="text1"/>
        </w:rPr>
        <w:t>o-ordination of a multi-agency case discussion to assist with the comprehensive assessment of the supervised person’s needs and associated risks to themsel</w:t>
      </w:r>
      <w:r w:rsidR="009D2B49" w:rsidRPr="00C4330C">
        <w:rPr>
          <w:color w:val="000000" w:themeColor="text1"/>
        </w:rPr>
        <w:t>f</w:t>
      </w:r>
      <w:r w:rsidR="008A4B40" w:rsidRPr="00C4330C">
        <w:rPr>
          <w:color w:val="000000" w:themeColor="text1"/>
        </w:rPr>
        <w:t xml:space="preserve"> and others.  It may be expected that the supervised person and main carer would actively participate in this process</w:t>
      </w:r>
      <w:r w:rsidRPr="00C4330C">
        <w:rPr>
          <w:color w:val="000000" w:themeColor="text1"/>
        </w:rPr>
        <w:t>.</w:t>
      </w:r>
    </w:p>
    <w:p w14:paraId="33C07098" w14:textId="77777777" w:rsidR="00C4330C" w:rsidRPr="00C4330C" w:rsidRDefault="00C4330C" w:rsidP="00C4330C">
      <w:pPr>
        <w:pStyle w:val="ListParagraph"/>
        <w:numPr>
          <w:ilvl w:val="0"/>
          <w:numId w:val="0"/>
        </w:numPr>
        <w:ind w:left="709"/>
      </w:pPr>
    </w:p>
    <w:p w14:paraId="6DE23F17" w14:textId="3576B57A" w:rsidR="008A4B40" w:rsidRPr="00C4330C" w:rsidRDefault="006E1F1E" w:rsidP="002C2C7D">
      <w:pPr>
        <w:numPr>
          <w:ilvl w:val="0"/>
          <w:numId w:val="56"/>
        </w:numPr>
        <w:tabs>
          <w:tab w:val="num" w:pos="1080"/>
        </w:tabs>
        <w:spacing w:after="0"/>
        <w:ind w:left="1276" w:right="57"/>
        <w:jc w:val="both"/>
        <w:rPr>
          <w:color w:val="000000" w:themeColor="text1"/>
        </w:rPr>
      </w:pPr>
      <w:r w:rsidRPr="004E4242">
        <w:rPr>
          <w:color w:val="000000" w:themeColor="text1"/>
        </w:rPr>
        <w:t>T</w:t>
      </w:r>
      <w:r w:rsidR="008A4B40" w:rsidRPr="004E4242">
        <w:rPr>
          <w:color w:val="000000" w:themeColor="text1"/>
        </w:rPr>
        <w:t>he co-ordination of a comprehensive care plan which would identify clearly:</w:t>
      </w:r>
    </w:p>
    <w:p w14:paraId="1B9B46E0" w14:textId="77777777" w:rsidR="008A4B40" w:rsidRPr="004E4242" w:rsidRDefault="008A4B40" w:rsidP="002C2C7D">
      <w:pPr>
        <w:numPr>
          <w:ilvl w:val="1"/>
          <w:numId w:val="57"/>
        </w:numPr>
        <w:spacing w:after="0"/>
        <w:ind w:left="1418" w:right="57"/>
        <w:jc w:val="both"/>
        <w:rPr>
          <w:color w:val="000000" w:themeColor="text1"/>
        </w:rPr>
      </w:pPr>
      <w:r w:rsidRPr="004E4242">
        <w:rPr>
          <w:color w:val="000000" w:themeColor="text1"/>
        </w:rPr>
        <w:t>potential risks and the management of these;</w:t>
      </w:r>
    </w:p>
    <w:p w14:paraId="2EFABA0C" w14:textId="77777777" w:rsidR="008A4B40" w:rsidRPr="004E4242" w:rsidRDefault="008A4B40" w:rsidP="002C2C7D">
      <w:pPr>
        <w:numPr>
          <w:ilvl w:val="1"/>
          <w:numId w:val="57"/>
        </w:numPr>
        <w:spacing w:after="0"/>
        <w:ind w:left="1418" w:right="57"/>
        <w:jc w:val="both"/>
        <w:rPr>
          <w:color w:val="000000" w:themeColor="text1"/>
        </w:rPr>
      </w:pPr>
      <w:r w:rsidRPr="004E4242">
        <w:rPr>
          <w:color w:val="000000" w:themeColor="text1"/>
        </w:rPr>
        <w:t>indicators of increased risk and deteriorating mental state with agreed actions;</w:t>
      </w:r>
    </w:p>
    <w:p w14:paraId="63C01A73" w14:textId="77777777" w:rsidR="008A4B40" w:rsidRPr="004E4242" w:rsidRDefault="008A4B40" w:rsidP="002C2C7D">
      <w:pPr>
        <w:numPr>
          <w:ilvl w:val="1"/>
          <w:numId w:val="57"/>
        </w:numPr>
        <w:spacing w:after="0"/>
        <w:ind w:left="1418" w:right="57"/>
        <w:jc w:val="both"/>
        <w:rPr>
          <w:color w:val="000000" w:themeColor="text1"/>
        </w:rPr>
      </w:pPr>
      <w:r w:rsidRPr="004E4242">
        <w:rPr>
          <w:color w:val="000000" w:themeColor="text1"/>
        </w:rPr>
        <w:t>monitoring and review arrangements and lines of accountability;</w:t>
      </w:r>
    </w:p>
    <w:p w14:paraId="5BC3A18A" w14:textId="2A00020C" w:rsidR="008A4B40" w:rsidRPr="004E4242" w:rsidRDefault="008A4B40" w:rsidP="002C2C7D">
      <w:pPr>
        <w:numPr>
          <w:ilvl w:val="1"/>
          <w:numId w:val="57"/>
        </w:numPr>
        <w:spacing w:after="0"/>
        <w:ind w:left="1418" w:right="57"/>
        <w:jc w:val="both"/>
        <w:rPr>
          <w:color w:val="000000" w:themeColor="text1"/>
        </w:rPr>
      </w:pPr>
      <w:r w:rsidRPr="004E4242">
        <w:rPr>
          <w:color w:val="000000" w:themeColor="text1"/>
        </w:rPr>
        <w:t>any contingency plans to deal with situations where the supervised person presents a significant level of risk to others;</w:t>
      </w:r>
      <w:r w:rsidR="006E1F1E" w:rsidRPr="004E4242">
        <w:rPr>
          <w:color w:val="000000" w:themeColor="text1"/>
        </w:rPr>
        <w:t xml:space="preserve"> and</w:t>
      </w:r>
    </w:p>
    <w:p w14:paraId="7B191D52" w14:textId="27952522" w:rsidR="008A4B40" w:rsidRPr="004E4242" w:rsidRDefault="008A4B40" w:rsidP="002C2C7D">
      <w:pPr>
        <w:numPr>
          <w:ilvl w:val="1"/>
          <w:numId w:val="57"/>
        </w:numPr>
        <w:spacing w:after="0"/>
        <w:ind w:left="1418" w:right="57"/>
        <w:jc w:val="both"/>
        <w:rPr>
          <w:color w:val="000000" w:themeColor="text1"/>
        </w:rPr>
      </w:pPr>
      <w:r w:rsidRPr="004E4242">
        <w:rPr>
          <w:color w:val="000000" w:themeColor="text1"/>
        </w:rPr>
        <w:t>a point of contact for all agencies at times of crisis</w:t>
      </w:r>
      <w:r w:rsidR="006E1F1E" w:rsidRPr="004E4242">
        <w:rPr>
          <w:color w:val="000000" w:themeColor="text1"/>
        </w:rPr>
        <w:t>.</w:t>
      </w:r>
      <w:r w:rsidRPr="004E4242">
        <w:rPr>
          <w:color w:val="000000" w:themeColor="text1"/>
        </w:rPr>
        <w:t xml:space="preserve"> </w:t>
      </w:r>
    </w:p>
    <w:p w14:paraId="0D86CC1A" w14:textId="77777777" w:rsidR="008A4B40" w:rsidRPr="00492483" w:rsidRDefault="008A4B40" w:rsidP="00B74974">
      <w:pPr>
        <w:spacing w:after="0"/>
        <w:ind w:left="57" w:right="57"/>
        <w:jc w:val="both"/>
        <w:rPr>
          <w:rFonts w:eastAsia="Times New Roman" w:cstheme="minorHAnsi"/>
          <w:w w:val="100"/>
          <w:kern w:val="0"/>
          <w:szCs w:val="24"/>
          <w:lang w:eastAsia="en-GB"/>
          <w14:ligatures w14:val="none"/>
        </w:rPr>
      </w:pPr>
    </w:p>
    <w:p w14:paraId="0F7E3B47" w14:textId="78B4CF68" w:rsidR="00C4330C" w:rsidRDefault="008A4B40">
      <w:pPr>
        <w:pStyle w:val="ListParagraph"/>
        <w:numPr>
          <w:ilvl w:val="1"/>
          <w:numId w:val="156"/>
        </w:numPr>
        <w:spacing w:after="0"/>
        <w:ind w:left="426" w:right="57" w:hanging="568"/>
        <w:jc w:val="both"/>
        <w:rPr>
          <w:rFonts w:eastAsia="Times New Roman" w:cstheme="minorHAnsi"/>
          <w:w w:val="100"/>
          <w:kern w:val="0"/>
          <w:szCs w:val="24"/>
          <w:lang w:eastAsia="en-GB"/>
          <w14:ligatures w14:val="none"/>
        </w:rPr>
      </w:pPr>
      <w:r w:rsidRPr="00C4330C">
        <w:rPr>
          <w:lang w:eastAsia="en-GB"/>
        </w:rPr>
        <w:t>In association with this</w:t>
      </w:r>
      <w:r w:rsidR="006E1F1E" w:rsidRPr="00C4330C">
        <w:rPr>
          <w:lang w:eastAsia="en-GB"/>
        </w:rPr>
        <w:t>,</w:t>
      </w:r>
      <w:r w:rsidRPr="00C4330C">
        <w:rPr>
          <w:lang w:eastAsia="en-GB"/>
        </w:rPr>
        <w:t xml:space="preserve"> the care plan should take account of relevant guidance in respect of assessment and care planning, the promotion of quality care, and risk assessment and management.</w:t>
      </w:r>
      <w:r w:rsidRPr="00C4330C">
        <w:rPr>
          <w:rFonts w:eastAsia="Times New Roman" w:cstheme="minorHAnsi"/>
          <w:w w:val="100"/>
          <w:kern w:val="0"/>
          <w:szCs w:val="24"/>
          <w:lang w:eastAsia="en-GB"/>
          <w14:ligatures w14:val="none"/>
        </w:rPr>
        <w:t xml:space="preserve">  </w:t>
      </w:r>
    </w:p>
    <w:p w14:paraId="65BE9E70" w14:textId="77777777" w:rsidR="001618B9" w:rsidRDefault="001618B9" w:rsidP="001618B9">
      <w:pPr>
        <w:pStyle w:val="ListParagraph"/>
        <w:numPr>
          <w:ilvl w:val="0"/>
          <w:numId w:val="0"/>
        </w:numPr>
        <w:spacing w:after="0"/>
        <w:ind w:left="426" w:right="57"/>
        <w:jc w:val="both"/>
        <w:rPr>
          <w:rFonts w:eastAsia="Times New Roman" w:cstheme="minorHAnsi"/>
          <w:w w:val="100"/>
          <w:kern w:val="0"/>
          <w:szCs w:val="24"/>
          <w:lang w:eastAsia="en-GB"/>
          <w14:ligatures w14:val="none"/>
        </w:rPr>
      </w:pPr>
    </w:p>
    <w:p w14:paraId="7CD961CB" w14:textId="2C0679DF" w:rsidR="008A4B40" w:rsidRPr="00C4330C" w:rsidRDefault="008A4B40">
      <w:pPr>
        <w:pStyle w:val="ListParagraph"/>
        <w:numPr>
          <w:ilvl w:val="1"/>
          <w:numId w:val="156"/>
        </w:numPr>
        <w:spacing w:after="0"/>
        <w:ind w:left="426" w:right="57" w:hanging="568"/>
        <w:jc w:val="both"/>
        <w:rPr>
          <w:rFonts w:eastAsia="Times New Roman" w:cstheme="minorHAnsi"/>
          <w:color w:val="auto"/>
          <w:w w:val="100"/>
          <w:kern w:val="0"/>
          <w:szCs w:val="24"/>
          <w:lang w:eastAsia="en-GB"/>
          <w14:ligatures w14:val="none"/>
        </w:rPr>
      </w:pPr>
      <w:r w:rsidRPr="00C4330C">
        <w:rPr>
          <w:lang w:eastAsia="en-GB"/>
        </w:rPr>
        <w:t xml:space="preserve">While the medical practitioner will be primarily responsible for medical treatment, the supervising officer and medical practitioner would </w:t>
      </w:r>
      <w:r w:rsidR="00886C6E" w:rsidRPr="00C4330C">
        <w:rPr>
          <w:lang w:eastAsia="en-GB"/>
        </w:rPr>
        <w:t xml:space="preserve">be expected to </w:t>
      </w:r>
      <w:r w:rsidRPr="00C4330C">
        <w:rPr>
          <w:lang w:eastAsia="en-GB"/>
        </w:rPr>
        <w:t xml:space="preserve">work closely together in monitoring the supervised person’s mental state.  </w:t>
      </w:r>
      <w:r w:rsidRPr="00C4330C">
        <w:rPr>
          <w:lang w:eastAsia="en-GB"/>
        </w:rPr>
        <w:lastRenderedPageBreak/>
        <w:t>The need for regular joint reviews of progress would need to be put in place as an integral part of the care plan.</w:t>
      </w:r>
    </w:p>
    <w:p w14:paraId="54412FB3" w14:textId="77777777" w:rsidR="00504A50" w:rsidRPr="00075A5C" w:rsidRDefault="00504A50" w:rsidP="00075A5C">
      <w:pPr>
        <w:pStyle w:val="ListParagraph"/>
        <w:numPr>
          <w:ilvl w:val="0"/>
          <w:numId w:val="0"/>
        </w:numPr>
        <w:spacing w:after="0"/>
        <w:ind w:left="57" w:right="57"/>
        <w:jc w:val="both"/>
        <w:rPr>
          <w:lang w:eastAsia="en-GB"/>
        </w:rPr>
      </w:pPr>
    </w:p>
    <w:p w14:paraId="0F170EBB" w14:textId="17D13CC1" w:rsidR="00504A50" w:rsidRPr="00075A5C" w:rsidRDefault="007B2818" w:rsidP="0089677B">
      <w:pPr>
        <w:pStyle w:val="Heading2"/>
      </w:pPr>
      <w:bookmarkStart w:id="553" w:name="_Toc233643105"/>
      <w:r w:rsidRPr="00075A5C">
        <w:t>Maintaining the Supervision and Treatment Order</w:t>
      </w:r>
      <w:bookmarkEnd w:id="553"/>
    </w:p>
    <w:p w14:paraId="158DCF72" w14:textId="77777777" w:rsidR="00504A50" w:rsidRPr="00886C6E" w:rsidRDefault="00504A50" w:rsidP="00B74974">
      <w:pPr>
        <w:spacing w:after="0"/>
        <w:ind w:left="57" w:right="57" w:hanging="567"/>
        <w:jc w:val="both"/>
        <w:rPr>
          <w:rFonts w:cstheme="minorHAnsi"/>
          <w:lang w:eastAsia="en-GB"/>
        </w:rPr>
      </w:pPr>
    </w:p>
    <w:p w14:paraId="3F8E7979" w14:textId="48658ED1" w:rsidR="008A4B40" w:rsidRPr="007B2818" w:rsidRDefault="008A4B40">
      <w:pPr>
        <w:pStyle w:val="ListParagraph"/>
        <w:numPr>
          <w:ilvl w:val="1"/>
          <w:numId w:val="156"/>
        </w:numPr>
        <w:spacing w:after="0"/>
        <w:ind w:left="709" w:right="57" w:hanging="567"/>
        <w:jc w:val="both"/>
        <w:rPr>
          <w:lang w:eastAsia="en-GB"/>
        </w:rPr>
      </w:pPr>
      <w:r w:rsidRPr="007B2818">
        <w:rPr>
          <w:lang w:eastAsia="en-GB"/>
        </w:rPr>
        <w:t xml:space="preserve">The supervising officer is responsible to the Court for maintaining the </w:t>
      </w:r>
      <w:r w:rsidR="0015756E" w:rsidRPr="007B2818">
        <w:rPr>
          <w:lang w:eastAsia="en-GB"/>
        </w:rPr>
        <w:t>STO</w:t>
      </w:r>
      <w:r w:rsidRPr="007B2818">
        <w:rPr>
          <w:lang w:eastAsia="en-GB"/>
        </w:rPr>
        <w:t xml:space="preserve"> and is the person who can apply to the Court to seek to amend the </w:t>
      </w:r>
      <w:r w:rsidR="0015756E" w:rsidRPr="007B2818">
        <w:rPr>
          <w:lang w:eastAsia="en-GB"/>
        </w:rPr>
        <w:t>STO</w:t>
      </w:r>
      <w:r w:rsidRPr="007B2818">
        <w:rPr>
          <w:lang w:eastAsia="en-GB"/>
        </w:rPr>
        <w:t xml:space="preserve">.  In practice, an application should normally be supported by a joint report from the medical practitioner and the supervising officer.  The supervised person may also make such applications directly to the Court.  The supervising officer must remain in ‘regular’ contact with the supervised person </w:t>
      </w:r>
      <w:proofErr w:type="gramStart"/>
      <w:r w:rsidRPr="007B2818">
        <w:rPr>
          <w:lang w:eastAsia="en-GB"/>
        </w:rPr>
        <w:t>and also</w:t>
      </w:r>
      <w:proofErr w:type="gramEnd"/>
      <w:r w:rsidRPr="007B2818">
        <w:rPr>
          <w:lang w:eastAsia="en-GB"/>
        </w:rPr>
        <w:t xml:space="preserve"> seek to ensure that the supervision plan is implemented. Frequency of contact should be determined by the supervising officer in consultation with his/her line manager, taking account of the degree of risk and other associated factors. It is for the supervising officer in consultation with the medical practitioner to alert the Court if problems arise and to apply to the Court formally to amend or revoke the </w:t>
      </w:r>
      <w:r w:rsidR="0015756E" w:rsidRPr="007B2818">
        <w:rPr>
          <w:lang w:eastAsia="en-GB"/>
        </w:rPr>
        <w:t>STO</w:t>
      </w:r>
      <w:r w:rsidRPr="007B2818">
        <w:rPr>
          <w:lang w:eastAsia="en-GB"/>
        </w:rPr>
        <w:t>.</w:t>
      </w:r>
    </w:p>
    <w:p w14:paraId="620786AD" w14:textId="77777777" w:rsidR="004D4003" w:rsidRPr="00492483" w:rsidRDefault="004D4003" w:rsidP="0089677B">
      <w:pPr>
        <w:pStyle w:val="Heading2"/>
      </w:pPr>
    </w:p>
    <w:p w14:paraId="262B366C" w14:textId="5D56F97D" w:rsidR="004D4003" w:rsidRPr="00627A8B" w:rsidRDefault="004D4003" w:rsidP="0089677B">
      <w:pPr>
        <w:pStyle w:val="Heading2"/>
      </w:pPr>
      <w:bookmarkStart w:id="554" w:name="_Toc233643106"/>
      <w:r w:rsidRPr="00627A8B">
        <w:t xml:space="preserve">Amendment or revocation of </w:t>
      </w:r>
      <w:r w:rsidR="007B2818" w:rsidRPr="00627A8B">
        <w:t>Supervision and Treatment Order</w:t>
      </w:r>
      <w:r w:rsidRPr="00627A8B">
        <w:t xml:space="preserve">s – </w:t>
      </w:r>
      <w:r w:rsidR="00DA0770">
        <w:t>g</w:t>
      </w:r>
      <w:r w:rsidRPr="00627A8B">
        <w:t>eneral</w:t>
      </w:r>
      <w:bookmarkEnd w:id="554"/>
    </w:p>
    <w:p w14:paraId="78DE2171" w14:textId="77777777" w:rsidR="004D4003" w:rsidRPr="00681573" w:rsidRDefault="004D4003" w:rsidP="00B74974">
      <w:pPr>
        <w:spacing w:after="0"/>
        <w:ind w:left="57" w:right="57"/>
        <w:jc w:val="both"/>
        <w:rPr>
          <w:rFonts w:cstheme="minorHAnsi"/>
          <w:szCs w:val="24"/>
          <w:lang w:eastAsia="en-GB"/>
        </w:rPr>
      </w:pPr>
    </w:p>
    <w:p w14:paraId="389F6BE1" w14:textId="7D6D0D66" w:rsidR="008A4B40" w:rsidRPr="007B2818" w:rsidRDefault="008A4B40">
      <w:pPr>
        <w:pStyle w:val="ListParagraph"/>
        <w:numPr>
          <w:ilvl w:val="1"/>
          <w:numId w:val="156"/>
        </w:numPr>
        <w:spacing w:after="0"/>
        <w:ind w:left="709" w:right="57" w:hanging="567"/>
        <w:jc w:val="both"/>
        <w:rPr>
          <w:lang w:eastAsia="en-GB"/>
        </w:rPr>
      </w:pPr>
      <w:r w:rsidRPr="007B2818">
        <w:rPr>
          <w:lang w:eastAsia="en-GB"/>
        </w:rPr>
        <w:t xml:space="preserve">Taking account of the need for close co-operation with the medical practitioner, the supervising officer or the supervised person may, at any time, apply to the Court to amend or revoke the </w:t>
      </w:r>
      <w:r w:rsidR="004D4003" w:rsidRPr="007B2818">
        <w:rPr>
          <w:lang w:eastAsia="en-GB"/>
        </w:rPr>
        <w:t>STO</w:t>
      </w:r>
      <w:r w:rsidRPr="007B2818">
        <w:rPr>
          <w:lang w:eastAsia="en-GB"/>
        </w:rPr>
        <w:t>.  This may include:</w:t>
      </w:r>
    </w:p>
    <w:p w14:paraId="56FA7226" w14:textId="77777777" w:rsidR="008A4B40" w:rsidRPr="00492483" w:rsidRDefault="008A4B40" w:rsidP="00B74974">
      <w:pPr>
        <w:spacing w:after="0"/>
        <w:ind w:left="57" w:right="57" w:hanging="720"/>
        <w:jc w:val="both"/>
        <w:rPr>
          <w:rFonts w:eastAsia="Times New Roman" w:cstheme="minorHAnsi"/>
          <w:w w:val="100"/>
          <w:kern w:val="0"/>
          <w:szCs w:val="24"/>
          <w:lang w:eastAsia="en-GB"/>
          <w14:ligatures w14:val="none"/>
        </w:rPr>
      </w:pPr>
    </w:p>
    <w:p w14:paraId="60FA0CB8" w14:textId="4A983D1F" w:rsidR="008A4B40" w:rsidRPr="007B2818" w:rsidRDefault="008A4B40" w:rsidP="002F4DA7">
      <w:pPr>
        <w:pStyle w:val="ListParagraph"/>
        <w:numPr>
          <w:ilvl w:val="0"/>
          <w:numId w:val="117"/>
        </w:numPr>
        <w:spacing w:after="0"/>
        <w:ind w:left="1134" w:right="57"/>
        <w:jc w:val="both"/>
        <w:rPr>
          <w:lang w:eastAsia="en-GB"/>
        </w:rPr>
      </w:pPr>
      <w:r w:rsidRPr="007B2818">
        <w:rPr>
          <w:lang w:eastAsia="en-GB"/>
        </w:rPr>
        <w:t xml:space="preserve">cancelling any of the requirements of the </w:t>
      </w:r>
      <w:r w:rsidR="004D4003" w:rsidRPr="007B2818">
        <w:rPr>
          <w:lang w:eastAsia="en-GB"/>
        </w:rPr>
        <w:t>STO</w:t>
      </w:r>
      <w:r w:rsidRPr="007B2818">
        <w:rPr>
          <w:lang w:eastAsia="en-GB"/>
        </w:rPr>
        <w:t xml:space="preserve"> (including the requirement for treatment);</w:t>
      </w:r>
    </w:p>
    <w:p w14:paraId="73C6E4C7" w14:textId="7D8119BD" w:rsidR="008A4B40" w:rsidRPr="007B2818" w:rsidRDefault="008A4B40" w:rsidP="002F4DA7">
      <w:pPr>
        <w:pStyle w:val="ListParagraph"/>
        <w:numPr>
          <w:ilvl w:val="0"/>
          <w:numId w:val="117"/>
        </w:numPr>
        <w:spacing w:after="0"/>
        <w:ind w:left="1134" w:right="57"/>
        <w:jc w:val="both"/>
        <w:rPr>
          <w:lang w:eastAsia="en-GB"/>
        </w:rPr>
      </w:pPr>
      <w:r w:rsidRPr="007B2818">
        <w:rPr>
          <w:lang w:eastAsia="en-GB"/>
        </w:rPr>
        <w:t xml:space="preserve">inserting or replacing of any requirement which could have been made at the time of making the original </w:t>
      </w:r>
      <w:r w:rsidR="00504A50" w:rsidRPr="007B2818">
        <w:rPr>
          <w:lang w:eastAsia="en-GB"/>
        </w:rPr>
        <w:t>STO</w:t>
      </w:r>
      <w:r w:rsidRPr="007B2818">
        <w:rPr>
          <w:lang w:eastAsia="en-GB"/>
        </w:rPr>
        <w:t>;</w:t>
      </w:r>
      <w:r w:rsidR="007B2818">
        <w:rPr>
          <w:lang w:eastAsia="en-GB"/>
        </w:rPr>
        <w:t xml:space="preserve"> or</w:t>
      </w:r>
    </w:p>
    <w:p w14:paraId="3043A2C0" w14:textId="3AACF311" w:rsidR="008A4B40" w:rsidRPr="007B2818" w:rsidRDefault="008A4B40" w:rsidP="002F4DA7">
      <w:pPr>
        <w:pStyle w:val="ListParagraph"/>
        <w:numPr>
          <w:ilvl w:val="0"/>
          <w:numId w:val="117"/>
        </w:numPr>
        <w:spacing w:after="0"/>
        <w:ind w:left="1134" w:right="57"/>
        <w:jc w:val="both"/>
        <w:rPr>
          <w:lang w:eastAsia="en-GB"/>
        </w:rPr>
      </w:pPr>
      <w:r w:rsidRPr="007B2818">
        <w:rPr>
          <w:lang w:eastAsia="en-GB"/>
        </w:rPr>
        <w:t xml:space="preserve">revoking the </w:t>
      </w:r>
      <w:r w:rsidR="004D4003" w:rsidRPr="007B2818">
        <w:rPr>
          <w:lang w:eastAsia="en-GB"/>
        </w:rPr>
        <w:t>STO</w:t>
      </w:r>
      <w:r w:rsidRPr="007B2818">
        <w:rPr>
          <w:lang w:eastAsia="en-GB"/>
        </w:rPr>
        <w:t>, which the Court may do if it is of the view that it would be in the interests of the health or welfare of the supervised person to do so.</w:t>
      </w:r>
    </w:p>
    <w:p w14:paraId="6C169B2E" w14:textId="77777777" w:rsidR="00681573" w:rsidRPr="00492483" w:rsidRDefault="00681573" w:rsidP="00B74974">
      <w:pPr>
        <w:pStyle w:val="ListParagraph"/>
        <w:numPr>
          <w:ilvl w:val="0"/>
          <w:numId w:val="0"/>
        </w:numPr>
        <w:spacing w:after="0"/>
        <w:ind w:left="57" w:right="57"/>
        <w:rPr>
          <w:lang w:eastAsia="en-GB"/>
        </w:rPr>
      </w:pPr>
    </w:p>
    <w:p w14:paraId="56E13AED" w14:textId="2CF03869" w:rsidR="008A4B40" w:rsidRPr="007B2818" w:rsidRDefault="008A4B40">
      <w:pPr>
        <w:pStyle w:val="ListParagraph"/>
        <w:numPr>
          <w:ilvl w:val="1"/>
          <w:numId w:val="156"/>
        </w:numPr>
        <w:spacing w:after="0"/>
        <w:ind w:left="709" w:right="57" w:hanging="567"/>
        <w:jc w:val="both"/>
        <w:rPr>
          <w:lang w:eastAsia="en-GB"/>
        </w:rPr>
      </w:pPr>
      <w:r w:rsidRPr="007B2818">
        <w:rPr>
          <w:lang w:eastAsia="en-GB"/>
        </w:rPr>
        <w:t>It may be that the supervised person is admitted to hospital either voluntarily or compulsorily whilst an STO is still in force.  In such cases it will be for the medical practitioner to assess and report to the supervising officer about whether any change in the mental condition of the supervised person</w:t>
      </w:r>
      <w:r w:rsidR="00895B95" w:rsidRPr="007B2818">
        <w:rPr>
          <w:lang w:eastAsia="en-GB"/>
        </w:rPr>
        <w:t>,</w:t>
      </w:r>
      <w:r w:rsidRPr="007B2818">
        <w:rPr>
          <w:lang w:eastAsia="en-GB"/>
        </w:rPr>
        <w:t xml:space="preserve"> since the date of the </w:t>
      </w:r>
      <w:r w:rsidR="0015756E" w:rsidRPr="007B2818">
        <w:rPr>
          <w:lang w:eastAsia="en-GB"/>
        </w:rPr>
        <w:t>STO</w:t>
      </w:r>
      <w:r w:rsidRPr="007B2818">
        <w:rPr>
          <w:lang w:eastAsia="en-GB"/>
        </w:rPr>
        <w:t xml:space="preserve"> was made</w:t>
      </w:r>
      <w:r w:rsidR="00895B95" w:rsidRPr="007B2818">
        <w:rPr>
          <w:lang w:eastAsia="en-GB"/>
        </w:rPr>
        <w:t>,</w:t>
      </w:r>
      <w:r w:rsidRPr="007B2818">
        <w:rPr>
          <w:lang w:eastAsia="en-GB"/>
        </w:rPr>
        <w:t xml:space="preserve"> is such that the STO is no longer appropriate. Similarly, at the point of discharge it will be for the medical practitioner to assess and report to the supervising officer whether an STO or another type of </w:t>
      </w:r>
      <w:r w:rsidR="0015756E" w:rsidRPr="007B2818">
        <w:rPr>
          <w:lang w:eastAsia="en-GB"/>
        </w:rPr>
        <w:t>STO</w:t>
      </w:r>
      <w:r w:rsidRPr="007B2818">
        <w:rPr>
          <w:lang w:eastAsia="en-GB"/>
        </w:rPr>
        <w:t xml:space="preserve"> is now appropriate</w:t>
      </w:r>
      <w:r w:rsidR="00895B95" w:rsidRPr="007B2818">
        <w:rPr>
          <w:lang w:eastAsia="en-GB"/>
        </w:rPr>
        <w:t>,</w:t>
      </w:r>
      <w:r w:rsidRPr="007B2818">
        <w:rPr>
          <w:lang w:eastAsia="en-GB"/>
        </w:rPr>
        <w:t xml:space="preserve"> taking account of any change in the supervised person’s mental condition whilst in hospital. </w:t>
      </w:r>
    </w:p>
    <w:p w14:paraId="199E73D6" w14:textId="77777777" w:rsidR="008A4B40" w:rsidRDefault="008A4B40" w:rsidP="00B74974">
      <w:pPr>
        <w:spacing w:after="0"/>
        <w:ind w:left="57" w:right="57" w:hanging="720"/>
        <w:jc w:val="both"/>
        <w:rPr>
          <w:rFonts w:eastAsia="Times New Roman" w:cstheme="minorHAnsi"/>
          <w:w w:val="100"/>
          <w:kern w:val="0"/>
          <w:szCs w:val="24"/>
          <w:lang w:eastAsia="en-GB"/>
          <w14:ligatures w14:val="none"/>
        </w:rPr>
      </w:pPr>
    </w:p>
    <w:p w14:paraId="6ECE9522" w14:textId="6F7A076A" w:rsidR="008A4B40" w:rsidRPr="00627A8B" w:rsidRDefault="008A4B40" w:rsidP="0089677B">
      <w:pPr>
        <w:pStyle w:val="Heading2"/>
      </w:pPr>
      <w:bookmarkStart w:id="555" w:name="_Toc233643107"/>
      <w:r w:rsidRPr="00627A8B">
        <w:t xml:space="preserve">Amendment in relation to </w:t>
      </w:r>
      <w:r w:rsidR="00895B95" w:rsidRPr="00627A8B">
        <w:t>r</w:t>
      </w:r>
      <w:r w:rsidRPr="00627A8B">
        <w:t xml:space="preserve">esidence </w:t>
      </w:r>
      <w:r w:rsidR="00895B95" w:rsidRPr="00627A8B">
        <w:t>r</w:t>
      </w:r>
      <w:r w:rsidRPr="00627A8B">
        <w:t>equirements</w:t>
      </w:r>
      <w:bookmarkEnd w:id="555"/>
    </w:p>
    <w:p w14:paraId="063C22A1" w14:textId="77777777" w:rsidR="008A4B40" w:rsidRPr="00492483" w:rsidRDefault="008A4B40" w:rsidP="00B74974">
      <w:pPr>
        <w:spacing w:after="0"/>
        <w:ind w:left="57" w:right="57" w:hanging="720"/>
        <w:jc w:val="both"/>
        <w:rPr>
          <w:rFonts w:eastAsia="Times New Roman" w:cstheme="minorHAnsi"/>
          <w:w w:val="100"/>
          <w:kern w:val="0"/>
          <w:szCs w:val="24"/>
          <w:lang w:eastAsia="en-GB"/>
          <w14:ligatures w14:val="none"/>
        </w:rPr>
      </w:pPr>
    </w:p>
    <w:p w14:paraId="5409BAC2" w14:textId="3DF57D0D" w:rsidR="007B2818" w:rsidRDefault="008A4B40">
      <w:pPr>
        <w:pStyle w:val="ListParagraph"/>
        <w:numPr>
          <w:ilvl w:val="1"/>
          <w:numId w:val="156"/>
        </w:numPr>
        <w:tabs>
          <w:tab w:val="left" w:pos="709"/>
        </w:tabs>
        <w:spacing w:after="0"/>
        <w:ind w:left="709" w:right="57" w:hanging="567"/>
        <w:jc w:val="both"/>
        <w:rPr>
          <w:lang w:eastAsia="en-GB"/>
        </w:rPr>
      </w:pPr>
      <w:r w:rsidRPr="007B2818">
        <w:rPr>
          <w:lang w:eastAsia="en-GB"/>
        </w:rPr>
        <w:t xml:space="preserve">The </w:t>
      </w:r>
      <w:r w:rsidR="004D4003" w:rsidRPr="007B2818">
        <w:rPr>
          <w:lang w:eastAsia="en-GB"/>
        </w:rPr>
        <w:t>STO</w:t>
      </w:r>
      <w:r w:rsidRPr="007B2818">
        <w:rPr>
          <w:lang w:eastAsia="en-GB"/>
        </w:rPr>
        <w:t xml:space="preserve"> must specify the Trust area or Petty Sessions district where the supervised person resides and may specify the supervised person’s residence, or a requirement to reside in hospital.  The </w:t>
      </w:r>
      <w:r w:rsidR="00053907">
        <w:rPr>
          <w:lang w:eastAsia="en-GB"/>
        </w:rPr>
        <w:t>C</w:t>
      </w:r>
      <w:r w:rsidRPr="007B2818">
        <w:rPr>
          <w:lang w:eastAsia="en-GB"/>
        </w:rPr>
        <w:t xml:space="preserve">ourt should agree the supervised person’s move to another area only if it is satisfied that the requirements of the </w:t>
      </w:r>
      <w:r w:rsidR="0015756E" w:rsidRPr="007B2818">
        <w:rPr>
          <w:lang w:eastAsia="en-GB"/>
        </w:rPr>
        <w:t>STO</w:t>
      </w:r>
      <w:r w:rsidRPr="007B2818">
        <w:rPr>
          <w:lang w:eastAsia="en-GB"/>
        </w:rPr>
        <w:t xml:space="preserve"> regarding medical treatment will continue to be </w:t>
      </w:r>
      <w:r w:rsidRPr="007B2818">
        <w:rPr>
          <w:lang w:eastAsia="en-GB"/>
        </w:rPr>
        <w:lastRenderedPageBreak/>
        <w:t>complied with</w:t>
      </w:r>
      <w:r w:rsidR="00895B95" w:rsidRPr="007B2818">
        <w:rPr>
          <w:lang w:eastAsia="en-GB"/>
        </w:rPr>
        <w:t>,</w:t>
      </w:r>
      <w:r w:rsidRPr="007B2818">
        <w:rPr>
          <w:lang w:eastAsia="en-GB"/>
        </w:rPr>
        <w:t xml:space="preserve"> and that the new local Trust area is willing to undertake supervision.</w:t>
      </w:r>
    </w:p>
    <w:p w14:paraId="246D22C9" w14:textId="77777777" w:rsidR="007B2818" w:rsidRDefault="007B2818" w:rsidP="007B2818">
      <w:pPr>
        <w:pStyle w:val="ListParagraph"/>
        <w:numPr>
          <w:ilvl w:val="0"/>
          <w:numId w:val="0"/>
        </w:numPr>
        <w:tabs>
          <w:tab w:val="left" w:pos="709"/>
        </w:tabs>
        <w:spacing w:after="0"/>
        <w:ind w:left="709" w:right="57"/>
        <w:jc w:val="both"/>
        <w:rPr>
          <w:lang w:eastAsia="en-GB"/>
        </w:rPr>
      </w:pPr>
    </w:p>
    <w:p w14:paraId="1769D738" w14:textId="0361A529" w:rsidR="008A4B40" w:rsidRPr="007B2818" w:rsidRDefault="008A4B40">
      <w:pPr>
        <w:pStyle w:val="ListParagraph"/>
        <w:numPr>
          <w:ilvl w:val="1"/>
          <w:numId w:val="156"/>
        </w:numPr>
        <w:tabs>
          <w:tab w:val="left" w:pos="709"/>
        </w:tabs>
        <w:spacing w:after="0"/>
        <w:ind w:left="709" w:right="57" w:hanging="709"/>
        <w:jc w:val="both"/>
        <w:rPr>
          <w:lang w:eastAsia="en-GB"/>
        </w:rPr>
      </w:pPr>
      <w:r w:rsidRPr="007B2818">
        <w:rPr>
          <w:lang w:eastAsia="en-GB"/>
        </w:rPr>
        <w:t>Where a move to an address in another Trust area is proposed</w:t>
      </w:r>
      <w:r w:rsidR="00895B95" w:rsidRPr="007B2818">
        <w:rPr>
          <w:lang w:eastAsia="en-GB"/>
        </w:rPr>
        <w:t>,</w:t>
      </w:r>
      <w:r w:rsidRPr="007B2818">
        <w:rPr>
          <w:lang w:eastAsia="en-GB"/>
        </w:rPr>
        <w:t xml:space="preserve"> the supervising officer must contact the appropriate Executive Director of Social Work in the new area immediately and request </w:t>
      </w:r>
      <w:r w:rsidR="002A6318" w:rsidRPr="007B2818">
        <w:rPr>
          <w:lang w:eastAsia="en-GB"/>
        </w:rPr>
        <w:t xml:space="preserve">that: </w:t>
      </w:r>
    </w:p>
    <w:p w14:paraId="52724EEB" w14:textId="77777777" w:rsidR="008A4B40" w:rsidRPr="00492483" w:rsidRDefault="008A4B40" w:rsidP="00B74974">
      <w:pPr>
        <w:spacing w:after="0"/>
        <w:ind w:left="57" w:right="57" w:hanging="720"/>
        <w:jc w:val="both"/>
        <w:rPr>
          <w:rFonts w:eastAsia="Times New Roman" w:cstheme="minorHAnsi"/>
          <w:w w:val="100"/>
          <w:kern w:val="0"/>
          <w:szCs w:val="24"/>
          <w:lang w:eastAsia="en-GB"/>
          <w14:ligatures w14:val="none"/>
        </w:rPr>
      </w:pPr>
    </w:p>
    <w:p w14:paraId="064A6378" w14:textId="77777777" w:rsidR="008A4B40" w:rsidRPr="00492483" w:rsidRDefault="008A4B40" w:rsidP="002F4DA7">
      <w:pPr>
        <w:numPr>
          <w:ilvl w:val="0"/>
          <w:numId w:val="118"/>
        </w:numPr>
        <w:tabs>
          <w:tab w:val="clear" w:pos="1440"/>
        </w:tabs>
        <w:spacing w:after="0"/>
        <w:ind w:right="57"/>
        <w:jc w:val="both"/>
        <w:rPr>
          <w:rFonts w:eastAsia="Times New Roman" w:cstheme="minorHAnsi"/>
          <w:w w:val="100"/>
          <w:kern w:val="0"/>
          <w:szCs w:val="24"/>
          <w:lang w:eastAsia="en-GB"/>
          <w14:ligatures w14:val="none"/>
        </w:rPr>
      </w:pPr>
      <w:r w:rsidRPr="00492483">
        <w:rPr>
          <w:rFonts w:eastAsia="Times New Roman" w:cstheme="minorHAnsi"/>
          <w:w w:val="100"/>
          <w:kern w:val="0"/>
          <w:szCs w:val="24"/>
          <w:lang w:eastAsia="en-GB"/>
          <w14:ligatures w14:val="none"/>
        </w:rPr>
        <w:t>the proposed new residence is investigated to assess its suitability;</w:t>
      </w:r>
    </w:p>
    <w:p w14:paraId="6ED69AC1" w14:textId="6BF869B1" w:rsidR="008A4B40" w:rsidRPr="00492483" w:rsidRDefault="008A4B40" w:rsidP="002F4DA7">
      <w:pPr>
        <w:numPr>
          <w:ilvl w:val="0"/>
          <w:numId w:val="118"/>
        </w:numPr>
        <w:spacing w:after="0"/>
        <w:ind w:right="57"/>
        <w:jc w:val="both"/>
        <w:rPr>
          <w:rFonts w:eastAsia="Times New Roman" w:cstheme="minorHAnsi"/>
          <w:w w:val="100"/>
          <w:kern w:val="0"/>
          <w:szCs w:val="24"/>
          <w:lang w:eastAsia="en-GB"/>
          <w14:ligatures w14:val="none"/>
        </w:rPr>
      </w:pPr>
      <w:r w:rsidRPr="00492483">
        <w:rPr>
          <w:rFonts w:eastAsia="Times New Roman" w:cstheme="minorHAnsi"/>
          <w:w w:val="100"/>
          <w:kern w:val="0"/>
          <w:szCs w:val="24"/>
          <w:lang w:eastAsia="en-GB"/>
          <w14:ligatures w14:val="none"/>
        </w:rPr>
        <w:t xml:space="preserve">the new Trust indicates whether the requirements of the </w:t>
      </w:r>
      <w:r w:rsidR="0015756E" w:rsidRPr="00492483">
        <w:rPr>
          <w:rFonts w:eastAsia="Times New Roman" w:cstheme="minorHAnsi"/>
          <w:w w:val="100"/>
          <w:kern w:val="0"/>
          <w:szCs w:val="24"/>
          <w:lang w:eastAsia="en-GB"/>
          <w14:ligatures w14:val="none"/>
        </w:rPr>
        <w:t>STO</w:t>
      </w:r>
      <w:r w:rsidRPr="00492483">
        <w:rPr>
          <w:rFonts w:eastAsia="Times New Roman" w:cstheme="minorHAnsi"/>
          <w:w w:val="100"/>
          <w:kern w:val="0"/>
          <w:szCs w:val="24"/>
          <w:lang w:eastAsia="en-GB"/>
          <w14:ligatures w14:val="none"/>
        </w:rPr>
        <w:t>, including medical treatment, can be met;</w:t>
      </w:r>
    </w:p>
    <w:p w14:paraId="39FBC5BD" w14:textId="238BEC01" w:rsidR="008A4B40" w:rsidRPr="00492483" w:rsidRDefault="008A4B40" w:rsidP="002F4DA7">
      <w:pPr>
        <w:numPr>
          <w:ilvl w:val="0"/>
          <w:numId w:val="118"/>
        </w:numPr>
        <w:spacing w:after="0"/>
        <w:ind w:right="57"/>
        <w:jc w:val="both"/>
        <w:rPr>
          <w:rFonts w:eastAsia="Times New Roman" w:cstheme="minorHAnsi"/>
          <w:w w:val="100"/>
          <w:kern w:val="0"/>
          <w:szCs w:val="24"/>
          <w:lang w:eastAsia="en-GB"/>
          <w14:ligatures w14:val="none"/>
        </w:rPr>
      </w:pPr>
      <w:r w:rsidRPr="00492483">
        <w:rPr>
          <w:rFonts w:eastAsia="Times New Roman" w:cstheme="minorHAnsi"/>
          <w:w w:val="100"/>
          <w:kern w:val="0"/>
          <w:szCs w:val="24"/>
          <w:lang w:eastAsia="en-GB"/>
          <w14:ligatures w14:val="none"/>
        </w:rPr>
        <w:t xml:space="preserve">the new Trust nominates a new supervising officer to be named in the amended </w:t>
      </w:r>
      <w:r w:rsidR="0015756E" w:rsidRPr="00492483">
        <w:rPr>
          <w:rFonts w:eastAsia="Times New Roman" w:cstheme="minorHAnsi"/>
          <w:w w:val="100"/>
          <w:kern w:val="0"/>
          <w:szCs w:val="24"/>
          <w:lang w:eastAsia="en-GB"/>
          <w14:ligatures w14:val="none"/>
        </w:rPr>
        <w:t>STO</w:t>
      </w:r>
      <w:r w:rsidRPr="00492483">
        <w:rPr>
          <w:rFonts w:eastAsia="Times New Roman" w:cstheme="minorHAnsi"/>
          <w:w w:val="100"/>
          <w:kern w:val="0"/>
          <w:szCs w:val="24"/>
          <w:lang w:eastAsia="en-GB"/>
          <w14:ligatures w14:val="none"/>
        </w:rPr>
        <w:t>, who is willing to undertake the supervision;</w:t>
      </w:r>
      <w:r w:rsidR="00EE67D1">
        <w:rPr>
          <w:rFonts w:eastAsia="Times New Roman" w:cstheme="minorHAnsi"/>
          <w:w w:val="100"/>
          <w:kern w:val="0"/>
          <w:szCs w:val="24"/>
          <w:lang w:eastAsia="en-GB"/>
          <w14:ligatures w14:val="none"/>
        </w:rPr>
        <w:t xml:space="preserve"> and</w:t>
      </w:r>
    </w:p>
    <w:p w14:paraId="0ADDC598" w14:textId="77777777" w:rsidR="008A4B40" w:rsidRPr="00492483" w:rsidRDefault="008A4B40" w:rsidP="002F4DA7">
      <w:pPr>
        <w:numPr>
          <w:ilvl w:val="0"/>
          <w:numId w:val="118"/>
        </w:numPr>
        <w:spacing w:after="0"/>
        <w:ind w:right="57"/>
        <w:jc w:val="both"/>
        <w:rPr>
          <w:rFonts w:eastAsia="Times New Roman" w:cstheme="minorHAnsi"/>
          <w:w w:val="100"/>
          <w:kern w:val="0"/>
          <w:szCs w:val="24"/>
          <w:lang w:eastAsia="en-GB"/>
          <w14:ligatures w14:val="none"/>
        </w:rPr>
      </w:pPr>
      <w:r w:rsidRPr="00492483">
        <w:rPr>
          <w:rFonts w:eastAsia="Times New Roman" w:cstheme="minorHAnsi"/>
          <w:w w:val="100"/>
          <w:kern w:val="0"/>
          <w:szCs w:val="24"/>
          <w:lang w:eastAsia="en-GB"/>
          <w14:ligatures w14:val="none"/>
        </w:rPr>
        <w:t>the Executive Director of Social Work (in the area stipulated in the STO) should facilitate the passing of appropriate information and records to the new supervising officer.</w:t>
      </w:r>
    </w:p>
    <w:p w14:paraId="78F21B34" w14:textId="77777777" w:rsidR="008A4B40" w:rsidRPr="00492483" w:rsidRDefault="008A4B40" w:rsidP="00B74974">
      <w:pPr>
        <w:spacing w:after="0"/>
        <w:ind w:left="57" w:right="57"/>
        <w:jc w:val="both"/>
        <w:rPr>
          <w:rFonts w:eastAsia="Times New Roman" w:cstheme="minorHAnsi"/>
          <w:w w:val="100"/>
          <w:kern w:val="0"/>
          <w:szCs w:val="24"/>
          <w:lang w:eastAsia="en-GB"/>
          <w14:ligatures w14:val="none"/>
        </w:rPr>
      </w:pPr>
    </w:p>
    <w:p w14:paraId="7B0A8290" w14:textId="3C3C5D63" w:rsidR="008A4B40" w:rsidRPr="007B2818" w:rsidRDefault="005E07E3" w:rsidP="005E07E3">
      <w:pPr>
        <w:spacing w:after="0"/>
        <w:ind w:left="709" w:right="57" w:hanging="720"/>
        <w:jc w:val="both"/>
        <w:rPr>
          <w:color w:val="000000" w:themeColor="text1"/>
          <w:lang w:eastAsia="en-GB"/>
        </w:rPr>
      </w:pPr>
      <w:r>
        <w:rPr>
          <w:rFonts w:eastAsia="Times New Roman" w:cstheme="minorHAnsi"/>
          <w:w w:val="100"/>
          <w:kern w:val="0"/>
          <w:szCs w:val="24"/>
          <w:lang w:eastAsia="en-GB"/>
          <w14:ligatures w14:val="none"/>
        </w:rPr>
        <w:t>8</w:t>
      </w:r>
      <w:r w:rsidR="007B2818">
        <w:rPr>
          <w:rFonts w:eastAsia="Times New Roman" w:cstheme="minorHAnsi"/>
          <w:w w:val="100"/>
          <w:kern w:val="0"/>
          <w:szCs w:val="24"/>
          <w:lang w:eastAsia="en-GB"/>
          <w14:ligatures w14:val="none"/>
        </w:rPr>
        <w:t>.61</w:t>
      </w:r>
      <w:r w:rsidR="007B2818">
        <w:rPr>
          <w:rFonts w:eastAsia="Times New Roman" w:cstheme="minorHAnsi"/>
          <w:w w:val="100"/>
          <w:kern w:val="0"/>
          <w:szCs w:val="24"/>
          <w:lang w:eastAsia="en-GB"/>
          <w14:ligatures w14:val="none"/>
        </w:rPr>
        <w:tab/>
      </w:r>
      <w:r w:rsidR="008A4B40" w:rsidRPr="007B2818">
        <w:rPr>
          <w:color w:val="000000" w:themeColor="text1"/>
          <w:lang w:eastAsia="en-GB"/>
        </w:rPr>
        <w:t xml:space="preserve">The initial supervising officer should then apply to the Court for the </w:t>
      </w:r>
      <w:r w:rsidR="0015756E" w:rsidRPr="007B2818">
        <w:rPr>
          <w:color w:val="000000" w:themeColor="text1"/>
          <w:lang w:eastAsia="en-GB"/>
        </w:rPr>
        <w:t>STO</w:t>
      </w:r>
      <w:r w:rsidR="008A4B40" w:rsidRPr="007B2818">
        <w:rPr>
          <w:color w:val="000000" w:themeColor="text1"/>
          <w:lang w:eastAsia="en-GB"/>
        </w:rPr>
        <w:t xml:space="preserve"> to be amended by substituting the new Trust and new supervising officer.  If enquiries show that any of the requirements of the </w:t>
      </w:r>
      <w:r w:rsidR="0015756E" w:rsidRPr="007B2818">
        <w:rPr>
          <w:color w:val="000000" w:themeColor="text1"/>
          <w:lang w:eastAsia="en-GB"/>
        </w:rPr>
        <w:t>STO</w:t>
      </w:r>
      <w:r w:rsidR="008A4B40" w:rsidRPr="007B2818">
        <w:rPr>
          <w:color w:val="000000" w:themeColor="text1"/>
          <w:lang w:eastAsia="en-GB"/>
        </w:rPr>
        <w:t xml:space="preserve"> cannot be complied with, the </w:t>
      </w:r>
      <w:r w:rsidR="00053907">
        <w:rPr>
          <w:color w:val="000000" w:themeColor="text1"/>
          <w:lang w:eastAsia="en-GB"/>
        </w:rPr>
        <w:t>C</w:t>
      </w:r>
      <w:r w:rsidR="008A4B40" w:rsidRPr="007B2818">
        <w:rPr>
          <w:color w:val="000000" w:themeColor="text1"/>
          <w:lang w:eastAsia="en-GB"/>
        </w:rPr>
        <w:t xml:space="preserve">ourt shall not amend the </w:t>
      </w:r>
      <w:r w:rsidR="0015756E" w:rsidRPr="007B2818">
        <w:rPr>
          <w:color w:val="000000" w:themeColor="text1"/>
          <w:lang w:eastAsia="en-GB"/>
        </w:rPr>
        <w:t>STO</w:t>
      </w:r>
      <w:r w:rsidR="008A4B40" w:rsidRPr="007B2818">
        <w:rPr>
          <w:color w:val="000000" w:themeColor="text1"/>
          <w:lang w:eastAsia="en-GB"/>
        </w:rPr>
        <w:t xml:space="preserve"> without either cancelling these requirements or substituting ones which can be complied with.  </w:t>
      </w:r>
    </w:p>
    <w:p w14:paraId="5D3FC513" w14:textId="77777777" w:rsidR="008A4B40" w:rsidRPr="007B2818" w:rsidRDefault="008A4B40" w:rsidP="00B74974">
      <w:pPr>
        <w:spacing w:after="0"/>
        <w:ind w:left="57" w:right="57" w:hanging="720"/>
        <w:jc w:val="both"/>
        <w:rPr>
          <w:color w:val="000000" w:themeColor="text1"/>
          <w:lang w:eastAsia="en-GB"/>
        </w:rPr>
      </w:pPr>
    </w:p>
    <w:p w14:paraId="72783FFE" w14:textId="59723A58" w:rsidR="008A4B40" w:rsidRPr="007B2818" w:rsidRDefault="008A4B40">
      <w:pPr>
        <w:pStyle w:val="ListParagraph"/>
        <w:numPr>
          <w:ilvl w:val="1"/>
          <w:numId w:val="161"/>
        </w:numPr>
        <w:spacing w:after="0"/>
        <w:ind w:left="709" w:right="57" w:hanging="709"/>
        <w:jc w:val="both"/>
        <w:rPr>
          <w:lang w:eastAsia="en-GB"/>
        </w:rPr>
      </w:pPr>
      <w:r w:rsidRPr="007B2818">
        <w:rPr>
          <w:lang w:eastAsia="en-GB"/>
        </w:rPr>
        <w:t xml:space="preserve">It is not possible for </w:t>
      </w:r>
      <w:r w:rsidR="0015756E" w:rsidRPr="007B2818">
        <w:rPr>
          <w:lang w:eastAsia="en-GB"/>
        </w:rPr>
        <w:t>STO</w:t>
      </w:r>
      <w:r w:rsidRPr="007B2818">
        <w:rPr>
          <w:lang w:eastAsia="en-GB"/>
        </w:rPr>
        <w:t>s to be transferred to areas outside Northern Ireland.  If the supervised person intends to move, or has already moved, away from Northern Ireland</w:t>
      </w:r>
      <w:r w:rsidR="00EE67D1" w:rsidRPr="007B2818">
        <w:rPr>
          <w:lang w:eastAsia="en-GB"/>
        </w:rPr>
        <w:t>,</w:t>
      </w:r>
      <w:r w:rsidRPr="007B2818">
        <w:rPr>
          <w:lang w:eastAsia="en-GB"/>
        </w:rPr>
        <w:t xml:space="preserve"> then the supervising officer through the Executive Director of Social Work should contact the appropriate Executive Director of Social Work </w:t>
      </w:r>
      <w:r w:rsidR="004A226F" w:rsidRPr="007B2818">
        <w:rPr>
          <w:lang w:eastAsia="en-GB"/>
        </w:rPr>
        <w:t>in</w:t>
      </w:r>
      <w:r w:rsidRPr="007B2818">
        <w:rPr>
          <w:lang w:eastAsia="en-GB"/>
        </w:rPr>
        <w:t xml:space="preserve"> the area where the supervised person intends to live and ask them to investigate the circumstances</w:t>
      </w:r>
      <w:r w:rsidR="004A226F" w:rsidRPr="007B2818">
        <w:rPr>
          <w:lang w:eastAsia="en-GB"/>
        </w:rPr>
        <w:t>,</w:t>
      </w:r>
      <w:r w:rsidRPr="007B2818">
        <w:rPr>
          <w:lang w:eastAsia="en-GB"/>
        </w:rPr>
        <w:t xml:space="preserve"> and to indicate whether the supervised person’s health and social care needs can be met on a voluntary basis.</w:t>
      </w:r>
    </w:p>
    <w:p w14:paraId="0A3BE82A" w14:textId="77777777" w:rsidR="008A4B40" w:rsidRPr="007B2818" w:rsidRDefault="008A4B40" w:rsidP="00B74974">
      <w:pPr>
        <w:spacing w:after="0"/>
        <w:ind w:left="57" w:right="57" w:hanging="720"/>
        <w:jc w:val="both"/>
        <w:rPr>
          <w:color w:val="000000" w:themeColor="text1"/>
          <w:lang w:eastAsia="en-GB"/>
        </w:rPr>
      </w:pPr>
    </w:p>
    <w:p w14:paraId="37465485" w14:textId="39E491BE" w:rsidR="008A4B40" w:rsidRPr="007B2818" w:rsidRDefault="005E07E3" w:rsidP="005E07E3">
      <w:pPr>
        <w:spacing w:after="0"/>
        <w:ind w:left="709" w:right="57" w:hanging="709"/>
        <w:jc w:val="both"/>
        <w:rPr>
          <w:color w:val="000000" w:themeColor="text1"/>
          <w:lang w:eastAsia="en-GB"/>
        </w:rPr>
      </w:pPr>
      <w:r>
        <w:rPr>
          <w:color w:val="000000" w:themeColor="text1"/>
          <w:lang w:eastAsia="en-GB"/>
        </w:rPr>
        <w:t>8</w:t>
      </w:r>
      <w:r w:rsidR="00810C5B">
        <w:rPr>
          <w:color w:val="000000" w:themeColor="text1"/>
          <w:lang w:eastAsia="en-GB"/>
        </w:rPr>
        <w:t>.63</w:t>
      </w:r>
      <w:r w:rsidR="00810C5B">
        <w:rPr>
          <w:color w:val="000000" w:themeColor="text1"/>
          <w:lang w:eastAsia="en-GB"/>
        </w:rPr>
        <w:tab/>
      </w:r>
      <w:r w:rsidR="008A4B40" w:rsidRPr="007B2818">
        <w:rPr>
          <w:color w:val="000000" w:themeColor="text1"/>
          <w:lang w:eastAsia="en-GB"/>
        </w:rPr>
        <w:t xml:space="preserve">If the Trust considers that these </w:t>
      </w:r>
      <w:r w:rsidR="006A14DB" w:rsidRPr="007B2818">
        <w:rPr>
          <w:color w:val="000000" w:themeColor="text1"/>
          <w:lang w:eastAsia="en-GB"/>
        </w:rPr>
        <w:t xml:space="preserve">requirements </w:t>
      </w:r>
      <w:r w:rsidR="008A4B40" w:rsidRPr="007B2818">
        <w:rPr>
          <w:color w:val="000000" w:themeColor="text1"/>
          <w:lang w:eastAsia="en-GB"/>
        </w:rPr>
        <w:t xml:space="preserve">cannot be met, the supervising officer should consult the medical practitioner about what to do, both in the interests of the supervised person and where the supervised person may pose a risk to others.  This may involve applying to the </w:t>
      </w:r>
      <w:r w:rsidR="00053907">
        <w:rPr>
          <w:color w:val="000000" w:themeColor="text1"/>
          <w:lang w:eastAsia="en-GB"/>
        </w:rPr>
        <w:t>C</w:t>
      </w:r>
      <w:r w:rsidR="008A4B40" w:rsidRPr="007B2818">
        <w:rPr>
          <w:color w:val="000000" w:themeColor="text1"/>
          <w:lang w:eastAsia="en-GB"/>
        </w:rPr>
        <w:t>ourt under the relevant provisions of the Order</w:t>
      </w:r>
      <w:r w:rsidR="0015756E" w:rsidRPr="007B2818">
        <w:rPr>
          <w:color w:val="000000" w:themeColor="text1"/>
          <w:lang w:eastAsia="en-GB"/>
        </w:rPr>
        <w:t>.</w:t>
      </w:r>
      <w:r w:rsidR="008A4B40" w:rsidRPr="007B2818">
        <w:rPr>
          <w:color w:val="000000" w:themeColor="text1"/>
          <w:lang w:eastAsia="en-GB"/>
        </w:rPr>
        <w:t xml:space="preserve"> </w:t>
      </w:r>
    </w:p>
    <w:p w14:paraId="4CB58E0F" w14:textId="77777777" w:rsidR="004D4003" w:rsidRPr="00492483" w:rsidRDefault="004D4003" w:rsidP="00B74974">
      <w:pPr>
        <w:pStyle w:val="ListParagraph"/>
        <w:numPr>
          <w:ilvl w:val="0"/>
          <w:numId w:val="0"/>
        </w:numPr>
        <w:spacing w:after="0"/>
        <w:ind w:left="57" w:right="57"/>
        <w:jc w:val="both"/>
        <w:rPr>
          <w:rFonts w:cstheme="minorHAnsi"/>
          <w:lang w:eastAsia="en-GB"/>
        </w:rPr>
      </w:pPr>
    </w:p>
    <w:p w14:paraId="531AFE5D" w14:textId="48F1957A" w:rsidR="008A4B40" w:rsidRPr="00492483" w:rsidRDefault="008A4B40" w:rsidP="0089677B">
      <w:pPr>
        <w:pStyle w:val="Heading2"/>
        <w:rPr>
          <w:lang w:eastAsia="en-GB"/>
        </w:rPr>
      </w:pPr>
      <w:bookmarkStart w:id="556" w:name="_Toc222144147"/>
      <w:bookmarkStart w:id="557" w:name="_Toc233643108"/>
      <w:r w:rsidRPr="007B2818">
        <w:rPr>
          <w:w w:val="100"/>
          <w:lang w:eastAsia="en-GB"/>
        </w:rPr>
        <w:t xml:space="preserve">Amendment and </w:t>
      </w:r>
      <w:r w:rsidR="007B2818">
        <w:rPr>
          <w:w w:val="100"/>
          <w:lang w:eastAsia="en-GB"/>
        </w:rPr>
        <w:t>r</w:t>
      </w:r>
      <w:r w:rsidRPr="007B2818">
        <w:rPr>
          <w:w w:val="100"/>
          <w:lang w:eastAsia="en-GB"/>
        </w:rPr>
        <w:t xml:space="preserve">evocation of </w:t>
      </w:r>
      <w:r w:rsidR="0015756E" w:rsidRPr="007B2818">
        <w:rPr>
          <w:w w:val="100"/>
          <w:lang w:eastAsia="en-GB"/>
        </w:rPr>
        <w:t>S</w:t>
      </w:r>
      <w:r w:rsidR="007B2818">
        <w:rPr>
          <w:w w:val="100"/>
          <w:lang w:eastAsia="en-GB"/>
        </w:rPr>
        <w:t>upervision and Treatment Orders</w:t>
      </w:r>
      <w:r w:rsidRPr="007B2818">
        <w:rPr>
          <w:w w:val="100"/>
          <w:lang w:eastAsia="en-GB"/>
        </w:rPr>
        <w:t xml:space="preserve"> – </w:t>
      </w:r>
      <w:r w:rsidR="007B2818">
        <w:rPr>
          <w:w w:val="100"/>
          <w:lang w:eastAsia="en-GB"/>
        </w:rPr>
        <w:t>m</w:t>
      </w:r>
      <w:r w:rsidRPr="007B2818">
        <w:rPr>
          <w:w w:val="100"/>
          <w:lang w:eastAsia="en-GB"/>
        </w:rPr>
        <w:t xml:space="preserve">edical </w:t>
      </w:r>
      <w:r w:rsidR="007B2818">
        <w:rPr>
          <w:w w:val="100"/>
          <w:lang w:eastAsia="en-GB"/>
        </w:rPr>
        <w:t>t</w:t>
      </w:r>
      <w:r w:rsidRPr="007B2818">
        <w:rPr>
          <w:w w:val="100"/>
          <w:lang w:eastAsia="en-GB"/>
        </w:rPr>
        <w:t>reatment</w:t>
      </w:r>
      <w:bookmarkEnd w:id="556"/>
      <w:bookmarkEnd w:id="557"/>
    </w:p>
    <w:p w14:paraId="4D35CA18" w14:textId="77777777" w:rsidR="00810C5B" w:rsidRDefault="00810C5B" w:rsidP="00810C5B">
      <w:pPr>
        <w:spacing w:after="0"/>
        <w:ind w:left="0" w:right="57"/>
        <w:jc w:val="both"/>
        <w:rPr>
          <w:rFonts w:eastAsia="Times New Roman" w:cstheme="minorHAnsi"/>
          <w:w w:val="100"/>
          <w:kern w:val="0"/>
          <w:szCs w:val="24"/>
          <w:lang w:eastAsia="en-GB"/>
          <w14:ligatures w14:val="none"/>
        </w:rPr>
      </w:pPr>
    </w:p>
    <w:p w14:paraId="7D86EA3D" w14:textId="1CBD3329" w:rsidR="006A14DB" w:rsidRPr="007B2818" w:rsidRDefault="008A4B40">
      <w:pPr>
        <w:pStyle w:val="ListParagraph"/>
        <w:numPr>
          <w:ilvl w:val="1"/>
          <w:numId w:val="159"/>
        </w:numPr>
        <w:spacing w:after="0"/>
        <w:ind w:left="709" w:right="57" w:hanging="709"/>
        <w:jc w:val="both"/>
        <w:rPr>
          <w:lang w:eastAsia="en-GB"/>
        </w:rPr>
      </w:pPr>
      <w:r w:rsidRPr="007B2818">
        <w:rPr>
          <w:lang w:eastAsia="en-GB"/>
        </w:rPr>
        <w:t xml:space="preserve">If the medical practitioner responsible for directing the treatment of the supervised person is of the opinion </w:t>
      </w:r>
      <w:r w:rsidR="002A6318" w:rsidRPr="007B2818">
        <w:rPr>
          <w:lang w:eastAsia="en-GB"/>
        </w:rPr>
        <w:t xml:space="preserve">that: </w:t>
      </w:r>
    </w:p>
    <w:p w14:paraId="7EA597D5" w14:textId="39297DA4" w:rsidR="008A4B40" w:rsidRPr="007B2818" w:rsidRDefault="008A4B40" w:rsidP="002F4DA7">
      <w:pPr>
        <w:numPr>
          <w:ilvl w:val="0"/>
          <w:numId w:val="119"/>
        </w:numPr>
        <w:spacing w:after="0"/>
        <w:ind w:right="57"/>
        <w:jc w:val="both"/>
        <w:rPr>
          <w:color w:val="000000" w:themeColor="text1"/>
          <w:lang w:eastAsia="en-GB"/>
        </w:rPr>
      </w:pPr>
      <w:r w:rsidRPr="007B2818">
        <w:rPr>
          <w:color w:val="000000" w:themeColor="text1"/>
          <w:lang w:eastAsia="en-GB"/>
        </w:rPr>
        <w:t xml:space="preserve">treatment needs to be continued beyond the period specified in the </w:t>
      </w:r>
      <w:r w:rsidR="0015756E" w:rsidRPr="007B2818">
        <w:rPr>
          <w:color w:val="000000" w:themeColor="text1"/>
          <w:lang w:eastAsia="en-GB"/>
        </w:rPr>
        <w:t>STO</w:t>
      </w:r>
      <w:r w:rsidRPr="007B2818">
        <w:rPr>
          <w:color w:val="000000" w:themeColor="text1"/>
          <w:lang w:eastAsia="en-GB"/>
        </w:rPr>
        <w:t>; or</w:t>
      </w:r>
    </w:p>
    <w:p w14:paraId="31BECD07" w14:textId="72BEF4B8" w:rsidR="008A4B40" w:rsidRPr="007B2818" w:rsidRDefault="008A4B40" w:rsidP="002F4DA7">
      <w:pPr>
        <w:numPr>
          <w:ilvl w:val="0"/>
          <w:numId w:val="119"/>
        </w:numPr>
        <w:spacing w:after="0"/>
        <w:ind w:right="57"/>
        <w:jc w:val="both"/>
        <w:rPr>
          <w:color w:val="000000" w:themeColor="text1"/>
          <w:lang w:eastAsia="en-GB"/>
        </w:rPr>
      </w:pPr>
      <w:r w:rsidRPr="007B2818">
        <w:rPr>
          <w:color w:val="000000" w:themeColor="text1"/>
          <w:lang w:eastAsia="en-GB"/>
        </w:rPr>
        <w:t xml:space="preserve">the supervised person requires a different form of treatment of a kind which he or she could be required to submit to under an </w:t>
      </w:r>
      <w:r w:rsidR="0015756E" w:rsidRPr="007B2818">
        <w:rPr>
          <w:color w:val="000000" w:themeColor="text1"/>
          <w:lang w:eastAsia="en-GB"/>
        </w:rPr>
        <w:t>STO</w:t>
      </w:r>
      <w:r w:rsidRPr="007B2818">
        <w:rPr>
          <w:color w:val="000000" w:themeColor="text1"/>
          <w:lang w:eastAsia="en-GB"/>
        </w:rPr>
        <w:t>; or</w:t>
      </w:r>
    </w:p>
    <w:p w14:paraId="7FCC48C0" w14:textId="0B638D2D" w:rsidR="008A4B40" w:rsidRPr="007B2818" w:rsidRDefault="008A4B40" w:rsidP="002F4DA7">
      <w:pPr>
        <w:numPr>
          <w:ilvl w:val="0"/>
          <w:numId w:val="119"/>
        </w:numPr>
        <w:spacing w:after="0"/>
        <w:ind w:right="57"/>
        <w:jc w:val="both"/>
        <w:rPr>
          <w:color w:val="000000" w:themeColor="text1"/>
          <w:lang w:eastAsia="en-GB"/>
        </w:rPr>
      </w:pPr>
      <w:r w:rsidRPr="007B2818">
        <w:rPr>
          <w:color w:val="000000" w:themeColor="text1"/>
          <w:lang w:eastAsia="en-GB"/>
        </w:rPr>
        <w:t>the supervised person has failed without reasonable excuse to comply with any of the requirements of treatment; or</w:t>
      </w:r>
    </w:p>
    <w:p w14:paraId="5B0FEB54" w14:textId="18E3CAA8" w:rsidR="008A4B40" w:rsidRPr="007B2818" w:rsidRDefault="008A4B40" w:rsidP="002F4DA7">
      <w:pPr>
        <w:numPr>
          <w:ilvl w:val="0"/>
          <w:numId w:val="119"/>
        </w:numPr>
        <w:spacing w:after="0"/>
        <w:ind w:right="57"/>
        <w:jc w:val="both"/>
        <w:rPr>
          <w:color w:val="000000" w:themeColor="text1"/>
          <w:lang w:eastAsia="en-GB"/>
        </w:rPr>
      </w:pPr>
      <w:r w:rsidRPr="007B2818">
        <w:rPr>
          <w:color w:val="000000" w:themeColor="text1"/>
          <w:lang w:eastAsia="en-GB"/>
        </w:rPr>
        <w:lastRenderedPageBreak/>
        <w:t>the supervised person is not susceptible to or requires no further treatment; or</w:t>
      </w:r>
    </w:p>
    <w:p w14:paraId="0CC3DFD8" w14:textId="7AF21CFB" w:rsidR="008A4B40" w:rsidRPr="007B2818" w:rsidRDefault="008A4B40" w:rsidP="002F4DA7">
      <w:pPr>
        <w:numPr>
          <w:ilvl w:val="0"/>
          <w:numId w:val="119"/>
        </w:numPr>
        <w:spacing w:after="0"/>
        <w:ind w:right="57"/>
        <w:jc w:val="both"/>
        <w:rPr>
          <w:color w:val="000000" w:themeColor="text1"/>
          <w:lang w:eastAsia="en-GB"/>
        </w:rPr>
      </w:pPr>
      <w:r w:rsidRPr="007B2818">
        <w:rPr>
          <w:color w:val="000000" w:themeColor="text1"/>
          <w:lang w:eastAsia="en-GB"/>
        </w:rPr>
        <w:t xml:space="preserve">the supervised person does not require further treatment; or </w:t>
      </w:r>
    </w:p>
    <w:p w14:paraId="516F0B47" w14:textId="18F39540" w:rsidR="008A4B40" w:rsidRPr="007B2818" w:rsidRDefault="008A4B40" w:rsidP="002F4DA7">
      <w:pPr>
        <w:numPr>
          <w:ilvl w:val="0"/>
          <w:numId w:val="119"/>
        </w:numPr>
        <w:spacing w:after="0"/>
        <w:ind w:right="57"/>
        <w:jc w:val="both"/>
        <w:rPr>
          <w:color w:val="000000" w:themeColor="text1"/>
          <w:lang w:eastAsia="en-GB"/>
        </w:rPr>
      </w:pPr>
      <w:r w:rsidRPr="007B2818">
        <w:rPr>
          <w:color w:val="000000" w:themeColor="text1"/>
          <w:lang w:eastAsia="en-GB"/>
        </w:rPr>
        <w:t xml:space="preserve">he or she is for any reason unwilling to continue to treat or direct the treatment of the supervised person </w:t>
      </w:r>
    </w:p>
    <w:p w14:paraId="2C108A45" w14:textId="77777777" w:rsidR="008A4B40" w:rsidRPr="00492483" w:rsidRDefault="008A4B40" w:rsidP="00B74974">
      <w:pPr>
        <w:spacing w:after="0"/>
        <w:ind w:left="57" w:right="57"/>
        <w:jc w:val="both"/>
        <w:rPr>
          <w:rFonts w:eastAsia="Times New Roman" w:cstheme="minorHAnsi"/>
          <w:w w:val="100"/>
          <w:kern w:val="0"/>
          <w:szCs w:val="24"/>
          <w:lang w:eastAsia="en-GB"/>
          <w14:ligatures w14:val="none"/>
        </w:rPr>
      </w:pPr>
    </w:p>
    <w:p w14:paraId="11954CFD" w14:textId="38E2B39F" w:rsidR="008A4B40" w:rsidRPr="007B2818" w:rsidRDefault="008A4B40" w:rsidP="007B2818">
      <w:pPr>
        <w:spacing w:after="0"/>
        <w:ind w:left="709" w:right="57" w:hanging="720"/>
        <w:jc w:val="both"/>
        <w:rPr>
          <w:color w:val="000000" w:themeColor="text1"/>
          <w:lang w:eastAsia="en-GB"/>
        </w:rPr>
      </w:pPr>
      <w:r w:rsidRPr="007B2818">
        <w:rPr>
          <w:color w:val="000000" w:themeColor="text1"/>
          <w:lang w:eastAsia="en-GB"/>
        </w:rPr>
        <w:tab/>
        <w:t xml:space="preserve">he or she must report the matter in writing to the supervising officer who must in turn apply to the local Court to amend or revoke the </w:t>
      </w:r>
      <w:r w:rsidR="0015756E" w:rsidRPr="007B2818">
        <w:rPr>
          <w:color w:val="000000" w:themeColor="text1"/>
          <w:lang w:eastAsia="en-GB"/>
        </w:rPr>
        <w:t>STO</w:t>
      </w:r>
      <w:r w:rsidRPr="007B2818">
        <w:rPr>
          <w:color w:val="000000" w:themeColor="text1"/>
          <w:lang w:eastAsia="en-GB"/>
        </w:rPr>
        <w:t>.</w:t>
      </w:r>
    </w:p>
    <w:p w14:paraId="27B74A2C" w14:textId="77777777" w:rsidR="008A4B40" w:rsidRDefault="008A4B40" w:rsidP="00B74974">
      <w:pPr>
        <w:spacing w:after="0"/>
        <w:ind w:left="57" w:right="57" w:hanging="720"/>
        <w:rPr>
          <w:rFonts w:ascii="Times New Roman" w:eastAsia="Times New Roman" w:hAnsi="Times New Roman" w:cs="Times New Roman"/>
          <w:w w:val="100"/>
          <w:kern w:val="0"/>
          <w:szCs w:val="24"/>
          <w:lang w:eastAsia="en-GB"/>
          <w14:ligatures w14:val="none"/>
        </w:rPr>
      </w:pPr>
    </w:p>
    <w:p w14:paraId="10373E0D" w14:textId="325438F0" w:rsidR="006955D6" w:rsidRDefault="008A4B40">
      <w:pPr>
        <w:pStyle w:val="ListParagraph"/>
        <w:numPr>
          <w:ilvl w:val="1"/>
          <w:numId w:val="159"/>
        </w:numPr>
        <w:spacing w:after="0"/>
        <w:ind w:left="709" w:right="57" w:hanging="709"/>
        <w:jc w:val="both"/>
        <w:rPr>
          <w:lang w:eastAsia="en-GB"/>
        </w:rPr>
      </w:pPr>
      <w:r w:rsidRPr="006955D6">
        <w:rPr>
          <w:lang w:eastAsia="en-GB"/>
        </w:rPr>
        <w:t xml:space="preserve">In cases where the medical practitioner is of the opinion that part of the treatment could be better provided at a location other than that specified in the </w:t>
      </w:r>
      <w:r w:rsidR="0015756E" w:rsidRPr="006955D6">
        <w:rPr>
          <w:lang w:eastAsia="en-GB"/>
        </w:rPr>
        <w:t>STO</w:t>
      </w:r>
      <w:r w:rsidRPr="006955D6">
        <w:rPr>
          <w:lang w:eastAsia="en-GB"/>
        </w:rPr>
        <w:t xml:space="preserve">, then, provided that the treatment remains under the direction of the same medical practitioner and the supervised person consents, this may be done without formal amendment of the </w:t>
      </w:r>
      <w:r w:rsidR="0015756E" w:rsidRPr="006955D6">
        <w:rPr>
          <w:lang w:eastAsia="en-GB"/>
        </w:rPr>
        <w:t>STO</w:t>
      </w:r>
      <w:r w:rsidRPr="006955D6">
        <w:rPr>
          <w:lang w:eastAsia="en-GB"/>
        </w:rPr>
        <w:t>.  This kind of agreement should be notified in writing to the supervising officer and must specify the place where treatment is to be carried out.</w:t>
      </w:r>
    </w:p>
    <w:p w14:paraId="192282B0" w14:textId="77777777" w:rsidR="006955D6" w:rsidRPr="006955D6" w:rsidRDefault="006955D6" w:rsidP="006955D6">
      <w:pPr>
        <w:pStyle w:val="ListParagraph"/>
        <w:numPr>
          <w:ilvl w:val="0"/>
          <w:numId w:val="0"/>
        </w:numPr>
        <w:spacing w:after="0"/>
        <w:ind w:left="709" w:right="57"/>
        <w:jc w:val="both"/>
        <w:rPr>
          <w:lang w:eastAsia="en-GB"/>
        </w:rPr>
      </w:pPr>
    </w:p>
    <w:p w14:paraId="14F5DFF5" w14:textId="7799D011" w:rsidR="008A4B40" w:rsidRPr="006955D6" w:rsidRDefault="008A4B40">
      <w:pPr>
        <w:pStyle w:val="ListParagraph"/>
        <w:numPr>
          <w:ilvl w:val="1"/>
          <w:numId w:val="159"/>
        </w:numPr>
        <w:spacing w:after="0"/>
        <w:ind w:left="709" w:right="57" w:hanging="709"/>
        <w:jc w:val="both"/>
        <w:rPr>
          <w:lang w:eastAsia="en-GB"/>
        </w:rPr>
      </w:pPr>
      <w:r w:rsidRPr="006955D6">
        <w:rPr>
          <w:lang w:eastAsia="en-GB"/>
        </w:rPr>
        <w:t xml:space="preserve">Particularly close consultation between the medical practitioner and the supervising officer is necessary in cases where the medical practitioner considers that no further treatment is necessary or that the supervised person is no longer susceptible to treatment.  In the first instance, the supervising officer should be fully apprised of the reason; in the second, the supervising officer must know what the implications are and the extent to which the supervised person may pose a risk because of his or her lack of susceptibility to treatment.  Where such a risk is identified, the supervising officer and the medical practitioner should decide what steps can be taken to safeguard the public and request the Trust </w:t>
      </w:r>
      <w:r w:rsidR="0078071A">
        <w:rPr>
          <w:lang w:eastAsia="en-GB"/>
        </w:rPr>
        <w:t>D</w:t>
      </w:r>
      <w:r w:rsidRPr="006955D6">
        <w:rPr>
          <w:lang w:eastAsia="en-GB"/>
        </w:rPr>
        <w:t xml:space="preserve">esignated </w:t>
      </w:r>
      <w:r w:rsidR="0078071A">
        <w:rPr>
          <w:lang w:eastAsia="en-GB"/>
        </w:rPr>
        <w:t>O</w:t>
      </w:r>
      <w:r w:rsidRPr="006955D6">
        <w:rPr>
          <w:lang w:eastAsia="en-GB"/>
        </w:rPr>
        <w:t>fficer to co-ordinate a multi-agency case discussion to consider any risks.</w:t>
      </w:r>
    </w:p>
    <w:p w14:paraId="379D702E" w14:textId="77777777" w:rsidR="008A4B40" w:rsidRPr="007B2818" w:rsidRDefault="008A4B40" w:rsidP="00B74974">
      <w:pPr>
        <w:spacing w:after="0"/>
        <w:ind w:left="57" w:right="57" w:hanging="720"/>
        <w:jc w:val="both"/>
        <w:rPr>
          <w:color w:val="000000" w:themeColor="text1"/>
          <w:lang w:eastAsia="en-GB"/>
        </w:rPr>
      </w:pPr>
    </w:p>
    <w:p w14:paraId="2DE554B3" w14:textId="1B747FBE" w:rsidR="008A4B40" w:rsidRPr="007B2818" w:rsidRDefault="008A4B40">
      <w:pPr>
        <w:pStyle w:val="ListParagraph"/>
        <w:numPr>
          <w:ilvl w:val="1"/>
          <w:numId w:val="159"/>
        </w:numPr>
        <w:spacing w:after="0"/>
        <w:ind w:left="709" w:right="57" w:hanging="709"/>
        <w:jc w:val="both"/>
        <w:rPr>
          <w:lang w:eastAsia="en-GB"/>
        </w:rPr>
      </w:pPr>
      <w:r w:rsidRPr="007B2818">
        <w:rPr>
          <w:lang w:eastAsia="en-GB"/>
        </w:rPr>
        <w:t>If the supervising officer becomes aware, for instance through contact with the supervised person</w:t>
      </w:r>
      <w:r w:rsidR="000511F9" w:rsidRPr="007B2818">
        <w:rPr>
          <w:lang w:eastAsia="en-GB"/>
        </w:rPr>
        <w:t>,</w:t>
      </w:r>
      <w:r w:rsidRPr="007B2818">
        <w:rPr>
          <w:lang w:eastAsia="en-GB"/>
        </w:rPr>
        <w:t xml:space="preserve"> that medical treatment is not taking place, he or she should contact the medical practitioner at once to clarify the situation.  It is the responsibility of the medical practitioner to inform the supervising officer if the required medical treatment is not taking place and to discuss with the supervising officer what the next steps should be.  Depending on what information the supervising officer </w:t>
      </w:r>
      <w:proofErr w:type="gramStart"/>
      <w:r w:rsidRPr="007B2818">
        <w:rPr>
          <w:lang w:eastAsia="en-GB"/>
        </w:rPr>
        <w:t>is able to</w:t>
      </w:r>
      <w:proofErr w:type="gramEnd"/>
      <w:r w:rsidRPr="007B2818">
        <w:rPr>
          <w:lang w:eastAsia="en-GB"/>
        </w:rPr>
        <w:t xml:space="preserve"> obtain, he or she may apply to the </w:t>
      </w:r>
      <w:r w:rsidR="003B1A21">
        <w:rPr>
          <w:lang w:eastAsia="en-GB"/>
        </w:rPr>
        <w:t>C</w:t>
      </w:r>
      <w:r w:rsidRPr="007B2818">
        <w:rPr>
          <w:lang w:eastAsia="en-GB"/>
        </w:rPr>
        <w:t xml:space="preserve">ourt to vary the </w:t>
      </w:r>
      <w:r w:rsidR="0015756E" w:rsidRPr="007B2818">
        <w:rPr>
          <w:lang w:eastAsia="en-GB"/>
        </w:rPr>
        <w:t>STO</w:t>
      </w:r>
      <w:r w:rsidRPr="007B2818">
        <w:rPr>
          <w:lang w:eastAsia="en-GB"/>
        </w:rPr>
        <w:t xml:space="preserve">.  The </w:t>
      </w:r>
      <w:r w:rsidR="003B1A21">
        <w:rPr>
          <w:lang w:eastAsia="en-GB"/>
        </w:rPr>
        <w:t>C</w:t>
      </w:r>
      <w:r w:rsidRPr="007B2818">
        <w:rPr>
          <w:lang w:eastAsia="en-GB"/>
        </w:rPr>
        <w:t>ourt should be notified at once if the supervising officer is concerned that arrangements for treatment have broken down or have not been implemented.</w:t>
      </w:r>
    </w:p>
    <w:p w14:paraId="66E0A8D9" w14:textId="77777777" w:rsidR="00E033F4" w:rsidRDefault="00E033F4" w:rsidP="00E033F4"/>
    <w:p w14:paraId="60E4BE4D" w14:textId="537989DF" w:rsidR="008A4B40" w:rsidRPr="00627A8B" w:rsidRDefault="008A4B40" w:rsidP="0089677B">
      <w:pPr>
        <w:pStyle w:val="Heading2"/>
      </w:pPr>
      <w:bookmarkStart w:id="558" w:name="_Toc233643109"/>
      <w:r w:rsidRPr="00627A8B">
        <w:t xml:space="preserve">Court </w:t>
      </w:r>
      <w:r w:rsidR="006955D6" w:rsidRPr="00627A8B">
        <w:t>a</w:t>
      </w:r>
      <w:r w:rsidRPr="00627A8B">
        <w:t xml:space="preserve">ction </w:t>
      </w:r>
      <w:r w:rsidR="006955D6" w:rsidRPr="00627A8B">
        <w:t>f</w:t>
      </w:r>
      <w:r w:rsidRPr="00627A8B">
        <w:t xml:space="preserve">ollowing </w:t>
      </w:r>
      <w:r w:rsidR="006955D6" w:rsidRPr="00627A8B">
        <w:t>a</w:t>
      </w:r>
      <w:r w:rsidRPr="00627A8B">
        <w:t xml:space="preserve">mendment or </w:t>
      </w:r>
      <w:r w:rsidR="006955D6" w:rsidRPr="00627A8B">
        <w:t>r</w:t>
      </w:r>
      <w:r w:rsidRPr="00627A8B">
        <w:t>evocation</w:t>
      </w:r>
      <w:bookmarkEnd w:id="558"/>
    </w:p>
    <w:p w14:paraId="42657666" w14:textId="77777777" w:rsidR="008A4B40" w:rsidRPr="00492483" w:rsidRDefault="008A4B40" w:rsidP="00B74974">
      <w:pPr>
        <w:spacing w:after="0"/>
        <w:ind w:left="57" w:right="57" w:hanging="720"/>
        <w:jc w:val="both"/>
        <w:rPr>
          <w:rFonts w:eastAsia="Times New Roman" w:cstheme="minorHAnsi"/>
          <w:w w:val="100"/>
          <w:kern w:val="0"/>
          <w:szCs w:val="24"/>
          <w:lang w:eastAsia="en-GB"/>
          <w14:ligatures w14:val="none"/>
        </w:rPr>
      </w:pPr>
    </w:p>
    <w:p w14:paraId="497C0C82" w14:textId="41F82662" w:rsidR="008A4B40" w:rsidRPr="006955D6" w:rsidRDefault="008A4B40">
      <w:pPr>
        <w:pStyle w:val="ListParagraph"/>
        <w:numPr>
          <w:ilvl w:val="1"/>
          <w:numId w:val="157"/>
        </w:numPr>
        <w:tabs>
          <w:tab w:val="left" w:pos="709"/>
        </w:tabs>
        <w:spacing w:after="0"/>
        <w:ind w:left="567" w:right="57" w:hanging="709"/>
        <w:jc w:val="both"/>
        <w:rPr>
          <w:lang w:eastAsia="en-GB"/>
        </w:rPr>
      </w:pPr>
      <w:r w:rsidRPr="006955D6">
        <w:rPr>
          <w:lang w:eastAsia="en-GB"/>
        </w:rPr>
        <w:t xml:space="preserve">Where the </w:t>
      </w:r>
      <w:r w:rsidR="003B1A21">
        <w:rPr>
          <w:lang w:eastAsia="en-GB"/>
        </w:rPr>
        <w:t>C</w:t>
      </w:r>
      <w:r w:rsidRPr="006955D6">
        <w:rPr>
          <w:lang w:eastAsia="en-GB"/>
        </w:rPr>
        <w:t xml:space="preserve">ourt has amended or revoked an </w:t>
      </w:r>
      <w:r w:rsidR="0015756E" w:rsidRPr="006955D6">
        <w:rPr>
          <w:lang w:eastAsia="en-GB"/>
        </w:rPr>
        <w:t>STO</w:t>
      </w:r>
      <w:r w:rsidRPr="006955D6">
        <w:rPr>
          <w:lang w:eastAsia="en-GB"/>
        </w:rPr>
        <w:t xml:space="preserve"> a copy of the amending or revoking </w:t>
      </w:r>
      <w:r w:rsidR="0015756E" w:rsidRPr="006955D6">
        <w:rPr>
          <w:lang w:eastAsia="en-GB"/>
        </w:rPr>
        <w:t>STO</w:t>
      </w:r>
      <w:r w:rsidRPr="006955D6">
        <w:rPr>
          <w:lang w:eastAsia="en-GB"/>
        </w:rPr>
        <w:t xml:space="preserve"> must be given to the supervising officer forthwith, and where the amendment involves a change in residence to another Trust, copies of the amended </w:t>
      </w:r>
      <w:r w:rsidR="0015756E" w:rsidRPr="006955D6">
        <w:rPr>
          <w:lang w:eastAsia="en-GB"/>
        </w:rPr>
        <w:t>STO</w:t>
      </w:r>
      <w:r w:rsidRPr="006955D6">
        <w:rPr>
          <w:lang w:eastAsia="en-GB"/>
        </w:rPr>
        <w:t xml:space="preserve"> and other documents should be forwarded by the Court Service to the relevant Petty Sessions District.</w:t>
      </w:r>
    </w:p>
    <w:p w14:paraId="36F8AED2" w14:textId="77777777" w:rsidR="008A4B40" w:rsidRPr="00492483" w:rsidRDefault="008A4B40" w:rsidP="00B74974">
      <w:pPr>
        <w:spacing w:after="0"/>
        <w:ind w:left="57" w:right="57" w:hanging="720"/>
        <w:jc w:val="both"/>
        <w:rPr>
          <w:rFonts w:eastAsia="Times New Roman" w:cstheme="minorHAnsi"/>
          <w:w w:val="100"/>
          <w:kern w:val="0"/>
          <w:szCs w:val="24"/>
          <w:lang w:eastAsia="en-GB"/>
          <w14:ligatures w14:val="none"/>
        </w:rPr>
      </w:pPr>
    </w:p>
    <w:p w14:paraId="7D576EB9" w14:textId="40597EDE" w:rsidR="008A4B40" w:rsidRPr="00492483" w:rsidRDefault="005E07E3" w:rsidP="00A252E4">
      <w:pPr>
        <w:spacing w:after="0"/>
        <w:ind w:left="709" w:right="57" w:hanging="851"/>
        <w:jc w:val="both"/>
        <w:rPr>
          <w:rFonts w:eastAsia="Times New Roman" w:cstheme="minorHAnsi"/>
          <w:w w:val="100"/>
          <w:kern w:val="0"/>
          <w:szCs w:val="24"/>
          <w:lang w:eastAsia="en-GB"/>
          <w14:ligatures w14:val="none"/>
        </w:rPr>
      </w:pPr>
      <w:r>
        <w:rPr>
          <w:rFonts w:eastAsia="Times New Roman" w:cstheme="minorHAnsi"/>
          <w:w w:val="100"/>
          <w:kern w:val="0"/>
          <w:szCs w:val="24"/>
          <w:lang w:eastAsia="en-GB"/>
          <w14:ligatures w14:val="none"/>
        </w:rPr>
        <w:lastRenderedPageBreak/>
        <w:t>8</w:t>
      </w:r>
      <w:r w:rsidR="006955D6">
        <w:rPr>
          <w:rFonts w:eastAsia="Times New Roman" w:cstheme="minorHAnsi"/>
          <w:w w:val="100"/>
          <w:kern w:val="0"/>
          <w:szCs w:val="24"/>
          <w:lang w:eastAsia="en-GB"/>
          <w14:ligatures w14:val="none"/>
        </w:rPr>
        <w:t>.69</w:t>
      </w:r>
      <w:r w:rsidR="006955D6">
        <w:rPr>
          <w:rFonts w:eastAsia="Times New Roman" w:cstheme="minorHAnsi"/>
          <w:w w:val="100"/>
          <w:kern w:val="0"/>
          <w:szCs w:val="24"/>
          <w:lang w:eastAsia="en-GB"/>
          <w14:ligatures w14:val="none"/>
        </w:rPr>
        <w:tab/>
      </w:r>
      <w:r w:rsidR="008A4B40" w:rsidRPr="006955D6">
        <w:rPr>
          <w:color w:val="000000" w:themeColor="text1"/>
          <w:lang w:eastAsia="en-GB"/>
        </w:rPr>
        <w:t xml:space="preserve">On receiving an amending or revoking </w:t>
      </w:r>
      <w:r w:rsidR="004D4003" w:rsidRPr="006955D6">
        <w:rPr>
          <w:color w:val="000000" w:themeColor="text1"/>
          <w:lang w:eastAsia="en-GB"/>
        </w:rPr>
        <w:t>STO</w:t>
      </w:r>
      <w:r w:rsidR="008A4B40" w:rsidRPr="006955D6">
        <w:rPr>
          <w:color w:val="000000" w:themeColor="text1"/>
          <w:lang w:eastAsia="en-GB"/>
        </w:rPr>
        <w:t xml:space="preserve">, the supervising officer must give a copy </w:t>
      </w:r>
      <w:r w:rsidR="002A6318" w:rsidRPr="006955D6">
        <w:rPr>
          <w:color w:val="000000" w:themeColor="text1"/>
          <w:lang w:eastAsia="en-GB"/>
        </w:rPr>
        <w:t>to:</w:t>
      </w:r>
      <w:r w:rsidR="002A6318" w:rsidRPr="00492483">
        <w:rPr>
          <w:rFonts w:eastAsia="Times New Roman" w:cstheme="minorHAnsi"/>
          <w:w w:val="100"/>
          <w:kern w:val="0"/>
          <w:szCs w:val="24"/>
          <w:lang w:eastAsia="en-GB"/>
          <w14:ligatures w14:val="none"/>
        </w:rPr>
        <w:t xml:space="preserve"> </w:t>
      </w:r>
    </w:p>
    <w:p w14:paraId="1E3FB781" w14:textId="77777777" w:rsidR="008A4B40" w:rsidRPr="00492483" w:rsidRDefault="008A4B40" w:rsidP="006955D6">
      <w:pPr>
        <w:spacing w:after="0"/>
        <w:ind w:left="-663" w:right="57"/>
        <w:jc w:val="both"/>
        <w:rPr>
          <w:rFonts w:eastAsia="Times New Roman" w:cstheme="minorHAnsi"/>
          <w:w w:val="100"/>
          <w:kern w:val="0"/>
          <w:szCs w:val="24"/>
          <w:lang w:eastAsia="en-GB"/>
          <w14:ligatures w14:val="none"/>
        </w:rPr>
      </w:pPr>
    </w:p>
    <w:p w14:paraId="0D6F92ED" w14:textId="77777777" w:rsidR="008A4B40" w:rsidRPr="006955D6" w:rsidRDefault="008A4B40" w:rsidP="002F4DA7">
      <w:pPr>
        <w:pStyle w:val="ListParagraph"/>
        <w:numPr>
          <w:ilvl w:val="0"/>
          <w:numId w:val="120"/>
        </w:numPr>
        <w:spacing w:after="0"/>
        <w:ind w:left="1134" w:right="57"/>
        <w:jc w:val="both"/>
        <w:rPr>
          <w:lang w:eastAsia="en-GB"/>
        </w:rPr>
      </w:pPr>
      <w:r w:rsidRPr="006955D6">
        <w:rPr>
          <w:lang w:eastAsia="en-GB"/>
        </w:rPr>
        <w:t>the supervised person;</w:t>
      </w:r>
    </w:p>
    <w:p w14:paraId="0C645762" w14:textId="33BDDA4C" w:rsidR="008A4B40" w:rsidRPr="006955D6" w:rsidRDefault="008A4B40" w:rsidP="002F4DA7">
      <w:pPr>
        <w:pStyle w:val="ListParagraph"/>
        <w:numPr>
          <w:ilvl w:val="0"/>
          <w:numId w:val="120"/>
        </w:numPr>
        <w:spacing w:after="0"/>
        <w:ind w:left="1134" w:right="57"/>
        <w:jc w:val="both"/>
        <w:rPr>
          <w:lang w:eastAsia="en-GB"/>
        </w:rPr>
      </w:pPr>
      <w:r w:rsidRPr="006955D6">
        <w:rPr>
          <w:lang w:eastAsia="en-GB"/>
        </w:rPr>
        <w:t xml:space="preserve">in the case of </w:t>
      </w:r>
      <w:r w:rsidR="0015756E" w:rsidRPr="006955D6">
        <w:rPr>
          <w:lang w:eastAsia="en-GB"/>
        </w:rPr>
        <w:t>STO</w:t>
      </w:r>
      <w:r w:rsidRPr="006955D6">
        <w:rPr>
          <w:lang w:eastAsia="en-GB"/>
        </w:rPr>
        <w:t>s containing a residence requirement, any person in charge of the “old” or “new” address; and</w:t>
      </w:r>
    </w:p>
    <w:p w14:paraId="0078F072" w14:textId="5F4080DA" w:rsidR="008A4B40" w:rsidRPr="006955D6" w:rsidRDefault="008A4B40" w:rsidP="002F4DA7">
      <w:pPr>
        <w:pStyle w:val="ListParagraph"/>
        <w:numPr>
          <w:ilvl w:val="0"/>
          <w:numId w:val="120"/>
        </w:numPr>
        <w:spacing w:after="0"/>
        <w:ind w:left="1134" w:right="57"/>
        <w:jc w:val="both"/>
        <w:rPr>
          <w:lang w:eastAsia="en-GB"/>
        </w:rPr>
      </w:pPr>
      <w:r w:rsidRPr="006955D6">
        <w:rPr>
          <w:lang w:eastAsia="en-GB"/>
        </w:rPr>
        <w:t xml:space="preserve">the person in charge of any hospital in which the supervised person is or was required by </w:t>
      </w:r>
      <w:r w:rsidR="0030248F" w:rsidRPr="006955D6">
        <w:rPr>
          <w:lang w:eastAsia="en-GB"/>
        </w:rPr>
        <w:t xml:space="preserve">the </w:t>
      </w:r>
      <w:r w:rsidR="0015756E" w:rsidRPr="006955D6">
        <w:rPr>
          <w:lang w:eastAsia="en-GB"/>
        </w:rPr>
        <w:t>STO</w:t>
      </w:r>
      <w:r w:rsidRPr="006955D6">
        <w:rPr>
          <w:lang w:eastAsia="en-GB"/>
        </w:rPr>
        <w:t xml:space="preserve"> to reside and the named medical practitioner</w:t>
      </w:r>
      <w:r w:rsidR="0030248F" w:rsidRPr="006955D6">
        <w:rPr>
          <w:lang w:eastAsia="en-GB"/>
        </w:rPr>
        <w:t>.</w:t>
      </w:r>
      <w:r w:rsidRPr="006955D6">
        <w:rPr>
          <w:lang w:eastAsia="en-GB"/>
        </w:rPr>
        <w:t xml:space="preserve"> </w:t>
      </w:r>
    </w:p>
    <w:p w14:paraId="07A5E4AC" w14:textId="77777777" w:rsidR="004D4003" w:rsidRPr="00627A8B" w:rsidRDefault="004D4003" w:rsidP="0089677B">
      <w:pPr>
        <w:pStyle w:val="Heading2"/>
      </w:pPr>
    </w:p>
    <w:p w14:paraId="3AACEE7A" w14:textId="38148E5A" w:rsidR="008A4B40" w:rsidRPr="00627A8B" w:rsidRDefault="008A4B40" w:rsidP="0089677B">
      <w:pPr>
        <w:pStyle w:val="Heading2"/>
      </w:pPr>
      <w:bookmarkStart w:id="559" w:name="_Toc233643110"/>
      <w:r w:rsidRPr="00627A8B">
        <w:t>Non-compliance</w:t>
      </w:r>
      <w:bookmarkEnd w:id="559"/>
    </w:p>
    <w:p w14:paraId="79D1AA9E" w14:textId="77777777" w:rsidR="00A252E4" w:rsidRDefault="00A252E4" w:rsidP="00A252E4">
      <w:pPr>
        <w:spacing w:after="0"/>
        <w:ind w:left="142" w:right="57"/>
        <w:jc w:val="both"/>
        <w:rPr>
          <w:lang w:eastAsia="en-GB"/>
        </w:rPr>
      </w:pPr>
    </w:p>
    <w:p w14:paraId="6144D88D" w14:textId="57AE5DE1" w:rsidR="008A4B40" w:rsidRPr="006955D6" w:rsidRDefault="008A4B40">
      <w:pPr>
        <w:pStyle w:val="ListParagraph"/>
        <w:numPr>
          <w:ilvl w:val="1"/>
          <w:numId w:val="158"/>
        </w:numPr>
        <w:spacing w:after="0"/>
        <w:ind w:right="57" w:hanging="744"/>
        <w:jc w:val="both"/>
        <w:rPr>
          <w:lang w:eastAsia="en-GB"/>
        </w:rPr>
      </w:pPr>
      <w:r w:rsidRPr="006955D6">
        <w:rPr>
          <w:lang w:eastAsia="en-GB"/>
        </w:rPr>
        <w:t xml:space="preserve">An STO is a disposal in respect of a person who has not been convicted.  The </w:t>
      </w:r>
      <w:r w:rsidR="003B1A21">
        <w:rPr>
          <w:lang w:eastAsia="en-GB"/>
        </w:rPr>
        <w:t>C</w:t>
      </w:r>
      <w:r w:rsidRPr="006955D6">
        <w:rPr>
          <w:lang w:eastAsia="en-GB"/>
        </w:rPr>
        <w:t xml:space="preserve">ourt may vary or revoke the STO but has no power to enforce it or to otherwise intervene in cases of non-compliance, and penal sanctions are not appropriate.  It will be for the supervising officer and medical practitioner to decide on the appropriate action.  If they believe that compulsory medical treatment is </w:t>
      </w:r>
      <w:r w:rsidR="003A0D62" w:rsidRPr="006955D6">
        <w:rPr>
          <w:lang w:eastAsia="en-GB"/>
        </w:rPr>
        <w:t>necessary,</w:t>
      </w:r>
      <w:r w:rsidRPr="006955D6">
        <w:rPr>
          <w:lang w:eastAsia="en-GB"/>
        </w:rPr>
        <w:t xml:space="preserve"> the patient will </w:t>
      </w:r>
      <w:r w:rsidR="001F3EF7" w:rsidRPr="006955D6">
        <w:rPr>
          <w:lang w:eastAsia="en-GB"/>
        </w:rPr>
        <w:t xml:space="preserve">be </w:t>
      </w:r>
      <w:r w:rsidRPr="006955D6">
        <w:rPr>
          <w:lang w:eastAsia="en-GB"/>
        </w:rPr>
        <w:t>require</w:t>
      </w:r>
      <w:r w:rsidR="001F3EF7" w:rsidRPr="006955D6">
        <w:rPr>
          <w:lang w:eastAsia="en-GB"/>
        </w:rPr>
        <w:t>d</w:t>
      </w:r>
      <w:r w:rsidRPr="006955D6">
        <w:rPr>
          <w:lang w:eastAsia="en-GB"/>
        </w:rPr>
        <w:t xml:space="preserve"> to meet the criteria for detention under the </w:t>
      </w:r>
      <w:r w:rsidR="0015756E" w:rsidRPr="006955D6">
        <w:rPr>
          <w:lang w:eastAsia="en-GB"/>
        </w:rPr>
        <w:t>STO</w:t>
      </w:r>
      <w:r w:rsidRPr="006955D6">
        <w:rPr>
          <w:lang w:eastAsia="en-GB"/>
        </w:rPr>
        <w:t xml:space="preserve">.  In cases where the supervising officer or medical practitioner believe that the supervised person poses a danger to </w:t>
      </w:r>
      <w:r w:rsidR="00222605" w:rsidRPr="006955D6">
        <w:rPr>
          <w:lang w:eastAsia="en-GB"/>
        </w:rPr>
        <w:t>others but</w:t>
      </w:r>
      <w:r w:rsidRPr="006955D6">
        <w:rPr>
          <w:lang w:eastAsia="en-GB"/>
        </w:rPr>
        <w:t xml:space="preserve"> does not meet the requirements for detention under the civil powers, they should act jointly in the same way as they would in respect of any other person in this position.  This would require close liaison with the police to ensure that they are aware of any concern about the possible danger to others.</w:t>
      </w:r>
    </w:p>
    <w:p w14:paraId="29347815" w14:textId="77777777" w:rsidR="008A4B40" w:rsidRPr="00492483" w:rsidRDefault="008A4B40" w:rsidP="00B74974">
      <w:pPr>
        <w:spacing w:after="0"/>
        <w:ind w:left="57" w:right="57" w:hanging="720"/>
        <w:jc w:val="both"/>
        <w:rPr>
          <w:rFonts w:eastAsia="Times New Roman" w:cstheme="minorHAnsi"/>
          <w:w w:val="100"/>
          <w:kern w:val="0"/>
          <w:szCs w:val="24"/>
          <w:lang w:eastAsia="en-GB"/>
          <w14:ligatures w14:val="none"/>
        </w:rPr>
      </w:pPr>
    </w:p>
    <w:p w14:paraId="5CEF95D1" w14:textId="343EE6B5" w:rsidR="008A4B40" w:rsidRPr="00627A8B" w:rsidRDefault="008A4B40" w:rsidP="0089677B">
      <w:pPr>
        <w:pStyle w:val="Heading2"/>
      </w:pPr>
      <w:bookmarkStart w:id="560" w:name="_Toc233643111"/>
      <w:r w:rsidRPr="00627A8B">
        <w:t xml:space="preserve">The </w:t>
      </w:r>
      <w:r w:rsidR="007B2818" w:rsidRPr="00627A8B">
        <w:t>e</w:t>
      </w:r>
      <w:r w:rsidRPr="00627A8B">
        <w:t>xpiry of a S</w:t>
      </w:r>
      <w:r w:rsidR="007B2818" w:rsidRPr="00627A8B">
        <w:t>upervision and Treatment Order</w:t>
      </w:r>
      <w:bookmarkEnd w:id="560"/>
    </w:p>
    <w:p w14:paraId="339EB3F6" w14:textId="77777777" w:rsidR="003E73A6" w:rsidRPr="00492483" w:rsidRDefault="003E73A6" w:rsidP="00B74974">
      <w:pPr>
        <w:pStyle w:val="ListParagraph"/>
        <w:numPr>
          <w:ilvl w:val="0"/>
          <w:numId w:val="0"/>
        </w:numPr>
        <w:spacing w:after="0"/>
        <w:ind w:left="57" w:right="57"/>
        <w:rPr>
          <w:lang w:eastAsia="en-GB"/>
        </w:rPr>
      </w:pPr>
    </w:p>
    <w:p w14:paraId="6C7E976F" w14:textId="357A8E54" w:rsidR="006D4EAA" w:rsidRPr="006955D6" w:rsidRDefault="008A4B40">
      <w:pPr>
        <w:pStyle w:val="ListParagraph"/>
        <w:numPr>
          <w:ilvl w:val="1"/>
          <w:numId w:val="158"/>
        </w:numPr>
        <w:spacing w:after="0"/>
        <w:ind w:left="567" w:right="57" w:hanging="567"/>
        <w:jc w:val="both"/>
        <w:rPr>
          <w:lang w:eastAsia="en-GB"/>
        </w:rPr>
      </w:pPr>
      <w:r w:rsidRPr="006955D6">
        <w:rPr>
          <w:lang w:eastAsia="en-GB"/>
        </w:rPr>
        <w:t xml:space="preserve">The supervising officer should ensure a multi-disciplinary/multi-agency meeting is arranged not less than </w:t>
      </w:r>
      <w:r w:rsidR="006955D6">
        <w:rPr>
          <w:lang w:eastAsia="en-GB"/>
        </w:rPr>
        <w:t>two</w:t>
      </w:r>
      <w:r w:rsidRPr="006955D6">
        <w:rPr>
          <w:lang w:eastAsia="en-GB"/>
        </w:rPr>
        <w:t xml:space="preserve"> months before the expiry of an STO.  This meeting must have the medical practitioner and supervising officer present and should be chaired by the Executive Director of Social Work (or nominee)</w:t>
      </w:r>
      <w:r w:rsidR="003E73A6" w:rsidRPr="006955D6">
        <w:rPr>
          <w:lang w:eastAsia="en-GB"/>
        </w:rPr>
        <w:t>.</w:t>
      </w:r>
      <w:r w:rsidRPr="006955D6">
        <w:rPr>
          <w:lang w:eastAsia="en-GB"/>
        </w:rPr>
        <w:t xml:space="preserve">  </w:t>
      </w:r>
    </w:p>
    <w:p w14:paraId="4F846FBD" w14:textId="77777777" w:rsidR="006D4EAA" w:rsidRPr="00D61CDC" w:rsidRDefault="006D4EAA" w:rsidP="00B74974">
      <w:pPr>
        <w:spacing w:after="0"/>
        <w:ind w:left="57" w:right="57"/>
        <w:jc w:val="both"/>
        <w:rPr>
          <w:rFonts w:cs="Times New Roman"/>
          <w:szCs w:val="24"/>
        </w:rPr>
      </w:pPr>
    </w:p>
    <w:p w14:paraId="26BF8D96" w14:textId="77777777" w:rsidR="006D4EAA" w:rsidRPr="00D61CDC" w:rsidRDefault="006D4EAA" w:rsidP="00B74974">
      <w:pPr>
        <w:spacing w:after="0"/>
        <w:ind w:left="57" w:right="57"/>
        <w:jc w:val="both"/>
        <w:rPr>
          <w:rFonts w:cs="Times New Roman"/>
          <w:szCs w:val="24"/>
        </w:rPr>
      </w:pPr>
    </w:p>
    <w:p w14:paraId="1DA78ADC" w14:textId="77777777" w:rsidR="006D4EAA" w:rsidRPr="00D61CDC" w:rsidRDefault="006D4EAA" w:rsidP="00B74974">
      <w:pPr>
        <w:spacing w:after="0"/>
        <w:ind w:left="57" w:right="57"/>
        <w:jc w:val="both"/>
        <w:rPr>
          <w:rFonts w:cs="Times New Roman"/>
          <w:szCs w:val="24"/>
        </w:rPr>
      </w:pPr>
    </w:p>
    <w:p w14:paraId="3F86EBD2" w14:textId="77777777" w:rsidR="006D4EAA" w:rsidRPr="00D61CDC" w:rsidRDefault="006D4EAA" w:rsidP="00B74974">
      <w:pPr>
        <w:spacing w:after="0"/>
        <w:ind w:left="57" w:right="57"/>
        <w:jc w:val="both"/>
        <w:rPr>
          <w:rFonts w:cs="Times New Roman"/>
          <w:szCs w:val="24"/>
        </w:rPr>
      </w:pPr>
    </w:p>
    <w:p w14:paraId="36119F39" w14:textId="77777777" w:rsidR="006D4EAA" w:rsidRPr="00D61CDC" w:rsidRDefault="006D4EAA" w:rsidP="00B74974">
      <w:pPr>
        <w:spacing w:after="0"/>
        <w:ind w:left="57" w:right="57"/>
        <w:jc w:val="both"/>
        <w:rPr>
          <w:rFonts w:cs="Times New Roman"/>
          <w:szCs w:val="24"/>
        </w:rPr>
      </w:pPr>
    </w:p>
    <w:p w14:paraId="6D30D45E" w14:textId="7D199E81" w:rsidR="006D4EAA" w:rsidRPr="00D61CDC" w:rsidRDefault="006D4EAA" w:rsidP="006955D6">
      <w:pPr>
        <w:spacing w:after="0"/>
        <w:ind w:left="0" w:right="57"/>
        <w:rPr>
          <w:rFonts w:cs="Times New Roman"/>
          <w:szCs w:val="24"/>
        </w:rPr>
      </w:pPr>
      <w:r w:rsidRPr="00D61CDC">
        <w:rPr>
          <w:rFonts w:cs="Times New Roman"/>
          <w:szCs w:val="24"/>
        </w:rPr>
        <w:br w:type="page"/>
      </w:r>
    </w:p>
    <w:p w14:paraId="05500347" w14:textId="496A3E2C" w:rsidR="006D4EAA" w:rsidRDefault="001618B9" w:rsidP="00D265C3">
      <w:pPr>
        <w:pStyle w:val="Heading1"/>
      </w:pPr>
      <w:bookmarkStart w:id="561" w:name="_Toc222144148"/>
      <w:bookmarkStart w:id="562" w:name="_Toc233643112"/>
      <w:r>
        <w:lastRenderedPageBreak/>
        <w:t xml:space="preserve">9 </w:t>
      </w:r>
      <w:r w:rsidR="006D4EAA" w:rsidRPr="00D61CDC">
        <w:t>TREATMENT AND CARE</w:t>
      </w:r>
      <w:bookmarkEnd w:id="561"/>
      <w:bookmarkEnd w:id="562"/>
    </w:p>
    <w:p w14:paraId="5BF9C0F1" w14:textId="77777777" w:rsidR="003A285C" w:rsidRPr="003A285C" w:rsidRDefault="003A285C" w:rsidP="00B74974">
      <w:pPr>
        <w:spacing w:after="0"/>
        <w:ind w:left="57" w:right="57"/>
        <w:jc w:val="both"/>
      </w:pPr>
    </w:p>
    <w:p w14:paraId="6BF7FACB" w14:textId="19E21D01" w:rsidR="006D4EAA" w:rsidRPr="00D61CDC" w:rsidRDefault="006D4EAA" w:rsidP="0089677B">
      <w:pPr>
        <w:pStyle w:val="Heading2"/>
      </w:pPr>
      <w:bookmarkStart w:id="563" w:name="_Toc222144149"/>
      <w:bookmarkStart w:id="564" w:name="_Toc233643113"/>
      <w:r w:rsidRPr="00D61CDC">
        <w:t>Introduction</w:t>
      </w:r>
      <w:bookmarkEnd w:id="563"/>
      <w:bookmarkEnd w:id="564"/>
    </w:p>
    <w:p w14:paraId="761FD27A" w14:textId="77777777" w:rsidR="00810C5B" w:rsidRDefault="00810C5B" w:rsidP="00810C5B">
      <w:pPr>
        <w:spacing w:after="0"/>
        <w:ind w:left="0" w:right="57"/>
        <w:jc w:val="both"/>
      </w:pPr>
    </w:p>
    <w:p w14:paraId="18D40B5E" w14:textId="00304F42" w:rsidR="00810C5B" w:rsidRDefault="006D4EAA">
      <w:pPr>
        <w:pStyle w:val="ListParagraph"/>
        <w:numPr>
          <w:ilvl w:val="1"/>
          <w:numId w:val="160"/>
        </w:numPr>
        <w:spacing w:after="0"/>
        <w:ind w:left="567" w:right="57" w:hanging="567"/>
        <w:jc w:val="both"/>
      </w:pPr>
      <w:r w:rsidRPr="00E149D0">
        <w:rPr>
          <w:rStyle w:val="ListParagraphChar"/>
        </w:rPr>
        <w:t>The</w:t>
      </w:r>
      <w:r w:rsidRPr="00D61CDC">
        <w:t xml:space="preserve"> guidance in this chapter builds on Part IV of the Order and deals with the treatment and care, under medical supervision, of all patients with a mental disorder. Specific guidance is given on </w:t>
      </w:r>
      <w:proofErr w:type="gramStart"/>
      <w:r w:rsidRPr="00D61CDC">
        <w:t>particular</w:t>
      </w:r>
      <w:r w:rsidR="006955D6">
        <w:t xml:space="preserve"> </w:t>
      </w:r>
      <w:r w:rsidRPr="00D61CDC">
        <w:t>aspects</w:t>
      </w:r>
      <w:proofErr w:type="gramEnd"/>
      <w:r w:rsidRPr="00D61CDC">
        <w:t xml:space="preserve"> of treatment and care for patients in hospital. Where the guidance applies only to patients detained under the provisions of the Order, that is made clear in the text.  Part IV doctors are referred to in this section as SOADs. Part IV SOADs are used to refer to a doctor, normally a consultant psychiatrist, appointed by RQIA for the purpose </w:t>
      </w:r>
      <w:r w:rsidR="00972CA0">
        <w:t xml:space="preserve">of </w:t>
      </w:r>
      <w:r w:rsidRPr="00D61CDC">
        <w:t xml:space="preserve">Part IV (consent to treatment) of the </w:t>
      </w:r>
      <w:r w:rsidR="00C855F2">
        <w:t>O</w:t>
      </w:r>
      <w:r w:rsidRPr="00D61CDC">
        <w:t xml:space="preserve">rder.   </w:t>
      </w:r>
    </w:p>
    <w:p w14:paraId="2FEC55CB" w14:textId="77777777" w:rsidR="00810C5B" w:rsidRDefault="00810C5B" w:rsidP="00810C5B">
      <w:pPr>
        <w:pStyle w:val="ListParagraph"/>
        <w:numPr>
          <w:ilvl w:val="0"/>
          <w:numId w:val="0"/>
        </w:numPr>
        <w:spacing w:after="0"/>
        <w:ind w:left="592" w:right="57"/>
        <w:jc w:val="both"/>
      </w:pPr>
    </w:p>
    <w:p w14:paraId="01E3DD1F" w14:textId="7BE38EF6" w:rsidR="009F23F8" w:rsidRPr="00D61CDC" w:rsidRDefault="009F23F8">
      <w:pPr>
        <w:pStyle w:val="ListParagraph"/>
        <w:numPr>
          <w:ilvl w:val="1"/>
          <w:numId w:val="160"/>
        </w:numPr>
        <w:spacing w:after="0"/>
        <w:ind w:left="567" w:right="57" w:hanging="567"/>
        <w:jc w:val="both"/>
      </w:pPr>
      <w:r w:rsidRPr="00D61CDC">
        <w:t>As defined in Article 2(2) of the Order</w:t>
      </w:r>
      <w:r w:rsidR="00C855F2">
        <w:t>,</w:t>
      </w:r>
      <w:r w:rsidRPr="00D61CDC">
        <w:t xml:space="preserve"> medical treatment "</w:t>
      </w:r>
      <w:r w:rsidRPr="001618B9">
        <w:rPr>
          <w:i/>
          <w:iCs/>
        </w:rPr>
        <w:t>includes nursing and also includes care and training under medical supervision</w:t>
      </w:r>
      <w:r w:rsidRPr="00D61CDC">
        <w:t xml:space="preserve">". This acknowledges that modern psychiatric care requires a multi-disciplinary approach, including psychiatry, clinical psychology, nursing, occupational therapy and social work. The team approach need not undermine the professional independence of the various team members who will have their own professional codes of practice. However, it is necessary to reconcile the need for team involvement in patient care with continuing medical responsibility for the patient's medical management. That responsibility is recognised in the term </w:t>
      </w:r>
      <w:r w:rsidR="00BD3145">
        <w:t>RMO,</w:t>
      </w:r>
      <w:r w:rsidRPr="00D61CDC">
        <w:t xml:space="preserve"> the medical practitioner who </w:t>
      </w:r>
      <w:proofErr w:type="gramStart"/>
      <w:r w:rsidRPr="00D61CDC">
        <w:t>is in charge of</w:t>
      </w:r>
      <w:proofErr w:type="gramEnd"/>
      <w:r w:rsidRPr="00D61CDC">
        <w:t xml:space="preserve"> the assessment or treatment of the patient</w:t>
      </w:r>
      <w:r w:rsidR="006955D6">
        <w:t>.</w:t>
      </w:r>
    </w:p>
    <w:p w14:paraId="623FCE5E" w14:textId="77777777" w:rsidR="006D4EAA" w:rsidRPr="00D61CDC" w:rsidRDefault="006D4EAA" w:rsidP="00B74974">
      <w:pPr>
        <w:spacing w:after="0"/>
        <w:ind w:left="57" w:right="57"/>
      </w:pPr>
    </w:p>
    <w:p w14:paraId="392985FE" w14:textId="245A9158" w:rsidR="006D4EAA" w:rsidRPr="00D61CDC" w:rsidRDefault="006D4EAA" w:rsidP="0089677B">
      <w:pPr>
        <w:pStyle w:val="Heading2"/>
      </w:pPr>
      <w:bookmarkStart w:id="565" w:name="_Toc222144150"/>
      <w:bookmarkStart w:id="566" w:name="_Toc233643114"/>
      <w:bookmarkStart w:id="567" w:name="_Hlk198756729"/>
      <w:r w:rsidRPr="00D61CDC">
        <w:t>Principles of treatment</w:t>
      </w:r>
      <w:bookmarkEnd w:id="565"/>
      <w:bookmarkEnd w:id="566"/>
      <w:r w:rsidRPr="00D61CDC">
        <w:t xml:space="preserve"> </w:t>
      </w:r>
    </w:p>
    <w:p w14:paraId="4F9233A5" w14:textId="77777777" w:rsidR="006D4EAA" w:rsidRPr="00D61CDC" w:rsidRDefault="006D4EAA" w:rsidP="00B74974">
      <w:pPr>
        <w:spacing w:after="0"/>
        <w:ind w:left="57" w:right="57"/>
        <w:rPr>
          <w:rFonts w:cstheme="minorHAnsi"/>
          <w:szCs w:val="24"/>
        </w:rPr>
      </w:pPr>
    </w:p>
    <w:p w14:paraId="2858B91E" w14:textId="47D2F5E4" w:rsidR="005E17A8" w:rsidRPr="00810C5B" w:rsidRDefault="006D4EAA">
      <w:pPr>
        <w:pStyle w:val="ListParagraph"/>
        <w:numPr>
          <w:ilvl w:val="1"/>
          <w:numId w:val="160"/>
        </w:numPr>
        <w:tabs>
          <w:tab w:val="left" w:pos="567"/>
        </w:tabs>
        <w:spacing w:after="0"/>
        <w:ind w:right="57" w:hanging="502"/>
        <w:jc w:val="both"/>
        <w:rPr>
          <w:w w:val="100"/>
        </w:rPr>
      </w:pPr>
      <w:bookmarkStart w:id="568" w:name="_Hlk206765145"/>
      <w:r w:rsidRPr="00810C5B">
        <w:rPr>
          <w:w w:val="100"/>
        </w:rPr>
        <w:t xml:space="preserve">All treatment should be underpinned by the following principles: </w:t>
      </w:r>
    </w:p>
    <w:p w14:paraId="350FC803" w14:textId="77777777" w:rsidR="005E17A8" w:rsidRPr="009156EA" w:rsidRDefault="005E17A8" w:rsidP="009156EA">
      <w:pPr>
        <w:pStyle w:val="ListParagraph"/>
        <w:numPr>
          <w:ilvl w:val="0"/>
          <w:numId w:val="0"/>
        </w:numPr>
        <w:spacing w:after="0"/>
        <w:ind w:left="1134" w:right="57"/>
        <w:jc w:val="both"/>
        <w:rPr>
          <w:b/>
          <w:bCs/>
          <w:w w:val="100"/>
        </w:rPr>
      </w:pPr>
    </w:p>
    <w:p w14:paraId="16FB713C" w14:textId="3C323E4C" w:rsidR="005E17A8" w:rsidRPr="009156EA" w:rsidRDefault="006D4EAA" w:rsidP="002C2C7D">
      <w:pPr>
        <w:pStyle w:val="ListParagraph"/>
        <w:numPr>
          <w:ilvl w:val="1"/>
          <w:numId w:val="60"/>
        </w:numPr>
        <w:spacing w:after="0"/>
        <w:ind w:left="993" w:right="57" w:hanging="219"/>
        <w:jc w:val="both"/>
        <w:rPr>
          <w:b/>
          <w:bCs/>
        </w:rPr>
      </w:pPr>
      <w:r w:rsidRPr="009156EA">
        <w:rPr>
          <w:b/>
          <w:bCs/>
        </w:rPr>
        <w:t>Patient benefit</w:t>
      </w:r>
      <w:r w:rsidRPr="002D41B0">
        <w:t xml:space="preserve"> </w:t>
      </w:r>
      <w:r w:rsidR="00ED09BD" w:rsidRPr="002D41B0">
        <w:t>–</w:t>
      </w:r>
      <w:r w:rsidR="00ED45C2">
        <w:t xml:space="preserve"> </w:t>
      </w:r>
      <w:r w:rsidRPr="00D61CDC">
        <w:t>Where</w:t>
      </w:r>
      <w:r w:rsidR="00ED09BD">
        <w:t xml:space="preserve"> </w:t>
      </w:r>
      <w:r w:rsidRPr="00D61CDC">
        <w:t>possible the patient's willing participation should be obtained. The main aims should be, so far as is possible, to improve health and reduce the impact of a mental disorder.</w:t>
      </w:r>
      <w:r w:rsidR="00346EEF">
        <w:t xml:space="preserve"> Compulsory admission and treatment are only </w:t>
      </w:r>
      <w:r w:rsidR="002A6318">
        <w:t>justified when</w:t>
      </w:r>
      <w:r w:rsidR="00346EEF">
        <w:t xml:space="preserve"> there are demonstrable real and appropriate therapeutic measures available</w:t>
      </w:r>
      <w:r w:rsidR="007B348F">
        <w:t>.</w:t>
      </w:r>
      <w:r w:rsidR="00346EEF">
        <w:rPr>
          <w:rStyle w:val="FootnoteReference"/>
        </w:rPr>
        <w:footnoteReference w:id="95"/>
      </w:r>
    </w:p>
    <w:p w14:paraId="0E700473" w14:textId="1A83B0F1" w:rsidR="005E17A8" w:rsidRPr="009156EA" w:rsidRDefault="006D4EAA" w:rsidP="002C2C7D">
      <w:pPr>
        <w:pStyle w:val="ListParagraph"/>
        <w:numPr>
          <w:ilvl w:val="1"/>
          <w:numId w:val="60"/>
        </w:numPr>
        <w:spacing w:after="0"/>
        <w:ind w:left="993" w:right="57" w:hanging="219"/>
        <w:jc w:val="both"/>
        <w:rPr>
          <w:rFonts w:eastAsia="Times New Roman" w:cstheme="minorHAnsi"/>
          <w:w w:val="100"/>
          <w:kern w:val="0"/>
          <w:szCs w:val="24"/>
          <w:lang w:eastAsia="en-GB"/>
          <w14:ligatures w14:val="none"/>
        </w:rPr>
      </w:pPr>
      <w:r w:rsidRPr="009156EA">
        <w:rPr>
          <w:b/>
          <w:bCs/>
        </w:rPr>
        <w:t>Reciprocity</w:t>
      </w:r>
      <w:r w:rsidR="009156EA" w:rsidRPr="002D41B0">
        <w:t xml:space="preserve"> </w:t>
      </w:r>
      <w:r w:rsidR="00ED09BD" w:rsidRPr="002D41B0">
        <w:t>–</w:t>
      </w:r>
      <w:r w:rsidR="00ED09BD">
        <w:rPr>
          <w:b/>
          <w:bCs/>
        </w:rPr>
        <w:t xml:space="preserve"> </w:t>
      </w:r>
      <w:r w:rsidRPr="009156EA">
        <w:rPr>
          <w:rFonts w:eastAsia="Times New Roman" w:cstheme="minorHAnsi"/>
          <w:w w:val="100"/>
          <w:kern w:val="0"/>
          <w:szCs w:val="24"/>
          <w:lang w:eastAsia="en-GB"/>
          <w14:ligatures w14:val="none"/>
        </w:rPr>
        <w:t>In</w:t>
      </w:r>
      <w:r w:rsidR="00ED09BD">
        <w:rPr>
          <w:rFonts w:eastAsia="Times New Roman" w:cstheme="minorHAnsi"/>
          <w:w w:val="100"/>
          <w:kern w:val="0"/>
          <w:szCs w:val="24"/>
          <w:lang w:eastAsia="en-GB"/>
          <w14:ligatures w14:val="none"/>
        </w:rPr>
        <w:t xml:space="preserve"> </w:t>
      </w:r>
      <w:r w:rsidRPr="009156EA">
        <w:rPr>
          <w:rFonts w:eastAsia="Times New Roman" w:cstheme="minorHAnsi"/>
          <w:w w:val="100"/>
          <w:kern w:val="0"/>
          <w:szCs w:val="24"/>
          <w:lang w:eastAsia="en-GB"/>
          <w14:ligatures w14:val="none"/>
        </w:rPr>
        <w:t>practice this means suitable treatment must be provided in return for depriving a patient of their liberty</w:t>
      </w:r>
      <w:r w:rsidR="00793DCE" w:rsidRPr="009156EA">
        <w:rPr>
          <w:rFonts w:eastAsia="Times New Roman" w:cstheme="minorHAnsi"/>
          <w:w w:val="100"/>
          <w:kern w:val="0"/>
          <w:szCs w:val="24"/>
          <w:lang w:eastAsia="en-GB"/>
          <w14:ligatures w14:val="none"/>
        </w:rPr>
        <w:t>.</w:t>
      </w:r>
    </w:p>
    <w:p w14:paraId="03CBAE0F" w14:textId="65DEE0DB" w:rsidR="005E17A8" w:rsidRPr="009156EA" w:rsidRDefault="006D4EAA" w:rsidP="002C2C7D">
      <w:pPr>
        <w:pStyle w:val="ListParagraph"/>
        <w:numPr>
          <w:ilvl w:val="1"/>
          <w:numId w:val="60"/>
        </w:numPr>
        <w:spacing w:after="0"/>
        <w:ind w:left="993" w:right="57" w:hanging="219"/>
        <w:jc w:val="both"/>
        <w:rPr>
          <w:b/>
          <w:bCs/>
        </w:rPr>
      </w:pPr>
      <w:r w:rsidRPr="009156EA">
        <w:rPr>
          <w:b/>
          <w:bCs/>
        </w:rPr>
        <w:t>Non-discrimination</w:t>
      </w:r>
    </w:p>
    <w:p w14:paraId="49E183E1" w14:textId="205FF7B2" w:rsidR="005E17A8" w:rsidRPr="009156EA" w:rsidRDefault="006D4EAA" w:rsidP="002C2C7D">
      <w:pPr>
        <w:pStyle w:val="ListParagraph"/>
        <w:numPr>
          <w:ilvl w:val="1"/>
          <w:numId w:val="60"/>
        </w:numPr>
        <w:spacing w:after="0"/>
        <w:ind w:left="993" w:right="57" w:hanging="219"/>
        <w:jc w:val="both"/>
        <w:rPr>
          <w:b/>
          <w:bCs/>
        </w:rPr>
      </w:pPr>
      <w:r w:rsidRPr="009156EA">
        <w:rPr>
          <w:b/>
          <w:bCs/>
        </w:rPr>
        <w:t xml:space="preserve">Least restrictive </w:t>
      </w:r>
      <w:r w:rsidR="00CF2CD1" w:rsidRPr="009156EA">
        <w:rPr>
          <w:b/>
          <w:bCs/>
        </w:rPr>
        <w:t>option</w:t>
      </w:r>
    </w:p>
    <w:p w14:paraId="5089DBC9" w14:textId="3C0D117F" w:rsidR="005E17A8" w:rsidRPr="009156EA" w:rsidRDefault="006D4EAA" w:rsidP="002C2C7D">
      <w:pPr>
        <w:pStyle w:val="ListParagraph"/>
        <w:numPr>
          <w:ilvl w:val="1"/>
          <w:numId w:val="60"/>
        </w:numPr>
        <w:spacing w:after="0"/>
        <w:ind w:left="993" w:right="57" w:hanging="219"/>
        <w:jc w:val="both"/>
        <w:rPr>
          <w:b/>
          <w:bCs/>
        </w:rPr>
      </w:pPr>
      <w:r w:rsidRPr="009156EA">
        <w:rPr>
          <w:b/>
          <w:bCs/>
        </w:rPr>
        <w:t xml:space="preserve">Respect for diversity </w:t>
      </w:r>
    </w:p>
    <w:p w14:paraId="5010280A" w14:textId="4A8322BB" w:rsidR="005E17A8" w:rsidRPr="009156EA" w:rsidRDefault="006D4EAA" w:rsidP="002C2C7D">
      <w:pPr>
        <w:pStyle w:val="ListParagraph"/>
        <w:numPr>
          <w:ilvl w:val="1"/>
          <w:numId w:val="60"/>
        </w:numPr>
        <w:spacing w:after="0"/>
        <w:ind w:left="993" w:right="57" w:hanging="219"/>
        <w:jc w:val="both"/>
        <w:rPr>
          <w:b/>
          <w:bCs/>
        </w:rPr>
      </w:pPr>
      <w:r w:rsidRPr="009156EA">
        <w:rPr>
          <w:b/>
          <w:bCs/>
        </w:rPr>
        <w:t xml:space="preserve">Patient participation </w:t>
      </w:r>
    </w:p>
    <w:p w14:paraId="73E5CDF0" w14:textId="35BCD556" w:rsidR="005E17A8" w:rsidRPr="009156EA" w:rsidRDefault="006D4EAA" w:rsidP="002C2C7D">
      <w:pPr>
        <w:pStyle w:val="ListParagraph"/>
        <w:numPr>
          <w:ilvl w:val="1"/>
          <w:numId w:val="60"/>
        </w:numPr>
        <w:spacing w:after="0"/>
        <w:ind w:left="993" w:right="57" w:hanging="219"/>
        <w:jc w:val="both"/>
        <w:rPr>
          <w:b/>
          <w:bCs/>
        </w:rPr>
      </w:pPr>
      <w:r w:rsidRPr="009156EA">
        <w:rPr>
          <w:b/>
          <w:bCs/>
        </w:rPr>
        <w:t>Respect for personal autonomy</w:t>
      </w:r>
    </w:p>
    <w:p w14:paraId="3D5F629F" w14:textId="6CB838CB" w:rsidR="005E17A8" w:rsidRPr="009156EA" w:rsidRDefault="006D4EAA" w:rsidP="002C2C7D">
      <w:pPr>
        <w:pStyle w:val="ListParagraph"/>
        <w:numPr>
          <w:ilvl w:val="1"/>
          <w:numId w:val="60"/>
        </w:numPr>
        <w:spacing w:after="0"/>
        <w:ind w:left="993" w:right="57" w:hanging="219"/>
        <w:jc w:val="both"/>
        <w:rPr>
          <w:b/>
          <w:bCs/>
        </w:rPr>
      </w:pPr>
      <w:r w:rsidRPr="009156EA">
        <w:rPr>
          <w:b/>
          <w:bCs/>
        </w:rPr>
        <w:t>Consensual care where possible</w:t>
      </w:r>
    </w:p>
    <w:p w14:paraId="44B405DF" w14:textId="056292C8" w:rsidR="005E17A8" w:rsidRPr="009156EA" w:rsidRDefault="006D4EAA" w:rsidP="002C2C7D">
      <w:pPr>
        <w:pStyle w:val="ListParagraph"/>
        <w:numPr>
          <w:ilvl w:val="1"/>
          <w:numId w:val="60"/>
        </w:numPr>
        <w:spacing w:after="0"/>
        <w:ind w:left="993" w:right="57" w:hanging="219"/>
        <w:jc w:val="both"/>
        <w:rPr>
          <w:b/>
          <w:bCs/>
        </w:rPr>
      </w:pPr>
      <w:r w:rsidRPr="009156EA">
        <w:rPr>
          <w:b/>
          <w:bCs/>
        </w:rPr>
        <w:t>Informal care where possible</w:t>
      </w:r>
    </w:p>
    <w:p w14:paraId="6F09341D" w14:textId="7267B6C2" w:rsidR="005E17A8" w:rsidRPr="009156EA" w:rsidRDefault="006D4EAA" w:rsidP="002C2C7D">
      <w:pPr>
        <w:pStyle w:val="ListParagraph"/>
        <w:numPr>
          <w:ilvl w:val="1"/>
          <w:numId w:val="60"/>
        </w:numPr>
        <w:spacing w:after="0"/>
        <w:ind w:left="993" w:right="57" w:hanging="219"/>
        <w:jc w:val="both"/>
        <w:rPr>
          <w:b/>
          <w:bCs/>
        </w:rPr>
      </w:pPr>
      <w:r w:rsidRPr="009156EA">
        <w:rPr>
          <w:b/>
          <w:bCs/>
        </w:rPr>
        <w:t>Respect for carers</w:t>
      </w:r>
      <w:bookmarkEnd w:id="568"/>
    </w:p>
    <w:p w14:paraId="4951EE56" w14:textId="77777777" w:rsidR="005E17A8" w:rsidRDefault="005E17A8" w:rsidP="00810C5B">
      <w:pPr>
        <w:pStyle w:val="ListParagraph"/>
        <w:numPr>
          <w:ilvl w:val="0"/>
          <w:numId w:val="0"/>
        </w:numPr>
        <w:spacing w:after="0"/>
        <w:ind w:left="284" w:right="57"/>
        <w:jc w:val="both"/>
        <w:rPr>
          <w:rFonts w:eastAsia="Aptos"/>
        </w:rPr>
      </w:pPr>
    </w:p>
    <w:p w14:paraId="5A3701D9" w14:textId="73EC2140" w:rsidR="005E17A8" w:rsidRPr="00810C5B" w:rsidRDefault="005E07E3" w:rsidP="00810C5B">
      <w:pPr>
        <w:tabs>
          <w:tab w:val="left" w:pos="567"/>
        </w:tabs>
        <w:spacing w:after="0"/>
        <w:ind w:left="0" w:right="57"/>
        <w:jc w:val="both"/>
        <w:rPr>
          <w:rFonts w:eastAsia="Aptos"/>
        </w:rPr>
      </w:pPr>
      <w:r>
        <w:rPr>
          <w:rFonts w:eastAsia="Aptos"/>
        </w:rPr>
        <w:t>9</w:t>
      </w:r>
      <w:r w:rsidR="00810C5B">
        <w:rPr>
          <w:rFonts w:eastAsia="Aptos"/>
        </w:rPr>
        <w:t>.4</w:t>
      </w:r>
      <w:r w:rsidR="00ED09BD" w:rsidRPr="00810C5B">
        <w:rPr>
          <w:rFonts w:eastAsia="Aptos"/>
        </w:rPr>
        <w:tab/>
      </w:r>
      <w:r w:rsidR="006D4EAA" w:rsidRPr="00810C5B">
        <w:rPr>
          <w:rFonts w:eastAsia="Aptos"/>
        </w:rPr>
        <w:t>Involuntary treatment should enshrine the concepts of:</w:t>
      </w:r>
    </w:p>
    <w:p w14:paraId="51753FC0" w14:textId="2C380A0C" w:rsidR="005E17A8" w:rsidRDefault="006D4EAA" w:rsidP="002F4DA7">
      <w:pPr>
        <w:pStyle w:val="ListParagraph"/>
        <w:numPr>
          <w:ilvl w:val="0"/>
          <w:numId w:val="121"/>
        </w:numPr>
        <w:spacing w:after="0"/>
        <w:ind w:left="1134" w:right="57"/>
        <w:jc w:val="both"/>
        <w:rPr>
          <w:rFonts w:eastAsia="Aptos"/>
        </w:rPr>
      </w:pPr>
      <w:r w:rsidRPr="00ED09BD">
        <w:rPr>
          <w:rFonts w:eastAsia="Aptos"/>
          <w:b/>
          <w:bCs/>
        </w:rPr>
        <w:lastRenderedPageBreak/>
        <w:t>Choice and autonomy</w:t>
      </w:r>
      <w:r w:rsidRPr="00D61CDC">
        <w:rPr>
          <w:rFonts w:eastAsia="Aptos"/>
        </w:rPr>
        <w:t xml:space="preserve"> – ensuring service users’ views and choices are respected</w:t>
      </w:r>
      <w:r w:rsidR="00975DA8">
        <w:rPr>
          <w:rFonts w:eastAsia="Aptos"/>
        </w:rPr>
        <w:t>. This relates to situations where there might be a range of choices and options open to the patient and that those choices should be respected as far as possible</w:t>
      </w:r>
      <w:r w:rsidR="00636DB0">
        <w:rPr>
          <w:rFonts w:eastAsia="Aptos"/>
        </w:rPr>
        <w:t>.</w:t>
      </w:r>
    </w:p>
    <w:p w14:paraId="632C8152" w14:textId="12DE75D8" w:rsidR="005E17A8" w:rsidRDefault="006D4EAA" w:rsidP="002F4DA7">
      <w:pPr>
        <w:pStyle w:val="ListParagraph"/>
        <w:numPr>
          <w:ilvl w:val="0"/>
          <w:numId w:val="121"/>
        </w:numPr>
        <w:spacing w:after="0"/>
        <w:ind w:left="1134" w:right="57"/>
        <w:jc w:val="both"/>
        <w:rPr>
          <w:rFonts w:eastAsia="Aptos" w:cstheme="minorHAnsi"/>
          <w:w w:val="100"/>
          <w:szCs w:val="24"/>
        </w:rPr>
      </w:pPr>
      <w:r w:rsidRPr="00ED09BD">
        <w:rPr>
          <w:rFonts w:eastAsia="Aptos" w:cstheme="minorHAnsi"/>
          <w:b/>
          <w:bCs/>
          <w:w w:val="100"/>
          <w:szCs w:val="24"/>
        </w:rPr>
        <w:t>Least restriction</w:t>
      </w:r>
      <w:r w:rsidRPr="00ED09BD">
        <w:rPr>
          <w:rFonts w:eastAsia="Aptos" w:cstheme="minorHAnsi"/>
          <w:w w:val="100"/>
          <w:szCs w:val="24"/>
        </w:rPr>
        <w:t xml:space="preserve"> </w:t>
      </w:r>
      <w:r w:rsidRPr="00D61CDC">
        <w:rPr>
          <w:rFonts w:eastAsia="Aptos" w:cstheme="minorHAnsi"/>
          <w:w w:val="100"/>
          <w:szCs w:val="24"/>
        </w:rPr>
        <w:t xml:space="preserve">– compulsory powers </w:t>
      </w:r>
      <w:r w:rsidR="00CF2CD1">
        <w:rPr>
          <w:rFonts w:eastAsia="Aptos" w:cstheme="minorHAnsi"/>
          <w:w w:val="100"/>
          <w:szCs w:val="24"/>
        </w:rPr>
        <w:t>should only be used when necessary</w:t>
      </w:r>
      <w:r w:rsidR="00975DA8">
        <w:rPr>
          <w:rFonts w:eastAsia="Aptos" w:cstheme="minorHAnsi"/>
          <w:w w:val="100"/>
          <w:szCs w:val="24"/>
        </w:rPr>
        <w:t xml:space="preserve"> and for as short a time as necessary</w:t>
      </w:r>
      <w:r w:rsidR="00636DB0">
        <w:rPr>
          <w:rFonts w:eastAsia="Aptos" w:cstheme="minorHAnsi"/>
          <w:w w:val="100"/>
          <w:szCs w:val="24"/>
        </w:rPr>
        <w:t>.</w:t>
      </w:r>
      <w:r w:rsidR="00975DA8">
        <w:rPr>
          <w:rFonts w:eastAsia="Aptos" w:cstheme="minorHAnsi"/>
          <w:w w:val="100"/>
          <w:szCs w:val="24"/>
        </w:rPr>
        <w:t xml:space="preserve"> </w:t>
      </w:r>
    </w:p>
    <w:p w14:paraId="74F52F42" w14:textId="063A7BE5" w:rsidR="005E17A8" w:rsidRDefault="006D4EAA" w:rsidP="002F4DA7">
      <w:pPr>
        <w:pStyle w:val="ListParagraph"/>
        <w:numPr>
          <w:ilvl w:val="0"/>
          <w:numId w:val="121"/>
        </w:numPr>
        <w:spacing w:after="0"/>
        <w:ind w:left="1134" w:right="57"/>
        <w:jc w:val="both"/>
        <w:rPr>
          <w:rFonts w:eastAsia="Aptos"/>
        </w:rPr>
      </w:pPr>
      <w:r w:rsidRPr="00ED09BD">
        <w:rPr>
          <w:rFonts w:eastAsia="Aptos"/>
          <w:b/>
          <w:bCs/>
        </w:rPr>
        <w:t xml:space="preserve">Therapeutic </w:t>
      </w:r>
      <w:r w:rsidR="00636DB0" w:rsidRPr="00ED09BD">
        <w:rPr>
          <w:rFonts w:eastAsia="Aptos"/>
          <w:b/>
          <w:bCs/>
        </w:rPr>
        <w:t>b</w:t>
      </w:r>
      <w:r w:rsidRPr="00ED09BD">
        <w:rPr>
          <w:rFonts w:eastAsia="Aptos"/>
          <w:b/>
          <w:bCs/>
        </w:rPr>
        <w:t>enefit</w:t>
      </w:r>
      <w:r w:rsidRPr="00D61CDC">
        <w:rPr>
          <w:rFonts w:eastAsia="Aptos"/>
        </w:rPr>
        <w:t xml:space="preserve"> – ensuring patients are supported to get better, so they can be discharged from involuntary treatment</w:t>
      </w:r>
      <w:r w:rsidR="00636DB0">
        <w:rPr>
          <w:rFonts w:eastAsia="Aptos"/>
        </w:rPr>
        <w:t>.</w:t>
      </w:r>
      <w:r w:rsidRPr="00D61CDC">
        <w:rPr>
          <w:rFonts w:eastAsia="Aptos"/>
        </w:rPr>
        <w:t xml:space="preserve"> </w:t>
      </w:r>
    </w:p>
    <w:p w14:paraId="45EEFA2B" w14:textId="0CAFC0DC" w:rsidR="005E17A8" w:rsidRDefault="006D4EAA" w:rsidP="002F4DA7">
      <w:pPr>
        <w:pStyle w:val="ListParagraph"/>
        <w:numPr>
          <w:ilvl w:val="0"/>
          <w:numId w:val="121"/>
        </w:numPr>
        <w:spacing w:after="0"/>
        <w:ind w:left="1134" w:right="57"/>
        <w:jc w:val="both"/>
        <w:rPr>
          <w:rFonts w:eastAsia="Aptos"/>
        </w:rPr>
      </w:pPr>
      <w:r w:rsidRPr="00ED09BD">
        <w:rPr>
          <w:rFonts w:eastAsia="Aptos"/>
          <w:b/>
          <w:bCs/>
        </w:rPr>
        <w:t xml:space="preserve">The Person as an </w:t>
      </w:r>
      <w:r w:rsidR="00636DB0" w:rsidRPr="00ED09BD">
        <w:rPr>
          <w:rFonts w:eastAsia="Aptos"/>
          <w:b/>
          <w:bCs/>
        </w:rPr>
        <w:t>i</w:t>
      </w:r>
      <w:r w:rsidRPr="00ED09BD">
        <w:rPr>
          <w:rFonts w:eastAsia="Aptos"/>
          <w:b/>
          <w:bCs/>
        </w:rPr>
        <w:t>ndividual</w:t>
      </w:r>
      <w:r w:rsidRPr="00D61CDC">
        <w:rPr>
          <w:rFonts w:eastAsia="Aptos"/>
        </w:rPr>
        <w:t xml:space="preserve"> – ensuring patients are viewed and treated as individuals</w:t>
      </w:r>
      <w:r w:rsidR="00636DB0">
        <w:rPr>
          <w:rFonts w:eastAsia="Aptos"/>
        </w:rPr>
        <w:t>.</w:t>
      </w:r>
    </w:p>
    <w:p w14:paraId="28F8E640" w14:textId="77777777" w:rsidR="005E17A8" w:rsidRDefault="005E17A8" w:rsidP="00B74974">
      <w:pPr>
        <w:pStyle w:val="ListParagraph"/>
        <w:numPr>
          <w:ilvl w:val="0"/>
          <w:numId w:val="0"/>
        </w:numPr>
        <w:spacing w:after="0"/>
        <w:ind w:left="57" w:right="57"/>
        <w:jc w:val="both"/>
        <w:rPr>
          <w:rFonts w:eastAsia="Aptos"/>
        </w:rPr>
      </w:pPr>
    </w:p>
    <w:p w14:paraId="60E5C8A4" w14:textId="4B53FCF1" w:rsidR="006D4EAA" w:rsidRPr="005E17A8" w:rsidRDefault="005E07E3" w:rsidP="00ED09BD">
      <w:pPr>
        <w:pStyle w:val="ListParagraph"/>
        <w:numPr>
          <w:ilvl w:val="0"/>
          <w:numId w:val="0"/>
        </w:numPr>
        <w:spacing w:after="0"/>
        <w:ind w:left="717" w:right="57" w:hanging="660"/>
        <w:jc w:val="both"/>
        <w:rPr>
          <w:w w:val="100"/>
        </w:rPr>
      </w:pPr>
      <w:r>
        <w:t>9</w:t>
      </w:r>
      <w:r w:rsidR="00ED09BD">
        <w:t>.5</w:t>
      </w:r>
      <w:r w:rsidR="00ED09BD">
        <w:tab/>
      </w:r>
      <w:r w:rsidR="006D4EAA" w:rsidRPr="00D61CDC">
        <w:t>These principles apply to the treatment of all patients with a mental disorder whether they are in hospital or in the community. In hospital practice they apply to both voluntary and detained patients, including those admitted under Part Ill of the Order.</w:t>
      </w:r>
      <w:bookmarkEnd w:id="567"/>
    </w:p>
    <w:p w14:paraId="3062A336" w14:textId="77777777" w:rsidR="00ED09BD" w:rsidRDefault="00ED09BD" w:rsidP="00B74974">
      <w:pPr>
        <w:spacing w:after="0"/>
        <w:ind w:left="57" w:right="57"/>
        <w:jc w:val="both"/>
      </w:pPr>
    </w:p>
    <w:p w14:paraId="11E6C303" w14:textId="55E80EFE" w:rsidR="00975DA8" w:rsidRDefault="005E07E3" w:rsidP="00ED09BD">
      <w:pPr>
        <w:spacing w:after="0"/>
        <w:ind w:left="717" w:right="57" w:hanging="660"/>
        <w:jc w:val="both"/>
      </w:pPr>
      <w:r>
        <w:t>9</w:t>
      </w:r>
      <w:r w:rsidR="00ED09BD">
        <w:t>.6</w:t>
      </w:r>
      <w:r w:rsidR="00ED09BD">
        <w:tab/>
      </w:r>
      <w:r w:rsidR="00975DA8">
        <w:t>All patients have the right to be involved in decisions about their treatment and care and be supported to make informed decisions if they are able.</w:t>
      </w:r>
    </w:p>
    <w:p w14:paraId="5CD3F339" w14:textId="77777777" w:rsidR="00975DA8" w:rsidRDefault="00975DA8" w:rsidP="00ED09BD">
      <w:pPr>
        <w:spacing w:after="0"/>
        <w:ind w:right="57"/>
        <w:jc w:val="both"/>
      </w:pPr>
      <w:r>
        <w:t>Decision making is an ongoing process focused on meaningful dialogue: the exchange of relevant information specific to the individual patient.</w:t>
      </w:r>
    </w:p>
    <w:p w14:paraId="5BF01942" w14:textId="77777777" w:rsidR="00ED09BD" w:rsidRDefault="00ED09BD" w:rsidP="00B74974">
      <w:pPr>
        <w:spacing w:after="0"/>
        <w:ind w:left="57" w:right="57"/>
        <w:jc w:val="both"/>
      </w:pPr>
    </w:p>
    <w:p w14:paraId="4A26C732" w14:textId="010C6075" w:rsidR="00975DA8" w:rsidRDefault="005E07E3" w:rsidP="00ED09BD">
      <w:pPr>
        <w:spacing w:after="0"/>
        <w:ind w:left="717" w:right="57" w:hanging="660"/>
        <w:jc w:val="both"/>
      </w:pPr>
      <w:r>
        <w:t>9</w:t>
      </w:r>
      <w:r w:rsidR="00ED09BD">
        <w:t>.7</w:t>
      </w:r>
      <w:r w:rsidR="00ED09BD">
        <w:tab/>
      </w:r>
      <w:r w:rsidR="00975DA8">
        <w:t xml:space="preserve">All patients have the right to be listened to, and to be given the information they need to </w:t>
      </w:r>
      <w:proofErr w:type="gramStart"/>
      <w:r w:rsidR="00975DA8">
        <w:t>make a decision</w:t>
      </w:r>
      <w:proofErr w:type="gramEnd"/>
      <w:r w:rsidR="00975DA8">
        <w:t xml:space="preserve"> and the time and support they need to understand it.</w:t>
      </w:r>
    </w:p>
    <w:p w14:paraId="3F0A4048" w14:textId="77777777" w:rsidR="00ED09BD" w:rsidRDefault="00ED09BD" w:rsidP="00B74974">
      <w:pPr>
        <w:spacing w:after="0"/>
        <w:ind w:left="57" w:right="57"/>
        <w:jc w:val="both"/>
      </w:pPr>
    </w:p>
    <w:p w14:paraId="4CB49BCF" w14:textId="16072D6C" w:rsidR="00975DA8" w:rsidRDefault="005E07E3" w:rsidP="00ED09BD">
      <w:pPr>
        <w:spacing w:after="0"/>
        <w:ind w:left="717" w:right="57" w:hanging="660"/>
        <w:jc w:val="both"/>
      </w:pPr>
      <w:r>
        <w:t>9</w:t>
      </w:r>
      <w:r w:rsidR="00ED09BD">
        <w:t>.8</w:t>
      </w:r>
      <w:r w:rsidR="00ED09BD">
        <w:tab/>
      </w:r>
      <w:r w:rsidR="00975DA8">
        <w:t>Medical professionals must try to find out what matters to patients so they can share relevant information about the benefits and harms of proposed options and reasonable alternatives, including the option to take no action.</w:t>
      </w:r>
    </w:p>
    <w:p w14:paraId="0BF2F2A0" w14:textId="77777777" w:rsidR="00ED09BD" w:rsidRDefault="00ED09BD" w:rsidP="00B74974">
      <w:pPr>
        <w:spacing w:after="0"/>
        <w:ind w:left="57" w:right="57"/>
        <w:jc w:val="both"/>
      </w:pPr>
    </w:p>
    <w:p w14:paraId="753BA99D" w14:textId="2019699C" w:rsidR="006D4EAA" w:rsidRPr="00D61CDC" w:rsidRDefault="00ED09BD" w:rsidP="00ED09BD">
      <w:pPr>
        <w:spacing w:after="0"/>
        <w:ind w:left="717" w:right="57" w:hanging="660"/>
        <w:jc w:val="both"/>
      </w:pPr>
      <w:r>
        <w:t>9.9</w:t>
      </w:r>
      <w:r>
        <w:tab/>
      </w:r>
      <w:r w:rsidR="00975DA8">
        <w:t>Patients whose right to consent is affected by law should be supported to be involved in the decision-making process, and to exercise choice if possible.</w:t>
      </w:r>
      <w:r w:rsidR="00975DA8">
        <w:rPr>
          <w:rStyle w:val="FootnoteReference"/>
        </w:rPr>
        <w:footnoteReference w:id="96"/>
      </w:r>
    </w:p>
    <w:p w14:paraId="20B50BEF" w14:textId="77777777" w:rsidR="00ED09BD" w:rsidRDefault="00ED09BD" w:rsidP="00B74974">
      <w:pPr>
        <w:spacing w:after="0"/>
        <w:ind w:left="57" w:right="57"/>
        <w:jc w:val="both"/>
        <w:rPr>
          <w:b/>
          <w:bCs/>
        </w:rPr>
      </w:pPr>
    </w:p>
    <w:p w14:paraId="0CE6D8C2" w14:textId="7E02E438" w:rsidR="006D4EAA" w:rsidRPr="00627A8B" w:rsidRDefault="006D4EAA" w:rsidP="0089677B">
      <w:pPr>
        <w:pStyle w:val="Heading2"/>
      </w:pPr>
      <w:bookmarkStart w:id="569" w:name="_Toc233643115"/>
      <w:r w:rsidRPr="00D61CDC">
        <w:t xml:space="preserve">Definition of </w:t>
      </w:r>
      <w:r w:rsidR="005561E8">
        <w:t>c</w:t>
      </w:r>
      <w:r w:rsidRPr="00D61CDC">
        <w:t>onsent</w:t>
      </w:r>
      <w:bookmarkEnd w:id="569"/>
      <w:r w:rsidRPr="00D61CDC">
        <w:t xml:space="preserve"> </w:t>
      </w:r>
    </w:p>
    <w:p w14:paraId="0F165389" w14:textId="77777777" w:rsidR="006D4EAA" w:rsidRPr="00D61CDC" w:rsidRDefault="006D4EAA" w:rsidP="00B74974">
      <w:pPr>
        <w:spacing w:after="0"/>
        <w:ind w:left="57" w:right="57"/>
        <w:jc w:val="both"/>
      </w:pPr>
    </w:p>
    <w:p w14:paraId="5455AC59" w14:textId="0C08EFB6" w:rsidR="00975DA8" w:rsidRDefault="00F73E53" w:rsidP="002F4DA7">
      <w:pPr>
        <w:pStyle w:val="ListParagraph"/>
        <w:numPr>
          <w:ilvl w:val="1"/>
          <w:numId w:val="122"/>
        </w:numPr>
        <w:spacing w:after="0"/>
        <w:ind w:left="709" w:right="57" w:hanging="709"/>
        <w:jc w:val="both"/>
      </w:pPr>
      <w:bookmarkStart w:id="570" w:name="_Hlk220675771"/>
      <w:r w:rsidRPr="00F73E53">
        <w:t xml:space="preserve">Consent is the voluntary and continuing permission of the patient for a particular form of treatment to be given, based on </w:t>
      </w:r>
      <w:r w:rsidR="002A6318" w:rsidRPr="00F73E53">
        <w:t>sufficient knowledge</w:t>
      </w:r>
      <w:r w:rsidRPr="00F73E53">
        <w:t xml:space="preserve"> of its nature, purpose, and likely effects</w:t>
      </w:r>
      <w:r w:rsidR="00C0650F">
        <w:t>,</w:t>
      </w:r>
      <w:r w:rsidRPr="00F73E53">
        <w:t xml:space="preserve"> including risks</w:t>
      </w:r>
      <w:r w:rsidR="006D4EAA" w:rsidRPr="00F73E53">
        <w:t>.</w:t>
      </w:r>
      <w:r w:rsidR="006D4EAA" w:rsidRPr="00D61CDC">
        <w:t xml:space="preserve"> </w:t>
      </w:r>
      <w:r w:rsidR="00975DA8">
        <w:t xml:space="preserve">It is time and decision specific, and support should be provided, when necessary, to maximise decision making by the patient. Patients need relevant information to be shared in a way they can understand and retain, so they can use it to </w:t>
      </w:r>
      <w:proofErr w:type="gramStart"/>
      <w:r w:rsidR="00975DA8">
        <w:t>make a decision</w:t>
      </w:r>
      <w:proofErr w:type="gramEnd"/>
      <w:r w:rsidR="00975DA8">
        <w:t xml:space="preserve">. The information should be shared in a place and at a time when the patient is most likely to understand and retain it. </w:t>
      </w:r>
    </w:p>
    <w:p w14:paraId="1B4549AE" w14:textId="77777777" w:rsidR="00ED09BD" w:rsidRDefault="00ED09BD" w:rsidP="00ED09BD">
      <w:pPr>
        <w:pStyle w:val="ListParagraph"/>
        <w:numPr>
          <w:ilvl w:val="0"/>
          <w:numId w:val="0"/>
        </w:numPr>
        <w:spacing w:after="0"/>
        <w:ind w:left="709" w:right="57"/>
        <w:jc w:val="both"/>
      </w:pPr>
    </w:p>
    <w:bookmarkEnd w:id="570"/>
    <w:p w14:paraId="08179C64" w14:textId="10E2603B" w:rsidR="00975DA8" w:rsidRDefault="00975DA8" w:rsidP="002F4DA7">
      <w:pPr>
        <w:pStyle w:val="ListParagraph"/>
        <w:numPr>
          <w:ilvl w:val="1"/>
          <w:numId w:val="122"/>
        </w:numPr>
        <w:spacing w:after="0"/>
        <w:ind w:left="709" w:right="57" w:hanging="709"/>
        <w:jc w:val="both"/>
      </w:pPr>
      <w:r>
        <w:lastRenderedPageBreak/>
        <w:t xml:space="preserve">Patients need relevant information to be shared in a way they can understand and retain, so they can use it to </w:t>
      </w:r>
      <w:proofErr w:type="gramStart"/>
      <w:r>
        <w:t>make a decision</w:t>
      </w:r>
      <w:proofErr w:type="gramEnd"/>
      <w:r>
        <w:t>. To help patients understand and retain relevant information</w:t>
      </w:r>
      <w:r w:rsidR="004366CD">
        <w:t>,</w:t>
      </w:r>
      <w:r>
        <w:t xml:space="preserve"> professionals should:</w:t>
      </w:r>
    </w:p>
    <w:p w14:paraId="1FAE2844" w14:textId="77777777" w:rsidR="00ED09BD" w:rsidRDefault="00ED09BD" w:rsidP="00ED09BD">
      <w:pPr>
        <w:pStyle w:val="ListParagraph"/>
        <w:numPr>
          <w:ilvl w:val="0"/>
          <w:numId w:val="0"/>
        </w:numPr>
        <w:spacing w:after="0"/>
        <w:ind w:left="1134" w:right="57"/>
        <w:jc w:val="both"/>
      </w:pPr>
    </w:p>
    <w:p w14:paraId="0CD76C84" w14:textId="2A525910" w:rsidR="00975DA8" w:rsidRDefault="00975DA8" w:rsidP="002C2C7D">
      <w:pPr>
        <w:pStyle w:val="ListParagraph"/>
        <w:numPr>
          <w:ilvl w:val="0"/>
          <w:numId w:val="58"/>
        </w:numPr>
        <w:spacing w:after="0"/>
        <w:ind w:left="1134" w:right="57"/>
        <w:jc w:val="both"/>
      </w:pPr>
      <w:r>
        <w:t>share it in a place and at a time when they are most likely to understand and retain it</w:t>
      </w:r>
      <w:r w:rsidR="00AE76B7">
        <w:t>;</w:t>
      </w:r>
    </w:p>
    <w:p w14:paraId="7DBAF53B" w14:textId="342F7C3A" w:rsidR="00975DA8" w:rsidRDefault="00975DA8" w:rsidP="002C2C7D">
      <w:pPr>
        <w:pStyle w:val="ListParagraph"/>
        <w:numPr>
          <w:ilvl w:val="0"/>
          <w:numId w:val="58"/>
        </w:numPr>
        <w:spacing w:after="0"/>
        <w:ind w:left="1134" w:right="57"/>
        <w:jc w:val="both"/>
      </w:pPr>
      <w:r>
        <w:t>anticipate whether they are likely to find any of it distressing and, if so, be considerate when sharing it</w:t>
      </w:r>
      <w:r w:rsidR="00AE76B7">
        <w:t>;</w:t>
      </w:r>
    </w:p>
    <w:p w14:paraId="38F1BF3D" w14:textId="3A9E1761" w:rsidR="00975DA8" w:rsidRDefault="00975DA8" w:rsidP="002C2C7D">
      <w:pPr>
        <w:pStyle w:val="ListParagraph"/>
        <w:numPr>
          <w:ilvl w:val="0"/>
          <w:numId w:val="58"/>
        </w:numPr>
        <w:spacing w:after="0"/>
        <w:ind w:left="1134" w:right="57"/>
        <w:jc w:val="both"/>
      </w:pPr>
      <w:r>
        <w:t>accommodate a patient’s wishes if they would like to record the discussion</w:t>
      </w:r>
      <w:r w:rsidR="00AA6BF6">
        <w:t>;</w:t>
      </w:r>
      <w:r>
        <w:t xml:space="preserve"> </w:t>
      </w:r>
    </w:p>
    <w:p w14:paraId="66D22BB2" w14:textId="0BAE72B9" w:rsidR="00975DA8" w:rsidRDefault="00975DA8" w:rsidP="002C2C7D">
      <w:pPr>
        <w:pStyle w:val="ListParagraph"/>
        <w:numPr>
          <w:ilvl w:val="0"/>
          <w:numId w:val="58"/>
        </w:numPr>
        <w:spacing w:after="0"/>
        <w:ind w:left="1134" w:right="57"/>
        <w:jc w:val="both"/>
      </w:pPr>
      <w:r>
        <w:t>accommodate a patient’s wishes if they would like anyone else, a relative, partner, friend, carer or advocate, to be involved in discussions and/or help them make decisions</w:t>
      </w:r>
      <w:r w:rsidR="00AA6BF6">
        <w:t>;</w:t>
      </w:r>
    </w:p>
    <w:p w14:paraId="27E3395C" w14:textId="3E73E8F7" w:rsidR="00975DA8" w:rsidRDefault="00975DA8" w:rsidP="002C2C7D">
      <w:pPr>
        <w:pStyle w:val="ListParagraph"/>
        <w:numPr>
          <w:ilvl w:val="0"/>
          <w:numId w:val="58"/>
        </w:numPr>
        <w:spacing w:after="0"/>
        <w:ind w:left="1134" w:right="57"/>
        <w:jc w:val="both"/>
      </w:pPr>
      <w:r>
        <w:t>use an interpreter or translation service if they have difficulty understanding spoken English</w:t>
      </w:r>
      <w:r w:rsidR="00AA6BF6">
        <w:t>;</w:t>
      </w:r>
    </w:p>
    <w:p w14:paraId="00FFD930" w14:textId="7FBD29B0" w:rsidR="00975DA8" w:rsidRDefault="00975DA8" w:rsidP="002C2C7D">
      <w:pPr>
        <w:pStyle w:val="ListParagraph"/>
        <w:numPr>
          <w:ilvl w:val="0"/>
          <w:numId w:val="58"/>
        </w:numPr>
        <w:spacing w:after="0"/>
        <w:ind w:left="1134" w:right="57"/>
        <w:jc w:val="both"/>
      </w:pPr>
      <w:r>
        <w:t>share it in a format they prefer - written, audio, translated, pictures or other media or methods</w:t>
      </w:r>
      <w:r w:rsidR="00AA6BF6">
        <w:t>;</w:t>
      </w:r>
    </w:p>
    <w:p w14:paraId="79FBC4CC" w14:textId="5DF3C0A0" w:rsidR="00975DA8" w:rsidRDefault="00975DA8" w:rsidP="002C2C7D">
      <w:pPr>
        <w:pStyle w:val="ListParagraph"/>
        <w:numPr>
          <w:ilvl w:val="0"/>
          <w:numId w:val="58"/>
        </w:numPr>
        <w:spacing w:after="0"/>
        <w:ind w:left="1134" w:right="57"/>
        <w:jc w:val="both"/>
      </w:pPr>
      <w:r>
        <w:t xml:space="preserve">give time and opportunity to consider it before and after </w:t>
      </w:r>
      <w:proofErr w:type="gramStart"/>
      <w:r>
        <w:t>making a decision</w:t>
      </w:r>
      <w:proofErr w:type="gramEnd"/>
      <w:r w:rsidR="00AA6BF6">
        <w:t>;</w:t>
      </w:r>
    </w:p>
    <w:p w14:paraId="46696367" w14:textId="5ABBC2FF" w:rsidR="00975DA8" w:rsidRDefault="00975DA8" w:rsidP="002C2C7D">
      <w:pPr>
        <w:pStyle w:val="ListParagraph"/>
        <w:numPr>
          <w:ilvl w:val="0"/>
          <w:numId w:val="58"/>
        </w:numPr>
        <w:spacing w:after="0"/>
        <w:ind w:left="1134" w:right="57"/>
        <w:jc w:val="both"/>
      </w:pPr>
      <w:r>
        <w:t xml:space="preserve">be alert to signs that patients may need support to understand and retain the relevant information, use it to </w:t>
      </w:r>
      <w:proofErr w:type="gramStart"/>
      <w:r>
        <w:t>make a decision</w:t>
      </w:r>
      <w:proofErr w:type="gramEnd"/>
      <w:r>
        <w:t>, or communicate that decision</w:t>
      </w:r>
      <w:r w:rsidR="00AA6BF6">
        <w:t>;</w:t>
      </w:r>
      <w:r w:rsidR="006F575C">
        <w:t xml:space="preserve"> </w:t>
      </w:r>
    </w:p>
    <w:p w14:paraId="3FFFC114" w14:textId="6FAA9D89" w:rsidR="00975DA8" w:rsidRDefault="00975DA8" w:rsidP="002C2C7D">
      <w:pPr>
        <w:pStyle w:val="ListParagraph"/>
        <w:numPr>
          <w:ilvl w:val="0"/>
          <w:numId w:val="58"/>
        </w:numPr>
        <w:spacing w:after="0"/>
        <w:ind w:left="1134" w:right="57"/>
        <w:jc w:val="both"/>
      </w:pPr>
      <w:r>
        <w:t xml:space="preserve">make sure that reasonable adjustments are made so that patients with additional needs have enough time and support to understand relevant information and </w:t>
      </w:r>
      <w:proofErr w:type="gramStart"/>
      <w:r>
        <w:t>make a decision</w:t>
      </w:r>
      <w:proofErr w:type="gramEnd"/>
      <w:r w:rsidR="006F575C">
        <w:t>; and</w:t>
      </w:r>
    </w:p>
    <w:p w14:paraId="22A35DE6" w14:textId="5B067376" w:rsidR="00975DA8" w:rsidRDefault="00975DA8" w:rsidP="002C2C7D">
      <w:pPr>
        <w:pStyle w:val="ListParagraph"/>
        <w:numPr>
          <w:ilvl w:val="0"/>
          <w:numId w:val="58"/>
        </w:numPr>
        <w:spacing w:after="0"/>
        <w:ind w:left="1134" w:right="57"/>
        <w:jc w:val="both"/>
      </w:pPr>
      <w:r>
        <w:t xml:space="preserve">check whether patients have understood the information they have been given, and if they would like more information before </w:t>
      </w:r>
      <w:proofErr w:type="gramStart"/>
      <w:r>
        <w:t>making a decision</w:t>
      </w:r>
      <w:proofErr w:type="gramEnd"/>
      <w:r>
        <w:t>.</w:t>
      </w:r>
      <w:r>
        <w:rPr>
          <w:rStyle w:val="FootnoteReference"/>
        </w:rPr>
        <w:footnoteReference w:id="97"/>
      </w:r>
    </w:p>
    <w:p w14:paraId="2FA4845E" w14:textId="77777777" w:rsidR="00975DA8" w:rsidRDefault="00975DA8" w:rsidP="00B74974">
      <w:pPr>
        <w:pStyle w:val="ListParagraph"/>
        <w:numPr>
          <w:ilvl w:val="0"/>
          <w:numId w:val="0"/>
        </w:numPr>
        <w:spacing w:after="0"/>
        <w:ind w:left="57" w:right="57"/>
        <w:jc w:val="both"/>
      </w:pPr>
    </w:p>
    <w:p w14:paraId="122D1A2B" w14:textId="42984F31" w:rsidR="00A72B25" w:rsidRDefault="006D4EAA" w:rsidP="002F4DA7">
      <w:pPr>
        <w:pStyle w:val="ListParagraph"/>
        <w:numPr>
          <w:ilvl w:val="1"/>
          <w:numId w:val="122"/>
        </w:numPr>
        <w:spacing w:after="0"/>
        <w:ind w:left="709" w:right="57" w:hanging="709"/>
        <w:jc w:val="both"/>
      </w:pPr>
      <w:r w:rsidRPr="00D61CDC">
        <w:t xml:space="preserve">The assessment of the patient's ability to </w:t>
      </w:r>
      <w:proofErr w:type="gramStart"/>
      <w:r w:rsidRPr="00D61CDC">
        <w:t>make a decision</w:t>
      </w:r>
      <w:proofErr w:type="gramEnd"/>
      <w:r w:rsidRPr="00D61CDC">
        <w:t xml:space="preserve"> about their own treatment and the nature and extent of the information to be given in seeking consent are matters for clinical judg</w:t>
      </w:r>
      <w:r w:rsidR="003B2C5F">
        <w:t>e</w:t>
      </w:r>
      <w:r w:rsidRPr="00D61CDC">
        <w:t>ment, guided by current professional practice and subject to legal requirements. Permission given under duress is not "consent''. Having a mental disorder does not preclude the ability to give consent. The treatment proposed should be explained to the patient as fully as possible, in terms appropriate to their ability to understand. An explanation should be given of the desired effect and outcome of the treatment as well as of the risk of developing significant and disabling side-effects. The explanation may also include an account of the likely progress of the illness if the treatment is not given. It should be explained to the patient that they have a right to withdraw consent at any time.</w:t>
      </w:r>
    </w:p>
    <w:p w14:paraId="2C1E777B" w14:textId="77777777" w:rsidR="005E07E3" w:rsidRDefault="005E07E3" w:rsidP="005E07E3">
      <w:pPr>
        <w:spacing w:after="0"/>
        <w:ind w:right="57"/>
        <w:jc w:val="both"/>
      </w:pPr>
    </w:p>
    <w:p w14:paraId="6BC29040" w14:textId="77777777" w:rsidR="005E07E3" w:rsidRPr="005E07E3" w:rsidRDefault="005E07E3" w:rsidP="005E07E3">
      <w:pPr>
        <w:pStyle w:val="ListParagraph"/>
        <w:numPr>
          <w:ilvl w:val="0"/>
          <w:numId w:val="0"/>
        </w:numPr>
        <w:ind w:left="360"/>
      </w:pPr>
    </w:p>
    <w:p w14:paraId="6A6682AB" w14:textId="77777777" w:rsidR="003E45B0" w:rsidRPr="0044073B" w:rsidRDefault="003E45B0" w:rsidP="00B74974">
      <w:pPr>
        <w:pStyle w:val="ListParagraph"/>
        <w:numPr>
          <w:ilvl w:val="0"/>
          <w:numId w:val="0"/>
        </w:numPr>
        <w:spacing w:after="0"/>
        <w:ind w:left="57" w:right="57"/>
        <w:jc w:val="both"/>
      </w:pPr>
    </w:p>
    <w:p w14:paraId="37F94BC3" w14:textId="3AFB81AC" w:rsidR="006D4EAA" w:rsidRPr="00D61CDC" w:rsidRDefault="006D4EAA" w:rsidP="0089677B">
      <w:pPr>
        <w:pStyle w:val="Heading2"/>
      </w:pPr>
      <w:bookmarkStart w:id="571" w:name="_Toc222144151"/>
      <w:bookmarkStart w:id="572" w:name="_Toc233643116"/>
      <w:r w:rsidRPr="00D61CDC">
        <w:lastRenderedPageBreak/>
        <w:t xml:space="preserve">Treatment requiring consent </w:t>
      </w:r>
      <w:r w:rsidR="00C35753" w:rsidRPr="00C35753">
        <w:rPr>
          <w:u w:val="single"/>
        </w:rPr>
        <w:t>AND</w:t>
      </w:r>
      <w:r w:rsidRPr="00D61CDC">
        <w:t xml:space="preserve"> a second opinion</w:t>
      </w:r>
      <w:bookmarkEnd w:id="571"/>
      <w:bookmarkEnd w:id="572"/>
      <w:r w:rsidRPr="00D61CDC">
        <w:t xml:space="preserve"> </w:t>
      </w:r>
    </w:p>
    <w:p w14:paraId="2D55C4F4" w14:textId="77777777" w:rsidR="006D4EAA" w:rsidRPr="00D61CDC" w:rsidRDefault="006D4EAA" w:rsidP="00B74974">
      <w:pPr>
        <w:spacing w:after="0"/>
        <w:ind w:left="57" w:right="57"/>
        <w:jc w:val="both"/>
        <w:rPr>
          <w:rFonts w:cstheme="minorHAnsi"/>
          <w:szCs w:val="24"/>
        </w:rPr>
      </w:pPr>
    </w:p>
    <w:p w14:paraId="4E7181B5" w14:textId="1D48A0F9" w:rsidR="006D4EAA" w:rsidRPr="00D61CDC" w:rsidRDefault="00DB0CC9" w:rsidP="002F4DA7">
      <w:pPr>
        <w:pStyle w:val="ListParagraph"/>
        <w:numPr>
          <w:ilvl w:val="1"/>
          <w:numId w:val="122"/>
        </w:numPr>
        <w:spacing w:after="0"/>
        <w:ind w:left="709" w:right="57" w:hanging="709"/>
        <w:jc w:val="both"/>
      </w:pPr>
      <w:r>
        <w:t>O</w:t>
      </w:r>
      <w:r w:rsidR="00E03AC5" w:rsidRPr="00D61CDC">
        <w:t xml:space="preserve">nly one treatment </w:t>
      </w:r>
      <w:r w:rsidR="00ED09BD">
        <w:t>–</w:t>
      </w:r>
      <w:r w:rsidR="00E03AC5" w:rsidRPr="00D61CDC">
        <w:t xml:space="preserve"> </w:t>
      </w:r>
      <w:r w:rsidR="006D4EAA" w:rsidRPr="00D61CDC">
        <w:t>psychosurgery (any surgical operation for destroying the functioning of brain tissue)</w:t>
      </w:r>
      <w:r w:rsidR="00E03AC5">
        <w:t xml:space="preserve"> -</w:t>
      </w:r>
      <w:r w:rsidR="006D4EAA" w:rsidRPr="00D61CDC">
        <w:t xml:space="preserve"> </w:t>
      </w:r>
      <w:r w:rsidR="00290AA6">
        <w:t xml:space="preserve">is specified </w:t>
      </w:r>
      <w:r>
        <w:t xml:space="preserve">on the face </w:t>
      </w:r>
      <w:r w:rsidR="0073607C">
        <w:t xml:space="preserve">of the Order </w:t>
      </w:r>
      <w:r w:rsidR="00290AA6" w:rsidRPr="00D61CDC">
        <w:t xml:space="preserve">as a form of treatment </w:t>
      </w:r>
      <w:r w:rsidR="006D4EAA" w:rsidRPr="00D61CDC">
        <w:t>requir</w:t>
      </w:r>
      <w:r>
        <w:t>ing</w:t>
      </w:r>
      <w:r w:rsidR="006D4EAA" w:rsidRPr="00D61CDC">
        <w:t xml:space="preserve"> consent and a second opinion</w:t>
      </w:r>
      <w:r w:rsidR="0073607C">
        <w:t xml:space="preserve"> </w:t>
      </w:r>
      <w:r w:rsidR="0073607C" w:rsidRPr="00D61CDC">
        <w:t>(Article 63 (1)(a))</w:t>
      </w:r>
      <w:r w:rsidR="006D4EAA" w:rsidRPr="00D61CDC">
        <w:t xml:space="preserve">. </w:t>
      </w:r>
      <w:r w:rsidR="00780D9B" w:rsidRPr="00D61CDC">
        <w:t>Article</w:t>
      </w:r>
      <w:r w:rsidR="00780D9B">
        <w:t xml:space="preserve"> 63</w:t>
      </w:r>
      <w:r w:rsidR="00780D9B" w:rsidRPr="00D61CDC">
        <w:t xml:space="preserve"> also provides that other forms of treatment can be prescribed in </w:t>
      </w:r>
      <w:r w:rsidR="00B9303C">
        <w:t>r</w:t>
      </w:r>
      <w:r w:rsidR="00780D9B" w:rsidRPr="00D61CDC">
        <w:t xml:space="preserve">egulations and, accordingly, </w:t>
      </w:r>
      <w:r w:rsidR="00084190">
        <w:t>under r</w:t>
      </w:r>
      <w:r w:rsidR="00780D9B" w:rsidRPr="00D61CDC">
        <w:t xml:space="preserve">egulation 6(1) </w:t>
      </w:r>
      <w:r w:rsidR="006D4EAA" w:rsidRPr="00D61CDC">
        <w:t xml:space="preserve">of </w:t>
      </w:r>
      <w:r w:rsidR="00ED09BD" w:rsidRPr="00061E3D">
        <w:t>The Mental Health (Nurses, Guardianship, Consent to Treatment and Prescribed Forms) Regulations (Northern Ireland) 1986</w:t>
      </w:r>
      <w:r w:rsidR="006D4EAA" w:rsidRPr="00D61CDC">
        <w:t>,</w:t>
      </w:r>
      <w:r w:rsidR="00061E3D">
        <w:rPr>
          <w:rStyle w:val="FootnoteReference"/>
        </w:rPr>
        <w:footnoteReference w:id="98"/>
      </w:r>
      <w:r w:rsidR="006D4EAA" w:rsidRPr="00D61CDC">
        <w:t xml:space="preserve"> surgical implantation of hormones for the purposes of reducing male sexual drive also requires consent and a second opinion.</w:t>
      </w:r>
      <w:r w:rsidR="00F92F37">
        <w:t xml:space="preserve"> </w:t>
      </w:r>
      <w:r w:rsidR="00F92F37" w:rsidRPr="00D61CDC">
        <w:t>There is also provision in Article 111(2) which enables the D</w:t>
      </w:r>
      <w:r w:rsidR="00ED09BD">
        <w:t>oH</w:t>
      </w:r>
      <w:r w:rsidR="00F92F37" w:rsidRPr="00D61CDC">
        <w:t xml:space="preserve"> to specify additional forms of treatment in the Code</w:t>
      </w:r>
      <w:r w:rsidR="001F1C83">
        <w:t>.</w:t>
      </w:r>
    </w:p>
    <w:p w14:paraId="7389D804" w14:textId="77777777" w:rsidR="006D4EAA" w:rsidRPr="00D61CDC" w:rsidRDefault="006D4EAA" w:rsidP="00B74974">
      <w:pPr>
        <w:spacing w:after="0"/>
        <w:ind w:left="57" w:right="57"/>
        <w:jc w:val="both"/>
        <w:rPr>
          <w:rFonts w:cstheme="minorHAnsi"/>
          <w:szCs w:val="24"/>
        </w:rPr>
      </w:pPr>
    </w:p>
    <w:p w14:paraId="421B34DD" w14:textId="54529E41" w:rsidR="00A72B25" w:rsidRPr="00ED09BD" w:rsidRDefault="00F73E53" w:rsidP="002F4DA7">
      <w:pPr>
        <w:pStyle w:val="ListParagraph"/>
        <w:numPr>
          <w:ilvl w:val="1"/>
          <w:numId w:val="122"/>
        </w:numPr>
        <w:spacing w:after="0"/>
        <w:ind w:left="709" w:right="57" w:hanging="709"/>
        <w:jc w:val="both"/>
        <w:rPr>
          <w:rFonts w:cstheme="minorHAnsi"/>
        </w:rPr>
      </w:pPr>
      <w:r>
        <w:t xml:space="preserve">Psychosurgery </w:t>
      </w:r>
      <w:r w:rsidR="006D4EAA" w:rsidRPr="00D61CDC">
        <w:t>can only be given if the patient has given their consent. This means the patient needs to have understood, “</w:t>
      </w:r>
      <w:r w:rsidR="006D4EAA" w:rsidRPr="00ED09BD">
        <w:rPr>
          <w:i/>
          <w:iCs/>
        </w:rPr>
        <w:t xml:space="preserve">the nature, purpose and likely effects” </w:t>
      </w:r>
      <w:r w:rsidR="006D4EAA" w:rsidRPr="00D61CDC">
        <w:t xml:space="preserve">of the treatment (Article 63(2)(a)), and </w:t>
      </w:r>
      <w:r w:rsidR="00A74953">
        <w:t>three</w:t>
      </w:r>
      <w:r w:rsidR="006D4EAA" w:rsidRPr="00D61CDC">
        <w:t xml:space="preserve"> independent people appointed by RQIA, one of whom must be a medical practitioner, have certified that the patient understands the treatment and has consented to it. </w:t>
      </w:r>
    </w:p>
    <w:p w14:paraId="1A8127D7" w14:textId="77777777" w:rsidR="003A285C" w:rsidRPr="003A285C" w:rsidRDefault="003A285C" w:rsidP="00B74974">
      <w:pPr>
        <w:pStyle w:val="ListParagraph"/>
        <w:numPr>
          <w:ilvl w:val="0"/>
          <w:numId w:val="0"/>
        </w:numPr>
        <w:spacing w:after="0"/>
        <w:ind w:left="57" w:right="57"/>
        <w:jc w:val="both"/>
        <w:rPr>
          <w:rFonts w:cstheme="minorHAnsi"/>
        </w:rPr>
      </w:pPr>
    </w:p>
    <w:p w14:paraId="131E1E38" w14:textId="008DF943" w:rsidR="006D4EAA" w:rsidRPr="00D61CDC" w:rsidRDefault="00975DA8" w:rsidP="0089677B">
      <w:pPr>
        <w:pStyle w:val="Heading2"/>
      </w:pPr>
      <w:bookmarkStart w:id="573" w:name="_Toc222144152"/>
      <w:bookmarkStart w:id="574" w:name="_Toc233643117"/>
      <w:r>
        <w:t xml:space="preserve">Process to determine if the patient is providing </w:t>
      </w:r>
      <w:r w:rsidR="006F17DF" w:rsidRPr="00D61CDC">
        <w:t>valid</w:t>
      </w:r>
      <w:r w:rsidR="006F17DF">
        <w:t xml:space="preserve"> consent</w:t>
      </w:r>
      <w:bookmarkEnd w:id="573"/>
      <w:bookmarkEnd w:id="574"/>
    </w:p>
    <w:p w14:paraId="057A004C" w14:textId="77777777" w:rsidR="006D4EAA" w:rsidRPr="00ED09BD" w:rsidRDefault="006D4EAA" w:rsidP="00ED09BD">
      <w:pPr>
        <w:pStyle w:val="ListParagraph"/>
        <w:numPr>
          <w:ilvl w:val="0"/>
          <w:numId w:val="0"/>
        </w:numPr>
        <w:spacing w:after="0"/>
        <w:ind w:left="709" w:right="57"/>
        <w:jc w:val="both"/>
      </w:pPr>
    </w:p>
    <w:p w14:paraId="346A0EB2" w14:textId="520B217B" w:rsidR="006D4EAA" w:rsidRPr="00D61CDC" w:rsidRDefault="006D4EAA" w:rsidP="002F4DA7">
      <w:pPr>
        <w:pStyle w:val="ListParagraph"/>
        <w:numPr>
          <w:ilvl w:val="1"/>
          <w:numId w:val="122"/>
        </w:numPr>
        <w:spacing w:after="0"/>
        <w:ind w:left="709" w:right="57" w:hanging="709"/>
        <w:jc w:val="both"/>
      </w:pPr>
      <w:r w:rsidRPr="00D61CDC">
        <w:t>Where it is proposed to give any of these most serious forms of treatment</w:t>
      </w:r>
      <w:r w:rsidR="007E0789">
        <w:t>,</w:t>
      </w:r>
      <w:r w:rsidRPr="00D61CDC">
        <w:t xml:space="preserve"> the RMO should in the first instance seek the patient's consent in the normal way. They should explain to the patient in simple terms the nature, purpose and likely effects of the treatment. If the patient is not considered to be capable of giving valid consent or if they do not give their consent, the treatment cannot be given. If the patient consents to the treatment and appears to have understood the explanation given to them, the RMO should contact</w:t>
      </w:r>
      <w:r w:rsidR="006E1755">
        <w:t xml:space="preserve"> </w:t>
      </w:r>
      <w:r w:rsidRPr="00D61CDC">
        <w:t>RQIA.  RQIA will appoint a SOAD (</w:t>
      </w:r>
      <w:r w:rsidR="00E3004B">
        <w:t xml:space="preserve">who is </w:t>
      </w:r>
      <w:r w:rsidRPr="00D61CDC">
        <w:t xml:space="preserve">not the patient’s </w:t>
      </w:r>
      <w:r w:rsidR="006E1755">
        <w:t>RMO</w:t>
      </w:r>
      <w:r w:rsidRPr="00D61CDC">
        <w:t xml:space="preserve">) </w:t>
      </w:r>
      <w:r w:rsidRPr="00ED09BD">
        <w:t>and</w:t>
      </w:r>
      <w:r w:rsidRPr="00D61CDC">
        <w:t xml:space="preserve"> two other appointed persons, who are not medical practitioners, to consider the validity of the consent. </w:t>
      </w:r>
    </w:p>
    <w:p w14:paraId="63C28726" w14:textId="77777777" w:rsidR="006D4EAA" w:rsidRPr="00D61CDC" w:rsidRDefault="006D4EAA" w:rsidP="00B74974">
      <w:pPr>
        <w:pStyle w:val="BodyText"/>
        <w:spacing w:before="0" w:beforeAutospacing="0" w:after="0" w:afterAutospacing="0"/>
        <w:ind w:left="57" w:right="57"/>
        <w:jc w:val="both"/>
      </w:pPr>
    </w:p>
    <w:p w14:paraId="38C79765" w14:textId="093B5D17" w:rsidR="006D4EAA" w:rsidRPr="009F23F8" w:rsidRDefault="00ED09BD" w:rsidP="00ED09BD">
      <w:pPr>
        <w:spacing w:after="0"/>
        <w:ind w:left="709" w:right="57" w:hanging="709"/>
        <w:jc w:val="both"/>
      </w:pPr>
      <w:r>
        <w:t>9.16</w:t>
      </w:r>
      <w:r>
        <w:tab/>
      </w:r>
      <w:r w:rsidR="006D4EAA" w:rsidRPr="009F23F8">
        <w:t>The SOAD must be allowed to interview or, in the case of the medical practitioner, examine, the patient, in private if they wish, and the medical practitioner may also require the production of</w:t>
      </w:r>
      <w:r w:rsidR="002D224E">
        <w:t>,</w:t>
      </w:r>
      <w:r w:rsidR="006D4EAA" w:rsidRPr="009F23F8">
        <w:t xml:space="preserve"> and inspect</w:t>
      </w:r>
      <w:r w:rsidR="009C43CC">
        <w:t>,</w:t>
      </w:r>
      <w:r w:rsidR="006D4EAA" w:rsidRPr="009F23F8">
        <w:t xml:space="preserve"> any records relating to the treatment of the patient. </w:t>
      </w:r>
    </w:p>
    <w:p w14:paraId="6D02CAA8" w14:textId="77777777" w:rsidR="00ED09BD" w:rsidRDefault="00ED09BD" w:rsidP="0089677B">
      <w:pPr>
        <w:pStyle w:val="Heading2"/>
      </w:pPr>
    </w:p>
    <w:p w14:paraId="5C07C852" w14:textId="042DD2F6" w:rsidR="006D4EAA" w:rsidRPr="00D61CDC" w:rsidRDefault="006D4EAA" w:rsidP="0089677B">
      <w:pPr>
        <w:pStyle w:val="Heading2"/>
      </w:pPr>
      <w:bookmarkStart w:id="575" w:name="_Toc222144153"/>
      <w:bookmarkStart w:id="576" w:name="_Toc233643118"/>
      <w:r w:rsidRPr="00D61CDC">
        <w:t>Obtaining a second opinion</w:t>
      </w:r>
      <w:bookmarkEnd w:id="575"/>
      <w:bookmarkEnd w:id="576"/>
    </w:p>
    <w:p w14:paraId="319CC855" w14:textId="77777777" w:rsidR="006D4EAA" w:rsidRPr="00D61CDC" w:rsidRDefault="006D4EAA" w:rsidP="00B74974">
      <w:pPr>
        <w:spacing w:after="0"/>
        <w:ind w:left="57" w:right="57"/>
        <w:jc w:val="both"/>
        <w:rPr>
          <w:rFonts w:cstheme="minorHAnsi"/>
          <w:szCs w:val="24"/>
        </w:rPr>
      </w:pPr>
    </w:p>
    <w:p w14:paraId="66BE36D9" w14:textId="5C607835" w:rsidR="006D4EAA" w:rsidRPr="009F23F8" w:rsidRDefault="006D4EAA" w:rsidP="002F4DA7">
      <w:pPr>
        <w:pStyle w:val="ListParagraph"/>
        <w:numPr>
          <w:ilvl w:val="1"/>
          <w:numId w:val="123"/>
        </w:numPr>
        <w:spacing w:after="0"/>
        <w:ind w:left="709" w:right="57" w:hanging="709"/>
        <w:jc w:val="both"/>
        <w:rPr>
          <w:bCs/>
        </w:rPr>
      </w:pPr>
      <w:r w:rsidRPr="009F23F8">
        <w:t xml:space="preserve">If the SOAD and the two appointed persons agree that the consent is valid, they will jointly issue </w:t>
      </w:r>
      <w:r w:rsidR="00ED09BD" w:rsidRPr="009F23F8">
        <w:rPr>
          <w:bCs/>
        </w:rPr>
        <w:t>a Certificate of Consent to Treatment and Second Opinion</w:t>
      </w:r>
      <w:r w:rsidRPr="009F23F8">
        <w:t xml:space="preserve"> </w:t>
      </w:r>
      <w:r w:rsidRPr="009F23F8">
        <w:rPr>
          <w:b/>
          <w:bCs/>
        </w:rPr>
        <w:t>(</w:t>
      </w:r>
      <w:r w:rsidR="00ED09BD">
        <w:rPr>
          <w:b/>
          <w:bCs/>
        </w:rPr>
        <w:t xml:space="preserve">Part 1 of </w:t>
      </w:r>
      <w:r w:rsidRPr="009F23F8">
        <w:rPr>
          <w:b/>
          <w:bCs/>
        </w:rPr>
        <w:t>Form 21</w:t>
      </w:r>
      <w:r w:rsidRPr="009F23F8">
        <w:t xml:space="preserve">) to the effect that the patient is capable of understanding the nature, purpose and likely effects of the treatment in question and has consented to it. This certificate is not a substitute for a </w:t>
      </w:r>
      <w:r w:rsidRPr="009F23F8">
        <w:lastRenderedPageBreak/>
        <w:t xml:space="preserve">standard consent form, which should be obtained. </w:t>
      </w:r>
      <w:r w:rsidR="00F73E53" w:rsidRPr="00F73E53">
        <w:t xml:space="preserve">The SOAD </w:t>
      </w:r>
      <w:r w:rsidR="009C43CC">
        <w:t>must</w:t>
      </w:r>
      <w:r w:rsidR="00F73E53" w:rsidRPr="00F73E53">
        <w:t xml:space="preserve"> have “regard to the likelihood of the treatment alleviating or preventing a deterioration of the patient's </w:t>
      </w:r>
      <w:r w:rsidR="002A6318" w:rsidRPr="00F73E53">
        <w:t>condition</w:t>
      </w:r>
      <w:r w:rsidR="00F73E53" w:rsidRPr="00F73E53">
        <w:t>” and only after can they sign</w:t>
      </w:r>
      <w:r w:rsidR="00F73E53" w:rsidRPr="00ED09BD">
        <w:rPr>
          <w:b/>
          <w:bCs/>
        </w:rPr>
        <w:t xml:space="preserve"> Part 2 of</w:t>
      </w:r>
      <w:r w:rsidR="00F73E53" w:rsidRPr="00F73E53">
        <w:t xml:space="preserve"> </w:t>
      </w:r>
      <w:r w:rsidR="00F73E53" w:rsidRPr="00492483">
        <w:rPr>
          <w:b/>
          <w:bCs/>
        </w:rPr>
        <w:t>Form 21</w:t>
      </w:r>
      <w:r w:rsidR="00F73E53" w:rsidRPr="00F73E53">
        <w:t xml:space="preserve"> (Article 63(1)(b)).</w:t>
      </w:r>
      <w:r w:rsidR="00F73E53">
        <w:t xml:space="preserve"> </w:t>
      </w:r>
      <w:r w:rsidRPr="009F23F8">
        <w:rPr>
          <w:bCs/>
        </w:rPr>
        <w:t>When a patient requires these treatments</w:t>
      </w:r>
      <w:r w:rsidR="00710835">
        <w:rPr>
          <w:bCs/>
        </w:rPr>
        <w:t>,</w:t>
      </w:r>
      <w:r w:rsidRPr="009F23F8">
        <w:rPr>
          <w:bCs/>
        </w:rPr>
        <w:t xml:space="preserve"> a copy of</w:t>
      </w:r>
      <w:r w:rsidR="00ED09BD">
        <w:rPr>
          <w:bCs/>
        </w:rPr>
        <w:t xml:space="preserve"> </w:t>
      </w:r>
      <w:r w:rsidRPr="009F23F8">
        <w:rPr>
          <w:b/>
          <w:bCs/>
        </w:rPr>
        <w:t>Form 21</w:t>
      </w:r>
      <w:r w:rsidRPr="009F23F8">
        <w:rPr>
          <w:bCs/>
        </w:rPr>
        <w:t xml:space="preserve"> must be submitted immediately to RQIA.</w:t>
      </w:r>
    </w:p>
    <w:p w14:paraId="2A4B1819" w14:textId="77777777" w:rsidR="006D4EAA" w:rsidRPr="00D61CDC" w:rsidRDefault="006D4EAA" w:rsidP="00B74974">
      <w:pPr>
        <w:spacing w:after="0"/>
        <w:ind w:left="57" w:right="57"/>
        <w:jc w:val="both"/>
        <w:rPr>
          <w:rFonts w:cstheme="minorHAnsi"/>
          <w:szCs w:val="24"/>
        </w:rPr>
      </w:pPr>
    </w:p>
    <w:p w14:paraId="1DE834D3" w14:textId="77777777" w:rsidR="006D4EAA" w:rsidRPr="00D61CDC" w:rsidRDefault="006D4EAA" w:rsidP="0089677B">
      <w:pPr>
        <w:pStyle w:val="Heading2"/>
      </w:pPr>
      <w:bookmarkStart w:id="577" w:name="_Toc222144154"/>
      <w:bookmarkStart w:id="578" w:name="_Toc233643119"/>
      <w:r w:rsidRPr="00D61CDC">
        <w:t>Need to consult others concerned in the patient’s treatment</w:t>
      </w:r>
      <w:bookmarkEnd w:id="577"/>
      <w:bookmarkEnd w:id="578"/>
      <w:r w:rsidRPr="00D61CDC">
        <w:t xml:space="preserve"> </w:t>
      </w:r>
    </w:p>
    <w:p w14:paraId="703F4FE7" w14:textId="77777777" w:rsidR="006D4EAA" w:rsidRPr="00D61CDC" w:rsidRDefault="006D4EAA" w:rsidP="00B74974">
      <w:pPr>
        <w:spacing w:after="0"/>
        <w:ind w:left="57" w:right="57"/>
        <w:jc w:val="both"/>
        <w:rPr>
          <w:rFonts w:cstheme="minorHAnsi"/>
          <w:szCs w:val="24"/>
        </w:rPr>
      </w:pPr>
    </w:p>
    <w:p w14:paraId="47E9352C" w14:textId="360AD177" w:rsidR="006D4EAA" w:rsidRPr="00ED09BD" w:rsidRDefault="006D4EAA" w:rsidP="002F4DA7">
      <w:pPr>
        <w:pStyle w:val="ListParagraph"/>
        <w:numPr>
          <w:ilvl w:val="1"/>
          <w:numId w:val="123"/>
        </w:numPr>
        <w:spacing w:after="0"/>
        <w:ind w:left="709" w:right="57" w:hanging="709"/>
        <w:jc w:val="both"/>
        <w:rPr>
          <w:bCs/>
        </w:rPr>
      </w:pPr>
      <w:r w:rsidRPr="0044073B">
        <w:t xml:space="preserve">Before they issue this certificate, the SOAD is required to consult such person or persons as appear to them to be principally concerned with the patient's treatment. This will include the </w:t>
      </w:r>
      <w:r w:rsidR="002A6318" w:rsidRPr="0044073B">
        <w:t>RMO and</w:t>
      </w:r>
      <w:r w:rsidRPr="0044073B">
        <w:t xml:space="preserve"> should invariably include the senior nurse in charge of the patient's ward</w:t>
      </w:r>
      <w:r w:rsidR="00517E4C">
        <w:t>,</w:t>
      </w:r>
      <w:r w:rsidRPr="0044073B">
        <w:t xml:space="preserve"> or other nurse who has been caring for the patient. It should also include any other professional (psychologist, social worker, occupational therapist etc.) involved in the patient's treatment who may reasonably be expected to have an informed view on the suitability of the proposed treatment. The RMO should provide the SOAD with the relevant documents and the names of other professionals involved in the case. Arrangements should then be made for the SOAD to see the professionals they wish to see. The original </w:t>
      </w:r>
      <w:r w:rsidRPr="00ED09BD">
        <w:rPr>
          <w:b/>
          <w:bCs/>
        </w:rPr>
        <w:t>Form 21</w:t>
      </w:r>
      <w:r w:rsidRPr="0044073B">
        <w:t xml:space="preserve">, the two parts of which constitute the authority for proceeding with the treatment, should be retained with the patient's records and a copy of </w:t>
      </w:r>
      <w:r w:rsidRPr="00ED09BD">
        <w:rPr>
          <w:b/>
          <w:bCs/>
        </w:rPr>
        <w:t>Form 21</w:t>
      </w:r>
      <w:r w:rsidRPr="00ED09BD">
        <w:rPr>
          <w:bCs/>
        </w:rPr>
        <w:t xml:space="preserve"> must be submitted immediately</w:t>
      </w:r>
      <w:r w:rsidR="00C20F45" w:rsidRPr="00ED09BD">
        <w:rPr>
          <w:bCs/>
        </w:rPr>
        <w:t xml:space="preserve"> to</w:t>
      </w:r>
      <w:r w:rsidRPr="00ED09BD">
        <w:rPr>
          <w:bCs/>
        </w:rPr>
        <w:t xml:space="preserve"> RQIA</w:t>
      </w:r>
      <w:r w:rsidR="007A467C">
        <w:rPr>
          <w:bCs/>
        </w:rPr>
        <w:t>.</w:t>
      </w:r>
      <w:r w:rsidRPr="00D61CDC">
        <w:rPr>
          <w:rStyle w:val="FootnoteReference"/>
          <w:rFonts w:cstheme="minorHAnsi"/>
          <w:bCs/>
          <w:szCs w:val="24"/>
        </w:rPr>
        <w:footnoteReference w:id="99"/>
      </w:r>
      <w:bookmarkStart w:id="579" w:name="_Hlk202296380"/>
    </w:p>
    <w:bookmarkEnd w:id="579"/>
    <w:p w14:paraId="58A9B452" w14:textId="77777777" w:rsidR="006D4EAA" w:rsidRPr="00D61CDC" w:rsidRDefault="006D4EAA" w:rsidP="00B74974">
      <w:pPr>
        <w:spacing w:after="0"/>
        <w:ind w:left="57" w:right="57"/>
        <w:jc w:val="both"/>
        <w:rPr>
          <w:rFonts w:cstheme="minorHAnsi"/>
          <w:szCs w:val="24"/>
        </w:rPr>
      </w:pPr>
    </w:p>
    <w:p w14:paraId="017797BE" w14:textId="02CB8B5E" w:rsidR="006D4EAA" w:rsidRPr="00D61CDC" w:rsidRDefault="006D4EAA" w:rsidP="0089677B">
      <w:pPr>
        <w:pStyle w:val="Heading2"/>
      </w:pPr>
      <w:bookmarkStart w:id="580" w:name="_Toc222144155"/>
      <w:bookmarkStart w:id="581" w:name="_Toc233643120"/>
      <w:r w:rsidRPr="00D61CDC">
        <w:t xml:space="preserve">Treatment requiring consent </w:t>
      </w:r>
      <w:r w:rsidR="00C35753" w:rsidRPr="00C35753">
        <w:rPr>
          <w:u w:val="single"/>
        </w:rPr>
        <w:t>OR</w:t>
      </w:r>
      <w:r w:rsidRPr="00D61CDC">
        <w:t xml:space="preserve"> a second opinion</w:t>
      </w:r>
      <w:bookmarkEnd w:id="580"/>
      <w:bookmarkEnd w:id="581"/>
    </w:p>
    <w:p w14:paraId="6405015A" w14:textId="77777777" w:rsidR="006D4EAA" w:rsidRPr="00D61CDC" w:rsidRDefault="006D4EAA" w:rsidP="00B74974">
      <w:pPr>
        <w:spacing w:after="0"/>
        <w:ind w:left="57" w:right="57"/>
        <w:jc w:val="both"/>
        <w:rPr>
          <w:rFonts w:cstheme="minorHAnsi"/>
          <w:szCs w:val="24"/>
        </w:rPr>
      </w:pPr>
    </w:p>
    <w:p w14:paraId="69D8F155" w14:textId="49F97BF1" w:rsidR="005E17A8" w:rsidRPr="00C35753" w:rsidRDefault="006D4EAA" w:rsidP="002F4DA7">
      <w:pPr>
        <w:pStyle w:val="ListParagraph"/>
        <w:numPr>
          <w:ilvl w:val="1"/>
          <w:numId w:val="123"/>
        </w:numPr>
        <w:spacing w:after="0"/>
        <w:ind w:left="709" w:right="57" w:hanging="709"/>
        <w:jc w:val="both"/>
      </w:pPr>
      <w:r w:rsidRPr="00C35753">
        <w:t>Article 64(1)(a) allows for certain other treatments that require consent or a second opinion to be prescribed by regulations.</w:t>
      </w:r>
    </w:p>
    <w:p w14:paraId="563D517E" w14:textId="77777777" w:rsidR="005E17A8" w:rsidRDefault="005E17A8" w:rsidP="00B74974">
      <w:pPr>
        <w:pStyle w:val="ListParagraph"/>
        <w:numPr>
          <w:ilvl w:val="0"/>
          <w:numId w:val="0"/>
        </w:numPr>
        <w:spacing w:after="0"/>
        <w:ind w:left="57" w:right="57"/>
        <w:jc w:val="both"/>
        <w:rPr>
          <w:w w:val="100"/>
          <w:lang w:val="en-US"/>
        </w:rPr>
      </w:pPr>
    </w:p>
    <w:p w14:paraId="14EF2CE0" w14:textId="4F573C55" w:rsidR="005E17A8" w:rsidRDefault="006D4EAA" w:rsidP="002F4DA7">
      <w:pPr>
        <w:pStyle w:val="ListParagraph"/>
        <w:numPr>
          <w:ilvl w:val="1"/>
          <w:numId w:val="123"/>
        </w:numPr>
        <w:spacing w:after="0"/>
        <w:ind w:left="709" w:right="57" w:hanging="709"/>
        <w:jc w:val="both"/>
      </w:pPr>
      <w:r w:rsidRPr="00C35753">
        <w:t>Under Article 64(1)(b), the administration of medicine</w:t>
      </w:r>
      <w:r w:rsidR="0035090C" w:rsidRPr="00C35753">
        <w:t>,</w:t>
      </w:r>
      <w:r w:rsidRPr="00C35753">
        <w:t xml:space="preserve"> </w:t>
      </w:r>
      <w:r w:rsidR="00C35753">
        <w:t>three</w:t>
      </w:r>
      <w:r w:rsidRPr="00C35753">
        <w:t xml:space="preserve"> months or more after its first administration during any continuing period of liability for detention</w:t>
      </w:r>
      <w:r w:rsidR="0035090C" w:rsidRPr="00C35753">
        <w:t>,</w:t>
      </w:r>
      <w:r w:rsidRPr="00C35753">
        <w:t xml:space="preserve"> requires consent or a second opinion. Regulation 6 of </w:t>
      </w:r>
      <w:r w:rsidR="00C35753" w:rsidRPr="00414F83">
        <w:t>The Mental Health (Nurses, Guardianship, Consent to Treatment and Prescribed Forms) Regulations (Northern Ireland) 1986</w:t>
      </w:r>
      <w:r w:rsidR="00C35753" w:rsidRPr="00C35753">
        <w:t xml:space="preserve"> </w:t>
      </w:r>
      <w:r w:rsidRPr="00C35753">
        <w:t>prescribes electro-convulsive therapy as such a treatment that requires consent or a second opinion. In the case of detained patients to whom Article 64 does not apply</w:t>
      </w:r>
      <w:r w:rsidR="008D3F40" w:rsidRPr="00C35753">
        <w:t>,</w:t>
      </w:r>
      <w:r w:rsidRPr="00C35753">
        <w:t xml:space="preserve"> consent must be obtained. </w:t>
      </w:r>
    </w:p>
    <w:p w14:paraId="0F53998C" w14:textId="77777777" w:rsidR="00C35753" w:rsidRPr="00C35753" w:rsidRDefault="00C35753" w:rsidP="00C35753">
      <w:pPr>
        <w:pStyle w:val="ListParagraph"/>
        <w:numPr>
          <w:ilvl w:val="0"/>
          <w:numId w:val="0"/>
        </w:numPr>
        <w:spacing w:after="0"/>
        <w:ind w:left="709" w:right="57"/>
        <w:jc w:val="both"/>
      </w:pPr>
    </w:p>
    <w:p w14:paraId="0B6FEA38" w14:textId="10702694" w:rsidR="005E17A8" w:rsidRPr="00C35753" w:rsidRDefault="006D4EAA" w:rsidP="002F4DA7">
      <w:pPr>
        <w:pStyle w:val="ListParagraph"/>
        <w:numPr>
          <w:ilvl w:val="1"/>
          <w:numId w:val="123"/>
        </w:numPr>
        <w:spacing w:after="0"/>
        <w:ind w:left="709" w:right="57" w:hanging="709"/>
        <w:jc w:val="both"/>
      </w:pPr>
      <w:r w:rsidRPr="00C35753">
        <w:t>It should be noted that during each period of detention that</w:t>
      </w:r>
      <w:r w:rsidR="008D3F40" w:rsidRPr="00C35753">
        <w:t>:</w:t>
      </w:r>
    </w:p>
    <w:p w14:paraId="4225B2E1" w14:textId="77777777" w:rsidR="005E17A8" w:rsidRDefault="005E17A8" w:rsidP="00B74974">
      <w:pPr>
        <w:pStyle w:val="ListParagraph"/>
        <w:numPr>
          <w:ilvl w:val="0"/>
          <w:numId w:val="0"/>
        </w:numPr>
        <w:spacing w:after="0"/>
        <w:ind w:left="57" w:right="57"/>
        <w:jc w:val="both"/>
        <w:rPr>
          <w:rFonts w:cstheme="minorHAnsi"/>
        </w:rPr>
      </w:pPr>
    </w:p>
    <w:p w14:paraId="22145252" w14:textId="145D0617" w:rsidR="005E17A8" w:rsidRDefault="006D4EAA" w:rsidP="00C35753">
      <w:pPr>
        <w:pStyle w:val="ListParagraph"/>
        <w:numPr>
          <w:ilvl w:val="0"/>
          <w:numId w:val="0"/>
        </w:numPr>
        <w:spacing w:after="0"/>
        <w:ind w:left="709" w:right="57"/>
        <w:jc w:val="both"/>
      </w:pPr>
      <w:r w:rsidRPr="00D61CDC">
        <w:rPr>
          <w:rFonts w:eastAsia="Times New Roman" w:cstheme="minorHAnsi"/>
          <w:w w:val="100"/>
          <w:kern w:val="0"/>
          <w:szCs w:val="24"/>
          <w:lang w:eastAsia="en-GB"/>
          <w14:ligatures w14:val="none"/>
        </w:rPr>
        <w:t xml:space="preserve">i) </w:t>
      </w:r>
      <w:r w:rsidR="00263B56" w:rsidRPr="00263B56">
        <w:t xml:space="preserve">a course of medication for each mental disorder can be given to a patient for up to </w:t>
      </w:r>
      <w:r w:rsidR="00C35753">
        <w:t>three</w:t>
      </w:r>
      <w:r w:rsidR="00263B56" w:rsidRPr="00263B56">
        <w:t xml:space="preserve"> months without consent and without the need to consult or obtain validation from a SOAD</w:t>
      </w:r>
      <w:r w:rsidR="008D3F40">
        <w:t>; and</w:t>
      </w:r>
    </w:p>
    <w:p w14:paraId="08606734" w14:textId="76BA07F0" w:rsidR="006D4EAA" w:rsidRDefault="006D4EAA" w:rsidP="00C35753">
      <w:pPr>
        <w:pStyle w:val="ListParagraph"/>
        <w:numPr>
          <w:ilvl w:val="0"/>
          <w:numId w:val="0"/>
        </w:numPr>
        <w:spacing w:after="0"/>
        <w:ind w:left="709" w:right="57"/>
        <w:jc w:val="both"/>
        <w:rPr>
          <w:rFonts w:eastAsia="Times New Roman" w:cstheme="minorHAnsi"/>
          <w:w w:val="100"/>
          <w:kern w:val="0"/>
          <w:szCs w:val="24"/>
          <w:lang w:eastAsia="en-GB"/>
          <w14:ligatures w14:val="none"/>
        </w:rPr>
      </w:pPr>
      <w:r w:rsidRPr="00D61CDC">
        <w:rPr>
          <w:rFonts w:eastAsia="Times New Roman" w:cstheme="minorHAnsi"/>
          <w:w w:val="100"/>
          <w:kern w:val="0"/>
          <w:szCs w:val="24"/>
          <w:lang w:eastAsia="en-GB"/>
          <w14:ligatures w14:val="none"/>
        </w:rPr>
        <w:t>ii)</w:t>
      </w:r>
      <w:r w:rsidR="00C35753">
        <w:rPr>
          <w:rFonts w:eastAsia="Times New Roman" w:cstheme="minorHAnsi"/>
          <w:w w:val="100"/>
          <w:kern w:val="0"/>
          <w:szCs w:val="24"/>
          <w:lang w:eastAsia="en-GB"/>
          <w14:ligatures w14:val="none"/>
        </w:rPr>
        <w:t xml:space="preserve"> </w:t>
      </w:r>
      <w:r w:rsidRPr="00D61CDC">
        <w:rPr>
          <w:rFonts w:eastAsia="Times New Roman" w:cstheme="minorHAnsi"/>
          <w:w w:val="100"/>
          <w:kern w:val="0"/>
          <w:szCs w:val="24"/>
          <w:lang w:eastAsia="en-GB"/>
          <w14:ligatures w14:val="none"/>
        </w:rPr>
        <w:t xml:space="preserve">the </w:t>
      </w:r>
      <w:r w:rsidR="00C35753">
        <w:rPr>
          <w:rFonts w:eastAsia="Times New Roman" w:cstheme="minorHAnsi"/>
          <w:w w:val="100"/>
          <w:kern w:val="0"/>
          <w:szCs w:val="24"/>
          <w:lang w:eastAsia="en-GB"/>
          <w14:ligatures w14:val="none"/>
        </w:rPr>
        <w:t>three-month</w:t>
      </w:r>
      <w:r w:rsidRPr="00D61CDC">
        <w:rPr>
          <w:rFonts w:eastAsia="Times New Roman" w:cstheme="minorHAnsi"/>
          <w:w w:val="100"/>
          <w:kern w:val="0"/>
          <w:szCs w:val="24"/>
          <w:lang w:eastAsia="en-GB"/>
          <w14:ligatures w14:val="none"/>
        </w:rPr>
        <w:t xml:space="preserve"> period will run from the day after medicine was first administered as a form of treatment for mental disorder regardless of whether there was an interval during which no medicine was given. </w:t>
      </w:r>
    </w:p>
    <w:p w14:paraId="15C2E3E6" w14:textId="7868724F" w:rsidR="006D4EAA" w:rsidRPr="00D61CDC" w:rsidRDefault="006D4EAA" w:rsidP="002F4DA7">
      <w:pPr>
        <w:pStyle w:val="ListParagraph"/>
        <w:numPr>
          <w:ilvl w:val="1"/>
          <w:numId w:val="123"/>
        </w:numPr>
        <w:spacing w:after="0"/>
        <w:ind w:left="709" w:right="57" w:hanging="709"/>
        <w:jc w:val="both"/>
      </w:pPr>
      <w:r w:rsidRPr="00D61CDC">
        <w:lastRenderedPageBreak/>
        <w:t xml:space="preserve">Two forms of treatment have been specified for the purposes of Article 64. These treatments can be given where the patient has consented, or a SOAD has certified that either the patient </w:t>
      </w:r>
      <w:proofErr w:type="gramStart"/>
      <w:r w:rsidRPr="00D61CDC">
        <w:t>is not capable of giving</w:t>
      </w:r>
      <w:proofErr w:type="gramEnd"/>
      <w:r w:rsidRPr="00D61CDC">
        <w:t xml:space="preserve"> their consent</w:t>
      </w:r>
      <w:r w:rsidR="00E75381">
        <w:t>,</w:t>
      </w:r>
      <w:r w:rsidRPr="00D61CDC">
        <w:t xml:space="preserve"> or that the patient should receive the treatment even though they have not consented to it. Article 64 itself specifies the administration of medicine for mental disorder if </w:t>
      </w:r>
      <w:r w:rsidR="00C35753">
        <w:t>three</w:t>
      </w:r>
      <w:r w:rsidRPr="00D61CDC">
        <w:t xml:space="preserve"> months or more have elapsed since medicine was first given during that </w:t>
      </w:r>
      <w:proofErr w:type="gramStart"/>
      <w:r w:rsidRPr="00D61CDC">
        <w:t>particular period</w:t>
      </w:r>
      <w:proofErr w:type="gramEnd"/>
      <w:r w:rsidRPr="00D61CDC">
        <w:t xml:space="preserve"> of detention</w:t>
      </w:r>
      <w:r w:rsidR="00E75381">
        <w:t>,</w:t>
      </w:r>
      <w:r w:rsidRPr="00D61CDC">
        <w:t xml:space="preserve"> and Regulation 6(2) specifies electroconvulsive therapy. </w:t>
      </w:r>
    </w:p>
    <w:p w14:paraId="5380B84C" w14:textId="77777777" w:rsidR="006D4EAA" w:rsidRPr="00D61CDC" w:rsidRDefault="006D4EAA" w:rsidP="00B74974">
      <w:pPr>
        <w:spacing w:after="0"/>
        <w:ind w:left="57" w:right="57"/>
        <w:jc w:val="both"/>
        <w:rPr>
          <w:rFonts w:cstheme="minorHAnsi"/>
          <w:szCs w:val="24"/>
        </w:rPr>
      </w:pPr>
    </w:p>
    <w:p w14:paraId="0C2B1CF2" w14:textId="2BDFDE40" w:rsidR="006D4EAA" w:rsidRPr="00D61CDC" w:rsidRDefault="006D4EAA" w:rsidP="0089677B">
      <w:pPr>
        <w:pStyle w:val="Heading2"/>
      </w:pPr>
      <w:bookmarkStart w:id="582" w:name="_Toc222144156"/>
      <w:bookmarkStart w:id="583" w:name="_Toc233643121"/>
      <w:bookmarkStart w:id="584" w:name="_Hlk192861433"/>
      <w:r w:rsidRPr="00D61CDC">
        <w:t>Proce</w:t>
      </w:r>
      <w:r w:rsidR="00975DA8">
        <w:t>ss</w:t>
      </w:r>
      <w:r w:rsidRPr="00D61CDC">
        <w:t xml:space="preserve"> </w:t>
      </w:r>
      <w:r w:rsidR="00975DA8">
        <w:t>to determine if the patient is providing valid consent for the treatment or securing</w:t>
      </w:r>
      <w:r w:rsidRPr="00D61CDC">
        <w:t xml:space="preserve"> a second opinion</w:t>
      </w:r>
      <w:bookmarkEnd w:id="582"/>
      <w:bookmarkEnd w:id="583"/>
    </w:p>
    <w:bookmarkEnd w:id="584"/>
    <w:p w14:paraId="6D022184" w14:textId="77777777" w:rsidR="006D4EAA" w:rsidRPr="00D61CDC" w:rsidRDefault="006D4EAA" w:rsidP="00B74974">
      <w:pPr>
        <w:spacing w:after="0"/>
        <w:ind w:left="57" w:right="57"/>
        <w:jc w:val="both"/>
        <w:rPr>
          <w:rFonts w:cstheme="minorHAnsi"/>
          <w:szCs w:val="24"/>
        </w:rPr>
      </w:pPr>
    </w:p>
    <w:p w14:paraId="05CCA83D" w14:textId="391A7007" w:rsidR="006D4EAA" w:rsidRDefault="006D4EAA" w:rsidP="002F4DA7">
      <w:pPr>
        <w:pStyle w:val="ListParagraph"/>
        <w:numPr>
          <w:ilvl w:val="1"/>
          <w:numId w:val="123"/>
        </w:numPr>
        <w:spacing w:after="0"/>
        <w:ind w:left="709" w:right="57" w:hanging="709"/>
        <w:jc w:val="both"/>
      </w:pPr>
      <w:r w:rsidRPr="00D61CDC">
        <w:t xml:space="preserve">If a patient is considered to be capable of giving valid consent to a form of treatment which comes under Article 64, and which the RMO has proposed and explained to the patient, the RMO or a SOAD must certify in writing that the patient is capable of understanding the nature, purpose, and likely effect of the treatment and has consented to it. </w:t>
      </w:r>
      <w:r w:rsidRPr="00C35753">
        <w:rPr>
          <w:b/>
          <w:bCs/>
        </w:rPr>
        <w:t>Form 22</w:t>
      </w:r>
      <w:r w:rsidRPr="00D61CDC">
        <w:t xml:space="preserve"> must be used for this purpose, </w:t>
      </w:r>
      <w:proofErr w:type="gramStart"/>
      <w:r w:rsidRPr="00D61CDC">
        <w:t>whether or not</w:t>
      </w:r>
      <w:proofErr w:type="gramEnd"/>
      <w:r w:rsidRPr="00D61CDC">
        <w:t xml:space="preserve"> a standard consent form has also been completed. The original </w:t>
      </w:r>
      <w:r w:rsidRPr="00C35753">
        <w:rPr>
          <w:b/>
          <w:bCs/>
        </w:rPr>
        <w:t>Form 22</w:t>
      </w:r>
      <w:r w:rsidRPr="00D61CDC">
        <w:t xml:space="preserve"> should be retained with the patient's records and a copy sent immediately to RQIA</w:t>
      </w:r>
      <w:r w:rsidR="00414F83">
        <w:t>.</w:t>
      </w:r>
      <w:r w:rsidRPr="00C35753">
        <w:rPr>
          <w:vertAlign w:val="superscript"/>
        </w:rPr>
        <w:footnoteReference w:id="100"/>
      </w:r>
      <w:r w:rsidRPr="00D61CDC">
        <w:t xml:space="preserve"> </w:t>
      </w:r>
    </w:p>
    <w:p w14:paraId="2DE38A6B" w14:textId="77777777" w:rsidR="005E17A8" w:rsidRPr="00D61CDC" w:rsidRDefault="005E17A8" w:rsidP="00C35753">
      <w:pPr>
        <w:pStyle w:val="ListParagraph"/>
        <w:numPr>
          <w:ilvl w:val="0"/>
          <w:numId w:val="0"/>
        </w:numPr>
        <w:spacing w:after="0"/>
        <w:ind w:left="709" w:right="57"/>
        <w:jc w:val="both"/>
      </w:pPr>
    </w:p>
    <w:p w14:paraId="175ED333" w14:textId="1E23C3C9" w:rsidR="006D4EAA" w:rsidRDefault="006D4EAA" w:rsidP="002F4DA7">
      <w:pPr>
        <w:pStyle w:val="ListParagraph"/>
        <w:numPr>
          <w:ilvl w:val="1"/>
          <w:numId w:val="123"/>
        </w:numPr>
        <w:spacing w:after="0"/>
        <w:ind w:left="709" w:right="57" w:hanging="709"/>
        <w:jc w:val="both"/>
      </w:pPr>
      <w:r w:rsidRPr="00D61CDC">
        <w:t xml:space="preserve">If the patient does not consent to a treatment to which Article 64 applies or </w:t>
      </w:r>
      <w:proofErr w:type="gramStart"/>
      <w:r w:rsidRPr="00D61CDC">
        <w:t>is considered to be</w:t>
      </w:r>
      <w:proofErr w:type="gramEnd"/>
      <w:r w:rsidRPr="00D61CDC">
        <w:t xml:space="preserve"> incapable of giving valid consent, and the </w:t>
      </w:r>
      <w:r w:rsidR="00BD3145">
        <w:t>RMO</w:t>
      </w:r>
      <w:r w:rsidRPr="00D61CDC">
        <w:t xml:space="preserve">, having considered the alternatives, continues in the opinion that the patient needs that </w:t>
      </w:r>
      <w:proofErr w:type="gramStart"/>
      <w:r w:rsidRPr="00D61CDC">
        <w:t>particular form</w:t>
      </w:r>
      <w:proofErr w:type="gramEnd"/>
      <w:r w:rsidRPr="00D61CDC">
        <w:t xml:space="preserve"> of treatment, they should contact RQIA.  RQIA will arrange for a SOAD to examine the patient, to consult with those who appear to be principally concerned with the patient's medical treatment and to give a second opinion. </w:t>
      </w:r>
    </w:p>
    <w:p w14:paraId="396DC3C6" w14:textId="77777777" w:rsidR="005E17A8" w:rsidRPr="00D61CDC" w:rsidRDefault="005E17A8" w:rsidP="00B74974">
      <w:pPr>
        <w:pStyle w:val="ListParagraph"/>
        <w:numPr>
          <w:ilvl w:val="0"/>
          <w:numId w:val="0"/>
        </w:numPr>
        <w:spacing w:after="0"/>
        <w:ind w:left="57" w:right="57"/>
        <w:jc w:val="both"/>
      </w:pPr>
    </w:p>
    <w:p w14:paraId="2BD9175B" w14:textId="1FA4C3B4" w:rsidR="006D4EAA" w:rsidRPr="00D61CDC" w:rsidRDefault="006D4EAA" w:rsidP="002F4DA7">
      <w:pPr>
        <w:pStyle w:val="ListParagraph"/>
        <w:numPr>
          <w:ilvl w:val="1"/>
          <w:numId w:val="123"/>
        </w:numPr>
        <w:spacing w:after="0"/>
        <w:ind w:left="709" w:right="57" w:hanging="709"/>
        <w:jc w:val="both"/>
      </w:pPr>
      <w:r w:rsidRPr="00D61CDC">
        <w:t xml:space="preserve">The SOAD must use </w:t>
      </w:r>
      <w:r w:rsidRPr="00C35753">
        <w:rPr>
          <w:b/>
          <w:bCs/>
        </w:rPr>
        <w:t>Form 23</w:t>
      </w:r>
      <w:r w:rsidRPr="00D61CDC">
        <w:t xml:space="preserve"> for this purpose, and when certifying that, having regard to the likelihood of the treatment alleviating or preventing a deterioration of the patient's condition, the treatment should be given, will also certify either that the patient is not capable of understanding the nature, purpose and likely effect of the treatment or that the patient has not consented to that treatment. </w:t>
      </w:r>
      <w:r w:rsidRPr="00C35753">
        <w:rPr>
          <w:b/>
          <w:bCs/>
        </w:rPr>
        <w:t>Form 23</w:t>
      </w:r>
      <w:r w:rsidRPr="00D61CDC">
        <w:t xml:space="preserve"> should be retained with the patient's records and a copy sent immediately to</w:t>
      </w:r>
      <w:r w:rsidR="005C2964">
        <w:t xml:space="preserve"> RQIA</w:t>
      </w:r>
      <w:r w:rsidRPr="00D61CDC">
        <w:t xml:space="preserve">. </w:t>
      </w:r>
    </w:p>
    <w:p w14:paraId="0CEC1FCD" w14:textId="77777777" w:rsidR="005E17A8" w:rsidRPr="005E17A8" w:rsidRDefault="005E17A8" w:rsidP="00C35753">
      <w:pPr>
        <w:spacing w:after="0"/>
        <w:ind w:left="0" w:right="57"/>
        <w:jc w:val="both"/>
      </w:pPr>
    </w:p>
    <w:p w14:paraId="3D9BF020" w14:textId="5B7E452D" w:rsidR="006D4EAA" w:rsidRPr="00627A8B" w:rsidRDefault="00975DA8" w:rsidP="0089677B">
      <w:pPr>
        <w:pStyle w:val="Heading2"/>
      </w:pPr>
      <w:bookmarkStart w:id="585" w:name="_Toc233643122"/>
      <w:r w:rsidRPr="00627A8B">
        <w:t>Process to determine valid consent</w:t>
      </w:r>
      <w:r w:rsidR="006D4EAA" w:rsidRPr="00627A8B">
        <w:t xml:space="preserve"> for the </w:t>
      </w:r>
      <w:r w:rsidR="004B6CBF" w:rsidRPr="00627A8B">
        <w:t>a</w:t>
      </w:r>
      <w:r w:rsidR="006D4EAA" w:rsidRPr="00627A8B">
        <w:t xml:space="preserve">dministration of </w:t>
      </w:r>
      <w:r w:rsidR="004B6CBF" w:rsidRPr="00627A8B">
        <w:t>m</w:t>
      </w:r>
      <w:r w:rsidR="006D4EAA" w:rsidRPr="00627A8B">
        <w:t>edication</w:t>
      </w:r>
      <w:bookmarkEnd w:id="585"/>
      <w:r w:rsidR="006D4EAA" w:rsidRPr="00627A8B">
        <w:t xml:space="preserve"> </w:t>
      </w:r>
    </w:p>
    <w:p w14:paraId="2257D085" w14:textId="77777777" w:rsidR="006D4EAA" w:rsidRPr="00C35753" w:rsidRDefault="006D4EAA" w:rsidP="00C35753">
      <w:pPr>
        <w:pStyle w:val="ListParagraph"/>
        <w:numPr>
          <w:ilvl w:val="0"/>
          <w:numId w:val="0"/>
        </w:numPr>
        <w:spacing w:after="0"/>
        <w:ind w:left="709" w:right="57"/>
        <w:jc w:val="both"/>
      </w:pPr>
    </w:p>
    <w:p w14:paraId="4C11B18B" w14:textId="4D135CD9" w:rsidR="006D4EAA" w:rsidRDefault="006D4EAA" w:rsidP="002F4DA7">
      <w:pPr>
        <w:pStyle w:val="ListParagraph"/>
        <w:numPr>
          <w:ilvl w:val="1"/>
          <w:numId w:val="123"/>
        </w:numPr>
        <w:spacing w:after="0"/>
        <w:ind w:left="709" w:right="57" w:hanging="709"/>
        <w:jc w:val="both"/>
      </w:pPr>
      <w:r w:rsidRPr="00D61CDC">
        <w:t>In the case of the administration of medicine, RQIA should appoint a SOAD to provide all external second opinions on all treatment plans where consent is not given</w:t>
      </w:r>
      <w:r w:rsidR="0082273B" w:rsidRPr="00C35753">
        <w:t>.</w:t>
      </w:r>
      <w:r w:rsidRPr="00C35753">
        <w:rPr>
          <w:b/>
          <w:bCs/>
        </w:rPr>
        <w:t xml:space="preserve"> Form 22</w:t>
      </w:r>
      <w:r w:rsidRPr="00C35753">
        <w:t xml:space="preserve"> is used for this purpose. </w:t>
      </w:r>
      <w:r w:rsidR="008462D8" w:rsidRPr="008462D8">
        <w:t xml:space="preserve">Where a valid consent is not or cannot be given for electro-convulsive therapy, a second </w:t>
      </w:r>
      <w:r w:rsidR="008462D8" w:rsidRPr="008462D8">
        <w:lastRenderedPageBreak/>
        <w:t>opinion certificate must be obtained from a SOAD</w:t>
      </w:r>
      <w:r w:rsidRPr="008462D8">
        <w:t>.</w:t>
      </w:r>
      <w:r w:rsidRPr="00C35753">
        <w:t xml:space="preserve"> This is recorded on </w:t>
      </w:r>
      <w:r w:rsidRPr="00C35753">
        <w:rPr>
          <w:b/>
          <w:bCs/>
        </w:rPr>
        <w:t>Form 23</w:t>
      </w:r>
      <w:r w:rsidRPr="00C35753">
        <w:t>. The completed forms must be sent to RQIA.</w:t>
      </w:r>
      <w:r w:rsidRPr="00C35753">
        <w:rPr>
          <w:vertAlign w:val="superscript"/>
        </w:rPr>
        <w:footnoteReference w:id="101"/>
      </w:r>
    </w:p>
    <w:p w14:paraId="08F1D699" w14:textId="77777777" w:rsidR="005E07E3" w:rsidRPr="00C35753" w:rsidRDefault="005E07E3" w:rsidP="005E07E3">
      <w:pPr>
        <w:pStyle w:val="ListParagraph"/>
        <w:numPr>
          <w:ilvl w:val="0"/>
          <w:numId w:val="0"/>
        </w:numPr>
        <w:spacing w:after="0"/>
        <w:ind w:left="709" w:right="57"/>
        <w:jc w:val="both"/>
      </w:pPr>
    </w:p>
    <w:p w14:paraId="635106AC" w14:textId="046C600A" w:rsidR="006D4EAA" w:rsidRPr="00D61CDC" w:rsidRDefault="006D4EAA" w:rsidP="0089677B">
      <w:pPr>
        <w:pStyle w:val="Heading2"/>
      </w:pPr>
      <w:bookmarkStart w:id="586" w:name="_Toc222144157"/>
      <w:bookmarkStart w:id="587" w:name="_Toc233643123"/>
      <w:r w:rsidRPr="00D61CDC">
        <w:t>Treatment without consent</w:t>
      </w:r>
      <w:r w:rsidR="008462D8">
        <w:t xml:space="preserve"> and no second opinion is required</w:t>
      </w:r>
      <w:bookmarkEnd w:id="586"/>
      <w:bookmarkEnd w:id="587"/>
    </w:p>
    <w:p w14:paraId="3679D43E" w14:textId="77777777" w:rsidR="006D4EAA" w:rsidRPr="00D61CDC" w:rsidRDefault="006D4EAA" w:rsidP="00B74974">
      <w:pPr>
        <w:spacing w:after="0"/>
        <w:ind w:left="57" w:right="57"/>
        <w:jc w:val="both"/>
        <w:rPr>
          <w:rFonts w:cstheme="minorHAnsi"/>
          <w:szCs w:val="24"/>
        </w:rPr>
      </w:pPr>
    </w:p>
    <w:p w14:paraId="7AD02D9B" w14:textId="08F6D963" w:rsidR="006D4EAA" w:rsidRPr="00D61CDC" w:rsidRDefault="00C35753" w:rsidP="00C35753">
      <w:pPr>
        <w:spacing w:after="0"/>
        <w:ind w:left="709" w:right="57" w:hanging="709"/>
        <w:jc w:val="both"/>
      </w:pPr>
      <w:r>
        <w:t>9.27</w:t>
      </w:r>
      <w:r>
        <w:tab/>
      </w:r>
      <w:r w:rsidR="006D4EAA" w:rsidRPr="00D61CDC">
        <w:t>Article 69 of the Order applies to detained patients other than those excepted by Article 62</w:t>
      </w:r>
      <w:r w:rsidR="00D33434">
        <w:t xml:space="preserve">. </w:t>
      </w:r>
      <w:r w:rsidR="006D4EAA" w:rsidRPr="00D61CDC">
        <w:t>Under Article 69</w:t>
      </w:r>
      <w:r w:rsidR="00A756AF">
        <w:t>,</w:t>
      </w:r>
      <w:r w:rsidR="006D4EAA" w:rsidRPr="00D61CDC">
        <w:t xml:space="preserve"> consent is not required for medical treatment (other than treatment falling within Article 63 or 64) given to those patients </w:t>
      </w:r>
      <w:r w:rsidR="00743B28">
        <w:t>with a</w:t>
      </w:r>
      <w:r w:rsidR="006D4EAA" w:rsidRPr="00D61CDC">
        <w:t xml:space="preserve"> mental disorder provided the treatment is given by or under the direction of the RMO. The exclusion of patients remanded under Article 42 should be noted. If a Court remands an accused person to hospital for assessment under that Article, no power to treat without consent is thereby conferred, and this will be relevant if a therapeutic trial of drugs is contemplated as part of the assessment process. In that case, unless the patient is willing to accept treatment, remand for treatment under Article 43 would be required.</w:t>
      </w:r>
    </w:p>
    <w:p w14:paraId="1F728068" w14:textId="77777777" w:rsidR="006D4EAA" w:rsidRPr="00C35753" w:rsidRDefault="006D4EAA" w:rsidP="00C35753">
      <w:pPr>
        <w:pStyle w:val="ListParagraph"/>
        <w:numPr>
          <w:ilvl w:val="0"/>
          <w:numId w:val="0"/>
        </w:numPr>
        <w:spacing w:after="0"/>
        <w:ind w:left="709" w:right="57"/>
        <w:jc w:val="both"/>
      </w:pPr>
    </w:p>
    <w:p w14:paraId="06B4DB3E" w14:textId="525870F8" w:rsidR="006D4EAA" w:rsidRPr="00D61CDC" w:rsidRDefault="00C35753" w:rsidP="00C35753">
      <w:pPr>
        <w:spacing w:after="0"/>
        <w:ind w:left="709" w:right="57" w:hanging="709"/>
        <w:jc w:val="both"/>
      </w:pPr>
      <w:r>
        <w:t>9.28</w:t>
      </w:r>
      <w:r>
        <w:tab/>
      </w:r>
      <w:r w:rsidR="006D4EAA" w:rsidRPr="00D61CDC">
        <w:t>For patients to whom Article 69 does not apply, including all patients not subject to detention, the legal position concerning treatment without consent derives from common law. Consent is a legal pre-requisite of treatment, except when the patient is incapable of giving consent because they are:</w:t>
      </w:r>
    </w:p>
    <w:p w14:paraId="634B9B9C" w14:textId="77777777" w:rsidR="006D4EAA" w:rsidRPr="00C35753" w:rsidRDefault="006D4EAA" w:rsidP="00C35753">
      <w:pPr>
        <w:pStyle w:val="ListParagraph"/>
        <w:numPr>
          <w:ilvl w:val="0"/>
          <w:numId w:val="0"/>
        </w:numPr>
        <w:spacing w:after="0"/>
        <w:ind w:left="709" w:right="57"/>
        <w:jc w:val="both"/>
      </w:pPr>
    </w:p>
    <w:p w14:paraId="669D9174" w14:textId="5D8CE1E2" w:rsidR="006D4EAA" w:rsidRPr="00C35753" w:rsidRDefault="00C35753" w:rsidP="002F4DA7">
      <w:pPr>
        <w:pStyle w:val="ListParagraph"/>
        <w:numPr>
          <w:ilvl w:val="0"/>
          <w:numId w:val="124"/>
        </w:numPr>
        <w:spacing w:after="0"/>
        <w:ind w:right="57"/>
        <w:jc w:val="both"/>
      </w:pPr>
      <w:r>
        <w:t>A</w:t>
      </w:r>
      <w:r w:rsidR="006D4EAA" w:rsidRPr="00C35753">
        <w:t xml:space="preserve"> child, 16 years or under, with insufficient understanding and intelligence, in which case a person having parental responsibility may consent</w:t>
      </w:r>
      <w:r w:rsidR="00DA7C66" w:rsidRPr="00C35753">
        <w:t>.</w:t>
      </w:r>
      <w:r w:rsidR="006D4EAA" w:rsidRPr="00C35753">
        <w:t xml:space="preserve"> Unless statute specifically overrides, young people should be regarded as having the right to make their own decisions (and </w:t>
      </w:r>
      <w:proofErr w:type="gramStart"/>
      <w:r w:rsidR="006D4EAA" w:rsidRPr="00C35753">
        <w:t>in particular treatment</w:t>
      </w:r>
      <w:proofErr w:type="gramEnd"/>
      <w:r w:rsidR="006D4EAA" w:rsidRPr="00C35753">
        <w:t xml:space="preserve"> decisions) when they have sufficient "understanding and intelligence”. </w:t>
      </w:r>
      <w:r w:rsidR="00216F2F" w:rsidRPr="00C35753">
        <w:t>It is considered</w:t>
      </w:r>
      <w:r w:rsidR="006D4EAA" w:rsidRPr="00C35753">
        <w:t xml:space="preserve"> </w:t>
      </w:r>
      <w:r w:rsidR="00216F2F" w:rsidRPr="00C35753">
        <w:t xml:space="preserve">best practice </w:t>
      </w:r>
      <w:r w:rsidR="006D4EAA" w:rsidRPr="00C35753">
        <w:t>that reference should be made to the Gillick competence test</w:t>
      </w:r>
      <w:r w:rsidR="00F109AA">
        <w:rPr>
          <w:rStyle w:val="FootnoteReference"/>
        </w:rPr>
        <w:footnoteReference w:id="102"/>
      </w:r>
      <w:r w:rsidR="006D4EAA" w:rsidRPr="00C35753">
        <w:t xml:space="preserve"> in determining these </w:t>
      </w:r>
      <w:r w:rsidR="002A6318" w:rsidRPr="00C35753">
        <w:t>decisions</w:t>
      </w:r>
      <w:r w:rsidR="006D4EAA" w:rsidRPr="00C35753">
        <w:t xml:space="preserve"> (refer to </w:t>
      </w:r>
      <w:r w:rsidR="006D4EAA" w:rsidRPr="00DD1EEA">
        <w:rPr>
          <w:color w:val="auto"/>
        </w:rPr>
        <w:t>paragraph 2.</w:t>
      </w:r>
      <w:r w:rsidR="00DD1EEA" w:rsidRPr="00DD1EEA">
        <w:rPr>
          <w:color w:val="auto"/>
        </w:rPr>
        <w:t>80</w:t>
      </w:r>
      <w:r w:rsidR="006D4EAA" w:rsidRPr="00DD1EEA">
        <w:rPr>
          <w:color w:val="auto"/>
        </w:rPr>
        <w:t xml:space="preserve"> </w:t>
      </w:r>
      <w:r w:rsidR="006D4EAA" w:rsidRPr="00C35753">
        <w:t>for further guidance)</w:t>
      </w:r>
      <w:r w:rsidR="0022539C">
        <w:t>.</w:t>
      </w:r>
      <w:r w:rsidR="00F109AA">
        <w:rPr>
          <w:rStyle w:val="FootnoteReference"/>
        </w:rPr>
        <w:footnoteReference w:id="103"/>
      </w:r>
    </w:p>
    <w:p w14:paraId="41BE74C3" w14:textId="77777777" w:rsidR="006D4EAA" w:rsidRPr="00D61CDC" w:rsidRDefault="006D4EAA" w:rsidP="00F109AA">
      <w:pPr>
        <w:spacing w:after="0"/>
        <w:ind w:left="0" w:right="57"/>
        <w:jc w:val="both"/>
        <w:rPr>
          <w:rFonts w:cstheme="minorHAnsi"/>
          <w:szCs w:val="24"/>
        </w:rPr>
      </w:pPr>
    </w:p>
    <w:p w14:paraId="42922B5D" w14:textId="5E562843" w:rsidR="006D4EAA" w:rsidRDefault="00936494" w:rsidP="002F4DA7">
      <w:pPr>
        <w:pStyle w:val="ListParagraph"/>
        <w:numPr>
          <w:ilvl w:val="0"/>
          <w:numId w:val="124"/>
        </w:numPr>
        <w:spacing w:after="0"/>
        <w:ind w:right="57"/>
        <w:jc w:val="both"/>
      </w:pPr>
      <w:r>
        <w:t>A</w:t>
      </w:r>
      <w:r w:rsidR="006D4EAA" w:rsidRPr="00D61CDC">
        <w:t>n</w:t>
      </w:r>
      <w:r w:rsidR="006D4EAA" w:rsidRPr="00936494">
        <w:t xml:space="preserve"> adult </w:t>
      </w:r>
      <w:r w:rsidR="005F3CBA" w:rsidRPr="00936494">
        <w:t>with</w:t>
      </w:r>
      <w:r w:rsidR="006D4EAA" w:rsidRPr="00936494">
        <w:t xml:space="preserve"> a learning disability </w:t>
      </w:r>
      <w:r w:rsidR="005F3CBA" w:rsidRPr="00936494">
        <w:t>of</w:t>
      </w:r>
      <w:r w:rsidR="006D4EAA" w:rsidRPr="00936494">
        <w:t xml:space="preserve"> a degree that renders them incapable of understanding</w:t>
      </w:r>
      <w:r>
        <w:t>.</w:t>
      </w:r>
    </w:p>
    <w:p w14:paraId="753C952D" w14:textId="77777777" w:rsidR="00936494" w:rsidRPr="00D61CDC" w:rsidRDefault="00936494" w:rsidP="00936494">
      <w:pPr>
        <w:pStyle w:val="ListParagraph"/>
        <w:numPr>
          <w:ilvl w:val="0"/>
          <w:numId w:val="0"/>
        </w:numPr>
        <w:spacing w:after="0"/>
        <w:ind w:left="1429" w:right="57"/>
        <w:jc w:val="both"/>
      </w:pPr>
    </w:p>
    <w:p w14:paraId="7C967668" w14:textId="4E3F968F" w:rsidR="006D4EAA" w:rsidRDefault="00936494" w:rsidP="002F4DA7">
      <w:pPr>
        <w:pStyle w:val="ListParagraph"/>
        <w:numPr>
          <w:ilvl w:val="0"/>
          <w:numId w:val="124"/>
        </w:numPr>
        <w:spacing w:after="0"/>
        <w:ind w:right="57"/>
        <w:jc w:val="both"/>
      </w:pPr>
      <w:r>
        <w:t>U</w:t>
      </w:r>
      <w:r w:rsidR="006D4EAA" w:rsidRPr="00D61CDC">
        <w:t xml:space="preserve">nconscious and in urgent need of treatment to preserve life, health or well-being (unless there is unequivocal and reliable evidence that the patient did not want that treatment) provided that the treatment </w:t>
      </w:r>
      <w:proofErr w:type="gramStart"/>
      <w:r w:rsidR="006D4EAA" w:rsidRPr="00D61CDC">
        <w:t>has to</w:t>
      </w:r>
      <w:proofErr w:type="gramEnd"/>
      <w:r w:rsidR="006D4EAA" w:rsidRPr="00D61CDC">
        <w:t xml:space="preserve"> be administered while the patient is still unconscious</w:t>
      </w:r>
      <w:r>
        <w:t>.</w:t>
      </w:r>
    </w:p>
    <w:p w14:paraId="0FD213A5" w14:textId="77777777" w:rsidR="00936494" w:rsidRDefault="00936494" w:rsidP="00936494">
      <w:pPr>
        <w:pStyle w:val="ListParagraph"/>
        <w:numPr>
          <w:ilvl w:val="0"/>
          <w:numId w:val="0"/>
        </w:numPr>
        <w:spacing w:after="0"/>
        <w:ind w:left="1418" w:right="57"/>
        <w:jc w:val="both"/>
      </w:pPr>
    </w:p>
    <w:p w14:paraId="33497C01" w14:textId="04000739" w:rsidR="006D4EAA" w:rsidRDefault="00BA6C7E" w:rsidP="002C2C7D">
      <w:pPr>
        <w:pStyle w:val="ListParagraph"/>
        <w:numPr>
          <w:ilvl w:val="0"/>
          <w:numId w:val="18"/>
        </w:numPr>
        <w:spacing w:after="0"/>
        <w:ind w:left="1418" w:right="57"/>
        <w:jc w:val="both"/>
      </w:pPr>
      <w:r>
        <w:t xml:space="preserve">A patient with </w:t>
      </w:r>
      <w:r w:rsidR="006D4EAA" w:rsidRPr="00D61CDC">
        <w:t xml:space="preserve">a mental disorder leading to behaviour which is an immediate and </w:t>
      </w:r>
      <w:proofErr w:type="gramStart"/>
      <w:r w:rsidR="006D4EAA" w:rsidRPr="00D61CDC">
        <w:t>serious danger</w:t>
      </w:r>
      <w:proofErr w:type="gramEnd"/>
      <w:r w:rsidR="006D4EAA" w:rsidRPr="00D61CDC">
        <w:t xml:space="preserve"> to themself or others, and the </w:t>
      </w:r>
      <w:r w:rsidR="006D4EAA" w:rsidRPr="00D61CDC">
        <w:lastRenderedPageBreak/>
        <w:t>treatment is the minimum necessary to avert that danger, but the provisions of the Order cannot be immediately invoked</w:t>
      </w:r>
      <w:r w:rsidR="00936494">
        <w:t>.</w:t>
      </w:r>
    </w:p>
    <w:p w14:paraId="32460474" w14:textId="77777777" w:rsidR="00491929" w:rsidRPr="00D61CDC" w:rsidRDefault="00491929" w:rsidP="00491929">
      <w:pPr>
        <w:pStyle w:val="ListParagraph"/>
        <w:numPr>
          <w:ilvl w:val="0"/>
          <w:numId w:val="0"/>
        </w:numPr>
        <w:spacing w:after="0"/>
        <w:ind w:left="1418" w:right="57"/>
        <w:jc w:val="both"/>
      </w:pPr>
    </w:p>
    <w:p w14:paraId="2526EE88" w14:textId="3D2131CA" w:rsidR="006D4EAA" w:rsidRPr="00D61CDC" w:rsidRDefault="00936494" w:rsidP="002C2C7D">
      <w:pPr>
        <w:pStyle w:val="ListParagraph"/>
        <w:numPr>
          <w:ilvl w:val="0"/>
          <w:numId w:val="18"/>
        </w:numPr>
        <w:spacing w:after="0"/>
        <w:ind w:left="1418" w:right="57"/>
        <w:jc w:val="both"/>
      </w:pPr>
      <w:proofErr w:type="gramStart"/>
      <w:r>
        <w:t>O</w:t>
      </w:r>
      <w:r w:rsidR="006D4EAA" w:rsidRPr="00D61CDC">
        <w:t>therwise</w:t>
      </w:r>
      <w:proofErr w:type="gramEnd"/>
      <w:r w:rsidR="006D4EAA" w:rsidRPr="00D61CDC">
        <w:t xml:space="preserve"> incapable and in need of medical care in circumstances in which they have not declared their unwillingness to be treated prior to the onset of the incapacitating condition.</w:t>
      </w:r>
    </w:p>
    <w:p w14:paraId="36EDFE13" w14:textId="77777777" w:rsidR="008462D8" w:rsidRDefault="008462D8" w:rsidP="00B74974">
      <w:pPr>
        <w:spacing w:after="0"/>
        <w:ind w:left="57" w:right="57"/>
        <w:jc w:val="both"/>
      </w:pPr>
    </w:p>
    <w:p w14:paraId="25C1AD09" w14:textId="0F63D666" w:rsidR="008462D8" w:rsidRPr="008462D8" w:rsidRDefault="00936494" w:rsidP="00936494">
      <w:pPr>
        <w:spacing w:after="0"/>
        <w:ind w:left="709" w:right="57" w:hanging="709"/>
        <w:jc w:val="both"/>
      </w:pPr>
      <w:r>
        <w:t>9.29</w:t>
      </w:r>
      <w:r>
        <w:tab/>
      </w:r>
      <w:r w:rsidR="008462D8" w:rsidRPr="00936494">
        <w:t xml:space="preserve">The standard of care required of the medical practitioner concerned in all cases is that laid down in </w:t>
      </w:r>
      <w:hyperlink r:id="rId73" w:history="1">
        <w:r w:rsidR="008462D8" w:rsidRPr="00936494">
          <w:t>Bolam v Friern Hospital Management Committee ([1957] 1 WLR 582)</w:t>
        </w:r>
      </w:hyperlink>
      <w:r w:rsidR="006701C5">
        <w:rPr>
          <w:rStyle w:val="FootnoteReference"/>
        </w:rPr>
        <w:footnoteReference w:id="104"/>
      </w:r>
      <w:r w:rsidR="002D7E00" w:rsidRPr="00936494">
        <w:t>;</w:t>
      </w:r>
      <w:r w:rsidR="008462D8" w:rsidRPr="00936494">
        <w:t xml:space="preserve"> namely, that they must act in accordance with a responsible and competent body of relevant professional opinion. </w:t>
      </w:r>
      <w:r w:rsidR="002D7E00" w:rsidRPr="00936494">
        <w:t>The a</w:t>
      </w:r>
      <w:r w:rsidR="008462D8" w:rsidRPr="00936494">
        <w:t>greement of the nearest relative is desirable but not essential.</w:t>
      </w:r>
      <w:r w:rsidR="00975DA8" w:rsidRPr="00936494">
        <w:t xml:space="preserve"> Informed consent related case law may also be helpful in informing practice</w:t>
      </w:r>
      <w:r>
        <w:t>.</w:t>
      </w:r>
      <w:r w:rsidR="00975DA8" w:rsidRPr="00936494">
        <w:rPr>
          <w:vertAlign w:val="superscript"/>
        </w:rPr>
        <w:footnoteReference w:id="105"/>
      </w:r>
      <w:r w:rsidR="00975DA8" w:rsidRPr="00936494">
        <w:rPr>
          <w:vertAlign w:val="superscript"/>
        </w:rPr>
        <w:t xml:space="preserve"> </w:t>
      </w:r>
      <w:r w:rsidR="00975DA8" w:rsidRPr="00936494">
        <w:t xml:space="preserve"> </w:t>
      </w:r>
    </w:p>
    <w:p w14:paraId="604CC6ED" w14:textId="77777777" w:rsidR="008462D8" w:rsidRDefault="008462D8" w:rsidP="00936494">
      <w:pPr>
        <w:spacing w:after="0"/>
        <w:ind w:left="709" w:right="57" w:hanging="709"/>
        <w:jc w:val="both"/>
      </w:pPr>
    </w:p>
    <w:p w14:paraId="5F5FB8FF" w14:textId="3BF5F5D0" w:rsidR="006D4EAA" w:rsidRPr="00D61CDC" w:rsidRDefault="00936494" w:rsidP="00936494">
      <w:pPr>
        <w:spacing w:after="0"/>
        <w:ind w:left="709" w:right="57" w:hanging="709"/>
        <w:jc w:val="both"/>
      </w:pPr>
      <w:r>
        <w:t>9.30</w:t>
      </w:r>
      <w:r>
        <w:tab/>
      </w:r>
      <w:r w:rsidR="008462D8">
        <w:t xml:space="preserve">In </w:t>
      </w:r>
      <w:hyperlink r:id="rId74" w:history="1">
        <w:r w:rsidR="006D4EAA" w:rsidRPr="00936494">
          <w:t>F v West Berkshire Health Authority</w:t>
        </w:r>
      </w:hyperlink>
      <w:r w:rsidR="00895B63">
        <w:t xml:space="preserve"> </w:t>
      </w:r>
      <w:r w:rsidR="006D4EAA" w:rsidRPr="00D61CDC">
        <w:t>and another (Mental Health Act Commissioner intervening) ([1989] 2 ALL ER 545)</w:t>
      </w:r>
      <w:r w:rsidR="00895B63" w:rsidRPr="00895B63">
        <w:rPr>
          <w:vertAlign w:val="superscript"/>
        </w:rPr>
        <w:t xml:space="preserve"> </w:t>
      </w:r>
      <w:r w:rsidR="00895B63" w:rsidRPr="0053230E">
        <w:rPr>
          <w:vertAlign w:val="superscript"/>
        </w:rPr>
        <w:footnoteReference w:id="106"/>
      </w:r>
      <w:r w:rsidR="006D4EAA" w:rsidRPr="00D61CDC">
        <w:t>, the House of Lords held that, in all cases involving the treatment of a person incapable of giving consent, the treatment must be "</w:t>
      </w:r>
      <w:r w:rsidR="006D4EAA" w:rsidRPr="00936494">
        <w:rPr>
          <w:i/>
          <w:iCs/>
        </w:rPr>
        <w:t>in the patient's best interest</w:t>
      </w:r>
      <w:r w:rsidR="006D4EAA" w:rsidRPr="00D61CDC">
        <w:t>". It must be:</w:t>
      </w:r>
    </w:p>
    <w:p w14:paraId="76490851" w14:textId="77777777" w:rsidR="006D4EAA" w:rsidRPr="00D61CDC" w:rsidRDefault="006D4EAA" w:rsidP="00B74974">
      <w:pPr>
        <w:spacing w:after="0"/>
        <w:ind w:left="57" w:right="57"/>
        <w:jc w:val="both"/>
        <w:rPr>
          <w:rFonts w:cstheme="minorHAnsi"/>
          <w:szCs w:val="24"/>
        </w:rPr>
      </w:pPr>
    </w:p>
    <w:p w14:paraId="6AD10B07" w14:textId="0CD146B9" w:rsidR="006D4EAA" w:rsidRPr="00D61CDC" w:rsidRDefault="004C0FCB" w:rsidP="002C2C7D">
      <w:pPr>
        <w:pStyle w:val="ListParagraph"/>
        <w:numPr>
          <w:ilvl w:val="0"/>
          <w:numId w:val="19"/>
        </w:numPr>
        <w:spacing w:after="0"/>
        <w:ind w:left="1134" w:right="57"/>
        <w:jc w:val="both"/>
      </w:pPr>
      <w:r>
        <w:t>n</w:t>
      </w:r>
      <w:r w:rsidR="006D4EAA" w:rsidRPr="00D61CDC">
        <w:t>ecessary to save life or prevent a deterioration or ensure an improvement in the patient's physical or mental health;</w:t>
      </w:r>
      <w:r>
        <w:t xml:space="preserve"> and</w:t>
      </w:r>
    </w:p>
    <w:p w14:paraId="70A0F244" w14:textId="5392D450" w:rsidR="006D4EAA" w:rsidRPr="00D61CDC" w:rsidRDefault="004C0FCB" w:rsidP="002C2C7D">
      <w:pPr>
        <w:pStyle w:val="ListParagraph"/>
        <w:numPr>
          <w:ilvl w:val="0"/>
          <w:numId w:val="19"/>
        </w:numPr>
        <w:spacing w:after="0"/>
        <w:ind w:left="1134" w:right="57"/>
        <w:jc w:val="both"/>
      </w:pPr>
      <w:r>
        <w:t>i</w:t>
      </w:r>
      <w:r w:rsidR="006D4EAA" w:rsidRPr="00D61CDC">
        <w:t xml:space="preserve">n accordance with a practice accepted at the time by a responsible body of medical opinion skilled in the </w:t>
      </w:r>
      <w:proofErr w:type="gramStart"/>
      <w:r w:rsidR="006D4EAA" w:rsidRPr="00D61CDC">
        <w:t>particular form</w:t>
      </w:r>
      <w:proofErr w:type="gramEnd"/>
      <w:r w:rsidR="006D4EAA" w:rsidRPr="00D61CDC">
        <w:t xml:space="preserve"> of treatment in question.</w:t>
      </w:r>
    </w:p>
    <w:p w14:paraId="09DB7328" w14:textId="77777777" w:rsidR="006D4EAA" w:rsidRPr="00936494" w:rsidRDefault="006D4EAA" w:rsidP="00B74974">
      <w:pPr>
        <w:spacing w:after="0"/>
        <w:ind w:left="57" w:right="57"/>
        <w:jc w:val="both"/>
      </w:pPr>
    </w:p>
    <w:p w14:paraId="42DD6F44" w14:textId="59EB1753" w:rsidR="006D4EAA" w:rsidRPr="00936494" w:rsidRDefault="006D4EAA" w:rsidP="002F4DA7">
      <w:pPr>
        <w:pStyle w:val="ListParagraph"/>
        <w:numPr>
          <w:ilvl w:val="1"/>
          <w:numId w:val="125"/>
        </w:numPr>
        <w:spacing w:after="0"/>
        <w:ind w:left="709" w:right="57" w:hanging="709"/>
        <w:jc w:val="both"/>
        <w:rPr>
          <w:color w:val="auto"/>
        </w:rPr>
      </w:pPr>
      <w:r w:rsidRPr="00936494">
        <w:rPr>
          <w:color w:val="auto"/>
        </w:rPr>
        <w:t xml:space="preserve">If repeated emergency drug treatment for mental disorder needs to be given to a patient, without their consent, the RMO should determine if the criteria for detention </w:t>
      </w:r>
      <w:r w:rsidR="00D76E36" w:rsidRPr="00936494">
        <w:rPr>
          <w:color w:val="auto"/>
        </w:rPr>
        <w:t>are</w:t>
      </w:r>
      <w:r w:rsidRPr="00936494">
        <w:rPr>
          <w:color w:val="auto"/>
        </w:rPr>
        <w:t xml:space="preserve"> met so the treatment can be provided and the patient is afforded the necessary safeguards. </w:t>
      </w:r>
    </w:p>
    <w:p w14:paraId="44026436" w14:textId="77777777" w:rsidR="006D4EAA" w:rsidRPr="00D61CDC" w:rsidRDefault="006D4EAA" w:rsidP="00B74974">
      <w:pPr>
        <w:spacing w:after="0"/>
        <w:ind w:left="57" w:right="57"/>
        <w:jc w:val="both"/>
        <w:rPr>
          <w:rFonts w:cstheme="minorHAnsi"/>
          <w:szCs w:val="24"/>
        </w:rPr>
      </w:pPr>
    </w:p>
    <w:p w14:paraId="7FE0062F" w14:textId="2BD4D512" w:rsidR="00BE21C4" w:rsidRDefault="006D4EAA" w:rsidP="002F4DA7">
      <w:pPr>
        <w:pStyle w:val="ListParagraph"/>
        <w:numPr>
          <w:ilvl w:val="1"/>
          <w:numId w:val="125"/>
        </w:numPr>
        <w:spacing w:after="0"/>
        <w:ind w:left="709" w:right="57" w:hanging="709"/>
        <w:jc w:val="both"/>
      </w:pPr>
      <w:r w:rsidRPr="00D61CDC">
        <w:t xml:space="preserve">In the above noted case, F v West Berkshire Health Authority and another (Mental Health Act </w:t>
      </w:r>
      <w:r w:rsidR="00D33434">
        <w:t>Commission</w:t>
      </w:r>
      <w:r w:rsidRPr="00D61CDC">
        <w:t xml:space="preserve"> intervening), the House of Lords held that, as a matter of practice, sterilisation should not be performed on an adult who lacks the capacity to give consent without first obtaining the opinion of the High Court that the operation is, in the circumstances, in the best </w:t>
      </w:r>
      <w:r w:rsidRPr="00D61CDC">
        <w:lastRenderedPageBreak/>
        <w:t>interests of the person concerned. The Courts in Northern Ireland may apply that decision.</w:t>
      </w:r>
      <w:bookmarkStart w:id="588" w:name="_Toc222144158"/>
      <w:bookmarkStart w:id="589" w:name="_Hlk192861929"/>
    </w:p>
    <w:p w14:paraId="20064DE5" w14:textId="77777777" w:rsidR="005E07E3" w:rsidRDefault="005E07E3" w:rsidP="005E07E3">
      <w:pPr>
        <w:pStyle w:val="ListParagraph"/>
        <w:numPr>
          <w:ilvl w:val="0"/>
          <w:numId w:val="0"/>
        </w:numPr>
        <w:spacing w:after="0"/>
        <w:ind w:left="709" w:right="57"/>
        <w:jc w:val="both"/>
      </w:pPr>
    </w:p>
    <w:p w14:paraId="4666895C" w14:textId="37A48FCD" w:rsidR="006D4EAA" w:rsidRPr="00D61CDC" w:rsidRDefault="006D4EAA" w:rsidP="0089677B">
      <w:pPr>
        <w:pStyle w:val="Heading2"/>
      </w:pPr>
      <w:bookmarkStart w:id="590" w:name="_Toc233643124"/>
      <w:r w:rsidRPr="00D61CDC">
        <w:t>Consent to treatment in relation to children and young persons under the age of 18 years</w:t>
      </w:r>
      <w:bookmarkEnd w:id="588"/>
      <w:bookmarkEnd w:id="590"/>
      <w:r w:rsidRPr="00D61CDC">
        <w:t xml:space="preserve"> </w:t>
      </w:r>
    </w:p>
    <w:bookmarkEnd w:id="589"/>
    <w:p w14:paraId="1B45E55D" w14:textId="77777777" w:rsidR="006D4EAA" w:rsidRPr="00D61CDC" w:rsidRDefault="006D4EAA" w:rsidP="00B74974">
      <w:pPr>
        <w:spacing w:after="0"/>
        <w:ind w:left="57" w:right="57"/>
        <w:jc w:val="both"/>
        <w:rPr>
          <w:rFonts w:cstheme="minorHAnsi"/>
          <w:szCs w:val="24"/>
        </w:rPr>
      </w:pPr>
    </w:p>
    <w:p w14:paraId="637CE891" w14:textId="7B29917E" w:rsidR="006D4EAA" w:rsidRPr="00D61CDC" w:rsidRDefault="006D4EAA" w:rsidP="002F4DA7">
      <w:pPr>
        <w:pStyle w:val="ListParagraph"/>
        <w:numPr>
          <w:ilvl w:val="1"/>
          <w:numId w:val="125"/>
        </w:numPr>
        <w:spacing w:after="0"/>
        <w:ind w:left="709" w:right="57" w:hanging="709"/>
        <w:jc w:val="both"/>
      </w:pPr>
      <w:r w:rsidRPr="00D61CDC">
        <w:t>The guidance in relation to consent to admission to hospital of children and young persons under the age of 18 years applies also to their treatment (see</w:t>
      </w:r>
      <w:r w:rsidRPr="00936494">
        <w:rPr>
          <w:color w:val="FF0000"/>
        </w:rPr>
        <w:t xml:space="preserve"> </w:t>
      </w:r>
      <w:r w:rsidRPr="00F14E4D">
        <w:rPr>
          <w:color w:val="auto"/>
        </w:rPr>
        <w:t>paragraphs 2.</w:t>
      </w:r>
      <w:r w:rsidR="00F14E4D" w:rsidRPr="00F14E4D">
        <w:rPr>
          <w:color w:val="auto"/>
        </w:rPr>
        <w:t>76</w:t>
      </w:r>
      <w:r w:rsidRPr="00F14E4D">
        <w:rPr>
          <w:color w:val="auto"/>
        </w:rPr>
        <w:t xml:space="preserve"> </w:t>
      </w:r>
      <w:r w:rsidR="003F3C73">
        <w:rPr>
          <w:color w:val="auto"/>
        </w:rPr>
        <w:t>to</w:t>
      </w:r>
      <w:r w:rsidRPr="00F14E4D">
        <w:rPr>
          <w:color w:val="auto"/>
        </w:rPr>
        <w:t xml:space="preserve"> 2.</w:t>
      </w:r>
      <w:r w:rsidR="00F14E4D" w:rsidRPr="00F14E4D">
        <w:rPr>
          <w:color w:val="auto"/>
        </w:rPr>
        <w:t>95</w:t>
      </w:r>
      <w:r w:rsidRPr="00F14E4D">
        <w:rPr>
          <w:color w:val="auto"/>
        </w:rPr>
        <w:t xml:space="preserve"> </w:t>
      </w:r>
      <w:r w:rsidRPr="00D61CDC">
        <w:t xml:space="preserve">of the Code). However, consent for treatment cannot be assumed </w:t>
      </w:r>
      <w:r w:rsidR="00D8667E">
        <w:t>to be</w:t>
      </w:r>
      <w:r w:rsidR="00D8667E" w:rsidRPr="00D61CDC">
        <w:t xml:space="preserve"> </w:t>
      </w:r>
      <w:r w:rsidRPr="00D61CDC">
        <w:t>the same as consent to admission.</w:t>
      </w:r>
    </w:p>
    <w:p w14:paraId="49F2DCF7" w14:textId="77777777" w:rsidR="006D4EAA" w:rsidRPr="00D61CDC" w:rsidRDefault="006D4EAA" w:rsidP="00B74974">
      <w:pPr>
        <w:spacing w:after="0"/>
        <w:ind w:left="57" w:right="57"/>
        <w:jc w:val="both"/>
      </w:pPr>
    </w:p>
    <w:p w14:paraId="0513C4DA" w14:textId="6D65005D" w:rsidR="006D4EAA" w:rsidRPr="00D61CDC" w:rsidRDefault="00936494" w:rsidP="00936494">
      <w:pPr>
        <w:spacing w:after="0"/>
        <w:ind w:left="709" w:right="57" w:hanging="652"/>
        <w:jc w:val="both"/>
      </w:pPr>
      <w:r>
        <w:t>9.34</w:t>
      </w:r>
      <w:r>
        <w:tab/>
      </w:r>
      <w:r w:rsidR="006D4EAA" w:rsidRPr="00D61CDC">
        <w:t xml:space="preserve">When treatment is being planned the following questions (in addition to those listed in </w:t>
      </w:r>
      <w:r w:rsidR="006D4EAA" w:rsidRPr="003679B4">
        <w:t>paragraph 2.</w:t>
      </w:r>
      <w:r w:rsidR="003679B4" w:rsidRPr="003679B4">
        <w:t>83</w:t>
      </w:r>
      <w:r w:rsidR="006D4EAA" w:rsidRPr="003679B4">
        <w:t xml:space="preserve"> which explains parental responsibility) need to be asked:</w:t>
      </w:r>
    </w:p>
    <w:p w14:paraId="62739FDB" w14:textId="77777777" w:rsidR="006D4EAA" w:rsidRPr="00D61CDC" w:rsidRDefault="006D4EAA" w:rsidP="00936494">
      <w:pPr>
        <w:spacing w:after="0"/>
        <w:ind w:left="57" w:right="57"/>
        <w:jc w:val="both"/>
        <w:rPr>
          <w:rFonts w:cstheme="minorHAnsi"/>
          <w:szCs w:val="24"/>
        </w:rPr>
      </w:pPr>
    </w:p>
    <w:p w14:paraId="08C88B66" w14:textId="77777777" w:rsidR="006D4EAA" w:rsidRDefault="006D4EAA" w:rsidP="002F4DA7">
      <w:pPr>
        <w:pStyle w:val="ListParagraph"/>
        <w:numPr>
          <w:ilvl w:val="0"/>
          <w:numId w:val="126"/>
        </w:numPr>
        <w:spacing w:after="0"/>
        <w:ind w:left="1134" w:right="57"/>
        <w:jc w:val="both"/>
      </w:pPr>
      <w:r w:rsidRPr="00D61CDC">
        <w:t>Has the child or young person been given the relevant information in an appropriate manner (such as age-appropriate language)?</w:t>
      </w:r>
    </w:p>
    <w:p w14:paraId="7CB4C14D" w14:textId="77777777" w:rsidR="00936494" w:rsidRPr="00D61CDC" w:rsidRDefault="00936494" w:rsidP="00936494">
      <w:pPr>
        <w:pStyle w:val="ListParagraph"/>
        <w:numPr>
          <w:ilvl w:val="0"/>
          <w:numId w:val="0"/>
        </w:numPr>
        <w:spacing w:after="0"/>
        <w:ind w:left="1134" w:right="57"/>
        <w:jc w:val="both"/>
      </w:pPr>
    </w:p>
    <w:p w14:paraId="70E851DA" w14:textId="0785FFF0" w:rsidR="00936494" w:rsidRDefault="006D4EAA" w:rsidP="002F4DA7">
      <w:pPr>
        <w:pStyle w:val="ListParagraph"/>
        <w:numPr>
          <w:ilvl w:val="0"/>
          <w:numId w:val="126"/>
        </w:numPr>
        <w:spacing w:after="0"/>
        <w:ind w:left="1134" w:right="57"/>
        <w:jc w:val="both"/>
      </w:pPr>
      <w:r w:rsidRPr="00D61CDC">
        <w:t xml:space="preserve">Is the child Gillick competent / </w:t>
      </w:r>
      <w:r w:rsidR="000E5D56">
        <w:t xml:space="preserve">does the </w:t>
      </w:r>
      <w:r w:rsidRPr="00D61CDC">
        <w:t>young person have capacity, in relation to their treatment?  The rights of parents to determine such matters end when a child achieves sufficient intelligence and understanding to make their own decision.</w:t>
      </w:r>
    </w:p>
    <w:p w14:paraId="4C9C3804" w14:textId="77777777" w:rsidR="00936494" w:rsidRPr="00D61CDC" w:rsidRDefault="00936494" w:rsidP="00936494">
      <w:pPr>
        <w:pStyle w:val="ListParagraph"/>
        <w:numPr>
          <w:ilvl w:val="0"/>
          <w:numId w:val="0"/>
        </w:numPr>
        <w:spacing w:after="0"/>
        <w:ind w:left="709"/>
      </w:pPr>
    </w:p>
    <w:p w14:paraId="45409CA5" w14:textId="77777777" w:rsidR="006D4EAA" w:rsidRDefault="006D4EAA" w:rsidP="002F4DA7">
      <w:pPr>
        <w:pStyle w:val="ListParagraph"/>
        <w:numPr>
          <w:ilvl w:val="0"/>
          <w:numId w:val="126"/>
        </w:numPr>
        <w:spacing w:after="0"/>
        <w:ind w:left="1134" w:right="57"/>
        <w:jc w:val="both"/>
      </w:pPr>
      <w:r w:rsidRPr="00D61CDC">
        <w:t xml:space="preserve">Who is legally responsible for decisions affecting the child, and who has the authority to make such decisions? Those assuming professional responsibility for the care of a child or young person should always request copies of any statutory orders (care order, guardianship order, contact arrangements, etc) for reference on the ward. </w:t>
      </w:r>
    </w:p>
    <w:p w14:paraId="5F1EE480" w14:textId="77777777" w:rsidR="00936494" w:rsidRPr="00D61CDC" w:rsidRDefault="00936494" w:rsidP="00936494">
      <w:pPr>
        <w:pStyle w:val="ListParagraph"/>
        <w:numPr>
          <w:ilvl w:val="0"/>
          <w:numId w:val="0"/>
        </w:numPr>
        <w:spacing w:after="0"/>
        <w:ind w:left="709"/>
      </w:pPr>
    </w:p>
    <w:p w14:paraId="5AC65210" w14:textId="77777777" w:rsidR="006D4EAA" w:rsidRDefault="006D4EAA" w:rsidP="002F4DA7">
      <w:pPr>
        <w:pStyle w:val="ListParagraph"/>
        <w:numPr>
          <w:ilvl w:val="0"/>
          <w:numId w:val="126"/>
        </w:numPr>
        <w:spacing w:after="0"/>
        <w:ind w:left="1134" w:right="57"/>
        <w:jc w:val="both"/>
      </w:pPr>
      <w:r w:rsidRPr="00D61CDC">
        <w:t xml:space="preserve">Who has parental responsibility? More than one person can have responsibility at any one time, including situations where the child is Looked After. </w:t>
      </w:r>
    </w:p>
    <w:p w14:paraId="5D897F8E" w14:textId="77777777" w:rsidR="00936494" w:rsidRPr="00D61CDC" w:rsidRDefault="00936494" w:rsidP="00936494">
      <w:pPr>
        <w:pStyle w:val="ListParagraph"/>
        <w:numPr>
          <w:ilvl w:val="0"/>
          <w:numId w:val="0"/>
        </w:numPr>
        <w:spacing w:after="0"/>
        <w:ind w:left="709"/>
      </w:pPr>
    </w:p>
    <w:p w14:paraId="05470DC7" w14:textId="00297341" w:rsidR="006D4EAA" w:rsidRDefault="006D4EAA" w:rsidP="002F4DA7">
      <w:pPr>
        <w:pStyle w:val="ListParagraph"/>
        <w:numPr>
          <w:ilvl w:val="0"/>
          <w:numId w:val="126"/>
        </w:numPr>
        <w:spacing w:after="0"/>
        <w:ind w:left="1134" w:right="57"/>
        <w:jc w:val="both"/>
      </w:pPr>
      <w:r w:rsidRPr="00D61CDC">
        <w:t>A child is defined as Looked After by an authority when they are:</w:t>
      </w:r>
    </w:p>
    <w:p w14:paraId="6F0F213B" w14:textId="77777777" w:rsidR="00936494" w:rsidRPr="00D61CDC" w:rsidRDefault="00936494" w:rsidP="00936494">
      <w:pPr>
        <w:spacing w:after="0"/>
        <w:ind w:left="709" w:hanging="567"/>
      </w:pPr>
    </w:p>
    <w:p w14:paraId="11E8363B" w14:textId="1CE6B5F9" w:rsidR="006D4EAA" w:rsidRPr="00D61CDC" w:rsidRDefault="00177670" w:rsidP="002C2C7D">
      <w:pPr>
        <w:pStyle w:val="ListParagraph"/>
        <w:numPr>
          <w:ilvl w:val="1"/>
          <w:numId w:val="48"/>
        </w:numPr>
        <w:spacing w:after="0"/>
        <w:ind w:left="1560" w:right="57"/>
        <w:jc w:val="both"/>
      </w:pPr>
      <w:r>
        <w:t>i</w:t>
      </w:r>
      <w:r w:rsidR="006D4EAA" w:rsidRPr="00D61CDC">
        <w:t>n the care of the authority; or</w:t>
      </w:r>
    </w:p>
    <w:p w14:paraId="14752BFC" w14:textId="75D2BA43" w:rsidR="006D4EAA" w:rsidRDefault="00177670" w:rsidP="002C2C7D">
      <w:pPr>
        <w:pStyle w:val="ListParagraph"/>
        <w:numPr>
          <w:ilvl w:val="1"/>
          <w:numId w:val="48"/>
        </w:numPr>
        <w:spacing w:after="0"/>
        <w:ind w:left="1560" w:right="57"/>
        <w:jc w:val="both"/>
      </w:pPr>
      <w:r>
        <w:t>p</w:t>
      </w:r>
      <w:r w:rsidR="006D4EAA" w:rsidRPr="00D61CDC">
        <w:t>rovided with accommodation by the authority (</w:t>
      </w:r>
      <w:r w:rsidR="00EC1F5C">
        <w:t xml:space="preserve">Article 25 of the </w:t>
      </w:r>
      <w:r w:rsidR="006D4EAA" w:rsidRPr="00EC1F5C">
        <w:t>Children (NI) Order 1995</w:t>
      </w:r>
      <w:r w:rsidR="006D4EAA" w:rsidRPr="00D61CDC">
        <w:t>)</w:t>
      </w:r>
      <w:r w:rsidR="00936494">
        <w:t>.</w:t>
      </w:r>
    </w:p>
    <w:p w14:paraId="13D370A2" w14:textId="77777777" w:rsidR="00936494" w:rsidRPr="00D61CDC" w:rsidRDefault="00936494" w:rsidP="00936494">
      <w:pPr>
        <w:pStyle w:val="ListParagraph"/>
        <w:numPr>
          <w:ilvl w:val="0"/>
          <w:numId w:val="0"/>
        </w:numPr>
        <w:spacing w:after="0"/>
        <w:ind w:left="1560" w:right="57"/>
        <w:jc w:val="both"/>
      </w:pPr>
    </w:p>
    <w:p w14:paraId="6E251F03" w14:textId="77777777" w:rsidR="006D4EAA" w:rsidRDefault="006D4EAA" w:rsidP="002F4DA7">
      <w:pPr>
        <w:pStyle w:val="ListParagraph"/>
        <w:numPr>
          <w:ilvl w:val="0"/>
          <w:numId w:val="127"/>
        </w:numPr>
        <w:spacing w:after="0"/>
        <w:ind w:left="1134" w:right="57" w:hanging="318"/>
        <w:jc w:val="both"/>
      </w:pPr>
      <w:r w:rsidRPr="00D61CDC">
        <w:t>Where a parent refuses consent to treatment, how sound are the reasons and on what grounds are they made?</w:t>
      </w:r>
    </w:p>
    <w:p w14:paraId="33117F41" w14:textId="77777777" w:rsidR="00936494" w:rsidRPr="00D61CDC" w:rsidRDefault="00936494" w:rsidP="00936494">
      <w:pPr>
        <w:pStyle w:val="ListParagraph"/>
        <w:numPr>
          <w:ilvl w:val="0"/>
          <w:numId w:val="0"/>
        </w:numPr>
        <w:spacing w:after="0"/>
        <w:ind w:left="1134" w:right="57"/>
        <w:jc w:val="both"/>
      </w:pPr>
    </w:p>
    <w:p w14:paraId="2123A656" w14:textId="77777777" w:rsidR="006D4EAA" w:rsidRPr="00D61CDC" w:rsidRDefault="006D4EAA" w:rsidP="002F4DA7">
      <w:pPr>
        <w:pStyle w:val="ListParagraph"/>
        <w:numPr>
          <w:ilvl w:val="0"/>
          <w:numId w:val="127"/>
        </w:numPr>
        <w:spacing w:after="0"/>
        <w:ind w:left="1134" w:right="57" w:hanging="283"/>
        <w:jc w:val="both"/>
      </w:pPr>
      <w:r w:rsidRPr="00D61CDC">
        <w:t>Is the treatment medically necessary and justified under the Order?</w:t>
      </w:r>
    </w:p>
    <w:p w14:paraId="2AD2DEB6" w14:textId="77777777" w:rsidR="005E07E3" w:rsidRDefault="005E07E3" w:rsidP="005E07E3">
      <w:pPr>
        <w:ind w:left="0"/>
      </w:pPr>
    </w:p>
    <w:p w14:paraId="4BE085F1" w14:textId="77777777" w:rsidR="005E07E3" w:rsidRDefault="005E07E3" w:rsidP="005E07E3"/>
    <w:p w14:paraId="06BA5FB5" w14:textId="77777777" w:rsidR="005E07E3" w:rsidRPr="005E07E3" w:rsidRDefault="005E07E3" w:rsidP="005E07E3">
      <w:pPr>
        <w:pStyle w:val="ListParagraph"/>
        <w:numPr>
          <w:ilvl w:val="0"/>
          <w:numId w:val="0"/>
        </w:numPr>
        <w:ind w:left="360"/>
      </w:pPr>
    </w:p>
    <w:p w14:paraId="067F7D8F" w14:textId="77777777" w:rsidR="006D4EAA" w:rsidRPr="00D61CDC" w:rsidRDefault="006D4EAA" w:rsidP="0089677B">
      <w:pPr>
        <w:pStyle w:val="Heading2"/>
      </w:pPr>
      <w:bookmarkStart w:id="591" w:name="_Toc222144159"/>
      <w:bookmarkStart w:id="592" w:name="_Toc233643125"/>
      <w:r w:rsidRPr="00D61CDC">
        <w:lastRenderedPageBreak/>
        <w:t>Informal treatment of children under 16 who are Gillick competent</w:t>
      </w:r>
      <w:bookmarkEnd w:id="591"/>
      <w:bookmarkEnd w:id="592"/>
      <w:r w:rsidRPr="00D61CDC">
        <w:t xml:space="preserve"> </w:t>
      </w:r>
    </w:p>
    <w:p w14:paraId="640083C1" w14:textId="77777777" w:rsidR="006D4EAA" w:rsidRPr="00D61CDC" w:rsidRDefault="006D4EAA" w:rsidP="00B74974">
      <w:pPr>
        <w:spacing w:after="0"/>
        <w:ind w:left="57" w:right="57"/>
        <w:jc w:val="both"/>
        <w:rPr>
          <w:rFonts w:cstheme="minorHAnsi"/>
          <w:szCs w:val="24"/>
        </w:rPr>
      </w:pPr>
    </w:p>
    <w:p w14:paraId="2E387C07" w14:textId="105B00CA" w:rsidR="005E17A8" w:rsidRDefault="006D4EAA" w:rsidP="002F4DA7">
      <w:pPr>
        <w:pStyle w:val="ListParagraph"/>
        <w:numPr>
          <w:ilvl w:val="1"/>
          <w:numId w:val="128"/>
        </w:numPr>
        <w:spacing w:after="0"/>
        <w:ind w:left="709" w:right="57" w:hanging="709"/>
        <w:jc w:val="both"/>
      </w:pPr>
      <w:r w:rsidRPr="00216F2F">
        <w:t xml:space="preserve">Where a child who is Gillick competent to decide about the treatment of their mental disorder consents to the treatment, treatment should commence. </w:t>
      </w:r>
    </w:p>
    <w:p w14:paraId="7CE75CAC" w14:textId="77777777" w:rsidR="005E17A8" w:rsidRDefault="005E17A8" w:rsidP="00B74974">
      <w:pPr>
        <w:pStyle w:val="ListParagraph"/>
        <w:numPr>
          <w:ilvl w:val="0"/>
          <w:numId w:val="0"/>
        </w:numPr>
        <w:spacing w:after="0"/>
        <w:ind w:left="57" w:right="57"/>
        <w:jc w:val="both"/>
      </w:pPr>
    </w:p>
    <w:p w14:paraId="24FB1F9F" w14:textId="3AEA6C2E" w:rsidR="005E17A8" w:rsidRDefault="00936494" w:rsidP="00936494">
      <w:pPr>
        <w:pStyle w:val="ListParagraph"/>
        <w:numPr>
          <w:ilvl w:val="0"/>
          <w:numId w:val="0"/>
        </w:numPr>
        <w:spacing w:after="0"/>
        <w:ind w:left="709" w:right="57" w:hanging="709"/>
        <w:jc w:val="both"/>
        <w:rPr>
          <w:rFonts w:cstheme="minorHAnsi"/>
          <w:szCs w:val="24"/>
        </w:rPr>
      </w:pPr>
      <w:r>
        <w:rPr>
          <w:rFonts w:cstheme="minorHAnsi"/>
          <w:szCs w:val="24"/>
        </w:rPr>
        <w:t>9.36</w:t>
      </w:r>
      <w:r>
        <w:rPr>
          <w:rFonts w:cstheme="minorHAnsi"/>
          <w:szCs w:val="24"/>
        </w:rPr>
        <w:tab/>
      </w:r>
      <w:r w:rsidR="00216F2F" w:rsidRPr="005E17A8">
        <w:rPr>
          <w:rFonts w:cstheme="minorHAnsi"/>
          <w:szCs w:val="24"/>
        </w:rPr>
        <w:t>Where there is a dispute between the competent child and the person(s) with parental responsibility</w:t>
      </w:r>
      <w:r w:rsidR="00106091">
        <w:rPr>
          <w:rFonts w:cstheme="minorHAnsi"/>
          <w:szCs w:val="24"/>
        </w:rPr>
        <w:t>,</w:t>
      </w:r>
      <w:r w:rsidR="00216F2F" w:rsidRPr="005E17A8">
        <w:rPr>
          <w:rFonts w:cstheme="minorHAnsi"/>
          <w:szCs w:val="24"/>
        </w:rPr>
        <w:t xml:space="preserve"> the views of the person(s) with parental responsibility should be accorded serious consideration and given due weight. Support should be provided to assist the chi</w:t>
      </w:r>
      <w:r w:rsidR="00106091">
        <w:rPr>
          <w:rFonts w:cstheme="minorHAnsi"/>
          <w:szCs w:val="24"/>
        </w:rPr>
        <w:t>l</w:t>
      </w:r>
      <w:r w:rsidR="00216F2F" w:rsidRPr="005E17A8">
        <w:rPr>
          <w:rFonts w:cstheme="minorHAnsi"/>
          <w:szCs w:val="24"/>
        </w:rPr>
        <w:t xml:space="preserve">d to discuss treatment options with the person(s) with parental responsibilities. The RMO may wish to involve other team members in these considerations but ultimately it is the RMO’s responsibility to make the decision. </w:t>
      </w:r>
    </w:p>
    <w:p w14:paraId="7783E903" w14:textId="77777777" w:rsidR="005E17A8" w:rsidRDefault="005E17A8" w:rsidP="00B74974">
      <w:pPr>
        <w:pStyle w:val="ListParagraph"/>
        <w:numPr>
          <w:ilvl w:val="0"/>
          <w:numId w:val="0"/>
        </w:numPr>
        <w:spacing w:after="0"/>
        <w:ind w:left="57" w:right="57"/>
        <w:jc w:val="both"/>
        <w:rPr>
          <w:rFonts w:cstheme="minorHAnsi"/>
          <w:szCs w:val="24"/>
        </w:rPr>
      </w:pPr>
    </w:p>
    <w:p w14:paraId="6D5AF853" w14:textId="0C9841B3" w:rsidR="005E17A8" w:rsidRPr="00C4330C" w:rsidRDefault="00936494" w:rsidP="00936494">
      <w:pPr>
        <w:pStyle w:val="ListParagraph"/>
        <w:numPr>
          <w:ilvl w:val="0"/>
          <w:numId w:val="0"/>
        </w:numPr>
        <w:spacing w:after="0"/>
        <w:ind w:left="709" w:right="57" w:hanging="652"/>
        <w:jc w:val="both"/>
      </w:pPr>
      <w:r>
        <w:t>9.37</w:t>
      </w:r>
      <w:r>
        <w:tab/>
      </w:r>
      <w:r w:rsidR="00F64B81" w:rsidRPr="00C4330C">
        <w:t xml:space="preserve">Unlike adults, the refusal by a competent child or young person with capacity under the age of 18 may in certain circumstances, be overridden by a </w:t>
      </w:r>
      <w:r w:rsidR="003B1A21">
        <w:t>C</w:t>
      </w:r>
      <w:r w:rsidR="00F64B81" w:rsidRPr="00C4330C">
        <w:t>ourt. In the case Re W</w:t>
      </w:r>
      <w:r w:rsidR="002E04DC">
        <w:t>,</w:t>
      </w:r>
      <w:r w:rsidR="003F2AEC" w:rsidRPr="00C4330C">
        <w:rPr>
          <w:rStyle w:val="FootnoteReference"/>
        </w:rPr>
        <w:footnoteReference w:id="107"/>
      </w:r>
      <w:r w:rsidR="003F2AEC" w:rsidRPr="00C4330C">
        <w:t xml:space="preserve"> </w:t>
      </w:r>
      <w:r w:rsidR="00F64B81" w:rsidRPr="00C4330C">
        <w:t xml:space="preserve">the </w:t>
      </w:r>
      <w:r w:rsidR="001A2B2C">
        <w:t>C</w:t>
      </w:r>
      <w:r w:rsidR="00F64B81" w:rsidRPr="00C4330C">
        <w:t>ourt decided that it has jurisdiction to override the refusal of a child or young person of treatment in circumstances that will, in all probability, lead to the death of the child or young person or to severe permanent injury; or where there is a serious and imminent risk that the child or young person will suffer grave and irreversible mental or physical harm.</w:t>
      </w:r>
    </w:p>
    <w:p w14:paraId="46ED2346" w14:textId="77777777" w:rsidR="005E17A8" w:rsidRPr="00C4330C" w:rsidRDefault="005E17A8" w:rsidP="00B74974">
      <w:pPr>
        <w:pStyle w:val="ListParagraph"/>
        <w:numPr>
          <w:ilvl w:val="0"/>
          <w:numId w:val="0"/>
        </w:numPr>
        <w:spacing w:after="0"/>
        <w:ind w:left="57" w:right="57"/>
        <w:jc w:val="both"/>
      </w:pPr>
    </w:p>
    <w:p w14:paraId="2CC9E7DD" w14:textId="2579466C" w:rsidR="00F64B81" w:rsidRPr="00F64B81" w:rsidRDefault="001A2B2C" w:rsidP="001A2B2C">
      <w:pPr>
        <w:pStyle w:val="ListParagraph"/>
        <w:numPr>
          <w:ilvl w:val="0"/>
          <w:numId w:val="0"/>
        </w:numPr>
        <w:spacing w:after="0"/>
        <w:ind w:left="709" w:right="57" w:hanging="652"/>
        <w:jc w:val="both"/>
      </w:pPr>
      <w:r>
        <w:t>9.38</w:t>
      </w:r>
      <w:r>
        <w:tab/>
      </w:r>
      <w:r w:rsidR="00F64B81" w:rsidRPr="00C4330C">
        <w:t xml:space="preserve">However, the </w:t>
      </w:r>
      <w:r>
        <w:t>C</w:t>
      </w:r>
      <w:r w:rsidR="00F64B81" w:rsidRPr="00C4330C">
        <w:t>ourt also emphasised that the child or young person’s refusal is a very important consideration when deciding whether treatment should be given, despite the child or young person’s refusal, noting that its importance increases with their age and maturity.</w:t>
      </w:r>
    </w:p>
    <w:p w14:paraId="727BA2A5" w14:textId="77777777" w:rsidR="00216F2F" w:rsidRPr="00216F2F" w:rsidRDefault="00216F2F" w:rsidP="00627A8B">
      <w:pPr>
        <w:spacing w:after="0"/>
        <w:ind w:left="57" w:right="57"/>
        <w:jc w:val="both"/>
      </w:pPr>
    </w:p>
    <w:p w14:paraId="727F5D89" w14:textId="77777777" w:rsidR="006D4EAA" w:rsidRPr="00627A8B" w:rsidRDefault="006D4EAA" w:rsidP="0089677B">
      <w:pPr>
        <w:pStyle w:val="Heading2"/>
      </w:pPr>
      <w:bookmarkStart w:id="593" w:name="_Toc222144160"/>
      <w:bookmarkStart w:id="594" w:name="_Toc233643126"/>
      <w:r w:rsidRPr="00627A8B">
        <w:t>Informal treatment of children under 16 who are not Gillick competent</w:t>
      </w:r>
      <w:bookmarkEnd w:id="593"/>
      <w:bookmarkEnd w:id="594"/>
      <w:r w:rsidRPr="00627A8B">
        <w:t xml:space="preserve"> </w:t>
      </w:r>
    </w:p>
    <w:p w14:paraId="1B344B94" w14:textId="77777777" w:rsidR="006D4EAA" w:rsidRPr="00D61CDC" w:rsidRDefault="006D4EAA" w:rsidP="00B74974">
      <w:pPr>
        <w:spacing w:after="0"/>
        <w:ind w:left="57" w:right="57"/>
        <w:jc w:val="both"/>
        <w:rPr>
          <w:rFonts w:cstheme="minorHAnsi"/>
          <w:szCs w:val="24"/>
        </w:rPr>
      </w:pPr>
    </w:p>
    <w:p w14:paraId="6DB5D185" w14:textId="6DCC0AE4" w:rsidR="005E17A8" w:rsidRDefault="006D4EAA" w:rsidP="002F4DA7">
      <w:pPr>
        <w:pStyle w:val="ListParagraph"/>
        <w:numPr>
          <w:ilvl w:val="1"/>
          <w:numId w:val="129"/>
        </w:numPr>
        <w:spacing w:after="0"/>
        <w:ind w:left="709" w:right="57" w:hanging="709"/>
        <w:jc w:val="both"/>
      </w:pPr>
      <w:r w:rsidRPr="0044073B">
        <w:t>Where a child is not Gillick competent then it may be possible for the person(s) with parental responsibility to consent, on their behalf, if they are acting in the best interests of the child</w:t>
      </w:r>
      <w:r w:rsidR="00880045">
        <w:t>,</w:t>
      </w:r>
      <w:r w:rsidRPr="0044073B">
        <w:t xml:space="preserve"> as long as all other persons with “Parental Responsibility” have agreed </w:t>
      </w:r>
      <w:r w:rsidR="00880045">
        <w:t xml:space="preserve">– </w:t>
      </w:r>
      <w:r w:rsidRPr="0044073B">
        <w:t>see</w:t>
      </w:r>
      <w:r w:rsidR="00880045">
        <w:t xml:space="preserve"> </w:t>
      </w:r>
      <w:r w:rsidR="002F1CB6">
        <w:t>para</w:t>
      </w:r>
      <w:r w:rsidR="006B2747">
        <w:t>graph</w:t>
      </w:r>
      <w:r w:rsidR="002F1CB6">
        <w:t xml:space="preserve"> 34</w:t>
      </w:r>
      <w:r w:rsidR="002F1CB6">
        <w:rPr>
          <w:rStyle w:val="FootnoteReference"/>
        </w:rPr>
        <w:footnoteReference w:id="108"/>
      </w:r>
      <w:r w:rsidR="002F1CB6">
        <w:t xml:space="preserve"> of </w:t>
      </w:r>
      <w:r w:rsidRPr="005E37B7">
        <w:rPr>
          <w:rFonts w:cstheme="minorHAnsi"/>
          <w:szCs w:val="24"/>
        </w:rPr>
        <w:t xml:space="preserve">Re </w:t>
      </w:r>
      <w:r w:rsidRPr="005E37B7">
        <w:rPr>
          <w:rFonts w:cstheme="minorHAnsi"/>
          <w:szCs w:val="24"/>
        </w:rPr>
        <w:lastRenderedPageBreak/>
        <w:t>RN (Deprivation of Liberty and Parental Consent) [2022] EWHC 2576 (Fam)</w:t>
      </w:r>
      <w:r w:rsidR="005E37B7">
        <w:t>.</w:t>
      </w:r>
      <w:r w:rsidRPr="0044073B">
        <w:t xml:space="preserve"> Professional staff should ensure the consent is valid </w:t>
      </w:r>
      <w:proofErr w:type="gramStart"/>
      <w:r w:rsidRPr="0044073B">
        <w:t>and in the child’s</w:t>
      </w:r>
      <w:proofErr w:type="gramEnd"/>
      <w:r w:rsidRPr="0044073B">
        <w:t xml:space="preserve"> best interests. </w:t>
      </w:r>
    </w:p>
    <w:p w14:paraId="232980BA" w14:textId="77777777" w:rsidR="005E17A8" w:rsidRDefault="005E17A8" w:rsidP="00B74974">
      <w:pPr>
        <w:pStyle w:val="ListParagraph"/>
        <w:numPr>
          <w:ilvl w:val="0"/>
          <w:numId w:val="0"/>
        </w:numPr>
        <w:spacing w:after="0"/>
        <w:ind w:left="57" w:right="57"/>
        <w:jc w:val="both"/>
      </w:pPr>
    </w:p>
    <w:p w14:paraId="366CB5AE" w14:textId="7289E3F6" w:rsidR="005E17A8" w:rsidRDefault="001A2B2C" w:rsidP="001A2B2C">
      <w:pPr>
        <w:pStyle w:val="ListParagraph"/>
        <w:numPr>
          <w:ilvl w:val="0"/>
          <w:numId w:val="0"/>
        </w:numPr>
        <w:spacing w:after="0"/>
        <w:ind w:left="709" w:right="57" w:hanging="652"/>
        <w:jc w:val="both"/>
      </w:pPr>
      <w:r>
        <w:rPr>
          <w:rFonts w:cstheme="minorHAnsi"/>
          <w:szCs w:val="24"/>
        </w:rPr>
        <w:t>9.40</w:t>
      </w:r>
      <w:r>
        <w:rPr>
          <w:rFonts w:cstheme="minorHAnsi"/>
          <w:szCs w:val="24"/>
        </w:rPr>
        <w:tab/>
      </w:r>
      <w:r w:rsidR="006D4EAA" w:rsidRPr="005E17A8">
        <w:rPr>
          <w:rFonts w:cstheme="minorHAnsi"/>
          <w:szCs w:val="24"/>
        </w:rPr>
        <w:t xml:space="preserve">If parental consent can be relied upon and consent is given by the person(s) with parental responsibility, then the child may be treated as an informal patient. </w:t>
      </w:r>
      <w:r w:rsidR="003F2AEC" w:rsidRPr="003F2AEC">
        <w:t xml:space="preserve">If there is disagreement between persons who have parental consent in relation to the child’s treatment, best interest decisions should be made. </w:t>
      </w:r>
    </w:p>
    <w:p w14:paraId="463F6733" w14:textId="77777777" w:rsidR="005E17A8" w:rsidRDefault="005E17A8" w:rsidP="00B74974">
      <w:pPr>
        <w:pStyle w:val="ListParagraph"/>
        <w:numPr>
          <w:ilvl w:val="0"/>
          <w:numId w:val="0"/>
        </w:numPr>
        <w:spacing w:after="0"/>
        <w:ind w:left="57" w:right="57"/>
        <w:jc w:val="both"/>
      </w:pPr>
    </w:p>
    <w:p w14:paraId="01F858C9" w14:textId="27DFE6A8" w:rsidR="005E17A8" w:rsidRDefault="001A2B2C" w:rsidP="00EE51B3">
      <w:pPr>
        <w:pStyle w:val="ListParagraph"/>
        <w:numPr>
          <w:ilvl w:val="0"/>
          <w:numId w:val="0"/>
        </w:numPr>
        <w:spacing w:after="0"/>
        <w:ind w:left="709" w:right="57" w:hanging="709"/>
        <w:jc w:val="both"/>
      </w:pPr>
      <w:r>
        <w:t>9.41</w:t>
      </w:r>
      <w:r>
        <w:tab/>
      </w:r>
      <w:r w:rsidR="003F2AEC" w:rsidRPr="003F2AEC">
        <w:t>The “Court will only become involved if there is a dispute between the parent and the responsible authority or between the parents themselves, as to what is in the child’s best interests”, per HHJ Burrows (sitting as a High Court Judge) in</w:t>
      </w:r>
      <w:r w:rsidR="003F2AEC" w:rsidRPr="00924FBB">
        <w:rPr>
          <w:color w:val="0000FF"/>
        </w:rPr>
        <w:t xml:space="preserve"> </w:t>
      </w:r>
      <w:r w:rsidR="006B2747" w:rsidRPr="003F2AEC">
        <w:t>para</w:t>
      </w:r>
      <w:r w:rsidR="006B2747">
        <w:t xml:space="preserve">graph </w:t>
      </w:r>
      <w:r w:rsidR="006B2747" w:rsidRPr="003F2AEC">
        <w:t>56</w:t>
      </w:r>
      <w:r w:rsidR="006B2747">
        <w:t xml:space="preserve"> of </w:t>
      </w:r>
      <w:r w:rsidR="00924FBB" w:rsidRPr="00076FC5">
        <w:t>Lancashire CC v PX [2022] EWHC 2379 (Fam)</w:t>
      </w:r>
      <w:r w:rsidR="00076FC5">
        <w:t>.</w:t>
      </w:r>
      <w:r w:rsidR="000A3456">
        <w:rPr>
          <w:rStyle w:val="FootnoteReference"/>
        </w:rPr>
        <w:footnoteReference w:id="109"/>
      </w:r>
    </w:p>
    <w:p w14:paraId="75807EF4" w14:textId="77777777" w:rsidR="001A2B2C" w:rsidRDefault="001A2B2C" w:rsidP="00B74974">
      <w:pPr>
        <w:pStyle w:val="ListParagraph"/>
        <w:numPr>
          <w:ilvl w:val="0"/>
          <w:numId w:val="0"/>
        </w:numPr>
        <w:spacing w:after="0"/>
        <w:ind w:left="57" w:right="57"/>
        <w:jc w:val="both"/>
      </w:pPr>
    </w:p>
    <w:p w14:paraId="0BCEAF17" w14:textId="30F7F7E9" w:rsidR="005E17A8" w:rsidRDefault="001A2B2C" w:rsidP="00EE51B3">
      <w:pPr>
        <w:pStyle w:val="ListParagraph"/>
        <w:numPr>
          <w:ilvl w:val="0"/>
          <w:numId w:val="0"/>
        </w:numPr>
        <w:spacing w:after="0"/>
        <w:ind w:left="709" w:right="57" w:hanging="709"/>
        <w:jc w:val="both"/>
      </w:pPr>
      <w:r>
        <w:t>9.42</w:t>
      </w:r>
      <w:r>
        <w:tab/>
      </w:r>
      <w:r w:rsidR="003F2AEC" w:rsidRPr="003F2AEC">
        <w:t xml:space="preserve">Where the statutory criteria for detention </w:t>
      </w:r>
      <w:r w:rsidR="00AA272C">
        <w:t>are</w:t>
      </w:r>
      <w:r w:rsidR="003F2AEC" w:rsidRPr="003F2AEC">
        <w:t xml:space="preserve"> met, the child should be formally detained </w:t>
      </w:r>
      <w:proofErr w:type="gramStart"/>
      <w:r w:rsidR="003F2AEC" w:rsidRPr="003F2AEC">
        <w:t>in order for</w:t>
      </w:r>
      <w:proofErr w:type="gramEnd"/>
      <w:r w:rsidR="003F2AEC" w:rsidRPr="003F2AEC">
        <w:t xml:space="preserve"> the treatment to commence. </w:t>
      </w:r>
    </w:p>
    <w:p w14:paraId="6F071800" w14:textId="77777777" w:rsidR="001A2B2C" w:rsidRDefault="001A2B2C" w:rsidP="001A2B2C">
      <w:pPr>
        <w:spacing w:after="0"/>
        <w:ind w:left="0" w:right="57"/>
        <w:jc w:val="both"/>
      </w:pPr>
    </w:p>
    <w:p w14:paraId="4C822550" w14:textId="367738A8" w:rsidR="003F2AEC" w:rsidRPr="003F2AEC" w:rsidRDefault="001A2B2C" w:rsidP="001A2B2C">
      <w:pPr>
        <w:spacing w:after="0"/>
        <w:ind w:left="709" w:right="57" w:hanging="709"/>
        <w:jc w:val="both"/>
      </w:pPr>
      <w:r>
        <w:t>9.43</w:t>
      </w:r>
      <w:r>
        <w:tab/>
      </w:r>
      <w:r w:rsidR="003F2AEC" w:rsidRPr="003F2AEC">
        <w:t xml:space="preserve">Where there is dispute between those with parental responsibility and the statutory criteria for detention </w:t>
      </w:r>
      <w:r w:rsidR="00AA272C">
        <w:t>are</w:t>
      </w:r>
      <w:r w:rsidR="003F2AEC" w:rsidRPr="003F2AEC">
        <w:t xml:space="preserve"> not met, an application for authorisation of the treatment should be made to </w:t>
      </w:r>
      <w:r>
        <w:t>C</w:t>
      </w:r>
      <w:r w:rsidR="003F2AEC" w:rsidRPr="003F2AEC">
        <w:t xml:space="preserve">ourt. </w:t>
      </w:r>
    </w:p>
    <w:p w14:paraId="330E29D9" w14:textId="77777777" w:rsidR="006D4EAA" w:rsidRPr="00D61CDC" w:rsidRDefault="006D4EAA" w:rsidP="00B74974">
      <w:pPr>
        <w:spacing w:after="0"/>
        <w:ind w:left="57" w:right="57"/>
        <w:jc w:val="both"/>
        <w:rPr>
          <w:rFonts w:cstheme="minorHAnsi"/>
          <w:szCs w:val="24"/>
        </w:rPr>
      </w:pPr>
    </w:p>
    <w:p w14:paraId="41682B05" w14:textId="77777777" w:rsidR="006D4EAA" w:rsidRPr="00D61CDC" w:rsidRDefault="006D4EAA" w:rsidP="0089677B">
      <w:pPr>
        <w:pStyle w:val="Heading2"/>
      </w:pPr>
      <w:bookmarkStart w:id="597" w:name="_Toc222144161"/>
      <w:bookmarkStart w:id="598" w:name="_Toc233643127"/>
      <w:bookmarkStart w:id="599" w:name="_Hlk206850802"/>
      <w:r w:rsidRPr="00D61CDC">
        <w:t xml:space="preserve">Informal treatment of </w:t>
      </w:r>
      <w:proofErr w:type="gramStart"/>
      <w:r w:rsidRPr="00D61CDC">
        <w:t>16 and 17 year olds</w:t>
      </w:r>
      <w:proofErr w:type="gramEnd"/>
      <w:r w:rsidRPr="00D61CDC">
        <w:t xml:space="preserve"> with capacity to consent</w:t>
      </w:r>
      <w:bookmarkEnd w:id="597"/>
      <w:bookmarkEnd w:id="598"/>
      <w:r w:rsidRPr="00D61CDC">
        <w:t xml:space="preserve"> </w:t>
      </w:r>
    </w:p>
    <w:bookmarkEnd w:id="599"/>
    <w:p w14:paraId="544739B4" w14:textId="77777777" w:rsidR="006D4EAA" w:rsidRPr="00D61CDC" w:rsidRDefault="006D4EAA" w:rsidP="00B74974">
      <w:pPr>
        <w:spacing w:after="0"/>
        <w:ind w:left="57" w:right="57"/>
        <w:jc w:val="both"/>
        <w:rPr>
          <w:rFonts w:cstheme="minorHAnsi"/>
          <w:szCs w:val="24"/>
        </w:rPr>
      </w:pPr>
    </w:p>
    <w:p w14:paraId="2167CC44" w14:textId="17DDBABD" w:rsidR="00863E36" w:rsidRDefault="00455947" w:rsidP="002F4DA7">
      <w:pPr>
        <w:pStyle w:val="ListParagraph"/>
        <w:numPr>
          <w:ilvl w:val="1"/>
          <w:numId w:val="130"/>
        </w:numPr>
        <w:spacing w:after="0"/>
        <w:ind w:left="709" w:right="57" w:hanging="709"/>
        <w:jc w:val="both"/>
      </w:pPr>
      <w:r w:rsidRPr="00455947">
        <w:t xml:space="preserve">Article 127(2) sets out how a young people aged 16 or 17 can consent to their medical treatment and to any ancillary procedures involved in that treatment, such as an anaesthetic. Accordingly, treatment can be given if the young person, who has capacity, gives valid consent. </w:t>
      </w:r>
    </w:p>
    <w:p w14:paraId="6B76D26E" w14:textId="77777777" w:rsidR="00863E36" w:rsidRDefault="00863E36" w:rsidP="00B74974">
      <w:pPr>
        <w:pStyle w:val="ListParagraph"/>
        <w:numPr>
          <w:ilvl w:val="0"/>
          <w:numId w:val="0"/>
        </w:numPr>
        <w:spacing w:after="0"/>
        <w:ind w:left="57" w:right="57"/>
        <w:jc w:val="both"/>
      </w:pPr>
    </w:p>
    <w:p w14:paraId="6227B6B4" w14:textId="61CAAA33" w:rsidR="00863E36" w:rsidRPr="00C4330C" w:rsidRDefault="001A2B2C" w:rsidP="001A2B2C">
      <w:pPr>
        <w:pStyle w:val="ListParagraph"/>
        <w:numPr>
          <w:ilvl w:val="0"/>
          <w:numId w:val="0"/>
        </w:numPr>
        <w:spacing w:after="0"/>
        <w:ind w:left="709" w:right="57" w:hanging="652"/>
        <w:jc w:val="both"/>
      </w:pPr>
      <w:r>
        <w:t>9.45</w:t>
      </w:r>
      <w:r>
        <w:tab/>
      </w:r>
      <w:r w:rsidR="00863E36" w:rsidRPr="00C4330C">
        <w:t>A young person must have the capacity to make the decision in relation to treatment. They must have sufficient information and not be subject to any undue influence when doing so</w:t>
      </w:r>
      <w:r w:rsidR="00924FBB" w:rsidRPr="00C4330C">
        <w:t>.</w:t>
      </w:r>
      <w:r w:rsidR="00863E36" w:rsidRPr="00C4330C">
        <w:t xml:space="preserve"> Unlike adults, the refusal by a competent young person with capacity under the age of 18 may</w:t>
      </w:r>
      <w:r w:rsidR="001F7803" w:rsidRPr="00C4330C">
        <w:t>,</w:t>
      </w:r>
      <w:r w:rsidR="00863E36" w:rsidRPr="00C4330C">
        <w:t xml:space="preserve"> in certain circumstances, be overridden by a </w:t>
      </w:r>
      <w:r w:rsidR="00A86364">
        <w:t>C</w:t>
      </w:r>
      <w:r w:rsidR="00863E36" w:rsidRPr="00C4330C">
        <w:t>ourt.</w:t>
      </w:r>
    </w:p>
    <w:p w14:paraId="22BA8B0B" w14:textId="77777777" w:rsidR="00924FBB" w:rsidRPr="00C4330C" w:rsidRDefault="00924FBB" w:rsidP="00B74974">
      <w:pPr>
        <w:pStyle w:val="ListParagraph"/>
        <w:numPr>
          <w:ilvl w:val="0"/>
          <w:numId w:val="0"/>
        </w:numPr>
        <w:spacing w:after="0"/>
        <w:ind w:left="57" w:right="57"/>
        <w:jc w:val="both"/>
      </w:pPr>
    </w:p>
    <w:p w14:paraId="349DC1F4" w14:textId="6054F01A" w:rsidR="00863E36" w:rsidRPr="00863E36" w:rsidRDefault="001A2B2C" w:rsidP="001A2B2C">
      <w:pPr>
        <w:pStyle w:val="ListParagraph"/>
        <w:numPr>
          <w:ilvl w:val="0"/>
          <w:numId w:val="0"/>
        </w:numPr>
        <w:spacing w:after="0"/>
        <w:ind w:left="709" w:right="57" w:hanging="652"/>
        <w:jc w:val="both"/>
      </w:pPr>
      <w:r>
        <w:t>9.46</w:t>
      </w:r>
      <w:r>
        <w:tab/>
      </w:r>
      <w:r w:rsidR="00863E36" w:rsidRPr="00C4330C">
        <w:t xml:space="preserve">In the case of Re W (a minor) (medical treatment: </w:t>
      </w:r>
      <w:r w:rsidR="00A86364">
        <w:t>C</w:t>
      </w:r>
      <w:r w:rsidR="00863E36" w:rsidRPr="00C4330C">
        <w:t xml:space="preserve">ourt’s jurisdiction), the </w:t>
      </w:r>
      <w:r w:rsidR="00A86364">
        <w:t>C</w:t>
      </w:r>
      <w:r w:rsidR="00863E36" w:rsidRPr="00C4330C">
        <w:t xml:space="preserve">ourt decided that it has jurisdiction to override the refusal of a child or young person of treatment in circumstances that will, in all probability, lead to the death of the child or young person or to severe permanent injury; or </w:t>
      </w:r>
      <w:r w:rsidR="00863E36" w:rsidRPr="00C4330C">
        <w:lastRenderedPageBreak/>
        <w:t xml:space="preserve">where there is a serious and imminent risk that the child or young person will suffer grave and irreversible mental or physical harm. However, the </w:t>
      </w:r>
      <w:r w:rsidR="00A86364">
        <w:t>C</w:t>
      </w:r>
      <w:r w:rsidR="00863E36" w:rsidRPr="00C4330C">
        <w:t>ourt also emphasised that the young person’s refusal is a very important consideration when deciding whether treatment should be given, despite the young person’s refusal, noting that its importance increases with their age and maturity.</w:t>
      </w:r>
      <w:r w:rsidR="00863E36" w:rsidRPr="00863E36">
        <w:t xml:space="preserve"> </w:t>
      </w:r>
    </w:p>
    <w:p w14:paraId="46805326" w14:textId="2CEFA8AC" w:rsidR="000A3456" w:rsidRPr="000A3456" w:rsidRDefault="006D4EAA" w:rsidP="0082122C">
      <w:pPr>
        <w:spacing w:after="0"/>
        <w:ind w:left="57" w:right="57"/>
        <w:jc w:val="both"/>
      </w:pPr>
      <w:r w:rsidRPr="00D61CDC">
        <w:rPr>
          <w:rFonts w:cstheme="minorHAnsi"/>
          <w:szCs w:val="24"/>
        </w:rPr>
        <w:tab/>
      </w:r>
      <w:bookmarkStart w:id="600" w:name="_Toc222144162"/>
    </w:p>
    <w:p w14:paraId="50AE713A" w14:textId="5606C342" w:rsidR="006D4EAA" w:rsidRPr="00D61CDC" w:rsidRDefault="006D4EAA" w:rsidP="0089677B">
      <w:pPr>
        <w:pStyle w:val="Heading2"/>
      </w:pPr>
      <w:bookmarkStart w:id="601" w:name="_Toc233643128"/>
      <w:r w:rsidRPr="00D61CDC">
        <w:t xml:space="preserve">Informal treatment of </w:t>
      </w:r>
      <w:proofErr w:type="gramStart"/>
      <w:r w:rsidRPr="00D61CDC">
        <w:t>16 and 17 year olds</w:t>
      </w:r>
      <w:proofErr w:type="gramEnd"/>
      <w:r w:rsidRPr="00D61CDC">
        <w:t xml:space="preserve"> who lack capacity to consent</w:t>
      </w:r>
      <w:bookmarkEnd w:id="600"/>
      <w:bookmarkEnd w:id="601"/>
      <w:r w:rsidRPr="00D61CDC">
        <w:t xml:space="preserve"> </w:t>
      </w:r>
    </w:p>
    <w:p w14:paraId="4F3A92D0" w14:textId="77777777" w:rsidR="006D4EAA" w:rsidRPr="00D61CDC" w:rsidRDefault="006D4EAA" w:rsidP="00B74974">
      <w:pPr>
        <w:spacing w:after="0"/>
        <w:ind w:left="57" w:right="57"/>
        <w:jc w:val="both"/>
        <w:rPr>
          <w:rFonts w:cstheme="minorHAnsi"/>
          <w:szCs w:val="24"/>
        </w:rPr>
      </w:pPr>
    </w:p>
    <w:p w14:paraId="68FFC231" w14:textId="3DDD0142" w:rsidR="00D922C9" w:rsidRDefault="006D4EAA" w:rsidP="002F4DA7">
      <w:pPr>
        <w:pStyle w:val="ListParagraph"/>
        <w:numPr>
          <w:ilvl w:val="1"/>
          <w:numId w:val="131"/>
        </w:numPr>
        <w:spacing w:after="0"/>
        <w:ind w:left="709" w:right="57" w:hanging="709"/>
        <w:jc w:val="both"/>
      </w:pPr>
      <w:r w:rsidRPr="0044073B">
        <w:t>Different considerations apply to a decision to treat a young person aged 16 or 17 informally where the young person lacks capacity</w:t>
      </w:r>
      <w:r w:rsidR="00975DA8">
        <w:t xml:space="preserve"> to m</w:t>
      </w:r>
      <w:r w:rsidR="00346EEF">
        <w:t>a</w:t>
      </w:r>
      <w:r w:rsidR="00975DA8">
        <w:t>ke decisions about their care and treatment</w:t>
      </w:r>
      <w:r w:rsidRPr="0044073B">
        <w:t xml:space="preserve"> or is otherwise not able to decide </w:t>
      </w:r>
      <w:proofErr w:type="gramStart"/>
      <w:r w:rsidRPr="0044073B">
        <w:t>whether or not</w:t>
      </w:r>
      <w:proofErr w:type="gramEnd"/>
      <w:r w:rsidRPr="0044073B">
        <w:t xml:space="preserve"> to consent to the proposed treatment.</w:t>
      </w:r>
    </w:p>
    <w:p w14:paraId="46D3C7CF" w14:textId="4634D02A" w:rsidR="005E17A8" w:rsidRDefault="001A2B2C" w:rsidP="001A2B2C">
      <w:pPr>
        <w:pStyle w:val="ListParagraph"/>
        <w:numPr>
          <w:ilvl w:val="0"/>
          <w:numId w:val="0"/>
        </w:numPr>
        <w:spacing w:after="0"/>
        <w:ind w:left="709" w:right="57" w:hanging="652"/>
        <w:jc w:val="both"/>
        <w:rPr>
          <w:rFonts w:cstheme="minorHAnsi"/>
          <w:szCs w:val="24"/>
        </w:rPr>
      </w:pPr>
      <w:r>
        <w:rPr>
          <w:rFonts w:cstheme="minorHAnsi"/>
          <w:szCs w:val="24"/>
        </w:rPr>
        <w:t>9.48</w:t>
      </w:r>
      <w:r>
        <w:rPr>
          <w:rFonts w:cstheme="minorHAnsi"/>
          <w:szCs w:val="24"/>
        </w:rPr>
        <w:tab/>
      </w:r>
      <w:r w:rsidR="006D4EAA" w:rsidRPr="00D922C9">
        <w:rPr>
          <w:rFonts w:cstheme="minorHAnsi"/>
          <w:szCs w:val="24"/>
        </w:rPr>
        <w:t>Where the young person lacks capacity, based on an assessment informed by the M</w:t>
      </w:r>
      <w:r w:rsidR="00975DA8">
        <w:rPr>
          <w:rFonts w:cstheme="minorHAnsi"/>
          <w:szCs w:val="24"/>
        </w:rPr>
        <w:t>CA</w:t>
      </w:r>
      <w:r w:rsidR="006D4EAA" w:rsidRPr="00D922C9">
        <w:rPr>
          <w:rFonts w:cstheme="minorHAnsi"/>
          <w:szCs w:val="24"/>
        </w:rPr>
        <w:t xml:space="preserve">, the person(s) with parental responsibility may consent on behalf of the young person who lacks capacity to make decisions about their treatment. </w:t>
      </w:r>
    </w:p>
    <w:p w14:paraId="3B6DB5EB" w14:textId="77777777" w:rsidR="00924FBB" w:rsidRDefault="00924FBB" w:rsidP="00B74974">
      <w:pPr>
        <w:pStyle w:val="ListParagraph"/>
        <w:numPr>
          <w:ilvl w:val="0"/>
          <w:numId w:val="0"/>
        </w:numPr>
        <w:spacing w:after="0"/>
        <w:ind w:left="57" w:right="57"/>
        <w:jc w:val="both"/>
        <w:rPr>
          <w:rFonts w:cstheme="minorHAnsi"/>
          <w:szCs w:val="24"/>
        </w:rPr>
      </w:pPr>
    </w:p>
    <w:p w14:paraId="23CC2022" w14:textId="05E59A95" w:rsidR="005E17A8" w:rsidRPr="00924FBB" w:rsidRDefault="001A2B2C" w:rsidP="001A2B2C">
      <w:pPr>
        <w:pStyle w:val="ListParagraph"/>
        <w:numPr>
          <w:ilvl w:val="0"/>
          <w:numId w:val="0"/>
        </w:numPr>
        <w:spacing w:after="0"/>
        <w:ind w:left="709" w:right="57" w:hanging="652"/>
        <w:jc w:val="both"/>
        <w:rPr>
          <w:rFonts w:cstheme="minorHAnsi"/>
          <w:szCs w:val="24"/>
        </w:rPr>
      </w:pPr>
      <w:r>
        <w:rPr>
          <w:rFonts w:cstheme="minorHAnsi"/>
          <w:szCs w:val="24"/>
        </w:rPr>
        <w:t>9.49</w:t>
      </w:r>
      <w:r>
        <w:rPr>
          <w:rFonts w:cstheme="minorHAnsi"/>
          <w:szCs w:val="24"/>
        </w:rPr>
        <w:tab/>
      </w:r>
      <w:r w:rsidR="00924FBB">
        <w:rPr>
          <w:rFonts w:cstheme="minorHAnsi"/>
          <w:szCs w:val="24"/>
        </w:rPr>
        <w:t xml:space="preserve">The </w:t>
      </w:r>
      <w:r w:rsidR="00D94800">
        <w:rPr>
          <w:rFonts w:cstheme="minorHAnsi"/>
          <w:szCs w:val="24"/>
        </w:rPr>
        <w:t>D</w:t>
      </w:r>
      <w:r>
        <w:rPr>
          <w:rFonts w:cstheme="minorHAnsi"/>
          <w:szCs w:val="24"/>
        </w:rPr>
        <w:t>oH</w:t>
      </w:r>
      <w:r w:rsidR="00924FBB">
        <w:rPr>
          <w:rFonts w:cstheme="minorHAnsi"/>
          <w:szCs w:val="24"/>
        </w:rPr>
        <w:t xml:space="preserve"> </w:t>
      </w:r>
      <w:r w:rsidR="00D94800">
        <w:rPr>
          <w:rFonts w:cstheme="minorHAnsi"/>
          <w:szCs w:val="24"/>
        </w:rPr>
        <w:t>would</w:t>
      </w:r>
      <w:r w:rsidR="00924FBB">
        <w:rPr>
          <w:rFonts w:cstheme="minorHAnsi"/>
          <w:szCs w:val="24"/>
        </w:rPr>
        <w:t xml:space="preserve"> advise practitioners to seek legal guidance before relying on parental consent to treat in instances where the young person has capacity and has refused treatment</w:t>
      </w:r>
      <w:r w:rsidR="00D94800">
        <w:rPr>
          <w:rFonts w:cstheme="minorHAnsi"/>
          <w:szCs w:val="24"/>
        </w:rPr>
        <w:t>.</w:t>
      </w:r>
    </w:p>
    <w:p w14:paraId="461FF95D" w14:textId="77777777" w:rsidR="005E17A8" w:rsidRDefault="005E17A8" w:rsidP="00B74974">
      <w:pPr>
        <w:pStyle w:val="ListParagraph"/>
        <w:numPr>
          <w:ilvl w:val="0"/>
          <w:numId w:val="0"/>
        </w:numPr>
        <w:spacing w:after="0"/>
        <w:ind w:left="57" w:right="57"/>
        <w:jc w:val="both"/>
        <w:rPr>
          <w:rFonts w:cstheme="minorHAnsi"/>
          <w:szCs w:val="24"/>
        </w:rPr>
      </w:pPr>
    </w:p>
    <w:p w14:paraId="692FDDD4" w14:textId="4B2F39C5" w:rsidR="006D4EAA" w:rsidRPr="005E17A8" w:rsidRDefault="00F519EF" w:rsidP="0089677B">
      <w:pPr>
        <w:pStyle w:val="Heading2"/>
      </w:pPr>
      <w:bookmarkStart w:id="602" w:name="_Toc233643129"/>
      <w:r w:rsidRPr="00821018">
        <w:t>Figure 6</w:t>
      </w:r>
      <w:r w:rsidR="006D4EAA" w:rsidRPr="00821018">
        <w:t xml:space="preserve">: Overview of </w:t>
      </w:r>
      <w:r w:rsidR="001A2B2C" w:rsidRPr="00821018">
        <w:t>c</w:t>
      </w:r>
      <w:r w:rsidR="006D4EAA" w:rsidRPr="00821018">
        <w:t>onsent for children and young people</w:t>
      </w:r>
      <w:bookmarkEnd w:id="602"/>
      <w:r w:rsidR="006D4EAA" w:rsidRPr="00821018">
        <w:t xml:space="preserve"> </w:t>
      </w:r>
    </w:p>
    <w:p w14:paraId="6C5DEE12" w14:textId="77777777" w:rsidR="006D4EAA" w:rsidRPr="00D61CDC" w:rsidRDefault="006D4EAA" w:rsidP="00B74974">
      <w:pPr>
        <w:spacing w:after="0"/>
        <w:ind w:left="57" w:right="57"/>
        <w:jc w:val="both"/>
        <w:rPr>
          <w:rFonts w:cstheme="minorHAnsi"/>
          <w:szCs w:val="24"/>
        </w:rPr>
      </w:pPr>
    </w:p>
    <w:tbl>
      <w:tblPr>
        <w:tblStyle w:val="TableGrid1"/>
        <w:tblW w:w="0" w:type="auto"/>
        <w:tblLook w:val="04A0" w:firstRow="1" w:lastRow="0" w:firstColumn="1" w:lastColumn="0" w:noHBand="0" w:noVBand="1"/>
      </w:tblPr>
      <w:tblGrid>
        <w:gridCol w:w="1479"/>
        <w:gridCol w:w="2251"/>
        <w:gridCol w:w="1923"/>
        <w:gridCol w:w="3243"/>
      </w:tblGrid>
      <w:tr w:rsidR="006D4EAA" w:rsidRPr="0061668A" w14:paraId="54DE7030" w14:textId="77777777" w:rsidTr="00D265C3">
        <w:tc>
          <w:tcPr>
            <w:tcW w:w="1413" w:type="dxa"/>
          </w:tcPr>
          <w:p w14:paraId="6A83237E" w14:textId="77777777" w:rsidR="006D4EAA" w:rsidRPr="0061668A" w:rsidRDefault="006D4EAA" w:rsidP="001A2B2C">
            <w:pPr>
              <w:ind w:left="57" w:right="57"/>
              <w:rPr>
                <w:rFonts w:eastAsia="Aptos" w:cstheme="minorHAnsi"/>
                <w:b/>
                <w:bCs/>
                <w:w w:val="100"/>
                <w:sz w:val="22"/>
              </w:rPr>
            </w:pPr>
          </w:p>
        </w:tc>
        <w:tc>
          <w:tcPr>
            <w:tcW w:w="2268" w:type="dxa"/>
          </w:tcPr>
          <w:p w14:paraId="43F59BD3" w14:textId="77777777" w:rsidR="006D4EAA" w:rsidRPr="0061668A" w:rsidRDefault="006D4EAA" w:rsidP="001A2B2C">
            <w:pPr>
              <w:ind w:left="57" w:right="57"/>
              <w:rPr>
                <w:rFonts w:eastAsia="Aptos" w:cstheme="minorHAnsi"/>
                <w:b/>
                <w:bCs/>
                <w:w w:val="100"/>
                <w:sz w:val="22"/>
              </w:rPr>
            </w:pPr>
            <w:r w:rsidRPr="0061668A">
              <w:rPr>
                <w:rFonts w:eastAsia="Aptos" w:cstheme="minorHAnsi"/>
                <w:b/>
                <w:bCs/>
                <w:w w:val="100"/>
                <w:sz w:val="22"/>
              </w:rPr>
              <w:t>Can give consent</w:t>
            </w:r>
          </w:p>
        </w:tc>
        <w:tc>
          <w:tcPr>
            <w:tcW w:w="1932" w:type="dxa"/>
          </w:tcPr>
          <w:p w14:paraId="4067BB94" w14:textId="77777777" w:rsidR="006D4EAA" w:rsidRPr="0061668A" w:rsidRDefault="006D4EAA" w:rsidP="001A2B2C">
            <w:pPr>
              <w:ind w:left="57" w:right="57"/>
              <w:rPr>
                <w:rFonts w:eastAsia="Aptos" w:cstheme="minorHAnsi"/>
                <w:b/>
                <w:bCs/>
                <w:w w:val="100"/>
                <w:sz w:val="22"/>
              </w:rPr>
            </w:pPr>
            <w:r w:rsidRPr="0061668A">
              <w:rPr>
                <w:rFonts w:eastAsia="Aptos" w:cstheme="minorHAnsi"/>
                <w:b/>
                <w:bCs/>
                <w:w w:val="100"/>
                <w:sz w:val="22"/>
              </w:rPr>
              <w:t xml:space="preserve">Others can give consent on their behalf  </w:t>
            </w:r>
          </w:p>
        </w:tc>
        <w:tc>
          <w:tcPr>
            <w:tcW w:w="3283" w:type="dxa"/>
          </w:tcPr>
          <w:p w14:paraId="6693F302" w14:textId="1F6B0830" w:rsidR="006D4EAA" w:rsidRPr="0061668A" w:rsidRDefault="002A6318" w:rsidP="001A2B2C">
            <w:pPr>
              <w:ind w:left="57" w:right="57"/>
              <w:rPr>
                <w:rFonts w:eastAsia="Aptos" w:cstheme="minorHAnsi"/>
                <w:b/>
                <w:bCs/>
                <w:w w:val="100"/>
                <w:sz w:val="22"/>
              </w:rPr>
            </w:pPr>
            <w:r w:rsidRPr="0061668A">
              <w:rPr>
                <w:rFonts w:eastAsia="Aptos" w:cstheme="minorHAnsi"/>
                <w:b/>
                <w:bCs/>
                <w:w w:val="100"/>
                <w:sz w:val="22"/>
              </w:rPr>
              <w:t>Can t</w:t>
            </w:r>
            <w:r w:rsidR="006D4EAA" w:rsidRPr="0061668A">
              <w:rPr>
                <w:rFonts w:eastAsia="Aptos" w:cstheme="minorHAnsi"/>
                <w:b/>
                <w:bCs/>
                <w:w w:val="100"/>
                <w:sz w:val="22"/>
              </w:rPr>
              <w:t xml:space="preserve">hey refuse treatment? </w:t>
            </w:r>
          </w:p>
        </w:tc>
      </w:tr>
      <w:tr w:rsidR="005E07E3" w:rsidRPr="0061668A" w14:paraId="774705F7" w14:textId="77777777" w:rsidTr="00D265C3">
        <w:tc>
          <w:tcPr>
            <w:tcW w:w="8896" w:type="dxa"/>
            <w:gridSpan w:val="4"/>
            <w:shd w:val="clear" w:color="auto" w:fill="E8E8E8" w:themeFill="background2"/>
          </w:tcPr>
          <w:p w14:paraId="629E8AFD" w14:textId="2D6A9597" w:rsidR="005E07E3" w:rsidRPr="0061668A" w:rsidRDefault="005E07E3" w:rsidP="00D265C3">
            <w:pPr>
              <w:ind w:left="57" w:right="57"/>
              <w:jc w:val="center"/>
              <w:rPr>
                <w:rFonts w:eastAsia="Aptos" w:cstheme="minorHAnsi"/>
                <w:w w:val="100"/>
                <w:sz w:val="22"/>
              </w:rPr>
            </w:pPr>
            <w:r w:rsidRPr="0061668A">
              <w:rPr>
                <w:rFonts w:eastAsia="Aptos" w:cstheme="minorHAnsi"/>
                <w:b/>
                <w:bCs/>
                <w:w w:val="100"/>
                <w:sz w:val="22"/>
              </w:rPr>
              <w:t>Over 16 and under 18</w:t>
            </w:r>
          </w:p>
        </w:tc>
      </w:tr>
      <w:tr w:rsidR="006D4EAA" w:rsidRPr="0061668A" w14:paraId="36EE66BF" w14:textId="77777777" w:rsidTr="00D265C3">
        <w:tc>
          <w:tcPr>
            <w:tcW w:w="1413" w:type="dxa"/>
            <w:shd w:val="clear" w:color="auto" w:fill="FFFFFF" w:themeFill="background1"/>
          </w:tcPr>
          <w:p w14:paraId="7ABCD0CF" w14:textId="77777777" w:rsidR="006D4EAA" w:rsidRPr="0061668A" w:rsidRDefault="006D4EAA" w:rsidP="001A2B2C">
            <w:pPr>
              <w:ind w:left="57" w:right="57"/>
              <w:rPr>
                <w:rFonts w:eastAsia="Aptos" w:cstheme="minorHAnsi"/>
                <w:b/>
                <w:bCs/>
                <w:w w:val="100"/>
                <w:sz w:val="22"/>
              </w:rPr>
            </w:pPr>
            <w:r w:rsidRPr="0061668A">
              <w:rPr>
                <w:rFonts w:eastAsia="Aptos" w:cstheme="minorHAnsi"/>
                <w:b/>
                <w:bCs/>
                <w:w w:val="100"/>
                <w:sz w:val="22"/>
              </w:rPr>
              <w:t xml:space="preserve">Has capacity </w:t>
            </w:r>
          </w:p>
        </w:tc>
        <w:tc>
          <w:tcPr>
            <w:tcW w:w="2268" w:type="dxa"/>
          </w:tcPr>
          <w:p w14:paraId="757C6F9D" w14:textId="5EC83EF1" w:rsidR="006D4EAA" w:rsidRPr="0061668A" w:rsidRDefault="006D4EAA" w:rsidP="001D5E20">
            <w:pPr>
              <w:ind w:left="57" w:right="57"/>
              <w:rPr>
                <w:rFonts w:eastAsia="Aptos" w:cstheme="minorHAnsi"/>
                <w:w w:val="100"/>
                <w:sz w:val="22"/>
              </w:rPr>
            </w:pPr>
            <w:r w:rsidRPr="0061668A">
              <w:rPr>
                <w:rFonts w:eastAsia="Aptos" w:cstheme="minorHAnsi"/>
                <w:b/>
                <w:bCs/>
                <w:w w:val="100"/>
                <w:sz w:val="22"/>
              </w:rPr>
              <w:t>Yes</w:t>
            </w:r>
            <w:r w:rsidR="001A2B2C" w:rsidRPr="0061668A">
              <w:rPr>
                <w:rFonts w:eastAsia="Aptos" w:cstheme="minorHAnsi"/>
                <w:b/>
                <w:bCs/>
                <w:w w:val="100"/>
                <w:sz w:val="22"/>
              </w:rPr>
              <w:t xml:space="preserve"> </w:t>
            </w:r>
            <w:r w:rsidR="00817EA0" w:rsidRPr="0061668A">
              <w:rPr>
                <w:rFonts w:eastAsia="Aptos" w:cstheme="minorHAnsi"/>
                <w:w w:val="100"/>
                <w:sz w:val="22"/>
              </w:rPr>
              <w:t>–</w:t>
            </w:r>
            <w:r w:rsidR="001D5E20" w:rsidRPr="0061668A">
              <w:rPr>
                <w:rFonts w:eastAsia="Aptos" w:cstheme="minorHAnsi"/>
                <w:w w:val="100"/>
                <w:sz w:val="22"/>
              </w:rPr>
              <w:t xml:space="preserve"> w</w:t>
            </w:r>
            <w:r w:rsidR="00817EA0" w:rsidRPr="0061668A">
              <w:rPr>
                <w:rFonts w:eastAsia="Aptos" w:cstheme="minorHAnsi"/>
                <w:w w:val="100"/>
                <w:sz w:val="22"/>
              </w:rPr>
              <w:t>i</w:t>
            </w:r>
            <w:r w:rsidRPr="0061668A">
              <w:rPr>
                <w:rFonts w:eastAsia="Aptos" w:cstheme="minorHAnsi"/>
                <w:w w:val="100"/>
                <w:sz w:val="22"/>
              </w:rPr>
              <w:t>thout</w:t>
            </w:r>
            <w:r w:rsidR="00817EA0" w:rsidRPr="0061668A">
              <w:rPr>
                <w:rFonts w:eastAsia="Aptos" w:cstheme="minorHAnsi"/>
                <w:w w:val="100"/>
                <w:sz w:val="22"/>
              </w:rPr>
              <w:t xml:space="preserve"> </w:t>
            </w:r>
            <w:r w:rsidRPr="0061668A">
              <w:rPr>
                <w:rFonts w:eastAsia="Aptos" w:cstheme="minorHAnsi"/>
                <w:w w:val="100"/>
                <w:sz w:val="22"/>
              </w:rPr>
              <w:t>the need for consent f</w:t>
            </w:r>
            <w:r w:rsidR="002116B3" w:rsidRPr="0061668A">
              <w:rPr>
                <w:rFonts w:eastAsia="Aptos" w:cstheme="minorHAnsi"/>
                <w:w w:val="100"/>
                <w:sz w:val="22"/>
              </w:rPr>
              <w:t>rom</w:t>
            </w:r>
            <w:r w:rsidRPr="0061668A">
              <w:rPr>
                <w:rFonts w:eastAsia="Aptos" w:cstheme="minorHAnsi"/>
                <w:w w:val="100"/>
                <w:sz w:val="22"/>
              </w:rPr>
              <w:t xml:space="preserve"> a person with </w:t>
            </w:r>
            <w:r w:rsidR="001A2B2C" w:rsidRPr="0061668A">
              <w:rPr>
                <w:rFonts w:eastAsia="Aptos" w:cstheme="minorHAnsi"/>
                <w:w w:val="100"/>
                <w:sz w:val="22"/>
              </w:rPr>
              <w:t>parental responsibility</w:t>
            </w:r>
            <w:r w:rsidRPr="0061668A">
              <w:rPr>
                <w:rFonts w:eastAsia="Aptos" w:cstheme="minorHAnsi"/>
                <w:w w:val="100"/>
                <w:sz w:val="22"/>
              </w:rPr>
              <w:t xml:space="preserve">  </w:t>
            </w:r>
          </w:p>
        </w:tc>
        <w:tc>
          <w:tcPr>
            <w:tcW w:w="1932" w:type="dxa"/>
          </w:tcPr>
          <w:p w14:paraId="09584A5C" w14:textId="125053D0" w:rsidR="006D4EAA" w:rsidRPr="0061668A" w:rsidRDefault="00AD1CBF" w:rsidP="001A2B2C">
            <w:pPr>
              <w:ind w:left="57" w:right="57"/>
              <w:rPr>
                <w:rFonts w:eastAsia="Aptos" w:cstheme="minorHAnsi"/>
                <w:w w:val="100"/>
                <w:sz w:val="22"/>
              </w:rPr>
            </w:pPr>
            <w:r w:rsidRPr="0061668A">
              <w:rPr>
                <w:rFonts w:eastAsia="Aptos" w:cstheme="minorHAnsi"/>
                <w:w w:val="100"/>
                <w:sz w:val="22"/>
              </w:rPr>
              <w:t>Court</w:t>
            </w:r>
            <w:r w:rsidR="006D4EAA" w:rsidRPr="0061668A">
              <w:rPr>
                <w:rFonts w:eastAsia="Aptos" w:cstheme="minorHAnsi"/>
                <w:w w:val="100"/>
                <w:sz w:val="22"/>
              </w:rPr>
              <w:t xml:space="preserve"> </w:t>
            </w:r>
          </w:p>
        </w:tc>
        <w:tc>
          <w:tcPr>
            <w:tcW w:w="3283" w:type="dxa"/>
          </w:tcPr>
          <w:p w14:paraId="4437E1DB" w14:textId="77777777" w:rsidR="006D4EAA" w:rsidRPr="0061668A" w:rsidRDefault="006D4EAA" w:rsidP="00817EA0">
            <w:pPr>
              <w:ind w:left="57" w:right="57"/>
              <w:rPr>
                <w:rFonts w:eastAsia="Aptos" w:cstheme="minorHAnsi"/>
                <w:w w:val="100"/>
                <w:sz w:val="22"/>
              </w:rPr>
            </w:pPr>
            <w:r w:rsidRPr="0061668A">
              <w:rPr>
                <w:rFonts w:eastAsia="Aptos" w:cstheme="minorHAnsi"/>
                <w:b/>
                <w:bCs/>
                <w:w w:val="100"/>
                <w:sz w:val="22"/>
              </w:rPr>
              <w:t>No</w:t>
            </w:r>
            <w:r w:rsidR="00817EA0" w:rsidRPr="0061668A">
              <w:rPr>
                <w:rFonts w:eastAsia="Aptos" w:cstheme="minorHAnsi"/>
                <w:b/>
                <w:bCs/>
                <w:w w:val="100"/>
                <w:sz w:val="22"/>
              </w:rPr>
              <w:t xml:space="preserve"> </w:t>
            </w:r>
            <w:r w:rsidR="00817EA0" w:rsidRPr="0061668A">
              <w:rPr>
                <w:rFonts w:eastAsia="Aptos" w:cstheme="minorHAnsi"/>
                <w:w w:val="100"/>
                <w:sz w:val="22"/>
              </w:rPr>
              <w:t>– m</w:t>
            </w:r>
            <w:r w:rsidR="00DA03E9" w:rsidRPr="0061668A">
              <w:rPr>
                <w:rFonts w:eastAsia="Aptos" w:cstheme="minorHAnsi"/>
                <w:w w:val="100"/>
                <w:sz w:val="22"/>
              </w:rPr>
              <w:t>inors</w:t>
            </w:r>
            <w:r w:rsidR="00817EA0" w:rsidRPr="0061668A">
              <w:rPr>
                <w:rFonts w:eastAsia="Aptos" w:cstheme="minorHAnsi"/>
                <w:w w:val="100"/>
                <w:sz w:val="22"/>
              </w:rPr>
              <w:t xml:space="preserve"> </w:t>
            </w:r>
            <w:r w:rsidR="00DA03E9" w:rsidRPr="0061668A">
              <w:rPr>
                <w:rFonts w:eastAsia="Aptos" w:cstheme="minorHAnsi"/>
                <w:w w:val="100"/>
                <w:sz w:val="22"/>
              </w:rPr>
              <w:t xml:space="preserve">with capacity who withhold consent can be over-ruled by </w:t>
            </w:r>
            <w:r w:rsidR="001A2B2C" w:rsidRPr="0061668A">
              <w:rPr>
                <w:rFonts w:eastAsia="Aptos" w:cstheme="minorHAnsi"/>
                <w:w w:val="100"/>
                <w:sz w:val="22"/>
              </w:rPr>
              <w:t>C</w:t>
            </w:r>
            <w:r w:rsidR="00DA03E9" w:rsidRPr="0061668A">
              <w:rPr>
                <w:rFonts w:eastAsia="Aptos" w:cstheme="minorHAnsi"/>
                <w:w w:val="100"/>
                <w:sz w:val="22"/>
              </w:rPr>
              <w:t>ourt in situations described as grave and with serious consequences</w:t>
            </w:r>
          </w:p>
          <w:p w14:paraId="1E44228E" w14:textId="3624BC6F" w:rsidR="00901D8E" w:rsidRPr="0061668A" w:rsidRDefault="00901D8E" w:rsidP="00901D8E">
            <w:pPr>
              <w:pStyle w:val="ListParagraph"/>
              <w:numPr>
                <w:ilvl w:val="0"/>
                <w:numId w:val="0"/>
              </w:numPr>
              <w:ind w:left="709"/>
              <w:rPr>
                <w:sz w:val="22"/>
              </w:rPr>
            </w:pPr>
          </w:p>
        </w:tc>
      </w:tr>
      <w:tr w:rsidR="006D4EAA" w:rsidRPr="0061668A" w14:paraId="71EA5F0D" w14:textId="77777777" w:rsidTr="00D265C3">
        <w:tc>
          <w:tcPr>
            <w:tcW w:w="1413" w:type="dxa"/>
            <w:shd w:val="clear" w:color="auto" w:fill="FFFFFF" w:themeFill="background1"/>
          </w:tcPr>
          <w:p w14:paraId="72E879F6" w14:textId="77777777" w:rsidR="006D4EAA" w:rsidRPr="0061668A" w:rsidRDefault="006D4EAA" w:rsidP="001A2B2C">
            <w:pPr>
              <w:ind w:left="57" w:right="57"/>
              <w:rPr>
                <w:rFonts w:eastAsia="Aptos" w:cstheme="minorHAnsi"/>
                <w:b/>
                <w:bCs/>
                <w:w w:val="100"/>
                <w:sz w:val="22"/>
              </w:rPr>
            </w:pPr>
            <w:r w:rsidRPr="0061668A">
              <w:rPr>
                <w:rFonts w:eastAsia="Aptos" w:cstheme="minorHAnsi"/>
                <w:b/>
                <w:bCs/>
                <w:w w:val="100"/>
                <w:sz w:val="22"/>
              </w:rPr>
              <w:t xml:space="preserve">Does not have capacity </w:t>
            </w:r>
          </w:p>
        </w:tc>
        <w:tc>
          <w:tcPr>
            <w:tcW w:w="2268" w:type="dxa"/>
          </w:tcPr>
          <w:p w14:paraId="01D354D8" w14:textId="073966F7" w:rsidR="006D4EAA" w:rsidRPr="0061668A" w:rsidRDefault="006D4EAA" w:rsidP="00817EA0">
            <w:pPr>
              <w:ind w:left="57" w:right="57"/>
              <w:rPr>
                <w:rFonts w:eastAsia="Aptos" w:cstheme="minorHAnsi"/>
                <w:b/>
                <w:bCs/>
                <w:w w:val="100"/>
                <w:sz w:val="22"/>
              </w:rPr>
            </w:pPr>
            <w:r w:rsidRPr="0061668A">
              <w:rPr>
                <w:rFonts w:eastAsia="Aptos" w:cstheme="minorHAnsi"/>
                <w:b/>
                <w:bCs/>
                <w:w w:val="100"/>
                <w:sz w:val="22"/>
              </w:rPr>
              <w:t>No</w:t>
            </w:r>
            <w:r w:rsidR="00817EA0" w:rsidRPr="0061668A">
              <w:rPr>
                <w:rFonts w:eastAsia="Aptos" w:cstheme="minorHAnsi"/>
                <w:b/>
                <w:bCs/>
                <w:w w:val="100"/>
                <w:sz w:val="22"/>
              </w:rPr>
              <w:t xml:space="preserve"> </w:t>
            </w:r>
            <w:r w:rsidR="00817EA0" w:rsidRPr="0061668A">
              <w:rPr>
                <w:rFonts w:eastAsia="Aptos" w:cstheme="minorHAnsi"/>
                <w:w w:val="100"/>
                <w:sz w:val="22"/>
              </w:rPr>
              <w:t xml:space="preserve">– if </w:t>
            </w:r>
            <w:r w:rsidRPr="0061668A">
              <w:rPr>
                <w:rFonts w:eastAsia="Aptos" w:cstheme="minorHAnsi"/>
                <w:w w:val="100"/>
                <w:sz w:val="22"/>
              </w:rPr>
              <w:t xml:space="preserve">no capacity cannot give valid consent </w:t>
            </w:r>
          </w:p>
        </w:tc>
        <w:tc>
          <w:tcPr>
            <w:tcW w:w="1932" w:type="dxa"/>
          </w:tcPr>
          <w:p w14:paraId="4BE48CA1" w14:textId="1BF78E4E" w:rsidR="006D4EAA" w:rsidRPr="0061668A" w:rsidRDefault="006D4EAA" w:rsidP="001A2B2C">
            <w:pPr>
              <w:ind w:left="57" w:right="57"/>
              <w:rPr>
                <w:rFonts w:eastAsia="Aptos" w:cstheme="minorHAnsi"/>
                <w:w w:val="100"/>
                <w:sz w:val="22"/>
              </w:rPr>
            </w:pPr>
            <w:r w:rsidRPr="0061668A">
              <w:rPr>
                <w:rFonts w:eastAsia="Aptos" w:cstheme="minorHAnsi"/>
                <w:w w:val="100"/>
                <w:sz w:val="22"/>
              </w:rPr>
              <w:t xml:space="preserve">Persons with </w:t>
            </w:r>
            <w:r w:rsidR="001A2B2C" w:rsidRPr="0061668A">
              <w:rPr>
                <w:rFonts w:eastAsia="Aptos" w:cstheme="minorHAnsi"/>
                <w:w w:val="100"/>
                <w:sz w:val="22"/>
              </w:rPr>
              <w:t>parental responsibility</w:t>
            </w:r>
            <w:r w:rsidRPr="0061668A">
              <w:rPr>
                <w:rFonts w:eastAsia="Aptos" w:cstheme="minorHAnsi"/>
                <w:w w:val="100"/>
                <w:sz w:val="22"/>
              </w:rPr>
              <w:t xml:space="preserve"> </w:t>
            </w:r>
            <w:r w:rsidR="00DA03E9" w:rsidRPr="0061668A">
              <w:rPr>
                <w:rFonts w:eastAsia="Aptos" w:cstheme="minorHAnsi"/>
                <w:w w:val="100"/>
                <w:sz w:val="22"/>
              </w:rPr>
              <w:t xml:space="preserve">or </w:t>
            </w:r>
          </w:p>
          <w:p w14:paraId="19F3E278" w14:textId="6F9F1843" w:rsidR="006D4EAA" w:rsidRPr="0061668A" w:rsidRDefault="006D4EAA" w:rsidP="001A2B2C">
            <w:pPr>
              <w:ind w:left="57" w:right="57"/>
              <w:rPr>
                <w:rFonts w:eastAsia="Aptos" w:cstheme="minorHAnsi"/>
                <w:w w:val="100"/>
                <w:sz w:val="22"/>
              </w:rPr>
            </w:pPr>
            <w:r w:rsidRPr="0061668A">
              <w:rPr>
                <w:rFonts w:eastAsia="Aptos" w:cstheme="minorHAnsi"/>
                <w:w w:val="100"/>
                <w:sz w:val="22"/>
              </w:rPr>
              <w:t xml:space="preserve">Court </w:t>
            </w:r>
          </w:p>
          <w:p w14:paraId="3C43D13D" w14:textId="77777777" w:rsidR="006D4EAA" w:rsidRPr="0061668A" w:rsidRDefault="006D4EAA" w:rsidP="001A2B2C">
            <w:pPr>
              <w:ind w:left="57" w:right="57"/>
              <w:rPr>
                <w:rFonts w:eastAsia="Aptos" w:cstheme="minorHAnsi"/>
                <w:w w:val="100"/>
                <w:sz w:val="22"/>
              </w:rPr>
            </w:pPr>
          </w:p>
        </w:tc>
        <w:tc>
          <w:tcPr>
            <w:tcW w:w="3283" w:type="dxa"/>
          </w:tcPr>
          <w:p w14:paraId="04E8CC18" w14:textId="62C6EFF4" w:rsidR="006D4EAA" w:rsidRPr="0061668A" w:rsidRDefault="006D4EAA" w:rsidP="00817EA0">
            <w:pPr>
              <w:ind w:left="57" w:right="57"/>
              <w:rPr>
                <w:rFonts w:eastAsia="Aptos" w:cstheme="minorHAnsi"/>
                <w:b/>
                <w:bCs/>
                <w:w w:val="100"/>
                <w:sz w:val="22"/>
              </w:rPr>
            </w:pPr>
            <w:r w:rsidRPr="0061668A">
              <w:rPr>
                <w:rFonts w:eastAsia="Aptos" w:cstheme="minorHAnsi"/>
                <w:b/>
                <w:bCs/>
                <w:w w:val="100"/>
                <w:sz w:val="22"/>
              </w:rPr>
              <w:t xml:space="preserve">No </w:t>
            </w:r>
            <w:r w:rsidR="00817EA0" w:rsidRPr="0061668A">
              <w:rPr>
                <w:rFonts w:eastAsia="Aptos" w:cstheme="minorHAnsi"/>
                <w:w w:val="100"/>
                <w:sz w:val="22"/>
              </w:rPr>
              <w:t xml:space="preserve">– if </w:t>
            </w:r>
            <w:r w:rsidRPr="0061668A">
              <w:rPr>
                <w:rFonts w:eastAsia="Aptos" w:cstheme="minorHAnsi"/>
                <w:w w:val="100"/>
                <w:sz w:val="22"/>
              </w:rPr>
              <w:t xml:space="preserve">lacks capacity cannot withhold consent </w:t>
            </w:r>
          </w:p>
        </w:tc>
      </w:tr>
      <w:tr w:rsidR="005E07E3" w:rsidRPr="0061668A" w14:paraId="7B290072" w14:textId="77777777" w:rsidTr="00D265C3">
        <w:tc>
          <w:tcPr>
            <w:tcW w:w="8896" w:type="dxa"/>
            <w:gridSpan w:val="4"/>
            <w:shd w:val="clear" w:color="auto" w:fill="E8E8E8" w:themeFill="background2"/>
          </w:tcPr>
          <w:p w14:paraId="1738DAA7" w14:textId="7C66D24B" w:rsidR="005E07E3" w:rsidRPr="0061668A" w:rsidRDefault="005E07E3" w:rsidP="00D265C3">
            <w:pPr>
              <w:ind w:left="57" w:right="57"/>
              <w:jc w:val="center"/>
              <w:rPr>
                <w:rFonts w:eastAsia="Aptos" w:cstheme="minorHAnsi"/>
                <w:w w:val="100"/>
                <w:sz w:val="22"/>
              </w:rPr>
            </w:pPr>
            <w:r w:rsidRPr="0061668A">
              <w:rPr>
                <w:rFonts w:eastAsia="Aptos" w:cstheme="minorHAnsi"/>
                <w:b/>
                <w:bCs/>
                <w:w w:val="100"/>
                <w:sz w:val="22"/>
              </w:rPr>
              <w:t>Under 16 yrs</w:t>
            </w:r>
          </w:p>
        </w:tc>
      </w:tr>
      <w:tr w:rsidR="006D4EAA" w:rsidRPr="0061668A" w14:paraId="0BBB85C9" w14:textId="77777777" w:rsidTr="00D265C3">
        <w:tc>
          <w:tcPr>
            <w:tcW w:w="1413" w:type="dxa"/>
            <w:shd w:val="clear" w:color="auto" w:fill="FFFFFF" w:themeFill="background1"/>
          </w:tcPr>
          <w:p w14:paraId="6F031610" w14:textId="77777777" w:rsidR="006D4EAA" w:rsidRPr="0061668A" w:rsidRDefault="006D4EAA" w:rsidP="001A2B2C">
            <w:pPr>
              <w:ind w:left="57" w:right="57"/>
              <w:rPr>
                <w:rFonts w:eastAsia="Aptos" w:cstheme="minorHAnsi"/>
                <w:b/>
                <w:bCs/>
                <w:w w:val="100"/>
                <w:sz w:val="22"/>
              </w:rPr>
            </w:pPr>
            <w:r w:rsidRPr="0061668A">
              <w:rPr>
                <w:rFonts w:eastAsia="Aptos" w:cstheme="minorHAnsi"/>
                <w:b/>
                <w:bCs/>
                <w:w w:val="100"/>
                <w:sz w:val="22"/>
              </w:rPr>
              <w:t xml:space="preserve">Competent </w:t>
            </w:r>
          </w:p>
        </w:tc>
        <w:tc>
          <w:tcPr>
            <w:tcW w:w="2268" w:type="dxa"/>
          </w:tcPr>
          <w:p w14:paraId="60BFE67D" w14:textId="4F433BF6" w:rsidR="006D4EAA" w:rsidRPr="0061668A" w:rsidRDefault="006D4EAA" w:rsidP="00817EA0">
            <w:pPr>
              <w:ind w:left="57" w:right="57"/>
              <w:rPr>
                <w:rFonts w:eastAsia="Aptos" w:cstheme="minorHAnsi"/>
                <w:b/>
                <w:bCs/>
                <w:w w:val="100"/>
                <w:sz w:val="22"/>
              </w:rPr>
            </w:pPr>
            <w:r w:rsidRPr="0061668A">
              <w:rPr>
                <w:rFonts w:eastAsia="Aptos" w:cstheme="minorHAnsi"/>
                <w:b/>
                <w:bCs/>
                <w:w w:val="100"/>
                <w:sz w:val="22"/>
              </w:rPr>
              <w:t>Yes</w:t>
            </w:r>
            <w:r w:rsidR="00817EA0" w:rsidRPr="0061668A">
              <w:rPr>
                <w:rFonts w:eastAsia="Aptos" w:cstheme="minorHAnsi"/>
                <w:b/>
                <w:bCs/>
                <w:w w:val="100"/>
                <w:sz w:val="22"/>
              </w:rPr>
              <w:t xml:space="preserve"> </w:t>
            </w:r>
            <w:r w:rsidR="00817EA0" w:rsidRPr="0061668A">
              <w:rPr>
                <w:rFonts w:eastAsia="Aptos" w:cstheme="minorHAnsi"/>
                <w:w w:val="100"/>
                <w:sz w:val="22"/>
              </w:rPr>
              <w:t>– b</w:t>
            </w:r>
            <w:r w:rsidR="002A6318" w:rsidRPr="0061668A">
              <w:rPr>
                <w:rFonts w:eastAsia="Aptos" w:cstheme="minorHAnsi"/>
                <w:w w:val="100"/>
                <w:sz w:val="22"/>
              </w:rPr>
              <w:t>ut</w:t>
            </w:r>
            <w:r w:rsidR="00817EA0" w:rsidRPr="0061668A">
              <w:rPr>
                <w:rFonts w:eastAsia="Aptos" w:cstheme="minorHAnsi"/>
                <w:w w:val="100"/>
                <w:sz w:val="22"/>
              </w:rPr>
              <w:t>,</w:t>
            </w:r>
            <w:r w:rsidRPr="0061668A">
              <w:rPr>
                <w:rFonts w:eastAsia="Aptos" w:cstheme="minorHAnsi"/>
                <w:w w:val="100"/>
                <w:sz w:val="22"/>
              </w:rPr>
              <w:t xml:space="preserve"> if </w:t>
            </w:r>
            <w:r w:rsidR="00DA03E9" w:rsidRPr="0061668A">
              <w:rPr>
                <w:rFonts w:eastAsia="Aptos" w:cstheme="minorHAnsi"/>
                <w:w w:val="100"/>
                <w:sz w:val="22"/>
              </w:rPr>
              <w:t>possible,</w:t>
            </w:r>
            <w:r w:rsidRPr="0061668A">
              <w:rPr>
                <w:rFonts w:eastAsia="Aptos" w:cstheme="minorHAnsi"/>
                <w:w w:val="100"/>
                <w:sz w:val="22"/>
              </w:rPr>
              <w:t xml:space="preserve"> also with consent of person with </w:t>
            </w:r>
            <w:r w:rsidR="001A2B2C" w:rsidRPr="0061668A">
              <w:rPr>
                <w:rFonts w:eastAsia="Aptos" w:cstheme="minorHAnsi"/>
                <w:w w:val="100"/>
                <w:sz w:val="22"/>
              </w:rPr>
              <w:t xml:space="preserve">parental responsibility </w:t>
            </w:r>
          </w:p>
          <w:p w14:paraId="64725F5E" w14:textId="2AD89DEE" w:rsidR="001A2B2C" w:rsidRPr="0061668A" w:rsidRDefault="001A2B2C" w:rsidP="001A2B2C">
            <w:pPr>
              <w:pStyle w:val="ListParagraph"/>
              <w:numPr>
                <w:ilvl w:val="0"/>
                <w:numId w:val="0"/>
              </w:numPr>
              <w:ind w:left="709"/>
              <w:rPr>
                <w:sz w:val="22"/>
              </w:rPr>
            </w:pPr>
          </w:p>
        </w:tc>
        <w:tc>
          <w:tcPr>
            <w:tcW w:w="1932" w:type="dxa"/>
          </w:tcPr>
          <w:p w14:paraId="6BA34CFF" w14:textId="31E0172B" w:rsidR="006D4EAA" w:rsidRPr="0061668A" w:rsidRDefault="006D4EAA" w:rsidP="001A2B2C">
            <w:pPr>
              <w:ind w:left="57" w:right="57"/>
              <w:rPr>
                <w:rFonts w:eastAsia="Aptos" w:cstheme="minorHAnsi"/>
                <w:w w:val="100"/>
                <w:sz w:val="22"/>
              </w:rPr>
            </w:pPr>
            <w:r w:rsidRPr="0061668A">
              <w:rPr>
                <w:rFonts w:eastAsia="Aptos" w:cstheme="minorHAnsi"/>
                <w:w w:val="100"/>
                <w:sz w:val="22"/>
              </w:rPr>
              <w:t>Court</w:t>
            </w:r>
          </w:p>
        </w:tc>
        <w:tc>
          <w:tcPr>
            <w:tcW w:w="3283" w:type="dxa"/>
          </w:tcPr>
          <w:p w14:paraId="594A2007" w14:textId="7D8BE35F" w:rsidR="006D4EAA" w:rsidRPr="0061668A" w:rsidRDefault="006D4EAA" w:rsidP="00817EA0">
            <w:pPr>
              <w:ind w:left="57" w:right="57"/>
              <w:rPr>
                <w:rFonts w:eastAsia="Aptos" w:cstheme="minorHAnsi"/>
                <w:b/>
                <w:bCs/>
                <w:w w:val="100"/>
                <w:sz w:val="22"/>
              </w:rPr>
            </w:pPr>
            <w:r w:rsidRPr="0061668A">
              <w:rPr>
                <w:rFonts w:eastAsia="Aptos" w:cstheme="minorHAnsi"/>
                <w:b/>
                <w:bCs/>
                <w:w w:val="100"/>
                <w:sz w:val="22"/>
              </w:rPr>
              <w:t>No</w:t>
            </w:r>
            <w:r w:rsidR="00817EA0" w:rsidRPr="0061668A">
              <w:rPr>
                <w:rFonts w:eastAsia="Aptos" w:cstheme="minorHAnsi"/>
                <w:b/>
                <w:bCs/>
                <w:w w:val="100"/>
                <w:sz w:val="22"/>
              </w:rPr>
              <w:t xml:space="preserve"> </w:t>
            </w:r>
            <w:r w:rsidR="00817EA0" w:rsidRPr="0061668A">
              <w:rPr>
                <w:rFonts w:eastAsia="Aptos" w:cstheme="minorHAnsi"/>
                <w:w w:val="100"/>
                <w:sz w:val="22"/>
              </w:rPr>
              <w:t>– c</w:t>
            </w:r>
            <w:r w:rsidRPr="0061668A">
              <w:rPr>
                <w:rFonts w:eastAsia="Aptos" w:cstheme="minorHAnsi"/>
                <w:w w:val="100"/>
                <w:sz w:val="22"/>
              </w:rPr>
              <w:t>ompetent</w:t>
            </w:r>
            <w:r w:rsidR="00817EA0" w:rsidRPr="0061668A">
              <w:rPr>
                <w:rFonts w:eastAsia="Aptos" w:cstheme="minorHAnsi"/>
                <w:w w:val="100"/>
                <w:sz w:val="22"/>
              </w:rPr>
              <w:t xml:space="preserve"> </w:t>
            </w:r>
            <w:r w:rsidR="009761BF" w:rsidRPr="0061668A">
              <w:rPr>
                <w:rFonts w:eastAsia="Aptos" w:cstheme="minorHAnsi"/>
                <w:w w:val="100"/>
                <w:sz w:val="22"/>
              </w:rPr>
              <w:t>m</w:t>
            </w:r>
            <w:r w:rsidRPr="0061668A">
              <w:rPr>
                <w:rFonts w:eastAsia="Aptos" w:cstheme="minorHAnsi"/>
                <w:w w:val="100"/>
                <w:sz w:val="22"/>
              </w:rPr>
              <w:t xml:space="preserve">inors who withhold consent can be over-ruled by </w:t>
            </w:r>
            <w:r w:rsidR="001A2B2C" w:rsidRPr="0061668A">
              <w:rPr>
                <w:rFonts w:eastAsia="Aptos" w:cstheme="minorHAnsi"/>
                <w:w w:val="100"/>
                <w:sz w:val="22"/>
              </w:rPr>
              <w:t>C</w:t>
            </w:r>
            <w:r w:rsidRPr="0061668A">
              <w:rPr>
                <w:rFonts w:eastAsia="Aptos" w:cstheme="minorHAnsi"/>
                <w:w w:val="100"/>
                <w:sz w:val="22"/>
              </w:rPr>
              <w:t xml:space="preserve">ourt </w:t>
            </w:r>
            <w:r w:rsidR="00AD1CBF" w:rsidRPr="0061668A">
              <w:rPr>
                <w:rFonts w:eastAsia="Aptos" w:cstheme="minorHAnsi"/>
                <w:w w:val="100"/>
                <w:sz w:val="22"/>
              </w:rPr>
              <w:t>in situations described as grave and with serious consequences</w:t>
            </w:r>
          </w:p>
        </w:tc>
      </w:tr>
      <w:tr w:rsidR="006D4EAA" w:rsidRPr="0061668A" w14:paraId="0350BEBA" w14:textId="77777777" w:rsidTr="00D265C3">
        <w:tc>
          <w:tcPr>
            <w:tcW w:w="1413" w:type="dxa"/>
            <w:shd w:val="clear" w:color="auto" w:fill="FFFFFF" w:themeFill="background1"/>
          </w:tcPr>
          <w:p w14:paraId="3408304F" w14:textId="77777777" w:rsidR="006D4EAA" w:rsidRPr="0061668A" w:rsidRDefault="006D4EAA" w:rsidP="001A2B2C">
            <w:pPr>
              <w:ind w:left="57" w:right="57"/>
              <w:rPr>
                <w:rFonts w:eastAsia="Aptos" w:cstheme="minorHAnsi"/>
                <w:b/>
                <w:bCs/>
                <w:w w:val="100"/>
                <w:sz w:val="22"/>
              </w:rPr>
            </w:pPr>
            <w:r w:rsidRPr="0061668A">
              <w:rPr>
                <w:rFonts w:eastAsia="Aptos" w:cstheme="minorHAnsi"/>
                <w:b/>
                <w:bCs/>
                <w:w w:val="100"/>
                <w:sz w:val="22"/>
              </w:rPr>
              <w:t xml:space="preserve">Not competent </w:t>
            </w:r>
          </w:p>
        </w:tc>
        <w:tc>
          <w:tcPr>
            <w:tcW w:w="2268" w:type="dxa"/>
          </w:tcPr>
          <w:p w14:paraId="5236E9E4" w14:textId="13B555BC" w:rsidR="006D4EAA" w:rsidRPr="0061668A" w:rsidRDefault="006D4EAA" w:rsidP="00817EA0">
            <w:pPr>
              <w:ind w:left="57" w:right="57"/>
              <w:rPr>
                <w:rFonts w:eastAsia="Aptos" w:cstheme="minorHAnsi"/>
                <w:b/>
                <w:bCs/>
                <w:w w:val="100"/>
                <w:sz w:val="22"/>
              </w:rPr>
            </w:pPr>
            <w:r w:rsidRPr="0061668A">
              <w:rPr>
                <w:rFonts w:eastAsia="Aptos" w:cstheme="minorHAnsi"/>
                <w:b/>
                <w:bCs/>
                <w:w w:val="100"/>
                <w:sz w:val="22"/>
              </w:rPr>
              <w:t>No</w:t>
            </w:r>
            <w:r w:rsidR="00817EA0" w:rsidRPr="0061668A">
              <w:rPr>
                <w:rFonts w:eastAsia="Aptos" w:cstheme="minorHAnsi"/>
                <w:b/>
                <w:bCs/>
                <w:w w:val="100"/>
                <w:sz w:val="22"/>
              </w:rPr>
              <w:t xml:space="preserve"> </w:t>
            </w:r>
            <w:r w:rsidR="00817EA0" w:rsidRPr="0061668A">
              <w:rPr>
                <w:rFonts w:eastAsia="Aptos" w:cstheme="minorHAnsi"/>
                <w:w w:val="100"/>
                <w:sz w:val="22"/>
              </w:rPr>
              <w:t>– i</w:t>
            </w:r>
            <w:r w:rsidRPr="0061668A">
              <w:rPr>
                <w:rFonts w:eastAsia="Aptos" w:cstheme="minorHAnsi"/>
                <w:w w:val="100"/>
                <w:sz w:val="22"/>
              </w:rPr>
              <w:t>f</w:t>
            </w:r>
            <w:r w:rsidR="00817EA0" w:rsidRPr="0061668A">
              <w:rPr>
                <w:rFonts w:eastAsia="Aptos" w:cstheme="minorHAnsi"/>
                <w:w w:val="100"/>
                <w:sz w:val="22"/>
              </w:rPr>
              <w:t xml:space="preserve"> </w:t>
            </w:r>
            <w:r w:rsidRPr="0061668A">
              <w:rPr>
                <w:rFonts w:eastAsia="Aptos" w:cstheme="minorHAnsi"/>
                <w:w w:val="100"/>
                <w:sz w:val="22"/>
              </w:rPr>
              <w:t xml:space="preserve">not competent cannot give valid consent </w:t>
            </w:r>
          </w:p>
        </w:tc>
        <w:tc>
          <w:tcPr>
            <w:tcW w:w="1932" w:type="dxa"/>
          </w:tcPr>
          <w:p w14:paraId="64E67EAE" w14:textId="12665922" w:rsidR="00DA03E9" w:rsidRPr="0061668A" w:rsidRDefault="00DA03E9" w:rsidP="001A2B2C">
            <w:pPr>
              <w:ind w:left="57" w:right="57"/>
              <w:rPr>
                <w:rFonts w:eastAsia="Aptos" w:cstheme="minorHAnsi"/>
                <w:w w:val="100"/>
                <w:sz w:val="22"/>
              </w:rPr>
            </w:pPr>
            <w:r w:rsidRPr="0061668A">
              <w:rPr>
                <w:rFonts w:eastAsia="Aptos" w:cstheme="minorHAnsi"/>
                <w:w w:val="100"/>
                <w:sz w:val="22"/>
              </w:rPr>
              <w:t>Persons with</w:t>
            </w:r>
            <w:r w:rsidR="009761BF" w:rsidRPr="0061668A">
              <w:rPr>
                <w:rFonts w:eastAsia="Aptos" w:cstheme="minorHAnsi"/>
                <w:w w:val="100"/>
                <w:sz w:val="22"/>
              </w:rPr>
              <w:t xml:space="preserve"> parental responsibility</w:t>
            </w:r>
            <w:r w:rsidR="006D4EAA" w:rsidRPr="0061668A">
              <w:rPr>
                <w:rFonts w:eastAsia="Aptos" w:cstheme="minorHAnsi"/>
                <w:w w:val="100"/>
                <w:sz w:val="22"/>
              </w:rPr>
              <w:t xml:space="preserve"> </w:t>
            </w:r>
          </w:p>
          <w:p w14:paraId="3E96C695" w14:textId="6E24BBDF" w:rsidR="001A2B2C" w:rsidRPr="00D265C3" w:rsidRDefault="00DA03E9" w:rsidP="00D265C3">
            <w:pPr>
              <w:ind w:left="57" w:right="57"/>
              <w:rPr>
                <w:rFonts w:eastAsia="Aptos" w:cstheme="minorHAnsi"/>
                <w:w w:val="100"/>
                <w:sz w:val="22"/>
              </w:rPr>
            </w:pPr>
            <w:r w:rsidRPr="0061668A">
              <w:rPr>
                <w:rFonts w:eastAsia="Aptos" w:cstheme="minorHAnsi"/>
                <w:w w:val="100"/>
                <w:sz w:val="22"/>
              </w:rPr>
              <w:t xml:space="preserve">or </w:t>
            </w:r>
            <w:r w:rsidR="006D4EAA" w:rsidRPr="0061668A">
              <w:rPr>
                <w:rFonts w:eastAsia="Aptos" w:cstheme="minorHAnsi"/>
                <w:w w:val="100"/>
                <w:sz w:val="22"/>
              </w:rPr>
              <w:t>Court</w:t>
            </w:r>
          </w:p>
        </w:tc>
        <w:tc>
          <w:tcPr>
            <w:tcW w:w="3283" w:type="dxa"/>
          </w:tcPr>
          <w:p w14:paraId="5B87C9AC" w14:textId="733CA014" w:rsidR="006D4EAA" w:rsidRPr="0061668A" w:rsidRDefault="006D4EAA" w:rsidP="00817EA0">
            <w:pPr>
              <w:ind w:left="57" w:right="57"/>
              <w:rPr>
                <w:rFonts w:eastAsia="Aptos" w:cstheme="minorHAnsi"/>
                <w:b/>
                <w:bCs/>
                <w:w w:val="100"/>
                <w:sz w:val="22"/>
              </w:rPr>
            </w:pPr>
            <w:r w:rsidRPr="0061668A">
              <w:rPr>
                <w:rFonts w:eastAsia="Aptos" w:cstheme="minorHAnsi"/>
                <w:b/>
                <w:bCs/>
                <w:w w:val="100"/>
                <w:sz w:val="22"/>
              </w:rPr>
              <w:t xml:space="preserve">No </w:t>
            </w:r>
            <w:r w:rsidR="00817EA0" w:rsidRPr="0061668A">
              <w:rPr>
                <w:rFonts w:eastAsia="Aptos" w:cstheme="minorHAnsi"/>
                <w:w w:val="100"/>
                <w:sz w:val="22"/>
              </w:rPr>
              <w:t>– i</w:t>
            </w:r>
            <w:r w:rsidRPr="0061668A">
              <w:rPr>
                <w:rFonts w:eastAsia="Aptos" w:cstheme="minorHAnsi"/>
                <w:w w:val="100"/>
                <w:sz w:val="22"/>
              </w:rPr>
              <w:t>f</w:t>
            </w:r>
            <w:r w:rsidR="00817EA0" w:rsidRPr="0061668A">
              <w:rPr>
                <w:rFonts w:eastAsia="Aptos" w:cstheme="minorHAnsi"/>
                <w:w w:val="100"/>
                <w:sz w:val="22"/>
              </w:rPr>
              <w:t xml:space="preserve"> n</w:t>
            </w:r>
            <w:r w:rsidRPr="0061668A">
              <w:rPr>
                <w:rFonts w:eastAsia="Aptos" w:cstheme="minorHAnsi"/>
                <w:w w:val="100"/>
                <w:sz w:val="22"/>
              </w:rPr>
              <w:t xml:space="preserve">ot </w:t>
            </w:r>
            <w:r w:rsidR="00DA03E9" w:rsidRPr="0061668A">
              <w:rPr>
                <w:rFonts w:eastAsia="Aptos" w:cstheme="minorHAnsi"/>
                <w:w w:val="100"/>
                <w:sz w:val="22"/>
              </w:rPr>
              <w:t>competent cannot</w:t>
            </w:r>
            <w:r w:rsidRPr="0061668A">
              <w:rPr>
                <w:rFonts w:eastAsia="Aptos" w:cstheme="minorHAnsi"/>
                <w:w w:val="100"/>
                <w:sz w:val="22"/>
              </w:rPr>
              <w:t xml:space="preserve"> withhold consent</w:t>
            </w:r>
          </w:p>
        </w:tc>
      </w:tr>
    </w:tbl>
    <w:p w14:paraId="2DFF56FF" w14:textId="40E9C5D1" w:rsidR="006D4EAA" w:rsidRPr="00D61CDC" w:rsidRDefault="006D4EAA" w:rsidP="0089677B">
      <w:pPr>
        <w:pStyle w:val="Heading2"/>
        <w:rPr>
          <w:lang w:eastAsia="en-GB"/>
        </w:rPr>
      </w:pPr>
      <w:bookmarkStart w:id="603" w:name="_Toc222144163"/>
      <w:bookmarkStart w:id="604" w:name="_Toc233643130"/>
      <w:bookmarkStart w:id="605" w:name="_Hlk198993379"/>
      <w:r w:rsidRPr="00D61CDC">
        <w:rPr>
          <w:lang w:eastAsia="en-GB"/>
        </w:rPr>
        <w:lastRenderedPageBreak/>
        <w:t>Establishing what is in the patient’s best interests</w:t>
      </w:r>
      <w:bookmarkEnd w:id="603"/>
      <w:bookmarkEnd w:id="604"/>
    </w:p>
    <w:p w14:paraId="37B94C61" w14:textId="77777777" w:rsidR="006D4EAA" w:rsidRPr="00D61CDC" w:rsidRDefault="006D4EAA" w:rsidP="00B74974">
      <w:pPr>
        <w:spacing w:after="0"/>
        <w:ind w:left="57" w:right="57"/>
        <w:jc w:val="both"/>
        <w:rPr>
          <w:rFonts w:cstheme="minorHAnsi"/>
          <w:w w:val="100"/>
          <w:szCs w:val="24"/>
          <w:lang w:eastAsia="en-GB"/>
        </w:rPr>
      </w:pPr>
    </w:p>
    <w:p w14:paraId="792B4FA0" w14:textId="77777777" w:rsidR="001A2B2C" w:rsidRDefault="001A2B2C" w:rsidP="001A2B2C">
      <w:pPr>
        <w:pStyle w:val="ListParagraph"/>
        <w:numPr>
          <w:ilvl w:val="0"/>
          <w:numId w:val="0"/>
        </w:numPr>
        <w:spacing w:after="0"/>
        <w:ind w:left="717" w:right="57" w:hanging="660"/>
        <w:jc w:val="both"/>
        <w:rPr>
          <w:rFonts w:cstheme="minorHAnsi"/>
          <w:szCs w:val="24"/>
        </w:rPr>
      </w:pPr>
      <w:r>
        <w:rPr>
          <w:rFonts w:cstheme="minorHAnsi"/>
          <w:szCs w:val="24"/>
        </w:rPr>
        <w:t>9.50</w:t>
      </w:r>
      <w:r>
        <w:rPr>
          <w:rFonts w:cstheme="minorHAnsi"/>
          <w:szCs w:val="24"/>
        </w:rPr>
        <w:tab/>
      </w:r>
      <w:r w:rsidR="006D4EAA" w:rsidRPr="001A2B2C">
        <w:rPr>
          <w:rFonts w:cstheme="minorHAnsi"/>
          <w:szCs w:val="24"/>
        </w:rPr>
        <w:t xml:space="preserve">When determining what is in the best interests of a patient who lacks capacity, </w:t>
      </w:r>
      <w:r w:rsidR="00D922C9" w:rsidRPr="001A2B2C">
        <w:rPr>
          <w:rFonts w:cstheme="minorHAnsi"/>
          <w:szCs w:val="24"/>
        </w:rPr>
        <w:t>Article</w:t>
      </w:r>
      <w:r w:rsidR="006D4EAA" w:rsidRPr="001A2B2C">
        <w:rPr>
          <w:rFonts w:cstheme="minorHAnsi"/>
          <w:szCs w:val="24"/>
        </w:rPr>
        <w:t xml:space="preserve"> 7 of the </w:t>
      </w:r>
      <w:r w:rsidR="00975DA8" w:rsidRPr="001A2B2C">
        <w:rPr>
          <w:rFonts w:cstheme="minorHAnsi"/>
          <w:szCs w:val="24"/>
        </w:rPr>
        <w:t>MCA</w:t>
      </w:r>
      <w:r w:rsidR="006F17DF" w:rsidRPr="001A2B2C">
        <w:rPr>
          <w:rFonts w:cstheme="minorHAnsi"/>
          <w:szCs w:val="24"/>
        </w:rPr>
        <w:t xml:space="preserve"> </w:t>
      </w:r>
      <w:r w:rsidR="006D4EAA" w:rsidRPr="001A2B2C">
        <w:rPr>
          <w:rFonts w:cstheme="minorHAnsi"/>
          <w:szCs w:val="24"/>
        </w:rPr>
        <w:t>should be referred to for guidance.</w:t>
      </w:r>
    </w:p>
    <w:p w14:paraId="5F71F597" w14:textId="6ED9C9A5" w:rsidR="00DE31D9" w:rsidRPr="005E07E3" w:rsidRDefault="006D4EAA" w:rsidP="005E07E3">
      <w:pPr>
        <w:pStyle w:val="ListParagraph"/>
        <w:numPr>
          <w:ilvl w:val="0"/>
          <w:numId w:val="0"/>
        </w:numPr>
        <w:spacing w:after="0"/>
        <w:ind w:left="717" w:right="57" w:hanging="660"/>
        <w:jc w:val="both"/>
        <w:rPr>
          <w:rFonts w:cstheme="minorHAnsi"/>
          <w:szCs w:val="24"/>
        </w:rPr>
      </w:pPr>
      <w:r w:rsidRPr="001A2B2C">
        <w:rPr>
          <w:rFonts w:cstheme="minorHAnsi"/>
          <w:szCs w:val="24"/>
        </w:rPr>
        <w:t xml:space="preserve"> </w:t>
      </w:r>
    </w:p>
    <w:p w14:paraId="6FD8E7F7" w14:textId="0E4DF30D" w:rsidR="006D4EAA" w:rsidRPr="00D922C9" w:rsidRDefault="00D922C9" w:rsidP="001A2B2C">
      <w:pPr>
        <w:pStyle w:val="BodyText"/>
        <w:spacing w:before="0" w:beforeAutospacing="0" w:after="0" w:afterAutospacing="0"/>
        <w:ind w:left="709" w:right="57"/>
        <w:jc w:val="both"/>
        <w:rPr>
          <w:i/>
          <w:iCs/>
        </w:rPr>
      </w:pPr>
      <w:r w:rsidRPr="00D922C9">
        <w:rPr>
          <w:i/>
          <w:iCs/>
        </w:rPr>
        <w:t>“</w:t>
      </w:r>
      <w:r w:rsidR="006D4EAA" w:rsidRPr="00D922C9">
        <w:rPr>
          <w:i/>
          <w:iCs/>
        </w:rPr>
        <w:t>Best interests</w:t>
      </w:r>
    </w:p>
    <w:p w14:paraId="33CBCDFC" w14:textId="088BA2C8" w:rsidR="006D4EAA" w:rsidRPr="00D922C9" w:rsidRDefault="006D4EAA" w:rsidP="001A2B2C">
      <w:pPr>
        <w:pStyle w:val="BodyText"/>
        <w:spacing w:before="0" w:beforeAutospacing="0" w:after="0" w:afterAutospacing="0"/>
        <w:ind w:left="709" w:right="57"/>
        <w:jc w:val="both"/>
        <w:rPr>
          <w:i/>
          <w:iCs/>
        </w:rPr>
      </w:pPr>
      <w:r w:rsidRPr="00D922C9">
        <w:rPr>
          <w:i/>
          <w:iCs/>
        </w:rPr>
        <w:t>(1) This section applies where for any purpose of this Act it falls to a person to determine what would be in the best interests of another person who is 16 or over (“P”).</w:t>
      </w:r>
    </w:p>
    <w:p w14:paraId="2CAA1962" w14:textId="77777777" w:rsidR="006D4EAA" w:rsidRPr="00D922C9" w:rsidRDefault="006D4EAA" w:rsidP="001A2B2C">
      <w:pPr>
        <w:pStyle w:val="BodyText"/>
        <w:spacing w:before="0" w:beforeAutospacing="0" w:after="0" w:afterAutospacing="0"/>
        <w:ind w:left="709" w:right="57"/>
        <w:jc w:val="both"/>
        <w:rPr>
          <w:i/>
          <w:iCs/>
        </w:rPr>
      </w:pPr>
      <w:r w:rsidRPr="00D922C9">
        <w:rPr>
          <w:i/>
          <w:iCs/>
        </w:rPr>
        <w:t xml:space="preserve">(2) The person making the determination must not make it merely </w:t>
      </w:r>
      <w:proofErr w:type="gramStart"/>
      <w:r w:rsidRPr="00D922C9">
        <w:rPr>
          <w:i/>
          <w:iCs/>
        </w:rPr>
        <w:t>on the basis of</w:t>
      </w:r>
      <w:proofErr w:type="gramEnd"/>
      <w:r w:rsidRPr="00D922C9">
        <w:rPr>
          <w:i/>
          <w:iCs/>
        </w:rPr>
        <w:t>—</w:t>
      </w:r>
    </w:p>
    <w:p w14:paraId="149CA077" w14:textId="299217FD" w:rsidR="006D4EAA" w:rsidRPr="00D922C9" w:rsidRDefault="006D4EAA" w:rsidP="001A2B2C">
      <w:pPr>
        <w:pStyle w:val="BodyText"/>
        <w:spacing w:before="0" w:beforeAutospacing="0" w:after="0" w:afterAutospacing="0"/>
        <w:ind w:left="709" w:right="57"/>
        <w:jc w:val="both"/>
        <w:rPr>
          <w:i/>
          <w:iCs/>
        </w:rPr>
      </w:pPr>
      <w:r w:rsidRPr="00D922C9">
        <w:rPr>
          <w:i/>
          <w:iCs/>
        </w:rPr>
        <w:t>(a)</w:t>
      </w:r>
      <w:r w:rsidR="00D922C9">
        <w:rPr>
          <w:i/>
          <w:iCs/>
        </w:rPr>
        <w:t xml:space="preserve"> </w:t>
      </w:r>
      <w:r w:rsidRPr="00D922C9">
        <w:rPr>
          <w:i/>
          <w:iCs/>
        </w:rPr>
        <w:t>P’s age or appearance; or</w:t>
      </w:r>
    </w:p>
    <w:p w14:paraId="32828BA5" w14:textId="64AF0C17" w:rsidR="006D4EAA" w:rsidRPr="00D922C9" w:rsidRDefault="006D4EAA" w:rsidP="001A2B2C">
      <w:pPr>
        <w:pStyle w:val="BodyText"/>
        <w:spacing w:before="0" w:beforeAutospacing="0" w:after="0" w:afterAutospacing="0"/>
        <w:ind w:left="709" w:right="57"/>
        <w:jc w:val="both"/>
        <w:rPr>
          <w:i/>
          <w:iCs/>
        </w:rPr>
      </w:pPr>
      <w:r w:rsidRPr="00D922C9">
        <w:rPr>
          <w:i/>
          <w:iCs/>
        </w:rPr>
        <w:t>(b)</w:t>
      </w:r>
      <w:r w:rsidR="00D922C9">
        <w:rPr>
          <w:i/>
          <w:iCs/>
        </w:rPr>
        <w:t xml:space="preserve"> </w:t>
      </w:r>
      <w:r w:rsidRPr="00D922C9">
        <w:rPr>
          <w:i/>
          <w:iCs/>
        </w:rPr>
        <w:t>any other characteristic of P’s, including any condition that P has, which might lead others to make unjustified assumptions about what might be in P’s best interests.</w:t>
      </w:r>
    </w:p>
    <w:p w14:paraId="4987D6EA" w14:textId="28503921" w:rsidR="006D4EAA" w:rsidRPr="00D922C9" w:rsidRDefault="006D4EAA" w:rsidP="001A2B2C">
      <w:pPr>
        <w:pStyle w:val="BodyText"/>
        <w:spacing w:before="0" w:beforeAutospacing="0" w:after="0" w:afterAutospacing="0"/>
        <w:ind w:left="709" w:right="57"/>
        <w:jc w:val="both"/>
        <w:rPr>
          <w:i/>
          <w:iCs/>
        </w:rPr>
      </w:pPr>
      <w:r w:rsidRPr="00D922C9">
        <w:rPr>
          <w:i/>
          <w:iCs/>
        </w:rPr>
        <w:t>(3) That person—</w:t>
      </w:r>
    </w:p>
    <w:p w14:paraId="7B4CAE17" w14:textId="2A6FBDA0" w:rsidR="006D4EAA" w:rsidRPr="00D922C9" w:rsidRDefault="006D4EAA" w:rsidP="001A2B2C">
      <w:pPr>
        <w:pStyle w:val="BodyText"/>
        <w:spacing w:before="0" w:beforeAutospacing="0" w:after="0" w:afterAutospacing="0"/>
        <w:ind w:left="709" w:right="57"/>
        <w:jc w:val="both"/>
        <w:rPr>
          <w:i/>
          <w:iCs/>
        </w:rPr>
      </w:pPr>
      <w:r w:rsidRPr="00D922C9">
        <w:rPr>
          <w:i/>
          <w:iCs/>
        </w:rPr>
        <w:t>(a)</w:t>
      </w:r>
      <w:r w:rsidR="00D922C9">
        <w:rPr>
          <w:i/>
          <w:iCs/>
        </w:rPr>
        <w:t xml:space="preserve"> </w:t>
      </w:r>
      <w:r w:rsidRPr="00D922C9">
        <w:rPr>
          <w:i/>
          <w:iCs/>
        </w:rPr>
        <w:t>must consider all the relevant circumstances (that is, all the circumstances of which that person is aware which it is reasonable to regard as relevant); and</w:t>
      </w:r>
    </w:p>
    <w:p w14:paraId="1BD5489A" w14:textId="1BCA72DA" w:rsidR="006D4EAA" w:rsidRPr="00D922C9" w:rsidRDefault="006D4EAA" w:rsidP="001A2B2C">
      <w:pPr>
        <w:pStyle w:val="BodyText"/>
        <w:spacing w:before="0" w:beforeAutospacing="0" w:after="0" w:afterAutospacing="0"/>
        <w:ind w:left="709" w:right="57"/>
        <w:jc w:val="both"/>
        <w:rPr>
          <w:i/>
          <w:iCs/>
        </w:rPr>
      </w:pPr>
      <w:r w:rsidRPr="00D922C9">
        <w:rPr>
          <w:i/>
          <w:iCs/>
        </w:rPr>
        <w:t>(b)</w:t>
      </w:r>
      <w:r w:rsidR="00D922C9">
        <w:rPr>
          <w:i/>
          <w:iCs/>
        </w:rPr>
        <w:t xml:space="preserve"> </w:t>
      </w:r>
      <w:r w:rsidRPr="00D922C9">
        <w:rPr>
          <w:i/>
          <w:iCs/>
        </w:rPr>
        <w:t xml:space="preserve">must </w:t>
      </w:r>
      <w:proofErr w:type="gramStart"/>
      <w:r w:rsidRPr="00D922C9">
        <w:rPr>
          <w:i/>
          <w:iCs/>
        </w:rPr>
        <w:t>in particular take</w:t>
      </w:r>
      <w:proofErr w:type="gramEnd"/>
      <w:r w:rsidRPr="00D922C9">
        <w:rPr>
          <w:i/>
          <w:iCs/>
        </w:rPr>
        <w:t xml:space="preserve"> the following steps.</w:t>
      </w:r>
    </w:p>
    <w:p w14:paraId="51745AB0" w14:textId="511CCE22" w:rsidR="006D4EAA" w:rsidRPr="00D922C9" w:rsidRDefault="006D4EAA" w:rsidP="001A2B2C">
      <w:pPr>
        <w:pStyle w:val="BodyText"/>
        <w:spacing w:before="0" w:beforeAutospacing="0" w:after="0" w:afterAutospacing="0"/>
        <w:ind w:left="709" w:right="57"/>
        <w:jc w:val="both"/>
        <w:rPr>
          <w:i/>
          <w:iCs/>
        </w:rPr>
      </w:pPr>
      <w:r w:rsidRPr="00D922C9">
        <w:rPr>
          <w:i/>
          <w:iCs/>
        </w:rPr>
        <w:t>(4) That person must consider—</w:t>
      </w:r>
    </w:p>
    <w:p w14:paraId="77C7ED59" w14:textId="40A4D2DD" w:rsidR="006D4EAA" w:rsidRPr="00D922C9" w:rsidRDefault="006D4EAA" w:rsidP="001A2B2C">
      <w:pPr>
        <w:pStyle w:val="BodyText"/>
        <w:spacing w:before="0" w:beforeAutospacing="0" w:after="0" w:afterAutospacing="0"/>
        <w:ind w:left="709" w:right="57"/>
        <w:jc w:val="both"/>
        <w:rPr>
          <w:i/>
          <w:iCs/>
        </w:rPr>
      </w:pPr>
      <w:r w:rsidRPr="00D922C9">
        <w:rPr>
          <w:i/>
          <w:iCs/>
        </w:rPr>
        <w:t>(a)</w:t>
      </w:r>
      <w:r w:rsidR="00D922C9">
        <w:rPr>
          <w:i/>
          <w:iCs/>
        </w:rPr>
        <w:t xml:space="preserve"> </w:t>
      </w:r>
      <w:r w:rsidRPr="00D922C9">
        <w:rPr>
          <w:i/>
          <w:iCs/>
        </w:rPr>
        <w:t>whether it is likely that P will at some time have capacity in relation to the matter in question; and</w:t>
      </w:r>
    </w:p>
    <w:p w14:paraId="531E46E6" w14:textId="0E3A2E92" w:rsidR="006D4EAA" w:rsidRPr="00D922C9" w:rsidRDefault="006D4EAA" w:rsidP="001A2B2C">
      <w:pPr>
        <w:pStyle w:val="BodyText"/>
        <w:spacing w:before="0" w:beforeAutospacing="0" w:after="0" w:afterAutospacing="0"/>
        <w:ind w:left="709" w:right="57"/>
        <w:jc w:val="both"/>
        <w:rPr>
          <w:i/>
          <w:iCs/>
        </w:rPr>
      </w:pPr>
      <w:r w:rsidRPr="00D922C9">
        <w:rPr>
          <w:i/>
          <w:iCs/>
        </w:rPr>
        <w:t>(b)</w:t>
      </w:r>
      <w:r w:rsidR="00D922C9">
        <w:rPr>
          <w:i/>
          <w:iCs/>
        </w:rPr>
        <w:t xml:space="preserve"> </w:t>
      </w:r>
      <w:r w:rsidRPr="00D922C9">
        <w:rPr>
          <w:i/>
          <w:iCs/>
        </w:rPr>
        <w:t>if it appears likely that P will, when that is likely to be.</w:t>
      </w:r>
    </w:p>
    <w:p w14:paraId="19248007" w14:textId="778773DB" w:rsidR="00A72B25" w:rsidRPr="00D922C9" w:rsidRDefault="006D4EAA" w:rsidP="001A2B2C">
      <w:pPr>
        <w:pStyle w:val="BodyText"/>
        <w:spacing w:before="0" w:beforeAutospacing="0" w:after="0" w:afterAutospacing="0"/>
        <w:ind w:left="709" w:right="57"/>
        <w:jc w:val="both"/>
        <w:rPr>
          <w:i/>
          <w:iCs/>
        </w:rPr>
      </w:pPr>
      <w:r w:rsidRPr="00D922C9">
        <w:rPr>
          <w:i/>
          <w:iCs/>
        </w:rPr>
        <w:t>(5) That person must, so far as practicable, encourage and help P to participate as fully as possible in the determination of what would be in P’s best interests.</w:t>
      </w:r>
    </w:p>
    <w:p w14:paraId="7FA2594A" w14:textId="53472079" w:rsidR="006D4EAA" w:rsidRDefault="006D4EAA" w:rsidP="001A2B2C">
      <w:pPr>
        <w:pStyle w:val="BodyText"/>
        <w:spacing w:before="0" w:beforeAutospacing="0" w:after="0" w:afterAutospacing="0"/>
        <w:ind w:left="709" w:right="57"/>
        <w:jc w:val="both"/>
        <w:rPr>
          <w:i/>
          <w:iCs/>
        </w:rPr>
      </w:pPr>
      <w:r w:rsidRPr="00D922C9">
        <w:rPr>
          <w:i/>
          <w:iCs/>
        </w:rPr>
        <w:t>(6) That person must have special regard to (so far as they are reasonably ascertainable)</w:t>
      </w:r>
      <w:r w:rsidR="001A2B2C">
        <w:rPr>
          <w:i/>
          <w:iCs/>
        </w:rPr>
        <w:t>—</w:t>
      </w:r>
    </w:p>
    <w:p w14:paraId="12486006" w14:textId="6919590C" w:rsidR="006D4EAA" w:rsidRPr="00D922C9" w:rsidRDefault="006D4EAA" w:rsidP="001A2B2C">
      <w:pPr>
        <w:pStyle w:val="BodyText"/>
        <w:spacing w:before="0" w:beforeAutospacing="0" w:after="0" w:afterAutospacing="0"/>
        <w:ind w:left="709" w:right="57"/>
        <w:jc w:val="both"/>
        <w:rPr>
          <w:i/>
          <w:iCs/>
        </w:rPr>
      </w:pPr>
      <w:r w:rsidRPr="00D922C9">
        <w:rPr>
          <w:i/>
          <w:iCs/>
        </w:rPr>
        <w:t>(a)</w:t>
      </w:r>
      <w:r w:rsidR="00D922C9">
        <w:rPr>
          <w:i/>
          <w:iCs/>
        </w:rPr>
        <w:t xml:space="preserve"> </w:t>
      </w:r>
      <w:r w:rsidRPr="00D922C9">
        <w:rPr>
          <w:i/>
          <w:iCs/>
        </w:rPr>
        <w:t>P’s past and present wishes and feelings (and</w:t>
      </w:r>
      <w:proofErr w:type="gramStart"/>
      <w:r w:rsidRPr="00D922C9">
        <w:rPr>
          <w:i/>
          <w:iCs/>
        </w:rPr>
        <w:t>, in particular, any</w:t>
      </w:r>
      <w:proofErr w:type="gramEnd"/>
      <w:r w:rsidRPr="00D922C9">
        <w:rPr>
          <w:i/>
          <w:iCs/>
        </w:rPr>
        <w:t xml:space="preserve"> relevant written statement made by P when P had capacity);</w:t>
      </w:r>
    </w:p>
    <w:p w14:paraId="7D988EA2" w14:textId="0C7A228A" w:rsidR="006D4EAA" w:rsidRPr="00D922C9" w:rsidRDefault="006D4EAA" w:rsidP="001A2B2C">
      <w:pPr>
        <w:pStyle w:val="BodyText"/>
        <w:spacing w:before="0" w:beforeAutospacing="0" w:after="0" w:afterAutospacing="0"/>
        <w:ind w:left="709" w:right="57"/>
        <w:jc w:val="both"/>
        <w:rPr>
          <w:i/>
          <w:iCs/>
        </w:rPr>
      </w:pPr>
      <w:r w:rsidRPr="00D922C9">
        <w:rPr>
          <w:i/>
          <w:iCs/>
        </w:rPr>
        <w:t>(b)</w:t>
      </w:r>
      <w:r w:rsidR="00D922C9">
        <w:rPr>
          <w:i/>
          <w:iCs/>
        </w:rPr>
        <w:t xml:space="preserve"> </w:t>
      </w:r>
      <w:r w:rsidRPr="00D922C9">
        <w:rPr>
          <w:i/>
          <w:iCs/>
        </w:rPr>
        <w:t>the beliefs and values that would be likely to influence P’s decision if P had capacity; and</w:t>
      </w:r>
    </w:p>
    <w:p w14:paraId="2DB8EB51" w14:textId="448BC14E" w:rsidR="006D4EAA" w:rsidRPr="00D922C9" w:rsidRDefault="006D4EAA" w:rsidP="001A2B2C">
      <w:pPr>
        <w:pStyle w:val="BodyText"/>
        <w:spacing w:before="0" w:beforeAutospacing="0" w:after="0" w:afterAutospacing="0"/>
        <w:ind w:left="709" w:right="57"/>
        <w:jc w:val="both"/>
        <w:rPr>
          <w:i/>
          <w:iCs/>
        </w:rPr>
      </w:pPr>
      <w:r w:rsidRPr="00D922C9">
        <w:rPr>
          <w:i/>
          <w:iCs/>
        </w:rPr>
        <w:t>(c)</w:t>
      </w:r>
      <w:r w:rsidR="00D922C9">
        <w:rPr>
          <w:i/>
          <w:iCs/>
        </w:rPr>
        <w:t xml:space="preserve"> </w:t>
      </w:r>
      <w:r w:rsidRPr="00D922C9">
        <w:rPr>
          <w:i/>
          <w:iCs/>
        </w:rPr>
        <w:t>the other factors that P would be likely to consider if able to do so.</w:t>
      </w:r>
    </w:p>
    <w:p w14:paraId="683A9BF4" w14:textId="32AA7A26" w:rsidR="006D4EAA" w:rsidRPr="00D922C9" w:rsidRDefault="006D4EAA" w:rsidP="001A2B2C">
      <w:pPr>
        <w:pStyle w:val="BodyText"/>
        <w:spacing w:before="0" w:beforeAutospacing="0" w:after="0" w:afterAutospacing="0"/>
        <w:ind w:left="709" w:right="57"/>
        <w:jc w:val="both"/>
        <w:rPr>
          <w:i/>
          <w:iCs/>
        </w:rPr>
      </w:pPr>
      <w:r w:rsidRPr="00D922C9">
        <w:rPr>
          <w:i/>
          <w:iCs/>
        </w:rPr>
        <w:t>(7) That person must—</w:t>
      </w:r>
    </w:p>
    <w:p w14:paraId="2B7DC3BF" w14:textId="43B243FB" w:rsidR="006D4EAA" w:rsidRPr="00D922C9" w:rsidRDefault="006D4EAA" w:rsidP="001A2B2C">
      <w:pPr>
        <w:pStyle w:val="BodyText"/>
        <w:spacing w:before="0" w:beforeAutospacing="0" w:after="0" w:afterAutospacing="0"/>
        <w:ind w:left="709" w:right="57"/>
        <w:jc w:val="both"/>
        <w:rPr>
          <w:i/>
          <w:iCs/>
        </w:rPr>
      </w:pPr>
      <w:r w:rsidRPr="00D922C9">
        <w:rPr>
          <w:i/>
          <w:iCs/>
        </w:rPr>
        <w:t>(a)</w:t>
      </w:r>
      <w:r w:rsidR="00D922C9">
        <w:rPr>
          <w:i/>
          <w:iCs/>
        </w:rPr>
        <w:t xml:space="preserve"> </w:t>
      </w:r>
      <w:r w:rsidRPr="00D922C9">
        <w:rPr>
          <w:i/>
          <w:iCs/>
        </w:rPr>
        <w:t xml:space="preserve">so far as it is practicable and appropriate to do so, consult the relevant people about what would be in P’s best interests and </w:t>
      </w:r>
      <w:proofErr w:type="gramStart"/>
      <w:r w:rsidRPr="00D922C9">
        <w:rPr>
          <w:i/>
          <w:iCs/>
        </w:rPr>
        <w:t>in particular about</w:t>
      </w:r>
      <w:proofErr w:type="gramEnd"/>
      <w:r w:rsidRPr="00D922C9">
        <w:rPr>
          <w:i/>
          <w:iCs/>
        </w:rPr>
        <w:t xml:space="preserve"> the matters mentioned in subsection (6); and</w:t>
      </w:r>
    </w:p>
    <w:p w14:paraId="1AEEA879" w14:textId="6708B950" w:rsidR="006D4EAA" w:rsidRDefault="006D4EAA" w:rsidP="001A2B2C">
      <w:pPr>
        <w:pStyle w:val="BodyText"/>
        <w:spacing w:before="0" w:beforeAutospacing="0" w:after="0" w:afterAutospacing="0"/>
        <w:ind w:left="709" w:right="57"/>
        <w:jc w:val="both"/>
        <w:rPr>
          <w:i/>
          <w:iCs/>
        </w:rPr>
      </w:pPr>
      <w:r w:rsidRPr="00D922C9">
        <w:rPr>
          <w:i/>
          <w:iCs/>
        </w:rPr>
        <w:t>(b)</w:t>
      </w:r>
      <w:r w:rsidR="00A72B25" w:rsidRPr="00D922C9">
        <w:rPr>
          <w:i/>
          <w:iCs/>
        </w:rPr>
        <w:t xml:space="preserve"> consider</w:t>
      </w:r>
      <w:r w:rsidRPr="00D922C9">
        <w:rPr>
          <w:i/>
          <w:iCs/>
        </w:rPr>
        <w:t xml:space="preserve"> the views of those people (so far as ascertained from that consultation or otherwise) about what would be in P’s best interests and </w:t>
      </w:r>
      <w:proofErr w:type="gramStart"/>
      <w:r w:rsidRPr="00D922C9">
        <w:rPr>
          <w:i/>
          <w:iCs/>
        </w:rPr>
        <w:t>in particular about</w:t>
      </w:r>
      <w:proofErr w:type="gramEnd"/>
      <w:r w:rsidRPr="00D922C9">
        <w:rPr>
          <w:i/>
          <w:iCs/>
        </w:rPr>
        <w:t xml:space="preserve"> those matters.</w:t>
      </w:r>
      <w:r w:rsidR="00D922C9" w:rsidRPr="00D922C9">
        <w:rPr>
          <w:i/>
          <w:iCs/>
        </w:rPr>
        <w:t>”</w:t>
      </w:r>
    </w:p>
    <w:p w14:paraId="05615BE1" w14:textId="77777777" w:rsidR="008A7290" w:rsidRDefault="008A7290" w:rsidP="0089677B">
      <w:pPr>
        <w:pStyle w:val="Heading2"/>
      </w:pPr>
      <w:bookmarkStart w:id="606" w:name="_Toc222144164"/>
      <w:bookmarkEnd w:id="605"/>
    </w:p>
    <w:p w14:paraId="50C1DEC8" w14:textId="5827AE94" w:rsidR="006D4EAA" w:rsidRPr="00D61CDC" w:rsidRDefault="006D4EAA" w:rsidP="0089677B">
      <w:pPr>
        <w:pStyle w:val="Heading2"/>
      </w:pPr>
      <w:bookmarkStart w:id="607" w:name="_Toc233643131"/>
      <w:r w:rsidRPr="00D61CDC">
        <w:t>Withdrawal of consent</w:t>
      </w:r>
      <w:bookmarkEnd w:id="606"/>
      <w:bookmarkEnd w:id="607"/>
      <w:r w:rsidRPr="00D61CDC">
        <w:t xml:space="preserve"> </w:t>
      </w:r>
    </w:p>
    <w:p w14:paraId="388C7AAB" w14:textId="77777777" w:rsidR="006D4EAA" w:rsidRPr="00D61CDC" w:rsidRDefault="006D4EAA" w:rsidP="00B74974">
      <w:pPr>
        <w:spacing w:after="0"/>
        <w:ind w:left="57" w:right="57"/>
        <w:jc w:val="both"/>
        <w:rPr>
          <w:rFonts w:cstheme="minorHAnsi"/>
          <w:szCs w:val="24"/>
        </w:rPr>
      </w:pPr>
    </w:p>
    <w:p w14:paraId="004ACE10" w14:textId="14ABF437" w:rsidR="006D4EAA" w:rsidRPr="001A2B2C" w:rsidRDefault="001A2B2C" w:rsidP="001A2B2C">
      <w:pPr>
        <w:pStyle w:val="ListParagraph"/>
        <w:numPr>
          <w:ilvl w:val="0"/>
          <w:numId w:val="0"/>
        </w:numPr>
        <w:spacing w:after="0"/>
        <w:ind w:left="717" w:right="57" w:hanging="660"/>
        <w:jc w:val="both"/>
        <w:rPr>
          <w:rFonts w:cstheme="minorHAnsi"/>
          <w:szCs w:val="24"/>
        </w:rPr>
      </w:pPr>
      <w:r>
        <w:rPr>
          <w:rFonts w:cstheme="minorHAnsi"/>
          <w:szCs w:val="24"/>
        </w:rPr>
        <w:t>9.51</w:t>
      </w:r>
      <w:r>
        <w:rPr>
          <w:rFonts w:cstheme="minorHAnsi"/>
          <w:szCs w:val="24"/>
        </w:rPr>
        <w:tab/>
      </w:r>
      <w:r w:rsidR="006D4EAA" w:rsidRPr="001A2B2C">
        <w:rPr>
          <w:rFonts w:cstheme="minorHAnsi"/>
          <w:szCs w:val="24"/>
        </w:rPr>
        <w:t>Article 66 of the Order provides that a patient may withdraw consent given by them in respect of treatment specifically requiring their consent under Article 63 or 64 of the Order before completion of the treatment. In such circumstances treatment must cease immediately:</w:t>
      </w:r>
    </w:p>
    <w:p w14:paraId="50CFEA6B" w14:textId="77777777" w:rsidR="006D4EAA" w:rsidRPr="00D61CDC" w:rsidRDefault="006D4EAA" w:rsidP="00B74974">
      <w:pPr>
        <w:spacing w:after="0"/>
        <w:ind w:left="57" w:right="57"/>
        <w:jc w:val="both"/>
        <w:rPr>
          <w:rFonts w:cstheme="minorHAnsi"/>
          <w:szCs w:val="24"/>
        </w:rPr>
      </w:pPr>
    </w:p>
    <w:p w14:paraId="5360E3F6" w14:textId="7DE4AD0A" w:rsidR="006D4EAA" w:rsidRPr="00D61CDC" w:rsidRDefault="001B2ECD" w:rsidP="002F4DA7">
      <w:pPr>
        <w:pStyle w:val="ListParagraph"/>
        <w:numPr>
          <w:ilvl w:val="0"/>
          <w:numId w:val="147"/>
        </w:numPr>
        <w:spacing w:after="0"/>
        <w:ind w:left="1134" w:right="57" w:hanging="425"/>
        <w:jc w:val="both"/>
      </w:pPr>
      <w:r>
        <w:lastRenderedPageBreak/>
        <w:t>u</w:t>
      </w:r>
      <w:r w:rsidR="006D4EAA" w:rsidRPr="00D61CDC">
        <w:t>nless the RMO considers that its discontinuance would cause serious suffering to the patient (Article 68(2)); or</w:t>
      </w:r>
    </w:p>
    <w:p w14:paraId="47163B78" w14:textId="48CF613A" w:rsidR="006D4EAA" w:rsidRPr="00D61CDC" w:rsidRDefault="001B2ECD" w:rsidP="002F4DA7">
      <w:pPr>
        <w:pStyle w:val="ListParagraph"/>
        <w:numPr>
          <w:ilvl w:val="0"/>
          <w:numId w:val="147"/>
        </w:numPr>
        <w:spacing w:after="0"/>
        <w:ind w:left="1134" w:right="57" w:hanging="425"/>
        <w:jc w:val="both"/>
      </w:pPr>
      <w:r>
        <w:t>u</w:t>
      </w:r>
      <w:r w:rsidR="006D4EAA" w:rsidRPr="00D61CDC">
        <w:t>ntil a second medical opinion is obtained in the case of a detained patient to whom Article 64 applies</w:t>
      </w:r>
      <w:r>
        <w:t>.</w:t>
      </w:r>
      <w:r w:rsidR="006D4EAA" w:rsidRPr="00D61CDC">
        <w:t xml:space="preserve"> </w:t>
      </w:r>
    </w:p>
    <w:p w14:paraId="3AF44209" w14:textId="77777777" w:rsidR="006D4EAA" w:rsidRPr="00D61CDC" w:rsidRDefault="006D4EAA" w:rsidP="00B74974">
      <w:pPr>
        <w:spacing w:after="0"/>
        <w:ind w:left="57" w:right="57"/>
        <w:jc w:val="both"/>
        <w:rPr>
          <w:rFonts w:cstheme="minorHAnsi"/>
          <w:szCs w:val="24"/>
        </w:rPr>
      </w:pPr>
    </w:p>
    <w:p w14:paraId="47962C22" w14:textId="4591F81F" w:rsidR="006D4EAA" w:rsidRPr="00D61CDC" w:rsidRDefault="002428A5" w:rsidP="00B74974">
      <w:pPr>
        <w:spacing w:after="0"/>
        <w:ind w:left="57" w:right="57"/>
        <w:jc w:val="both"/>
        <w:rPr>
          <w:rFonts w:cstheme="minorHAnsi"/>
          <w:szCs w:val="24"/>
        </w:rPr>
      </w:pPr>
      <w:r>
        <w:rPr>
          <w:rFonts w:cstheme="minorHAnsi"/>
          <w:szCs w:val="24"/>
        </w:rPr>
        <w:t>9.52</w:t>
      </w:r>
      <w:r>
        <w:rPr>
          <w:rFonts w:cstheme="minorHAnsi"/>
          <w:szCs w:val="24"/>
        </w:rPr>
        <w:tab/>
      </w:r>
      <w:r w:rsidR="006D4EAA" w:rsidRPr="00D61CDC">
        <w:rPr>
          <w:rFonts w:cstheme="minorHAnsi"/>
          <w:szCs w:val="24"/>
        </w:rPr>
        <w:t xml:space="preserve">The patient should be kept informed of the intended course of action. </w:t>
      </w:r>
    </w:p>
    <w:p w14:paraId="6727FE86" w14:textId="77777777" w:rsidR="006D4EAA" w:rsidRPr="00D61CDC" w:rsidRDefault="006D4EAA" w:rsidP="00B74974">
      <w:pPr>
        <w:spacing w:after="0"/>
        <w:ind w:left="57" w:right="57"/>
        <w:jc w:val="both"/>
        <w:rPr>
          <w:rFonts w:cstheme="minorHAnsi"/>
          <w:szCs w:val="24"/>
        </w:rPr>
      </w:pPr>
    </w:p>
    <w:p w14:paraId="045C4349" w14:textId="53919616" w:rsidR="006D4EAA" w:rsidRDefault="002428A5" w:rsidP="002428A5">
      <w:pPr>
        <w:spacing w:after="0"/>
        <w:ind w:left="717" w:right="57" w:hanging="660"/>
        <w:jc w:val="both"/>
        <w:rPr>
          <w:rFonts w:cstheme="minorHAnsi"/>
          <w:szCs w:val="24"/>
        </w:rPr>
      </w:pPr>
      <w:r>
        <w:rPr>
          <w:rFonts w:cstheme="minorHAnsi"/>
          <w:szCs w:val="24"/>
        </w:rPr>
        <w:t>9.53</w:t>
      </w:r>
      <w:r>
        <w:rPr>
          <w:rFonts w:cstheme="minorHAnsi"/>
          <w:szCs w:val="24"/>
        </w:rPr>
        <w:tab/>
      </w:r>
      <w:r w:rsidR="006D4EAA" w:rsidRPr="00D61CDC">
        <w:rPr>
          <w:rFonts w:cstheme="minorHAnsi"/>
          <w:szCs w:val="24"/>
        </w:rPr>
        <w:t>Where a patient withdraws his consent to an Article 63 treatment it must not be given or, if a plan of treatment is in progress, the treatment must cease immediately unless one of the criteria for urgent treatment described above is met. If a patient withdraws consent to a treatment or plan of treatment specified for the purposes of Article 64, the RMO must stop the treatment, unless the circumstances are such that it can be given as urgent treatment, until the requirements of that Article relating to a non-consenting patient can be complied with.</w:t>
      </w:r>
    </w:p>
    <w:p w14:paraId="0F59B61E" w14:textId="77777777" w:rsidR="003A285C" w:rsidRPr="003A285C" w:rsidRDefault="003A285C" w:rsidP="00B74974">
      <w:pPr>
        <w:pStyle w:val="ListParagraph"/>
        <w:numPr>
          <w:ilvl w:val="0"/>
          <w:numId w:val="0"/>
        </w:numPr>
        <w:spacing w:after="0"/>
        <w:ind w:left="57" w:right="57"/>
        <w:jc w:val="both"/>
      </w:pPr>
    </w:p>
    <w:p w14:paraId="628DEA82" w14:textId="4EA30139" w:rsidR="006D4EAA" w:rsidRPr="00D61CDC" w:rsidRDefault="006D4EAA" w:rsidP="0089677B">
      <w:pPr>
        <w:pStyle w:val="Heading2"/>
      </w:pPr>
      <w:bookmarkStart w:id="608" w:name="_Toc222144165"/>
      <w:bookmarkStart w:id="609" w:name="_Toc233643132"/>
      <w:r w:rsidRPr="00D61CDC">
        <w:t>Urgent treatment</w:t>
      </w:r>
      <w:bookmarkEnd w:id="608"/>
      <w:r w:rsidRPr="00D61CDC">
        <w:t xml:space="preserve"> </w:t>
      </w:r>
      <w:r w:rsidR="00366F96">
        <w:t>without consent</w:t>
      </w:r>
      <w:bookmarkEnd w:id="609"/>
    </w:p>
    <w:p w14:paraId="796A76C2" w14:textId="77777777" w:rsidR="006D4EAA" w:rsidRPr="00D61CDC" w:rsidRDefault="006D4EAA" w:rsidP="002428A5">
      <w:pPr>
        <w:spacing w:after="0"/>
        <w:ind w:left="717" w:right="57" w:hanging="660"/>
        <w:jc w:val="both"/>
        <w:rPr>
          <w:rFonts w:cstheme="minorHAnsi"/>
          <w:szCs w:val="24"/>
        </w:rPr>
      </w:pPr>
    </w:p>
    <w:p w14:paraId="045AE226" w14:textId="0BE364E4" w:rsidR="006D4EAA" w:rsidRPr="002428A5" w:rsidRDefault="002428A5" w:rsidP="002428A5">
      <w:pPr>
        <w:spacing w:after="0"/>
        <w:ind w:left="717" w:right="57" w:hanging="660"/>
        <w:jc w:val="both"/>
        <w:rPr>
          <w:rFonts w:cstheme="minorHAnsi"/>
          <w:szCs w:val="24"/>
        </w:rPr>
      </w:pPr>
      <w:r>
        <w:rPr>
          <w:rFonts w:cstheme="minorHAnsi"/>
          <w:szCs w:val="24"/>
        </w:rPr>
        <w:t>9.54</w:t>
      </w:r>
      <w:r>
        <w:rPr>
          <w:rFonts w:cstheme="minorHAnsi"/>
          <w:szCs w:val="24"/>
        </w:rPr>
        <w:tab/>
      </w:r>
      <w:r w:rsidR="006D4EAA" w:rsidRPr="002428A5">
        <w:rPr>
          <w:rFonts w:cstheme="minorHAnsi"/>
          <w:szCs w:val="24"/>
        </w:rPr>
        <w:t xml:space="preserve">Urgent treatment </w:t>
      </w:r>
      <w:r w:rsidR="00353968" w:rsidRPr="002428A5">
        <w:rPr>
          <w:rFonts w:cstheme="minorHAnsi"/>
          <w:szCs w:val="24"/>
        </w:rPr>
        <w:t>that would fall within Article</w:t>
      </w:r>
      <w:r w:rsidR="00E67090" w:rsidRPr="002428A5">
        <w:rPr>
          <w:rFonts w:cstheme="minorHAnsi"/>
          <w:szCs w:val="24"/>
        </w:rPr>
        <w:t>s</w:t>
      </w:r>
      <w:r w:rsidR="00353968" w:rsidRPr="002428A5">
        <w:rPr>
          <w:rFonts w:cstheme="minorHAnsi"/>
          <w:szCs w:val="24"/>
        </w:rPr>
        <w:t xml:space="preserve"> 63 and 64 </w:t>
      </w:r>
      <w:r w:rsidR="006D4EAA" w:rsidRPr="002428A5">
        <w:rPr>
          <w:rFonts w:cstheme="minorHAnsi"/>
          <w:szCs w:val="24"/>
        </w:rPr>
        <w:t xml:space="preserve">may be given without the patient's consent if the circumstances make it impractical to obtain their consent and </w:t>
      </w:r>
      <w:r w:rsidR="00353968" w:rsidRPr="002428A5">
        <w:rPr>
          <w:rFonts w:cstheme="minorHAnsi"/>
          <w:szCs w:val="24"/>
        </w:rPr>
        <w:t>it is immediately necessary</w:t>
      </w:r>
      <w:r w:rsidR="006D4EAA" w:rsidRPr="002428A5">
        <w:rPr>
          <w:rFonts w:cstheme="minorHAnsi"/>
          <w:szCs w:val="24"/>
        </w:rPr>
        <w:t xml:space="preserve"> to give treatment. </w:t>
      </w:r>
    </w:p>
    <w:p w14:paraId="1818FE7E" w14:textId="77777777" w:rsidR="00353968" w:rsidRPr="00D61CDC" w:rsidRDefault="00353968" w:rsidP="00B74974">
      <w:pPr>
        <w:pStyle w:val="ListParagraph"/>
        <w:numPr>
          <w:ilvl w:val="0"/>
          <w:numId w:val="0"/>
        </w:numPr>
        <w:spacing w:after="0"/>
        <w:ind w:left="57" w:right="57"/>
        <w:jc w:val="both"/>
      </w:pPr>
    </w:p>
    <w:p w14:paraId="4B649C93" w14:textId="322FAB58" w:rsidR="006D4EAA" w:rsidRPr="002428A5" w:rsidRDefault="002428A5" w:rsidP="002428A5">
      <w:pPr>
        <w:spacing w:after="0"/>
        <w:ind w:left="717" w:right="57" w:hanging="660"/>
        <w:jc w:val="both"/>
        <w:rPr>
          <w:rFonts w:cstheme="minorHAnsi"/>
          <w:szCs w:val="24"/>
        </w:rPr>
      </w:pPr>
      <w:r>
        <w:rPr>
          <w:rFonts w:cstheme="minorHAnsi"/>
          <w:szCs w:val="24"/>
        </w:rPr>
        <w:t>9.55</w:t>
      </w:r>
      <w:r>
        <w:rPr>
          <w:rFonts w:cstheme="minorHAnsi"/>
          <w:szCs w:val="24"/>
        </w:rPr>
        <w:tab/>
      </w:r>
      <w:r w:rsidR="006D4EAA" w:rsidRPr="002428A5">
        <w:rPr>
          <w:rFonts w:cstheme="minorHAnsi"/>
          <w:szCs w:val="24"/>
        </w:rPr>
        <w:t xml:space="preserve">Article 68 describes the circumstances in which treatments specified for the purposes of Articles 63 and 64 may be given without the patient's consent, or without a certificate, to a patient who </w:t>
      </w:r>
      <w:proofErr w:type="gramStart"/>
      <w:r w:rsidR="006D4EAA" w:rsidRPr="002428A5">
        <w:rPr>
          <w:rFonts w:cstheme="minorHAnsi"/>
          <w:szCs w:val="24"/>
        </w:rPr>
        <w:t>is not capable of giving</w:t>
      </w:r>
      <w:proofErr w:type="gramEnd"/>
      <w:r w:rsidR="006D4EAA" w:rsidRPr="002428A5">
        <w:rPr>
          <w:rFonts w:cstheme="minorHAnsi"/>
          <w:szCs w:val="24"/>
        </w:rPr>
        <w:t xml:space="preserve"> valid consent. Any treatment may be given which is immediately necessary to save the patient's life (Article 68(1)(a)</w:t>
      </w:r>
      <w:r w:rsidR="00193736" w:rsidRPr="002428A5">
        <w:rPr>
          <w:rFonts w:cstheme="minorHAnsi"/>
          <w:szCs w:val="24"/>
        </w:rPr>
        <w:t>)</w:t>
      </w:r>
      <w:r w:rsidR="006D4EAA" w:rsidRPr="002428A5">
        <w:rPr>
          <w:rFonts w:cstheme="minorHAnsi"/>
          <w:szCs w:val="24"/>
        </w:rPr>
        <w:t xml:space="preserve">. Treatments for mental disorder will of course seldom come into this category. Treatment for physical disorder is not covered by the Order, and medical practitioners should follow their usual policy; for example, if a brain tumour is incidentally causing mental disorder, surgery to remove it would not come under Article 63, since it would not be primarily a form of treatment for the incidental mental disorder. </w:t>
      </w:r>
    </w:p>
    <w:p w14:paraId="6DD7818D" w14:textId="77777777" w:rsidR="006D4EAA" w:rsidRPr="00D61CDC" w:rsidRDefault="006D4EAA" w:rsidP="002428A5">
      <w:pPr>
        <w:spacing w:after="0"/>
        <w:ind w:left="717" w:right="57" w:hanging="660"/>
        <w:jc w:val="both"/>
        <w:rPr>
          <w:rFonts w:cstheme="minorHAnsi"/>
          <w:szCs w:val="24"/>
        </w:rPr>
      </w:pPr>
    </w:p>
    <w:p w14:paraId="7F91E95E" w14:textId="4ECA2915" w:rsidR="006D4EAA" w:rsidRPr="002428A5" w:rsidRDefault="002428A5" w:rsidP="002428A5">
      <w:pPr>
        <w:spacing w:after="0"/>
        <w:ind w:left="717" w:right="57" w:hanging="660"/>
        <w:jc w:val="both"/>
        <w:rPr>
          <w:rFonts w:cstheme="minorHAnsi"/>
          <w:szCs w:val="24"/>
        </w:rPr>
      </w:pPr>
      <w:r>
        <w:rPr>
          <w:rFonts w:cstheme="minorHAnsi"/>
          <w:szCs w:val="24"/>
        </w:rPr>
        <w:t>9.56</w:t>
      </w:r>
      <w:r>
        <w:rPr>
          <w:rFonts w:cstheme="minorHAnsi"/>
          <w:szCs w:val="24"/>
        </w:rPr>
        <w:tab/>
      </w:r>
      <w:r w:rsidR="006D4EAA" w:rsidRPr="002428A5">
        <w:rPr>
          <w:rFonts w:cstheme="minorHAnsi"/>
          <w:szCs w:val="24"/>
        </w:rPr>
        <w:t>Other urgent treatments which may be given are set out in Article 68 (1) (b), (c) and (d)</w:t>
      </w:r>
      <w:r w:rsidR="00356FC4" w:rsidRPr="002428A5">
        <w:rPr>
          <w:rFonts w:cstheme="minorHAnsi"/>
          <w:szCs w:val="24"/>
        </w:rPr>
        <w:t>:</w:t>
      </w:r>
    </w:p>
    <w:p w14:paraId="1BB2B1C3" w14:textId="77777777" w:rsidR="006D4EAA" w:rsidRPr="00D61CDC" w:rsidRDefault="006D4EAA" w:rsidP="00B74974">
      <w:pPr>
        <w:spacing w:after="0"/>
        <w:ind w:left="57" w:right="57"/>
        <w:jc w:val="both"/>
        <w:rPr>
          <w:rFonts w:cstheme="minorHAnsi"/>
          <w:szCs w:val="24"/>
        </w:rPr>
      </w:pPr>
    </w:p>
    <w:p w14:paraId="315A4DFF" w14:textId="49B27E86" w:rsidR="006D4EAA" w:rsidRPr="00D61CDC" w:rsidRDefault="00356FC4" w:rsidP="002C2C7D">
      <w:pPr>
        <w:pStyle w:val="ListParagraph"/>
        <w:numPr>
          <w:ilvl w:val="0"/>
          <w:numId w:val="20"/>
        </w:numPr>
        <w:spacing w:after="0"/>
        <w:ind w:left="1134" w:right="57"/>
        <w:jc w:val="both"/>
      </w:pPr>
      <w:r>
        <w:t>a</w:t>
      </w:r>
      <w:r w:rsidR="006D4EAA" w:rsidRPr="00D61CDC">
        <w:t xml:space="preserve"> treatment which is not irreversible and is immediately necessary to prevent a serious deterioration in the patient's condition (a treatment </w:t>
      </w:r>
      <w:proofErr w:type="gramStart"/>
      <w:r w:rsidR="006D4EAA" w:rsidRPr="00D61CDC">
        <w:t>is considered to be</w:t>
      </w:r>
      <w:proofErr w:type="gramEnd"/>
      <w:r w:rsidR="006D4EAA" w:rsidRPr="00D61CDC">
        <w:t xml:space="preserve"> irreversible if it has unfavourable irreversible physical or psychological consequences (Article 68(3)); </w:t>
      </w:r>
    </w:p>
    <w:p w14:paraId="706F0667" w14:textId="5FACA861" w:rsidR="006D4EAA" w:rsidRPr="00D61CDC" w:rsidRDefault="00356FC4" w:rsidP="002C2C7D">
      <w:pPr>
        <w:pStyle w:val="ListParagraph"/>
        <w:numPr>
          <w:ilvl w:val="0"/>
          <w:numId w:val="20"/>
        </w:numPr>
        <w:spacing w:after="0"/>
        <w:ind w:left="1134" w:right="57"/>
        <w:jc w:val="both"/>
      </w:pPr>
      <w:r>
        <w:t>a</w:t>
      </w:r>
      <w:r w:rsidR="006D4EAA" w:rsidRPr="00D61CDC">
        <w:t xml:space="preserve"> treatment which is not irreversible or hazardous and is immediately necessary to alleviate serious suffering by the patient (a treatment </w:t>
      </w:r>
      <w:proofErr w:type="gramStart"/>
      <w:r w:rsidR="006D4EAA" w:rsidRPr="00D61CDC">
        <w:t>is considered to be</w:t>
      </w:r>
      <w:proofErr w:type="gramEnd"/>
      <w:r w:rsidR="006D4EAA" w:rsidRPr="00D61CDC">
        <w:t xml:space="preserve"> hazardous if it entails significant physical hazard, (Article 68(3)); or</w:t>
      </w:r>
    </w:p>
    <w:p w14:paraId="6E55844B" w14:textId="7DC478F0" w:rsidR="006D4EAA" w:rsidRPr="00D61CDC" w:rsidRDefault="00356FC4" w:rsidP="002C2C7D">
      <w:pPr>
        <w:pStyle w:val="ListParagraph"/>
        <w:numPr>
          <w:ilvl w:val="0"/>
          <w:numId w:val="20"/>
        </w:numPr>
        <w:spacing w:after="0"/>
        <w:ind w:left="1134" w:right="57"/>
        <w:jc w:val="both"/>
      </w:pPr>
      <w:r>
        <w:t>a</w:t>
      </w:r>
      <w:r w:rsidR="006D4EAA" w:rsidRPr="00D61CDC">
        <w:t xml:space="preserve"> treatment which is not irreversible or hazardous, is immediately necessary, and represents the minimum interference necessary to prevent the patient behaving violently or being a danger to themself or others.</w:t>
      </w:r>
    </w:p>
    <w:p w14:paraId="4817C29D" w14:textId="726C9628" w:rsidR="006D4EAA" w:rsidRPr="00D61CDC" w:rsidRDefault="002428A5" w:rsidP="002428A5">
      <w:pPr>
        <w:spacing w:after="0"/>
        <w:ind w:left="717" w:right="57" w:hanging="660"/>
        <w:jc w:val="both"/>
        <w:rPr>
          <w:rFonts w:cstheme="minorHAnsi"/>
          <w:szCs w:val="24"/>
        </w:rPr>
      </w:pPr>
      <w:r>
        <w:rPr>
          <w:rFonts w:cstheme="minorHAnsi"/>
          <w:szCs w:val="24"/>
        </w:rPr>
        <w:lastRenderedPageBreak/>
        <w:t>9.57</w:t>
      </w:r>
      <w:r>
        <w:rPr>
          <w:rFonts w:cstheme="minorHAnsi"/>
          <w:szCs w:val="24"/>
        </w:rPr>
        <w:tab/>
      </w:r>
      <w:r w:rsidR="006D4EAA" w:rsidRPr="00D61CDC">
        <w:rPr>
          <w:rFonts w:cstheme="minorHAnsi"/>
          <w:szCs w:val="24"/>
        </w:rPr>
        <w:t xml:space="preserve">Urgent treatment within the meaning of Article 68 must cease as soon as the crisis which led to it being given has been successfully resolved. </w:t>
      </w:r>
    </w:p>
    <w:p w14:paraId="433B55E1" w14:textId="77777777" w:rsidR="006D4EAA" w:rsidRPr="00D61CDC" w:rsidRDefault="006D4EAA" w:rsidP="002428A5">
      <w:pPr>
        <w:spacing w:after="0"/>
        <w:ind w:left="717" w:right="57" w:hanging="660"/>
        <w:jc w:val="both"/>
        <w:rPr>
          <w:rFonts w:cstheme="minorHAnsi"/>
          <w:szCs w:val="24"/>
        </w:rPr>
      </w:pPr>
    </w:p>
    <w:p w14:paraId="565A7666" w14:textId="0104F001" w:rsidR="006D4EAA" w:rsidRDefault="002428A5" w:rsidP="002428A5">
      <w:pPr>
        <w:spacing w:after="0"/>
        <w:ind w:left="717" w:right="57" w:hanging="660"/>
        <w:jc w:val="both"/>
        <w:rPr>
          <w:rFonts w:cstheme="minorHAnsi"/>
          <w:szCs w:val="24"/>
        </w:rPr>
      </w:pPr>
      <w:r>
        <w:rPr>
          <w:rFonts w:cstheme="minorHAnsi"/>
          <w:szCs w:val="24"/>
        </w:rPr>
        <w:t>9.58</w:t>
      </w:r>
      <w:r>
        <w:rPr>
          <w:rFonts w:cstheme="minorHAnsi"/>
          <w:szCs w:val="24"/>
        </w:rPr>
        <w:tab/>
      </w:r>
      <w:r w:rsidR="006D4EAA" w:rsidRPr="002428A5">
        <w:rPr>
          <w:rFonts w:cstheme="minorHAnsi"/>
          <w:szCs w:val="24"/>
        </w:rPr>
        <w:t xml:space="preserve">A course of treatment or a plan of treatment may be continued where the patient has withdrawn their consent, if the RMO considers that discontinuing the treatment abruptly would cause serious suffering to the patient. In all such cases, treatment may be continued only until the provision of Article 63 or 64, as in the case may be, can be complied with. Treatment must ease as soon as its cessation will no longer cause serious suffering. </w:t>
      </w:r>
    </w:p>
    <w:p w14:paraId="5A1B4366" w14:textId="77777777" w:rsidR="002428A5" w:rsidRPr="002428A5" w:rsidRDefault="002428A5" w:rsidP="002428A5">
      <w:pPr>
        <w:pStyle w:val="ListParagraph"/>
        <w:numPr>
          <w:ilvl w:val="0"/>
          <w:numId w:val="0"/>
        </w:numPr>
        <w:ind w:left="709"/>
      </w:pPr>
    </w:p>
    <w:p w14:paraId="677D02D7" w14:textId="2280734B" w:rsidR="006D4EAA" w:rsidRPr="002428A5" w:rsidRDefault="002428A5" w:rsidP="002428A5">
      <w:pPr>
        <w:spacing w:after="0"/>
        <w:ind w:left="717" w:right="57" w:hanging="660"/>
        <w:jc w:val="both"/>
        <w:rPr>
          <w:rFonts w:cstheme="minorHAnsi"/>
          <w:szCs w:val="24"/>
        </w:rPr>
      </w:pPr>
      <w:r>
        <w:rPr>
          <w:rFonts w:cstheme="minorHAnsi"/>
          <w:szCs w:val="24"/>
        </w:rPr>
        <w:t>9.59</w:t>
      </w:r>
      <w:r>
        <w:rPr>
          <w:rFonts w:cstheme="minorHAnsi"/>
          <w:szCs w:val="24"/>
        </w:rPr>
        <w:tab/>
      </w:r>
      <w:r w:rsidR="006D4EAA" w:rsidRPr="002428A5">
        <w:rPr>
          <w:rFonts w:cstheme="minorHAnsi"/>
          <w:szCs w:val="24"/>
        </w:rPr>
        <w:t>Where a patient is given urgent treatment</w:t>
      </w:r>
      <w:r w:rsidR="00C35125" w:rsidRPr="002428A5">
        <w:rPr>
          <w:rFonts w:cstheme="minorHAnsi"/>
          <w:szCs w:val="24"/>
        </w:rPr>
        <w:t>,</w:t>
      </w:r>
      <w:r w:rsidR="006D4EAA" w:rsidRPr="002428A5">
        <w:rPr>
          <w:rFonts w:cstheme="minorHAnsi"/>
          <w:szCs w:val="24"/>
        </w:rPr>
        <w:t xml:space="preserve"> or treatment is continued in the circumstances described in the previous paragraphs (Article 68), the RMO is required to notify RQIA immediately (Article 68(4)</w:t>
      </w:r>
      <w:r w:rsidR="00131232" w:rsidRPr="002428A5">
        <w:rPr>
          <w:rFonts w:cstheme="minorHAnsi"/>
          <w:szCs w:val="24"/>
        </w:rPr>
        <w:t>)</w:t>
      </w:r>
      <w:r w:rsidR="006D4EAA" w:rsidRPr="002428A5">
        <w:rPr>
          <w:rFonts w:cstheme="minorHAnsi"/>
          <w:szCs w:val="24"/>
        </w:rPr>
        <w:t xml:space="preserve"> as to:</w:t>
      </w:r>
    </w:p>
    <w:p w14:paraId="41E2DF80" w14:textId="77777777" w:rsidR="006D4EAA" w:rsidRPr="00D61CDC" w:rsidRDefault="006D4EAA" w:rsidP="00B74974">
      <w:pPr>
        <w:spacing w:after="0"/>
        <w:ind w:left="57" w:right="57"/>
        <w:jc w:val="both"/>
        <w:rPr>
          <w:rFonts w:cstheme="minorHAnsi"/>
          <w:szCs w:val="24"/>
        </w:rPr>
      </w:pPr>
    </w:p>
    <w:p w14:paraId="37A512D5" w14:textId="10E8E96E" w:rsidR="006D4EAA" w:rsidRPr="00D61CDC" w:rsidRDefault="00131232" w:rsidP="002F4DA7">
      <w:pPr>
        <w:pStyle w:val="ListParagraph"/>
        <w:numPr>
          <w:ilvl w:val="0"/>
          <w:numId w:val="146"/>
        </w:numPr>
        <w:spacing w:after="0"/>
        <w:ind w:left="1134" w:right="57"/>
        <w:jc w:val="both"/>
      </w:pPr>
      <w:r>
        <w:t>t</w:t>
      </w:r>
      <w:r w:rsidR="006D4EAA" w:rsidRPr="00D61CDC">
        <w:t xml:space="preserve">he nature of the treatment given to the patient; and </w:t>
      </w:r>
    </w:p>
    <w:p w14:paraId="52D04D58" w14:textId="524FC873" w:rsidR="006D4EAA" w:rsidRPr="00D61CDC" w:rsidRDefault="00131232" w:rsidP="002F4DA7">
      <w:pPr>
        <w:pStyle w:val="ListParagraph"/>
        <w:numPr>
          <w:ilvl w:val="0"/>
          <w:numId w:val="146"/>
        </w:numPr>
        <w:spacing w:after="0"/>
        <w:ind w:left="1134" w:right="57"/>
        <w:jc w:val="both"/>
      </w:pPr>
      <w:r>
        <w:t>t</w:t>
      </w:r>
      <w:r w:rsidR="006D4EAA" w:rsidRPr="00D61CDC">
        <w:t xml:space="preserve">o confirm that the treatment is not irreversible or hazardous and is immediately necessary to alleviate serious suffering by the patient (a treatment </w:t>
      </w:r>
      <w:proofErr w:type="gramStart"/>
      <w:r w:rsidR="006D4EAA" w:rsidRPr="00D61CDC">
        <w:t>is considered to be</w:t>
      </w:r>
      <w:proofErr w:type="gramEnd"/>
      <w:r w:rsidR="006D4EAA" w:rsidRPr="00D61CDC">
        <w:t xml:space="preserve"> hazardous if it entails significant physical hazard); or</w:t>
      </w:r>
    </w:p>
    <w:p w14:paraId="5B4976FE" w14:textId="0858A7C5" w:rsidR="005E17A8" w:rsidRDefault="00131232" w:rsidP="002F4DA7">
      <w:pPr>
        <w:pStyle w:val="ListParagraph"/>
        <w:numPr>
          <w:ilvl w:val="0"/>
          <w:numId w:val="146"/>
        </w:numPr>
        <w:spacing w:after="0"/>
        <w:ind w:left="1134" w:right="57"/>
        <w:jc w:val="both"/>
      </w:pPr>
      <w:r>
        <w:t>w</w:t>
      </w:r>
      <w:r w:rsidR="006D4EAA" w:rsidRPr="00D61CDC">
        <w:t xml:space="preserve">hich of paragraphs (a) to (d) of Article 68(1) applied in relation to the patient </w:t>
      </w:r>
      <w:r w:rsidR="002428A5">
        <w:t>–</w:t>
      </w:r>
      <w:r w:rsidR="006D4EAA" w:rsidRPr="00D61CDC">
        <w:t xml:space="preserve"> in</w:t>
      </w:r>
      <w:r w:rsidR="002428A5">
        <w:t xml:space="preserve"> </w:t>
      </w:r>
      <w:r w:rsidR="006D4EAA" w:rsidRPr="00D61CDC">
        <w:t>other words, the circumstances which made it necessary to give the treatment.</w:t>
      </w:r>
    </w:p>
    <w:p w14:paraId="7E8DACE7" w14:textId="77777777" w:rsidR="005E17A8" w:rsidRDefault="005E17A8" w:rsidP="007C590A">
      <w:pPr>
        <w:pStyle w:val="ListParagraph"/>
        <w:numPr>
          <w:ilvl w:val="0"/>
          <w:numId w:val="0"/>
        </w:numPr>
        <w:spacing w:after="0"/>
        <w:ind w:left="1134" w:right="57"/>
        <w:jc w:val="both"/>
      </w:pPr>
    </w:p>
    <w:p w14:paraId="2F828D91" w14:textId="7F2F6B0D" w:rsidR="003A285C" w:rsidRPr="005E17A8" w:rsidRDefault="002428A5" w:rsidP="002428A5">
      <w:pPr>
        <w:ind w:left="709" w:right="117" w:hanging="709"/>
        <w:jc w:val="both"/>
      </w:pPr>
      <w:r>
        <w:t>9.60</w:t>
      </w:r>
      <w:r>
        <w:tab/>
      </w:r>
      <w:r w:rsidR="006D4EAA" w:rsidRPr="002428A5">
        <w:t xml:space="preserve">A second </w:t>
      </w:r>
      <w:r w:rsidRPr="002428A5">
        <w:t>P</w:t>
      </w:r>
      <w:r w:rsidR="006D4EAA" w:rsidRPr="002428A5">
        <w:t xml:space="preserve">art II doctor completing a </w:t>
      </w:r>
      <w:r w:rsidR="006D4EAA" w:rsidRPr="002428A5">
        <w:rPr>
          <w:b/>
          <w:bCs/>
        </w:rPr>
        <w:t>Form 23</w:t>
      </w:r>
      <w:r w:rsidR="006D4EAA" w:rsidRPr="002428A5">
        <w:t xml:space="preserve"> whilst awaiting the </w:t>
      </w:r>
      <w:r>
        <w:t>P</w:t>
      </w:r>
      <w:r w:rsidR="006D4EAA" w:rsidRPr="002428A5">
        <w:t>art IV opinion would provide the required evidence as set out above.</w:t>
      </w:r>
    </w:p>
    <w:p w14:paraId="4AEF8962" w14:textId="77777777" w:rsidR="002428A5" w:rsidRDefault="002428A5" w:rsidP="0089677B">
      <w:pPr>
        <w:pStyle w:val="Heading2"/>
      </w:pPr>
    </w:p>
    <w:p w14:paraId="298F7B32" w14:textId="0883FF8D" w:rsidR="006D4EAA" w:rsidRPr="00D61CDC" w:rsidRDefault="006D4EAA" w:rsidP="0089677B">
      <w:pPr>
        <w:pStyle w:val="Heading2"/>
      </w:pPr>
      <w:bookmarkStart w:id="610" w:name="_Toc222144166"/>
      <w:bookmarkStart w:id="611" w:name="_Toc233643133"/>
      <w:r w:rsidRPr="00D61CDC">
        <w:t>Consent by relatives</w:t>
      </w:r>
      <w:bookmarkEnd w:id="610"/>
      <w:bookmarkEnd w:id="611"/>
      <w:r w:rsidRPr="00D61CDC">
        <w:t xml:space="preserve"> </w:t>
      </w:r>
    </w:p>
    <w:p w14:paraId="0075E331" w14:textId="77777777" w:rsidR="006D4EAA" w:rsidRPr="00D61CDC" w:rsidRDefault="006D4EAA" w:rsidP="00B74974">
      <w:pPr>
        <w:spacing w:after="0"/>
        <w:ind w:left="57" w:right="57"/>
        <w:jc w:val="both"/>
        <w:rPr>
          <w:rFonts w:cstheme="minorHAnsi"/>
          <w:szCs w:val="24"/>
        </w:rPr>
      </w:pPr>
    </w:p>
    <w:p w14:paraId="459980DA" w14:textId="7C0DE3FE" w:rsidR="006D4EAA" w:rsidRDefault="002428A5" w:rsidP="00F12093">
      <w:pPr>
        <w:spacing w:after="0"/>
        <w:ind w:left="709" w:right="117" w:hanging="709"/>
        <w:jc w:val="both"/>
      </w:pPr>
      <w:r>
        <w:t>9.61</w:t>
      </w:r>
      <w:r>
        <w:tab/>
      </w:r>
      <w:r w:rsidR="006D4EAA" w:rsidRPr="00D61CDC">
        <w:t>Except for consent by a person with parental responsibility of a child</w:t>
      </w:r>
      <w:r w:rsidR="00D33434">
        <w:t>,</w:t>
      </w:r>
      <w:r w:rsidR="006D4EAA" w:rsidRPr="00D61CDC">
        <w:t xml:space="preserve"> consent by a patient's relative is not an acceptable legal alternative to consent by the patient. The fact that a relative may agree to treatment being given to the patient does not alter the requirements of the common law or of the Order. </w:t>
      </w:r>
    </w:p>
    <w:p w14:paraId="3933FE9D" w14:textId="77777777" w:rsidR="005E07E3" w:rsidRDefault="005E07E3" w:rsidP="0061668A">
      <w:pPr>
        <w:ind w:left="0"/>
      </w:pPr>
      <w:bookmarkStart w:id="612" w:name="_Toc222144167"/>
    </w:p>
    <w:p w14:paraId="2CF111ED" w14:textId="63F248DB" w:rsidR="006D4EAA" w:rsidRPr="00D61CDC" w:rsidRDefault="006D4EAA" w:rsidP="0089677B">
      <w:pPr>
        <w:pStyle w:val="Heading2"/>
      </w:pPr>
      <w:bookmarkStart w:id="613" w:name="_Toc233643134"/>
      <w:r w:rsidRPr="00D61CDC">
        <w:t>Treatment for physical illness</w:t>
      </w:r>
      <w:bookmarkEnd w:id="612"/>
      <w:bookmarkEnd w:id="613"/>
      <w:r w:rsidRPr="00D61CDC">
        <w:t xml:space="preserve"> </w:t>
      </w:r>
    </w:p>
    <w:p w14:paraId="3749712A" w14:textId="77777777" w:rsidR="006D4EAA" w:rsidRPr="00D61CDC" w:rsidRDefault="006D4EAA" w:rsidP="00F12093">
      <w:pPr>
        <w:spacing w:after="0"/>
        <w:ind w:left="57" w:right="57"/>
        <w:jc w:val="both"/>
        <w:rPr>
          <w:rFonts w:cstheme="minorHAnsi"/>
          <w:szCs w:val="24"/>
        </w:rPr>
      </w:pPr>
    </w:p>
    <w:p w14:paraId="1787175A" w14:textId="68795598" w:rsidR="006D4EAA" w:rsidRPr="002428A5" w:rsidRDefault="002428A5" w:rsidP="002428A5">
      <w:pPr>
        <w:spacing w:after="0"/>
        <w:ind w:left="717" w:right="57" w:hanging="660"/>
        <w:jc w:val="both"/>
        <w:rPr>
          <w:rFonts w:cstheme="minorHAnsi"/>
          <w:szCs w:val="24"/>
        </w:rPr>
      </w:pPr>
      <w:r>
        <w:rPr>
          <w:rFonts w:cstheme="minorHAnsi"/>
          <w:szCs w:val="24"/>
        </w:rPr>
        <w:t>9.62</w:t>
      </w:r>
      <w:r>
        <w:rPr>
          <w:rFonts w:cstheme="minorHAnsi"/>
          <w:szCs w:val="24"/>
        </w:rPr>
        <w:tab/>
      </w:r>
      <w:r w:rsidR="006D4EAA" w:rsidRPr="002428A5">
        <w:rPr>
          <w:rFonts w:cstheme="minorHAnsi"/>
          <w:szCs w:val="24"/>
        </w:rPr>
        <w:t>It should be noted that the principles of common law on consent apply not only to treatment for mental disorder</w:t>
      </w:r>
      <w:r w:rsidR="00334E5D" w:rsidRPr="002428A5">
        <w:rPr>
          <w:rFonts w:cstheme="minorHAnsi"/>
          <w:szCs w:val="24"/>
        </w:rPr>
        <w:t>,</w:t>
      </w:r>
      <w:r w:rsidR="006D4EAA" w:rsidRPr="002428A5">
        <w:rPr>
          <w:rFonts w:cstheme="minorHAnsi"/>
          <w:szCs w:val="24"/>
        </w:rPr>
        <w:t xml:space="preserve"> but to medical or surgical treatment which may be required for a patient with a mental disorder.</w:t>
      </w:r>
    </w:p>
    <w:p w14:paraId="256A65A0" w14:textId="77777777" w:rsidR="003A285C" w:rsidRDefault="003A285C" w:rsidP="00B74974">
      <w:pPr>
        <w:pStyle w:val="ListParagraph"/>
        <w:numPr>
          <w:ilvl w:val="0"/>
          <w:numId w:val="0"/>
        </w:numPr>
        <w:spacing w:after="0"/>
        <w:ind w:left="57" w:right="57"/>
        <w:jc w:val="both"/>
      </w:pPr>
    </w:p>
    <w:p w14:paraId="349788ED" w14:textId="77777777" w:rsidR="006D4EAA" w:rsidRPr="00D61CDC" w:rsidRDefault="006D4EAA" w:rsidP="0089677B">
      <w:pPr>
        <w:pStyle w:val="Heading2"/>
      </w:pPr>
      <w:bookmarkStart w:id="614" w:name="_Toc222144168"/>
      <w:bookmarkStart w:id="615" w:name="_Toc233643135"/>
      <w:r w:rsidRPr="00D61CDC">
        <w:t>Review of treatment: reporting to RQIA</w:t>
      </w:r>
      <w:bookmarkEnd w:id="614"/>
      <w:bookmarkEnd w:id="615"/>
    </w:p>
    <w:p w14:paraId="346CAC89" w14:textId="77777777" w:rsidR="006D4EAA" w:rsidRPr="00D61CDC" w:rsidRDefault="006D4EAA" w:rsidP="00B74974">
      <w:pPr>
        <w:spacing w:after="0"/>
        <w:ind w:left="57" w:right="57"/>
        <w:jc w:val="both"/>
        <w:rPr>
          <w:rFonts w:cstheme="minorHAnsi"/>
          <w:szCs w:val="24"/>
        </w:rPr>
      </w:pPr>
    </w:p>
    <w:p w14:paraId="4823E5B3" w14:textId="672D5C4C" w:rsidR="006D4EAA" w:rsidRPr="002428A5" w:rsidRDefault="002428A5" w:rsidP="002428A5">
      <w:pPr>
        <w:spacing w:after="0"/>
        <w:ind w:left="717" w:right="57" w:hanging="660"/>
        <w:jc w:val="both"/>
        <w:rPr>
          <w:rFonts w:cstheme="minorHAnsi"/>
          <w:szCs w:val="24"/>
        </w:rPr>
      </w:pPr>
      <w:bookmarkStart w:id="616" w:name="_Hlk187874116"/>
      <w:r>
        <w:rPr>
          <w:rFonts w:cstheme="minorHAnsi"/>
          <w:szCs w:val="24"/>
        </w:rPr>
        <w:t>9.63</w:t>
      </w:r>
      <w:r>
        <w:rPr>
          <w:rFonts w:cstheme="minorHAnsi"/>
          <w:szCs w:val="24"/>
        </w:rPr>
        <w:tab/>
      </w:r>
      <w:r w:rsidR="006D4EAA" w:rsidRPr="002428A5">
        <w:rPr>
          <w:rFonts w:cstheme="minorHAnsi"/>
          <w:szCs w:val="24"/>
        </w:rPr>
        <w:t xml:space="preserve">Where a patient is given treatment under Article 63 or 64, </w:t>
      </w:r>
      <w:r w:rsidR="00353968" w:rsidRPr="002428A5">
        <w:rPr>
          <w:rFonts w:cstheme="minorHAnsi"/>
          <w:szCs w:val="24"/>
        </w:rPr>
        <w:t xml:space="preserve">for which a SOAD has provided a certificate, </w:t>
      </w:r>
      <w:r w:rsidR="006D4EAA" w:rsidRPr="002428A5">
        <w:rPr>
          <w:rFonts w:cstheme="minorHAnsi"/>
          <w:szCs w:val="24"/>
        </w:rPr>
        <w:t>the RMO must report, in accordance with Article 67, to RQIA on the treatment and on the patient's condition:</w:t>
      </w:r>
    </w:p>
    <w:p w14:paraId="242FED61" w14:textId="77777777" w:rsidR="006D4EAA" w:rsidRPr="00D61CDC" w:rsidRDefault="006D4EAA" w:rsidP="00B74974">
      <w:pPr>
        <w:spacing w:after="0"/>
        <w:ind w:left="57" w:right="57"/>
        <w:jc w:val="both"/>
        <w:rPr>
          <w:rFonts w:cstheme="minorHAnsi"/>
          <w:szCs w:val="24"/>
        </w:rPr>
      </w:pPr>
    </w:p>
    <w:p w14:paraId="5DB2648C" w14:textId="29E6DA4F" w:rsidR="006D4EAA" w:rsidRPr="00D61CDC" w:rsidRDefault="00E84949" w:rsidP="002C2C7D">
      <w:pPr>
        <w:pStyle w:val="ListParagraph"/>
        <w:numPr>
          <w:ilvl w:val="0"/>
          <w:numId w:val="6"/>
        </w:numPr>
        <w:spacing w:after="0"/>
        <w:ind w:left="993" w:right="57"/>
        <w:jc w:val="both"/>
      </w:pPr>
      <w:r>
        <w:lastRenderedPageBreak/>
        <w:t>w</w:t>
      </w:r>
      <w:r w:rsidR="006D4EAA" w:rsidRPr="00D61CDC">
        <w:t xml:space="preserve">hen the authority to detain the patient is </w:t>
      </w:r>
      <w:r w:rsidR="00FB61A8" w:rsidRPr="00D61CDC">
        <w:t>renewed</w:t>
      </w:r>
      <w:r w:rsidR="006D4EAA" w:rsidRPr="00D61CDC">
        <w:t xml:space="preserve"> under Article 13 of the Order; and</w:t>
      </w:r>
    </w:p>
    <w:p w14:paraId="1FD34CE9" w14:textId="1851C159" w:rsidR="005E17A8" w:rsidRDefault="00E84949" w:rsidP="002C2C7D">
      <w:pPr>
        <w:pStyle w:val="ListParagraph"/>
        <w:numPr>
          <w:ilvl w:val="0"/>
          <w:numId w:val="6"/>
        </w:numPr>
        <w:spacing w:after="0"/>
        <w:ind w:left="993" w:right="57"/>
        <w:jc w:val="both"/>
      </w:pPr>
      <w:r>
        <w:t>a</w:t>
      </w:r>
      <w:r w:rsidR="006D4EAA" w:rsidRPr="00D61CDC">
        <w:t>t any other time, RQIA requires them to do so.</w:t>
      </w:r>
    </w:p>
    <w:p w14:paraId="3FDF85E3" w14:textId="77777777" w:rsidR="005E17A8" w:rsidRDefault="005E17A8" w:rsidP="00B74974">
      <w:pPr>
        <w:pStyle w:val="ListParagraph"/>
        <w:numPr>
          <w:ilvl w:val="0"/>
          <w:numId w:val="0"/>
        </w:numPr>
        <w:spacing w:after="0"/>
        <w:ind w:left="57" w:right="57"/>
        <w:jc w:val="both"/>
      </w:pPr>
    </w:p>
    <w:p w14:paraId="447AE852" w14:textId="14414BA4" w:rsidR="006D4EAA" w:rsidRPr="005E17A8" w:rsidRDefault="002428A5" w:rsidP="00352764">
      <w:pPr>
        <w:pStyle w:val="ListParagraph"/>
        <w:numPr>
          <w:ilvl w:val="0"/>
          <w:numId w:val="0"/>
        </w:numPr>
        <w:spacing w:after="0"/>
        <w:ind w:left="709" w:right="57" w:hanging="709"/>
        <w:jc w:val="both"/>
      </w:pPr>
      <w:r>
        <w:rPr>
          <w:rFonts w:cstheme="minorHAnsi"/>
          <w:szCs w:val="24"/>
        </w:rPr>
        <w:t>9.64</w:t>
      </w:r>
      <w:r>
        <w:rPr>
          <w:rFonts w:cstheme="minorHAnsi"/>
          <w:szCs w:val="24"/>
        </w:rPr>
        <w:tab/>
      </w:r>
      <w:r w:rsidR="006D4EAA" w:rsidRPr="005E17A8">
        <w:rPr>
          <w:rFonts w:cstheme="minorHAnsi"/>
          <w:szCs w:val="24"/>
        </w:rPr>
        <w:t>In the case of a patient subject to a restriction order or direction, the report must be made:</w:t>
      </w:r>
    </w:p>
    <w:p w14:paraId="3A2F7D29" w14:textId="77777777" w:rsidR="006D4EAA" w:rsidRPr="00D61CDC" w:rsidRDefault="006D4EAA" w:rsidP="00B74974">
      <w:pPr>
        <w:tabs>
          <w:tab w:val="left" w:pos="0"/>
        </w:tabs>
        <w:spacing w:after="0"/>
        <w:ind w:left="57" w:right="57"/>
        <w:jc w:val="both"/>
        <w:rPr>
          <w:rFonts w:cstheme="minorHAnsi"/>
          <w:szCs w:val="24"/>
        </w:rPr>
      </w:pPr>
    </w:p>
    <w:p w14:paraId="4AE172E6" w14:textId="77777777" w:rsidR="006D4EAA" w:rsidRPr="00D61CDC" w:rsidRDefault="006D4EAA" w:rsidP="002C2C7D">
      <w:pPr>
        <w:pStyle w:val="ListParagraph"/>
        <w:numPr>
          <w:ilvl w:val="0"/>
          <w:numId w:val="7"/>
        </w:numPr>
        <w:spacing w:after="0"/>
        <w:ind w:left="993" w:right="57"/>
        <w:jc w:val="both"/>
      </w:pPr>
      <w:r w:rsidRPr="00D61CDC">
        <w:t>six months after the date of the restriction order or direction if the treatment was given in that period;</w:t>
      </w:r>
    </w:p>
    <w:p w14:paraId="4601B5B3" w14:textId="002DF200" w:rsidR="006D4EAA" w:rsidRPr="00D61CDC" w:rsidRDefault="001763DD" w:rsidP="002C2C7D">
      <w:pPr>
        <w:pStyle w:val="ListParagraph"/>
        <w:numPr>
          <w:ilvl w:val="0"/>
          <w:numId w:val="7"/>
        </w:numPr>
        <w:spacing w:after="0"/>
        <w:ind w:left="993" w:right="57"/>
        <w:jc w:val="both"/>
      </w:pPr>
      <w:r>
        <w:t>i</w:t>
      </w:r>
      <w:r w:rsidR="006D4EAA" w:rsidRPr="00D61CDC">
        <w:t xml:space="preserve">f the treatment is given more than six months after the date of the restriction order or direction, the next time the RMO makes a report to the </w:t>
      </w:r>
      <w:r w:rsidR="00E33B91">
        <w:t xml:space="preserve">DOJ </w:t>
      </w:r>
      <w:r w:rsidR="006D4EAA" w:rsidRPr="00D61CDC">
        <w:t>under Article 47(5)</w:t>
      </w:r>
      <w:r>
        <w:t>;</w:t>
      </w:r>
      <w:r w:rsidR="00C4330C">
        <w:t xml:space="preserve"> or</w:t>
      </w:r>
    </w:p>
    <w:p w14:paraId="24E57B1A" w14:textId="7B3F16E5" w:rsidR="005E17A8" w:rsidRDefault="001763DD" w:rsidP="002C2C7D">
      <w:pPr>
        <w:pStyle w:val="ListParagraph"/>
        <w:numPr>
          <w:ilvl w:val="0"/>
          <w:numId w:val="7"/>
        </w:numPr>
        <w:spacing w:after="0"/>
        <w:ind w:left="993" w:right="57"/>
        <w:jc w:val="both"/>
      </w:pPr>
      <w:r>
        <w:t>a</w:t>
      </w:r>
      <w:r w:rsidR="006D4EAA" w:rsidRPr="00D61CDC">
        <w:t xml:space="preserve">t any time RQIA requires them to do so. </w:t>
      </w:r>
    </w:p>
    <w:p w14:paraId="143C06F0" w14:textId="77777777" w:rsidR="005E17A8" w:rsidRDefault="005E17A8" w:rsidP="00B74974">
      <w:pPr>
        <w:pStyle w:val="ListParagraph"/>
        <w:numPr>
          <w:ilvl w:val="0"/>
          <w:numId w:val="0"/>
        </w:numPr>
        <w:spacing w:after="0"/>
        <w:ind w:left="57" w:right="57"/>
        <w:jc w:val="both"/>
      </w:pPr>
    </w:p>
    <w:p w14:paraId="4433FD2A" w14:textId="0AFDCD3E" w:rsidR="006D4EAA" w:rsidRPr="005E17A8" w:rsidRDefault="002428A5" w:rsidP="002428A5">
      <w:pPr>
        <w:pStyle w:val="ListParagraph"/>
        <w:numPr>
          <w:ilvl w:val="0"/>
          <w:numId w:val="0"/>
        </w:numPr>
        <w:spacing w:after="0"/>
        <w:ind w:left="633" w:right="57" w:hanging="576"/>
        <w:jc w:val="both"/>
      </w:pPr>
      <w:r>
        <w:rPr>
          <w:rFonts w:cstheme="minorHAnsi"/>
          <w:szCs w:val="24"/>
        </w:rPr>
        <w:t>9.65</w:t>
      </w:r>
      <w:r>
        <w:rPr>
          <w:rFonts w:cstheme="minorHAnsi"/>
          <w:szCs w:val="24"/>
        </w:rPr>
        <w:tab/>
      </w:r>
      <w:r w:rsidR="006D4EAA" w:rsidRPr="005E17A8">
        <w:rPr>
          <w:rFonts w:cstheme="minorHAnsi"/>
          <w:szCs w:val="24"/>
        </w:rPr>
        <w:t xml:space="preserve">RQIA may at any time direct that a form of treatment should cease by giving notice to the RMO that the certificate authorising the treatment shall not apply to the patient after a specified date. If the RMO wishes to continue treatment after that date, they will again have to go through the procedure set out above under the section “treatment requiring consent or a second opinion” unless the grounds for urgent treatment described above are met. Treatment may be continued only if the provisions of the appropriate Article have been complied with once again or, pending such compliance, if the RMO considers that the abrupt discontinuance of the treatment would cause serious suffering to the patient (Article 68(2)). </w:t>
      </w:r>
    </w:p>
    <w:p w14:paraId="2284F6F7" w14:textId="77777777" w:rsidR="00353968" w:rsidRPr="00353968" w:rsidRDefault="00353968" w:rsidP="00B74974">
      <w:pPr>
        <w:pStyle w:val="ListParagraph"/>
        <w:numPr>
          <w:ilvl w:val="0"/>
          <w:numId w:val="0"/>
        </w:numPr>
        <w:spacing w:after="0"/>
        <w:ind w:left="57" w:right="57"/>
        <w:jc w:val="both"/>
      </w:pPr>
    </w:p>
    <w:p w14:paraId="1983FF1D" w14:textId="7A9417C0" w:rsidR="006D4EAA" w:rsidRPr="00D61CDC" w:rsidRDefault="006D4EAA" w:rsidP="0089677B">
      <w:pPr>
        <w:pStyle w:val="Heading2"/>
      </w:pPr>
      <w:bookmarkStart w:id="617" w:name="_Toc188367456"/>
      <w:bookmarkStart w:id="618" w:name="_Toc222144169"/>
      <w:bookmarkStart w:id="619" w:name="_Toc233643136"/>
      <w:bookmarkStart w:id="620" w:name="_Hlk192862238"/>
      <w:r w:rsidRPr="00D61CDC">
        <w:t xml:space="preserve">Use of </w:t>
      </w:r>
      <w:r w:rsidR="002428A5">
        <w:t>r</w:t>
      </w:r>
      <w:r w:rsidRPr="00D61CDC">
        <w:t xml:space="preserve">estrictive </w:t>
      </w:r>
      <w:r w:rsidR="002428A5">
        <w:t>p</w:t>
      </w:r>
      <w:r w:rsidRPr="00D61CDC">
        <w:t xml:space="preserve">ractices, including </w:t>
      </w:r>
      <w:r w:rsidR="002428A5">
        <w:t>r</w:t>
      </w:r>
      <w:r w:rsidRPr="00D61CDC">
        <w:t xml:space="preserve">estraint and </w:t>
      </w:r>
      <w:r w:rsidR="002428A5">
        <w:t>s</w:t>
      </w:r>
      <w:r w:rsidRPr="00D61CDC">
        <w:t>eclusion</w:t>
      </w:r>
      <w:bookmarkEnd w:id="617"/>
      <w:bookmarkEnd w:id="618"/>
      <w:bookmarkEnd w:id="619"/>
    </w:p>
    <w:bookmarkEnd w:id="620"/>
    <w:p w14:paraId="77DEC09E" w14:textId="77777777" w:rsidR="006D4EAA" w:rsidRPr="00D61CDC" w:rsidRDefault="006D4EAA" w:rsidP="00B74974">
      <w:pPr>
        <w:spacing w:after="0"/>
        <w:ind w:left="57" w:right="57"/>
        <w:jc w:val="both"/>
        <w:rPr>
          <w:rFonts w:cstheme="minorHAnsi"/>
          <w:szCs w:val="24"/>
        </w:rPr>
      </w:pPr>
    </w:p>
    <w:p w14:paraId="37C1619C" w14:textId="44DD5D83" w:rsidR="006D4EAA" w:rsidRPr="002428A5" w:rsidRDefault="002428A5" w:rsidP="002428A5">
      <w:pPr>
        <w:spacing w:after="0"/>
        <w:ind w:right="57" w:hanging="720"/>
        <w:jc w:val="both"/>
        <w:rPr>
          <w:w w:val="100"/>
        </w:rPr>
      </w:pPr>
      <w:r>
        <w:rPr>
          <w:rFonts w:cstheme="minorHAnsi"/>
          <w:color w:val="000000" w:themeColor="text1"/>
          <w:szCs w:val="24"/>
        </w:rPr>
        <w:t>9.66</w:t>
      </w:r>
      <w:r>
        <w:rPr>
          <w:rFonts w:cstheme="minorHAnsi"/>
          <w:color w:val="000000" w:themeColor="text1"/>
          <w:szCs w:val="24"/>
        </w:rPr>
        <w:tab/>
      </w:r>
      <w:r w:rsidR="006D4EAA" w:rsidRPr="002428A5">
        <w:rPr>
          <w:rFonts w:cstheme="minorHAnsi"/>
          <w:color w:val="000000" w:themeColor="text1"/>
          <w:szCs w:val="24"/>
        </w:rPr>
        <w:t>The use of restrictive practices, including restraint and seclusion in any setting where health or social care</w:t>
      </w:r>
      <w:r w:rsidR="006D4EAA" w:rsidRPr="006514FA">
        <w:rPr>
          <w:rFonts w:cstheme="minorHAnsi"/>
          <w:color w:val="000000" w:themeColor="text1"/>
          <w:szCs w:val="24"/>
        </w:rPr>
        <w:t xml:space="preserve"> is provided, must adhere to the standards and guidance detailed in </w:t>
      </w:r>
      <w:r w:rsidR="006F302F">
        <w:rPr>
          <w:rFonts w:cstheme="minorHAnsi"/>
          <w:color w:val="000000" w:themeColor="text1"/>
          <w:szCs w:val="24"/>
        </w:rPr>
        <w:t>t</w:t>
      </w:r>
      <w:r w:rsidRPr="006514FA">
        <w:rPr>
          <w:rFonts w:cstheme="minorHAnsi"/>
          <w:color w:val="000000" w:themeColor="text1"/>
          <w:szCs w:val="24"/>
        </w:rPr>
        <w:t>he Regional Policy on the use of Restrictive Practices in Health and Social Care Settings and regional operational procedure for the use of Seclusion</w:t>
      </w:r>
      <w:r w:rsidR="009042A1" w:rsidRPr="00D81D11">
        <w:rPr>
          <w:sz w:val="28"/>
          <w:szCs w:val="28"/>
        </w:rPr>
        <w:t>.</w:t>
      </w:r>
      <w:r w:rsidR="00D81D11" w:rsidRPr="00D81D11">
        <w:rPr>
          <w:rStyle w:val="FootnoteReference"/>
          <w:sz w:val="28"/>
          <w:szCs w:val="28"/>
        </w:rPr>
        <w:footnoteReference w:id="110"/>
      </w:r>
      <w:r w:rsidR="006D4EAA" w:rsidRPr="00D81D11">
        <w:rPr>
          <w:sz w:val="28"/>
          <w:szCs w:val="28"/>
        </w:rPr>
        <w:t xml:space="preserve"> </w:t>
      </w:r>
    </w:p>
    <w:p w14:paraId="63F7B3E9" w14:textId="77777777" w:rsidR="005E17A8" w:rsidRPr="003A285C" w:rsidRDefault="005E17A8" w:rsidP="00B74974">
      <w:pPr>
        <w:pStyle w:val="ListParagraph"/>
        <w:numPr>
          <w:ilvl w:val="0"/>
          <w:numId w:val="0"/>
        </w:numPr>
        <w:spacing w:after="0"/>
        <w:ind w:left="57" w:right="57"/>
        <w:jc w:val="both"/>
        <w:rPr>
          <w:w w:val="100"/>
        </w:rPr>
      </w:pPr>
    </w:p>
    <w:p w14:paraId="10CA7E2F" w14:textId="77777777" w:rsidR="006D4EAA" w:rsidRPr="00D61CDC" w:rsidRDefault="006D4EAA" w:rsidP="0089677B">
      <w:pPr>
        <w:pStyle w:val="Heading2"/>
      </w:pPr>
      <w:bookmarkStart w:id="621" w:name="_Toc222144170"/>
      <w:bookmarkStart w:id="622" w:name="_Toc233643137"/>
      <w:bookmarkStart w:id="623" w:name="_Hlk192862266"/>
      <w:bookmarkStart w:id="624" w:name="_Hlk200057044"/>
      <w:r w:rsidRPr="00D61CDC">
        <w:t>Personal searches</w:t>
      </w:r>
      <w:bookmarkEnd w:id="621"/>
      <w:bookmarkEnd w:id="622"/>
      <w:r w:rsidRPr="00D61CDC">
        <w:t xml:space="preserve"> </w:t>
      </w:r>
    </w:p>
    <w:bookmarkEnd w:id="623"/>
    <w:p w14:paraId="435782C0" w14:textId="77777777" w:rsidR="006D4EAA" w:rsidRPr="00D61CDC" w:rsidRDefault="006D4EAA" w:rsidP="002428A5">
      <w:pPr>
        <w:pStyle w:val="ListParagraph"/>
        <w:numPr>
          <w:ilvl w:val="0"/>
          <w:numId w:val="0"/>
        </w:numPr>
        <w:spacing w:after="0"/>
        <w:ind w:left="633" w:right="57" w:hanging="576"/>
        <w:jc w:val="both"/>
        <w:rPr>
          <w:rFonts w:cstheme="minorHAnsi"/>
          <w:szCs w:val="24"/>
        </w:rPr>
      </w:pPr>
    </w:p>
    <w:p w14:paraId="0F3FEA00" w14:textId="2D490A0B" w:rsidR="006D4EAA" w:rsidRPr="002428A5" w:rsidRDefault="002428A5" w:rsidP="002428A5">
      <w:pPr>
        <w:pStyle w:val="ListParagraph"/>
        <w:numPr>
          <w:ilvl w:val="0"/>
          <w:numId w:val="0"/>
        </w:numPr>
        <w:spacing w:after="0"/>
        <w:ind w:left="633" w:right="57" w:hanging="633"/>
        <w:jc w:val="both"/>
        <w:rPr>
          <w:rFonts w:cstheme="minorHAnsi"/>
          <w:szCs w:val="24"/>
        </w:rPr>
      </w:pPr>
      <w:r>
        <w:rPr>
          <w:rFonts w:cstheme="minorHAnsi"/>
          <w:szCs w:val="24"/>
        </w:rPr>
        <w:t>9.67</w:t>
      </w:r>
      <w:r>
        <w:rPr>
          <w:rFonts w:cstheme="minorHAnsi"/>
          <w:szCs w:val="24"/>
        </w:rPr>
        <w:tab/>
      </w:r>
      <w:r w:rsidR="00AD1CBF" w:rsidRPr="002428A5">
        <w:rPr>
          <w:rFonts w:cstheme="minorHAnsi"/>
          <w:szCs w:val="24"/>
        </w:rPr>
        <w:t xml:space="preserve">PHA </w:t>
      </w:r>
      <w:r w:rsidR="00BB2FF1" w:rsidRPr="002428A5">
        <w:rPr>
          <w:rFonts w:cstheme="minorHAnsi"/>
          <w:szCs w:val="24"/>
        </w:rPr>
        <w:t>r</w:t>
      </w:r>
      <w:r w:rsidR="00AD1CBF" w:rsidRPr="002428A5">
        <w:rPr>
          <w:rFonts w:cstheme="minorHAnsi"/>
          <w:szCs w:val="24"/>
        </w:rPr>
        <w:t xml:space="preserve">egional </w:t>
      </w:r>
      <w:r w:rsidR="009042A1" w:rsidRPr="002428A5">
        <w:rPr>
          <w:rFonts w:cstheme="minorHAnsi"/>
          <w:szCs w:val="24"/>
        </w:rPr>
        <w:t>policy and</w:t>
      </w:r>
      <w:r w:rsidR="00AD1CBF" w:rsidRPr="002428A5">
        <w:rPr>
          <w:rFonts w:cstheme="minorHAnsi"/>
          <w:szCs w:val="24"/>
        </w:rPr>
        <w:t xml:space="preserve"> procedural guidelines relating to searching both detained and voluntary patients and their belongings, and the recording of searches</w:t>
      </w:r>
      <w:r w:rsidR="00732D63" w:rsidRPr="002428A5">
        <w:rPr>
          <w:rFonts w:cstheme="minorHAnsi"/>
          <w:szCs w:val="24"/>
          <w:vertAlign w:val="superscript"/>
        </w:rPr>
        <w:footnoteReference w:id="111"/>
      </w:r>
      <w:r w:rsidR="00AD1CBF" w:rsidRPr="002428A5">
        <w:rPr>
          <w:rFonts w:cstheme="minorHAnsi"/>
          <w:szCs w:val="24"/>
        </w:rPr>
        <w:t>, should be kept under review and updates disseminated to the Trusts</w:t>
      </w:r>
      <w:r w:rsidR="00E01911">
        <w:rPr>
          <w:rFonts w:cstheme="minorHAnsi"/>
          <w:szCs w:val="24"/>
        </w:rPr>
        <w:t>.</w:t>
      </w:r>
      <w:r w:rsidR="006D4EAA" w:rsidRPr="002428A5">
        <w:rPr>
          <w:rFonts w:cstheme="minorHAnsi"/>
          <w:szCs w:val="24"/>
        </w:rPr>
        <w:t xml:space="preserve">  This policy and procedure should be made known to all staff who may be involved in personal searches of patients.  Patients should be informed of the policy on admission. Relatives and patients</w:t>
      </w:r>
      <w:r w:rsidR="00642B39" w:rsidRPr="002428A5">
        <w:rPr>
          <w:rFonts w:cstheme="minorHAnsi"/>
          <w:szCs w:val="24"/>
        </w:rPr>
        <w:t>’</w:t>
      </w:r>
      <w:r w:rsidR="006D4EAA" w:rsidRPr="002428A5">
        <w:rPr>
          <w:rFonts w:cstheme="minorHAnsi"/>
          <w:szCs w:val="24"/>
        </w:rPr>
        <w:t xml:space="preserve"> visitors should also be informed.  The list of prohibited and restricted items should be shared with the patient and relatives. Searches should only be carried out </w:t>
      </w:r>
      <w:r w:rsidR="006D4EAA" w:rsidRPr="002428A5">
        <w:rPr>
          <w:rFonts w:cstheme="minorHAnsi"/>
          <w:szCs w:val="24"/>
        </w:rPr>
        <w:lastRenderedPageBreak/>
        <w:t>where the</w:t>
      </w:r>
      <w:r w:rsidR="00AD1CBF" w:rsidRPr="002428A5">
        <w:rPr>
          <w:rFonts w:cstheme="minorHAnsi"/>
          <w:szCs w:val="24"/>
        </w:rPr>
        <w:t>y</w:t>
      </w:r>
      <w:r w:rsidR="006D4EAA" w:rsidRPr="002428A5">
        <w:rPr>
          <w:rFonts w:cstheme="minorHAnsi"/>
          <w:szCs w:val="24"/>
        </w:rPr>
        <w:t xml:space="preserve"> are necessary </w:t>
      </w:r>
      <w:r w:rsidR="00AD1CBF" w:rsidRPr="002428A5">
        <w:rPr>
          <w:rFonts w:cstheme="minorHAnsi"/>
          <w:szCs w:val="24"/>
        </w:rPr>
        <w:t xml:space="preserve">to manage the identified risk to the patient and/or others. </w:t>
      </w:r>
      <w:r w:rsidR="006D4EAA" w:rsidRPr="002428A5">
        <w:rPr>
          <w:rFonts w:cstheme="minorHAnsi"/>
          <w:szCs w:val="24"/>
        </w:rPr>
        <w:t xml:space="preserve">The patient’s consent should be obtained if possible.  Two members of staff should be present during personal searches. All staff involved in the personal searches of patients should have received up to date accredited and certified training delivered by an appropriately trained instructor.  All staff should be assessed as competent by their line manager. </w:t>
      </w:r>
    </w:p>
    <w:p w14:paraId="2200CB35" w14:textId="77777777" w:rsidR="006D4EAA" w:rsidRPr="00D61CDC" w:rsidRDefault="006D4EAA" w:rsidP="002428A5">
      <w:pPr>
        <w:pStyle w:val="ListParagraph"/>
        <w:numPr>
          <w:ilvl w:val="0"/>
          <w:numId w:val="0"/>
        </w:numPr>
        <w:spacing w:after="0"/>
        <w:ind w:left="633" w:right="57" w:hanging="576"/>
        <w:jc w:val="both"/>
        <w:rPr>
          <w:rFonts w:cstheme="minorHAnsi"/>
          <w:szCs w:val="24"/>
        </w:rPr>
      </w:pPr>
    </w:p>
    <w:p w14:paraId="1380757E" w14:textId="3AF6E35E" w:rsidR="006D4EAA" w:rsidRPr="002428A5" w:rsidRDefault="002428A5" w:rsidP="002428A5">
      <w:pPr>
        <w:pStyle w:val="ListParagraph"/>
        <w:numPr>
          <w:ilvl w:val="0"/>
          <w:numId w:val="0"/>
        </w:numPr>
        <w:spacing w:after="0"/>
        <w:ind w:left="633" w:right="57" w:hanging="633"/>
        <w:jc w:val="both"/>
        <w:rPr>
          <w:rFonts w:cstheme="minorHAnsi"/>
          <w:szCs w:val="24"/>
        </w:rPr>
      </w:pPr>
      <w:r>
        <w:rPr>
          <w:rFonts w:cstheme="minorHAnsi"/>
          <w:szCs w:val="24"/>
        </w:rPr>
        <w:t>9.68</w:t>
      </w:r>
      <w:r>
        <w:rPr>
          <w:rFonts w:cstheme="minorHAnsi"/>
          <w:szCs w:val="24"/>
        </w:rPr>
        <w:tab/>
      </w:r>
      <w:r w:rsidR="006D4EAA" w:rsidRPr="002428A5">
        <w:rPr>
          <w:rFonts w:cstheme="minorHAnsi"/>
          <w:szCs w:val="24"/>
        </w:rPr>
        <w:t xml:space="preserve">The </w:t>
      </w:r>
      <w:proofErr w:type="gramStart"/>
      <w:r w:rsidR="006D4EAA" w:rsidRPr="002428A5">
        <w:rPr>
          <w:rFonts w:cstheme="minorHAnsi"/>
          <w:szCs w:val="24"/>
        </w:rPr>
        <w:t>manner in which</w:t>
      </w:r>
      <w:proofErr w:type="gramEnd"/>
      <w:r w:rsidR="006D4EAA" w:rsidRPr="002428A5">
        <w:rPr>
          <w:rFonts w:cstheme="minorHAnsi"/>
          <w:szCs w:val="24"/>
        </w:rPr>
        <w:t xml:space="preserve"> a search is conducted should ensure the greatest possible privacy and respect for the dignity of the patient. Searches of a patient’s body should only be done by a staff member of </w:t>
      </w:r>
      <w:r w:rsidR="009E01D8" w:rsidRPr="002428A5">
        <w:rPr>
          <w:rFonts w:cstheme="minorHAnsi"/>
          <w:szCs w:val="24"/>
        </w:rPr>
        <w:t>a</w:t>
      </w:r>
      <w:r w:rsidR="00476852" w:rsidRPr="002428A5">
        <w:rPr>
          <w:rFonts w:cstheme="minorHAnsi"/>
          <w:szCs w:val="24"/>
        </w:rPr>
        <w:t xml:space="preserve"> gender acceptable, as far as possible, to</w:t>
      </w:r>
      <w:r w:rsidR="006D4EAA" w:rsidRPr="002428A5">
        <w:rPr>
          <w:rFonts w:cstheme="minorHAnsi"/>
          <w:szCs w:val="24"/>
        </w:rPr>
        <w:t xml:space="preserve"> the patient, unless urgent necessity dictates otherwise, and may include situations where there is reason to believe the patient may have concealed an object which may result in immediate harm to themsel</w:t>
      </w:r>
      <w:r w:rsidR="00013FF7" w:rsidRPr="002428A5">
        <w:rPr>
          <w:rFonts w:cstheme="minorHAnsi"/>
          <w:szCs w:val="24"/>
        </w:rPr>
        <w:t>f</w:t>
      </w:r>
      <w:r w:rsidR="002116B3" w:rsidRPr="002428A5">
        <w:rPr>
          <w:rFonts w:cstheme="minorHAnsi"/>
          <w:szCs w:val="24"/>
        </w:rPr>
        <w:t xml:space="preserve"> or others</w:t>
      </w:r>
      <w:r w:rsidR="006D4EAA" w:rsidRPr="002428A5">
        <w:rPr>
          <w:rFonts w:cstheme="minorHAnsi"/>
          <w:szCs w:val="24"/>
        </w:rPr>
        <w:t>.   If items belonging to the patient are removed, a full explanation should be provided to the patient and the patient told who has custody and responsibility for these items</w:t>
      </w:r>
      <w:bookmarkStart w:id="625" w:name="_Hlk191292720"/>
      <w:bookmarkEnd w:id="624"/>
      <w:r w:rsidR="00A371CF" w:rsidRPr="002428A5">
        <w:rPr>
          <w:rFonts w:cstheme="minorHAnsi"/>
          <w:szCs w:val="24"/>
        </w:rPr>
        <w:t>.</w:t>
      </w:r>
    </w:p>
    <w:bookmarkEnd w:id="625"/>
    <w:p w14:paraId="340D59D2" w14:textId="77777777" w:rsidR="006D4EAA" w:rsidRPr="00D61CDC" w:rsidRDefault="006D4EAA" w:rsidP="00B74974">
      <w:pPr>
        <w:spacing w:after="0"/>
        <w:ind w:left="57" w:right="57"/>
        <w:jc w:val="both"/>
        <w:rPr>
          <w:rFonts w:cstheme="minorHAnsi"/>
          <w:szCs w:val="24"/>
        </w:rPr>
      </w:pPr>
    </w:p>
    <w:p w14:paraId="7F3B8DF3" w14:textId="77777777" w:rsidR="006D4EAA" w:rsidRPr="00D61CDC" w:rsidRDefault="006D4EAA" w:rsidP="0089677B">
      <w:pPr>
        <w:pStyle w:val="Heading2"/>
      </w:pPr>
      <w:bookmarkStart w:id="626" w:name="_Toc222144171"/>
      <w:bookmarkStart w:id="627" w:name="_Toc233643138"/>
      <w:bookmarkEnd w:id="616"/>
      <w:r w:rsidRPr="00D61CDC">
        <w:t>Special accommodation of dangerous patients</w:t>
      </w:r>
      <w:bookmarkEnd w:id="626"/>
      <w:bookmarkEnd w:id="627"/>
      <w:r w:rsidRPr="00D61CDC">
        <w:t xml:space="preserve"> </w:t>
      </w:r>
    </w:p>
    <w:p w14:paraId="2AC19A1E" w14:textId="77777777" w:rsidR="006D4EAA" w:rsidRPr="00D61CDC" w:rsidRDefault="006D4EAA" w:rsidP="00B74974">
      <w:pPr>
        <w:spacing w:after="0"/>
        <w:ind w:left="57" w:right="57"/>
        <w:jc w:val="both"/>
        <w:rPr>
          <w:rFonts w:eastAsia="Aptos" w:cstheme="minorHAnsi"/>
          <w:w w:val="100"/>
          <w:szCs w:val="24"/>
        </w:rPr>
      </w:pPr>
    </w:p>
    <w:p w14:paraId="604227AB" w14:textId="13552343" w:rsidR="006D4EAA" w:rsidRPr="002428A5" w:rsidRDefault="002428A5" w:rsidP="002428A5">
      <w:pPr>
        <w:pStyle w:val="ListParagraph"/>
        <w:numPr>
          <w:ilvl w:val="0"/>
          <w:numId w:val="0"/>
        </w:numPr>
        <w:spacing w:after="0"/>
        <w:ind w:left="633" w:right="57" w:hanging="633"/>
        <w:jc w:val="both"/>
        <w:rPr>
          <w:rFonts w:cstheme="minorHAnsi"/>
          <w:szCs w:val="24"/>
        </w:rPr>
      </w:pPr>
      <w:r>
        <w:rPr>
          <w:rFonts w:cstheme="minorHAnsi"/>
          <w:szCs w:val="24"/>
        </w:rPr>
        <w:t>9.69</w:t>
      </w:r>
      <w:r>
        <w:rPr>
          <w:rFonts w:cstheme="minorHAnsi"/>
          <w:szCs w:val="24"/>
        </w:rPr>
        <w:tab/>
      </w:r>
      <w:r w:rsidR="006D4EAA" w:rsidRPr="002428A5">
        <w:rPr>
          <w:rFonts w:cstheme="minorHAnsi"/>
          <w:szCs w:val="24"/>
        </w:rPr>
        <w:t>The D</w:t>
      </w:r>
      <w:r w:rsidR="003E0946" w:rsidRPr="002428A5">
        <w:rPr>
          <w:rFonts w:cstheme="minorHAnsi"/>
          <w:szCs w:val="24"/>
        </w:rPr>
        <w:t>oH</w:t>
      </w:r>
      <w:r w:rsidR="006D4EAA" w:rsidRPr="002428A5">
        <w:rPr>
          <w:rFonts w:cstheme="minorHAnsi"/>
          <w:szCs w:val="24"/>
        </w:rPr>
        <w:t xml:space="preserve"> may provide special accommodation as appears to it to be necessary for detained patients who, in the opinion of the D</w:t>
      </w:r>
      <w:r w:rsidR="003E0946" w:rsidRPr="002428A5">
        <w:rPr>
          <w:rFonts w:cstheme="minorHAnsi"/>
          <w:szCs w:val="24"/>
        </w:rPr>
        <w:t>oH</w:t>
      </w:r>
      <w:r w:rsidR="006D4EAA" w:rsidRPr="002428A5">
        <w:rPr>
          <w:rFonts w:cstheme="minorHAnsi"/>
          <w:szCs w:val="24"/>
        </w:rPr>
        <w:t xml:space="preserve">, require treatment under conditions of special security on account of their dangerous, violent or criminal propensities (Article 110). Some, but not all, will be detained by order of a Court or the </w:t>
      </w:r>
      <w:proofErr w:type="spellStart"/>
      <w:r w:rsidR="003E0946" w:rsidRPr="002428A5">
        <w:rPr>
          <w:rFonts w:cstheme="minorHAnsi"/>
          <w:szCs w:val="24"/>
        </w:rPr>
        <w:t>DoJ</w:t>
      </w:r>
      <w:proofErr w:type="spellEnd"/>
      <w:r w:rsidR="006D4EAA" w:rsidRPr="002428A5">
        <w:rPr>
          <w:rFonts w:cstheme="minorHAnsi"/>
          <w:szCs w:val="24"/>
        </w:rPr>
        <w:t xml:space="preserve"> under Part III of the Order.  Conditions of increased security for such patients are provided in the </w:t>
      </w:r>
      <w:r w:rsidR="00081AC9">
        <w:rPr>
          <w:rFonts w:cstheme="minorHAnsi"/>
          <w:szCs w:val="24"/>
        </w:rPr>
        <w:t>HSH</w:t>
      </w:r>
      <w:r w:rsidR="006D4EAA" w:rsidRPr="002428A5">
        <w:rPr>
          <w:rFonts w:cstheme="minorHAnsi"/>
          <w:szCs w:val="24"/>
        </w:rPr>
        <w:t xml:space="preserve">s in England and Scotland, as detailed in </w:t>
      </w:r>
      <w:r w:rsidR="006D4EAA" w:rsidRPr="007018B9">
        <w:rPr>
          <w:rFonts w:cstheme="minorHAnsi"/>
          <w:color w:val="auto"/>
          <w:szCs w:val="24"/>
        </w:rPr>
        <w:t xml:space="preserve">paragraph </w:t>
      </w:r>
      <w:r w:rsidR="007018B9" w:rsidRPr="007018B9">
        <w:rPr>
          <w:rFonts w:cstheme="minorHAnsi"/>
          <w:color w:val="auto"/>
          <w:szCs w:val="24"/>
        </w:rPr>
        <w:t>8.31</w:t>
      </w:r>
      <w:r w:rsidR="00A371CF" w:rsidRPr="007018B9">
        <w:rPr>
          <w:rFonts w:cstheme="minorHAnsi"/>
          <w:color w:val="auto"/>
          <w:szCs w:val="24"/>
        </w:rPr>
        <w:t>.</w:t>
      </w:r>
    </w:p>
    <w:p w14:paraId="7CC3DF40" w14:textId="77777777" w:rsidR="005E17A8" w:rsidRPr="002428A5" w:rsidRDefault="005E17A8" w:rsidP="002428A5">
      <w:pPr>
        <w:pStyle w:val="ListParagraph"/>
        <w:numPr>
          <w:ilvl w:val="0"/>
          <w:numId w:val="0"/>
        </w:numPr>
        <w:spacing w:after="0"/>
        <w:ind w:left="633" w:right="57" w:hanging="633"/>
        <w:jc w:val="both"/>
        <w:rPr>
          <w:rFonts w:cstheme="minorHAnsi"/>
          <w:szCs w:val="24"/>
        </w:rPr>
      </w:pPr>
    </w:p>
    <w:p w14:paraId="64F8C2DB" w14:textId="55893C54" w:rsidR="006D4EAA" w:rsidRDefault="002428A5" w:rsidP="002428A5">
      <w:pPr>
        <w:pStyle w:val="ListParagraph"/>
        <w:numPr>
          <w:ilvl w:val="0"/>
          <w:numId w:val="0"/>
        </w:numPr>
        <w:spacing w:after="0"/>
        <w:ind w:left="633" w:right="57" w:hanging="633"/>
        <w:jc w:val="both"/>
        <w:rPr>
          <w:rFonts w:cstheme="minorHAnsi"/>
          <w:szCs w:val="24"/>
        </w:rPr>
      </w:pPr>
      <w:r>
        <w:rPr>
          <w:rFonts w:cstheme="minorHAnsi"/>
          <w:szCs w:val="24"/>
        </w:rPr>
        <w:t>9.70</w:t>
      </w:r>
      <w:r>
        <w:rPr>
          <w:rFonts w:cstheme="minorHAnsi"/>
          <w:szCs w:val="24"/>
        </w:rPr>
        <w:tab/>
      </w:r>
      <w:r w:rsidR="006D4EAA" w:rsidRPr="002428A5">
        <w:rPr>
          <w:rFonts w:cstheme="minorHAnsi"/>
          <w:szCs w:val="24"/>
        </w:rPr>
        <w:t xml:space="preserve">The regional medium secure unit provides a lower level of safe accommodation and specialist care for dangerous patients than that provided in England and Scotland </w:t>
      </w:r>
      <w:r w:rsidR="00A371CF" w:rsidRPr="002428A5">
        <w:rPr>
          <w:rFonts w:cstheme="minorHAnsi"/>
          <w:szCs w:val="24"/>
        </w:rPr>
        <w:t>h</w:t>
      </w:r>
      <w:r w:rsidR="006D4EAA" w:rsidRPr="002428A5">
        <w:rPr>
          <w:rFonts w:cstheme="minorHAnsi"/>
          <w:szCs w:val="24"/>
        </w:rPr>
        <w:t xml:space="preserve">igh secure units but higher than that which can be provided within the Psychiatric </w:t>
      </w:r>
      <w:r w:rsidR="00A371CF" w:rsidRPr="002428A5">
        <w:rPr>
          <w:rFonts w:cstheme="minorHAnsi"/>
          <w:szCs w:val="24"/>
        </w:rPr>
        <w:t>I</w:t>
      </w:r>
      <w:r w:rsidR="006D4EAA" w:rsidRPr="002428A5">
        <w:rPr>
          <w:rFonts w:cstheme="minorHAnsi"/>
          <w:szCs w:val="24"/>
        </w:rPr>
        <w:t xml:space="preserve">ntensive Care Units (PICUs) in the psychiatric and learning disability hospitals in Northern Ireland. </w:t>
      </w:r>
    </w:p>
    <w:p w14:paraId="7D978775" w14:textId="77777777" w:rsidR="0056373F" w:rsidRPr="002428A5" w:rsidRDefault="0056373F" w:rsidP="002428A5">
      <w:pPr>
        <w:pStyle w:val="ListParagraph"/>
        <w:numPr>
          <w:ilvl w:val="0"/>
          <w:numId w:val="0"/>
        </w:numPr>
        <w:spacing w:after="0"/>
        <w:ind w:left="633" w:right="57" w:hanging="633"/>
        <w:jc w:val="both"/>
        <w:rPr>
          <w:rFonts w:cstheme="minorHAnsi"/>
          <w:szCs w:val="24"/>
        </w:rPr>
      </w:pPr>
    </w:p>
    <w:p w14:paraId="36582F70" w14:textId="708049FE" w:rsidR="006D4EAA" w:rsidRPr="002428A5" w:rsidRDefault="002428A5" w:rsidP="002428A5">
      <w:pPr>
        <w:pStyle w:val="ListParagraph"/>
        <w:numPr>
          <w:ilvl w:val="0"/>
          <w:numId w:val="0"/>
        </w:numPr>
        <w:spacing w:after="0"/>
        <w:ind w:left="567" w:right="57" w:hanging="567"/>
        <w:jc w:val="both"/>
        <w:rPr>
          <w:rFonts w:cstheme="minorHAnsi"/>
          <w:szCs w:val="24"/>
        </w:rPr>
      </w:pPr>
      <w:r>
        <w:rPr>
          <w:rFonts w:cstheme="minorHAnsi"/>
          <w:szCs w:val="24"/>
        </w:rPr>
        <w:t>9.71</w:t>
      </w:r>
      <w:r>
        <w:rPr>
          <w:rFonts w:cstheme="minorHAnsi"/>
          <w:szCs w:val="24"/>
        </w:rPr>
        <w:tab/>
      </w:r>
      <w:r w:rsidR="006D4EAA" w:rsidRPr="002428A5">
        <w:rPr>
          <w:rFonts w:cstheme="minorHAnsi"/>
          <w:szCs w:val="24"/>
        </w:rPr>
        <w:t>For patients presenting similar problems but to a lesser degree, their needs may be accommodated within the Northern Ireland psychiatric and learning disability hospitals</w:t>
      </w:r>
      <w:r w:rsidR="00A371CF" w:rsidRPr="002428A5">
        <w:rPr>
          <w:rFonts w:cstheme="minorHAnsi"/>
          <w:szCs w:val="24"/>
        </w:rPr>
        <w:t>’</w:t>
      </w:r>
      <w:r w:rsidR="006E1755" w:rsidRPr="002428A5">
        <w:rPr>
          <w:rFonts w:cstheme="minorHAnsi"/>
          <w:szCs w:val="24"/>
        </w:rPr>
        <w:t xml:space="preserve"> </w:t>
      </w:r>
      <w:r w:rsidR="00A371CF" w:rsidRPr="002428A5">
        <w:rPr>
          <w:rFonts w:cstheme="minorHAnsi"/>
          <w:szCs w:val="24"/>
        </w:rPr>
        <w:t>PICUs</w:t>
      </w:r>
      <w:r w:rsidR="006D4EAA" w:rsidRPr="002428A5">
        <w:rPr>
          <w:rFonts w:cstheme="minorHAnsi"/>
          <w:szCs w:val="24"/>
        </w:rPr>
        <w:t xml:space="preserve">. </w:t>
      </w:r>
    </w:p>
    <w:p w14:paraId="7020BA65" w14:textId="77777777" w:rsidR="006D4EAA" w:rsidRPr="00D61CDC" w:rsidRDefault="006D4EAA" w:rsidP="00B74974">
      <w:pPr>
        <w:spacing w:after="0"/>
        <w:ind w:left="57" w:right="57"/>
        <w:jc w:val="both"/>
        <w:rPr>
          <w:rFonts w:eastAsia="Aptos" w:cstheme="minorHAnsi"/>
          <w:w w:val="100"/>
          <w:szCs w:val="24"/>
        </w:rPr>
      </w:pPr>
    </w:p>
    <w:p w14:paraId="329BA54F" w14:textId="77777777" w:rsidR="006D4EAA" w:rsidRPr="00D61CDC" w:rsidRDefault="006D4EAA" w:rsidP="00B74974">
      <w:pPr>
        <w:spacing w:after="0"/>
        <w:ind w:left="57" w:right="57"/>
        <w:jc w:val="both"/>
        <w:rPr>
          <w:rFonts w:eastAsia="Aptos" w:cstheme="minorHAnsi"/>
          <w:w w:val="100"/>
          <w:szCs w:val="24"/>
        </w:rPr>
      </w:pPr>
    </w:p>
    <w:p w14:paraId="5F442ED1" w14:textId="77777777" w:rsidR="00950D14" w:rsidRDefault="00950D14" w:rsidP="00732D63">
      <w:pPr>
        <w:ind w:left="0"/>
      </w:pPr>
    </w:p>
    <w:p w14:paraId="7C63F125" w14:textId="77777777" w:rsidR="00760918" w:rsidRDefault="00760918" w:rsidP="00760918"/>
    <w:p w14:paraId="7C1761C1" w14:textId="77777777" w:rsidR="00D265C3" w:rsidRDefault="00D265C3" w:rsidP="00D265C3"/>
    <w:p w14:paraId="6B82F18A" w14:textId="77777777" w:rsidR="00D265C3" w:rsidRDefault="00D265C3" w:rsidP="00D265C3"/>
    <w:p w14:paraId="26E02983" w14:textId="77777777" w:rsidR="00D265C3" w:rsidRDefault="00D265C3" w:rsidP="00D265C3"/>
    <w:p w14:paraId="2CDB0625" w14:textId="77777777" w:rsidR="00D265C3" w:rsidRPr="00D265C3" w:rsidRDefault="00D265C3" w:rsidP="00D265C3">
      <w:pPr>
        <w:pStyle w:val="ListParagraph"/>
        <w:numPr>
          <w:ilvl w:val="0"/>
          <w:numId w:val="0"/>
        </w:numPr>
        <w:ind w:left="709"/>
      </w:pPr>
    </w:p>
    <w:p w14:paraId="0C0DA858" w14:textId="77777777" w:rsidR="00760918" w:rsidRDefault="00760918" w:rsidP="00760918"/>
    <w:p w14:paraId="6C952CE3" w14:textId="2AC90B24" w:rsidR="00A64D96" w:rsidRDefault="00B56A9C" w:rsidP="00D265C3">
      <w:pPr>
        <w:pStyle w:val="Heading1"/>
      </w:pPr>
      <w:bookmarkStart w:id="628" w:name="_Toc222144172"/>
      <w:bookmarkStart w:id="629" w:name="_Toc233643139"/>
      <w:r>
        <w:lastRenderedPageBreak/>
        <w:t>ANNEX</w:t>
      </w:r>
      <w:r w:rsidR="00206AFA">
        <w:t xml:space="preserve"> 1</w:t>
      </w:r>
      <w:r>
        <w:t xml:space="preserve"> – PRESCRIBED FORMS</w:t>
      </w:r>
      <w:bookmarkEnd w:id="628"/>
      <w:bookmarkEnd w:id="629"/>
    </w:p>
    <w:p w14:paraId="701D47D0" w14:textId="77777777" w:rsidR="00DE5831" w:rsidRPr="00DE5831" w:rsidRDefault="00DE5831" w:rsidP="00DE5831"/>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630"/>
      </w:tblGrid>
      <w:tr w:rsidR="00B56A9C" w:rsidRPr="00B3663B" w14:paraId="51531CC9" w14:textId="77777777" w:rsidTr="0005495B">
        <w:tc>
          <w:tcPr>
            <w:tcW w:w="8906" w:type="dxa"/>
            <w:gridSpan w:val="2"/>
          </w:tcPr>
          <w:bookmarkEnd w:id="503"/>
          <w:p w14:paraId="50488507" w14:textId="4B17CDCD" w:rsidR="00B56A9C" w:rsidRDefault="00B56A9C" w:rsidP="00B74974">
            <w:pPr>
              <w:ind w:left="57" w:right="57"/>
            </w:pPr>
            <w:r w:rsidRPr="00B3663B">
              <w:t>All 24</w:t>
            </w:r>
            <w:r>
              <w:t xml:space="preserve"> </w:t>
            </w:r>
            <w:r w:rsidRPr="00B3663B">
              <w:t>prescribed</w:t>
            </w:r>
            <w:r>
              <w:t xml:space="preserve"> </w:t>
            </w:r>
            <w:r w:rsidRPr="00B3663B">
              <w:t>forms under the Order can be found at</w:t>
            </w:r>
            <w:r w:rsidR="00DE5831">
              <w:t>:</w:t>
            </w:r>
          </w:p>
          <w:p w14:paraId="58B2674C" w14:textId="77777777" w:rsidR="00B56A9C" w:rsidRPr="00A33F04" w:rsidRDefault="00B56A9C" w:rsidP="00B74974">
            <w:pPr>
              <w:ind w:left="57" w:right="57"/>
              <w:rPr>
                <w:u w:val="single"/>
              </w:rPr>
            </w:pPr>
            <w:hyperlink r:id="rId75" w:history="1">
              <w:r w:rsidRPr="00A33F04">
                <w:rPr>
                  <w:u w:val="single"/>
                </w:rPr>
                <w:t>The Mental Health Northern Ireland Order 1986 | prescribed forms</w:t>
              </w:r>
            </w:hyperlink>
          </w:p>
          <w:p w14:paraId="73F90A21" w14:textId="77777777" w:rsidR="00B56A9C" w:rsidRDefault="00B56A9C" w:rsidP="00B74974">
            <w:pPr>
              <w:pStyle w:val="ListParagraph"/>
              <w:numPr>
                <w:ilvl w:val="0"/>
                <w:numId w:val="0"/>
              </w:numPr>
              <w:ind w:left="57" w:right="57"/>
            </w:pPr>
          </w:p>
          <w:p w14:paraId="7D4DBAD1" w14:textId="1E6C6341" w:rsidR="00004AD3" w:rsidRPr="00F66191" w:rsidRDefault="00004AD3" w:rsidP="0024679C">
            <w:pPr>
              <w:ind w:left="709" w:right="57" w:hanging="567"/>
              <w:rPr>
                <w:sz w:val="22"/>
              </w:rPr>
            </w:pPr>
            <w:r w:rsidRPr="00F66191">
              <w:rPr>
                <w:b/>
                <w:bCs/>
                <w:sz w:val="22"/>
              </w:rPr>
              <w:t>Form 1</w:t>
            </w:r>
            <w:r w:rsidRPr="00F66191">
              <w:rPr>
                <w:sz w:val="22"/>
              </w:rPr>
              <w:t xml:space="preserve"> – Application by </w:t>
            </w:r>
            <w:r w:rsidRPr="00F66191">
              <w:rPr>
                <w:b/>
                <w:bCs/>
                <w:sz w:val="22"/>
              </w:rPr>
              <w:t>Nearest Relative</w:t>
            </w:r>
            <w:r w:rsidRPr="00F66191">
              <w:rPr>
                <w:sz w:val="22"/>
              </w:rPr>
              <w:t xml:space="preserve"> for assessment </w:t>
            </w:r>
          </w:p>
          <w:p w14:paraId="2A04E075" w14:textId="7EBF32C3" w:rsidR="00004AD3" w:rsidRPr="00F66191" w:rsidRDefault="00004AD3" w:rsidP="0024679C">
            <w:pPr>
              <w:ind w:left="709" w:right="57" w:hanging="567"/>
              <w:rPr>
                <w:sz w:val="22"/>
              </w:rPr>
            </w:pPr>
            <w:r w:rsidRPr="00F66191">
              <w:rPr>
                <w:b/>
                <w:bCs/>
                <w:sz w:val="22"/>
              </w:rPr>
              <w:t>Form 2</w:t>
            </w:r>
            <w:r w:rsidRPr="00F66191">
              <w:rPr>
                <w:sz w:val="22"/>
              </w:rPr>
              <w:t xml:space="preserve"> – Application by </w:t>
            </w:r>
            <w:r w:rsidRPr="00F66191">
              <w:rPr>
                <w:b/>
                <w:bCs/>
                <w:sz w:val="22"/>
              </w:rPr>
              <w:t>ASW</w:t>
            </w:r>
            <w:r w:rsidRPr="00F66191">
              <w:rPr>
                <w:sz w:val="22"/>
              </w:rPr>
              <w:t xml:space="preserve"> for assessment </w:t>
            </w:r>
          </w:p>
          <w:p w14:paraId="1823BE26" w14:textId="5F48900D" w:rsidR="00004AD3" w:rsidRPr="00F66191" w:rsidRDefault="00004AD3" w:rsidP="0024679C">
            <w:pPr>
              <w:ind w:left="709" w:right="57" w:hanging="567"/>
              <w:rPr>
                <w:sz w:val="22"/>
              </w:rPr>
            </w:pPr>
            <w:r w:rsidRPr="00F66191">
              <w:rPr>
                <w:b/>
                <w:bCs/>
                <w:sz w:val="22"/>
              </w:rPr>
              <w:t>Form 3</w:t>
            </w:r>
            <w:r w:rsidRPr="00F66191">
              <w:rPr>
                <w:sz w:val="22"/>
              </w:rPr>
              <w:t xml:space="preserve"> – </w:t>
            </w:r>
            <w:r w:rsidRPr="00F66191">
              <w:rPr>
                <w:b/>
                <w:bCs/>
                <w:sz w:val="22"/>
              </w:rPr>
              <w:t>Medical recommendation</w:t>
            </w:r>
            <w:r w:rsidRPr="00F66191">
              <w:rPr>
                <w:sz w:val="22"/>
              </w:rPr>
              <w:t xml:space="preserve"> for assessment </w:t>
            </w:r>
          </w:p>
          <w:p w14:paraId="2E4282E2" w14:textId="767DA56B" w:rsidR="00004AD3" w:rsidRPr="00F66191" w:rsidRDefault="00004AD3" w:rsidP="0024679C">
            <w:pPr>
              <w:ind w:left="709" w:right="57" w:hanging="567"/>
              <w:rPr>
                <w:sz w:val="22"/>
              </w:rPr>
            </w:pPr>
            <w:r w:rsidRPr="00F66191">
              <w:rPr>
                <w:b/>
                <w:bCs/>
                <w:sz w:val="22"/>
              </w:rPr>
              <w:t>Form 4</w:t>
            </w:r>
            <w:r w:rsidRPr="00F66191">
              <w:rPr>
                <w:sz w:val="22"/>
              </w:rPr>
              <w:t xml:space="preserve"> – </w:t>
            </w:r>
            <w:r w:rsidRPr="00F66191">
              <w:rPr>
                <w:b/>
                <w:bCs/>
                <w:sz w:val="22"/>
              </w:rPr>
              <w:t>Extension</w:t>
            </w:r>
            <w:r w:rsidRPr="00F66191">
              <w:rPr>
                <w:sz w:val="22"/>
              </w:rPr>
              <w:t xml:space="preserve"> of 48</w:t>
            </w:r>
            <w:r w:rsidRPr="00F66191">
              <w:rPr>
                <w:sz w:val="22"/>
              </w:rPr>
              <w:noBreakHyphen/>
              <w:t>hour conveyance/admission window (up to 14</w:t>
            </w:r>
            <w:r w:rsidR="0024679C" w:rsidRPr="00F66191">
              <w:rPr>
                <w:sz w:val="22"/>
              </w:rPr>
              <w:t xml:space="preserve"> </w:t>
            </w:r>
            <w:r w:rsidRPr="00F66191">
              <w:rPr>
                <w:sz w:val="22"/>
              </w:rPr>
              <w:t xml:space="preserve">days) </w:t>
            </w:r>
          </w:p>
          <w:p w14:paraId="48A3F217" w14:textId="7DBD43B9" w:rsidR="00004AD3" w:rsidRPr="00F66191" w:rsidRDefault="00004AD3" w:rsidP="0024679C">
            <w:pPr>
              <w:ind w:left="709" w:right="57" w:hanging="567"/>
              <w:rPr>
                <w:sz w:val="22"/>
              </w:rPr>
            </w:pPr>
            <w:r w:rsidRPr="00F66191">
              <w:rPr>
                <w:b/>
                <w:bCs/>
                <w:sz w:val="22"/>
              </w:rPr>
              <w:t>Form 5/6</w:t>
            </w:r>
            <w:r w:rsidRPr="00F66191">
              <w:rPr>
                <w:sz w:val="22"/>
              </w:rPr>
              <w:t xml:space="preserve"> – </w:t>
            </w:r>
            <w:r w:rsidRPr="00F66191">
              <w:rPr>
                <w:b/>
                <w:bCs/>
                <w:sz w:val="22"/>
              </w:rPr>
              <w:t>Hospital holding powers</w:t>
            </w:r>
            <w:r w:rsidRPr="00F66191">
              <w:rPr>
                <w:sz w:val="22"/>
              </w:rPr>
              <w:t xml:space="preserve"> (doctor/nurse) for voluntary inpatients </w:t>
            </w:r>
          </w:p>
          <w:p w14:paraId="548B3BF7" w14:textId="4784DF1B" w:rsidR="00004AD3" w:rsidRPr="00F66191" w:rsidRDefault="00004AD3" w:rsidP="0024679C">
            <w:pPr>
              <w:ind w:left="709" w:right="57" w:hanging="567"/>
              <w:rPr>
                <w:sz w:val="22"/>
              </w:rPr>
            </w:pPr>
            <w:r w:rsidRPr="00F66191">
              <w:rPr>
                <w:b/>
                <w:bCs/>
                <w:sz w:val="22"/>
              </w:rPr>
              <w:t>Form 7/8/9</w:t>
            </w:r>
            <w:r w:rsidRPr="00F66191">
              <w:rPr>
                <w:sz w:val="22"/>
              </w:rPr>
              <w:t xml:space="preserve"> – </w:t>
            </w:r>
            <w:r w:rsidRPr="00F66191">
              <w:rPr>
                <w:b/>
                <w:bCs/>
                <w:sz w:val="22"/>
              </w:rPr>
              <w:t>Assessment period</w:t>
            </w:r>
            <w:r w:rsidRPr="00F66191">
              <w:rPr>
                <w:sz w:val="22"/>
              </w:rPr>
              <w:t xml:space="preserve"> reports (arrival; to 7 days; to 14 days) </w:t>
            </w:r>
          </w:p>
          <w:p w14:paraId="7C8843E0" w14:textId="0219D336" w:rsidR="00004AD3" w:rsidRPr="00F66191" w:rsidRDefault="00004AD3" w:rsidP="0024679C">
            <w:pPr>
              <w:ind w:left="709" w:right="57" w:hanging="567"/>
              <w:rPr>
                <w:sz w:val="22"/>
              </w:rPr>
            </w:pPr>
            <w:r w:rsidRPr="00F66191">
              <w:rPr>
                <w:b/>
                <w:bCs/>
                <w:sz w:val="22"/>
              </w:rPr>
              <w:t>Form 10/11/12</w:t>
            </w:r>
            <w:r w:rsidRPr="00F66191">
              <w:rPr>
                <w:sz w:val="22"/>
              </w:rPr>
              <w:t xml:space="preserve"> – </w:t>
            </w:r>
            <w:r w:rsidRPr="00F66191">
              <w:rPr>
                <w:b/>
                <w:bCs/>
                <w:sz w:val="22"/>
              </w:rPr>
              <w:t>Detention for treatment</w:t>
            </w:r>
            <w:r w:rsidRPr="00F66191">
              <w:rPr>
                <w:sz w:val="22"/>
              </w:rPr>
              <w:t xml:space="preserve"> and renewals </w:t>
            </w:r>
          </w:p>
          <w:p w14:paraId="12A0DDB7" w14:textId="2A82E1AA" w:rsidR="00004AD3" w:rsidRPr="00F66191" w:rsidRDefault="00004AD3" w:rsidP="0024679C">
            <w:pPr>
              <w:ind w:left="709" w:right="57" w:hanging="567"/>
              <w:rPr>
                <w:sz w:val="22"/>
              </w:rPr>
            </w:pPr>
            <w:r w:rsidRPr="00F66191">
              <w:rPr>
                <w:b/>
                <w:bCs/>
                <w:sz w:val="22"/>
              </w:rPr>
              <w:t>Form 13–19</w:t>
            </w:r>
            <w:r w:rsidRPr="00F66191">
              <w:rPr>
                <w:sz w:val="22"/>
              </w:rPr>
              <w:t xml:space="preserve"> – </w:t>
            </w:r>
            <w:r w:rsidRPr="00F66191">
              <w:rPr>
                <w:b/>
                <w:bCs/>
                <w:sz w:val="22"/>
              </w:rPr>
              <w:t>Guardianship</w:t>
            </w:r>
            <w:r w:rsidRPr="00F66191">
              <w:rPr>
                <w:sz w:val="22"/>
              </w:rPr>
              <w:t xml:space="preserve"> applications/recommendations/renewals </w:t>
            </w:r>
          </w:p>
          <w:p w14:paraId="40667A57" w14:textId="117F6D07" w:rsidR="00004AD3" w:rsidRPr="00F66191" w:rsidRDefault="00004AD3" w:rsidP="0024679C">
            <w:pPr>
              <w:ind w:left="709" w:right="57" w:hanging="567"/>
              <w:rPr>
                <w:sz w:val="22"/>
              </w:rPr>
            </w:pPr>
            <w:r w:rsidRPr="00F66191">
              <w:rPr>
                <w:b/>
                <w:bCs/>
                <w:sz w:val="22"/>
              </w:rPr>
              <w:t>Form 20</w:t>
            </w:r>
            <w:r w:rsidRPr="00F66191">
              <w:rPr>
                <w:sz w:val="22"/>
              </w:rPr>
              <w:t xml:space="preserve"> – </w:t>
            </w:r>
            <w:r w:rsidRPr="00F66191">
              <w:rPr>
                <w:b/>
                <w:bCs/>
                <w:sz w:val="22"/>
              </w:rPr>
              <w:t>Assignment</w:t>
            </w:r>
            <w:r w:rsidRPr="00F66191">
              <w:rPr>
                <w:sz w:val="22"/>
              </w:rPr>
              <w:t xml:space="preserve"> of NR functions to another person </w:t>
            </w:r>
          </w:p>
          <w:p w14:paraId="367032AC" w14:textId="60337C5A" w:rsidR="00004AD3" w:rsidRPr="00F66191" w:rsidRDefault="00004AD3" w:rsidP="0024679C">
            <w:pPr>
              <w:ind w:left="709" w:right="57" w:hanging="567"/>
              <w:rPr>
                <w:sz w:val="22"/>
              </w:rPr>
            </w:pPr>
            <w:r w:rsidRPr="00F66191">
              <w:rPr>
                <w:b/>
                <w:bCs/>
                <w:sz w:val="22"/>
              </w:rPr>
              <w:t>Form 21–23</w:t>
            </w:r>
            <w:r w:rsidRPr="00F66191">
              <w:rPr>
                <w:sz w:val="22"/>
              </w:rPr>
              <w:t xml:space="preserve"> – </w:t>
            </w:r>
            <w:r w:rsidRPr="00F66191">
              <w:rPr>
                <w:b/>
                <w:bCs/>
                <w:sz w:val="22"/>
              </w:rPr>
              <w:t>Consent/Second Opinion</w:t>
            </w:r>
            <w:r w:rsidRPr="00F66191">
              <w:rPr>
                <w:sz w:val="22"/>
              </w:rPr>
              <w:t xml:space="preserve"> certifications</w:t>
            </w:r>
          </w:p>
          <w:p w14:paraId="78B73536" w14:textId="77777777" w:rsidR="00D16841" w:rsidRPr="00F66191" w:rsidRDefault="00D16841" w:rsidP="00B74974">
            <w:pPr>
              <w:pStyle w:val="ListParagraph"/>
              <w:numPr>
                <w:ilvl w:val="0"/>
                <w:numId w:val="0"/>
              </w:numPr>
              <w:ind w:left="57" w:right="57"/>
            </w:pPr>
          </w:p>
          <w:p w14:paraId="5C9AD124" w14:textId="0C4006B6" w:rsidR="00303A6F" w:rsidRPr="00F66191" w:rsidRDefault="00303A6F" w:rsidP="00303A6F">
            <w:pPr>
              <w:pStyle w:val="ListParagraph"/>
              <w:ind w:left="57" w:right="57"/>
            </w:pPr>
            <w:r w:rsidRPr="00F66191">
              <w:t>Use the links b</w:t>
            </w:r>
            <w:r w:rsidR="0024679C" w:rsidRPr="00F66191">
              <w:t>elow</w:t>
            </w:r>
            <w:r w:rsidRPr="00F66191">
              <w:t xml:space="preserve"> for the current templates.</w:t>
            </w:r>
          </w:p>
          <w:p w14:paraId="2EC4DCB0" w14:textId="46CC08D7" w:rsidR="00D16841" w:rsidRPr="00B56A9C" w:rsidRDefault="00D16841" w:rsidP="0024679C">
            <w:pPr>
              <w:ind w:left="709" w:right="57" w:hanging="567"/>
            </w:pPr>
          </w:p>
        </w:tc>
      </w:tr>
      <w:tr w:rsidR="00B3663B" w:rsidRPr="00B3663B" w14:paraId="4D8FD83B" w14:textId="77777777" w:rsidTr="0005495B">
        <w:tc>
          <w:tcPr>
            <w:tcW w:w="1276" w:type="dxa"/>
          </w:tcPr>
          <w:p w14:paraId="7C84247B" w14:textId="5F4609AC" w:rsidR="00C2148E" w:rsidRPr="00B3663B" w:rsidRDefault="0021679D" w:rsidP="00B74974">
            <w:pPr>
              <w:ind w:left="57" w:right="57"/>
            </w:pPr>
            <w:r w:rsidRPr="00B3663B">
              <w:t xml:space="preserve">Form 1 </w:t>
            </w:r>
          </w:p>
        </w:tc>
        <w:tc>
          <w:tcPr>
            <w:tcW w:w="7630" w:type="dxa"/>
          </w:tcPr>
          <w:p w14:paraId="74787E3D" w14:textId="42328903" w:rsidR="00C2148E" w:rsidRPr="00A33F04" w:rsidRDefault="00B56A9C" w:rsidP="00B74974">
            <w:pPr>
              <w:ind w:left="57" w:right="57"/>
              <w:rPr>
                <w:rFonts w:cstheme="minorHAnsi"/>
                <w:sz w:val="22"/>
              </w:rPr>
            </w:pPr>
            <w:hyperlink r:id="rId76" w:history="1">
              <w:r w:rsidRPr="00A33F04">
                <w:rPr>
                  <w:rStyle w:val="Hyperlink"/>
                  <w:rFonts w:cstheme="minorHAnsi"/>
                  <w:color w:val="auto"/>
                  <w:sz w:val="22"/>
                </w:rPr>
                <w:t>(Form 1) the-mental-health-northern-ireland-order-1986-prescribed-forms.docx</w:t>
              </w:r>
            </w:hyperlink>
          </w:p>
        </w:tc>
      </w:tr>
      <w:tr w:rsidR="00B3663B" w:rsidRPr="00B3663B" w14:paraId="1FDF103D" w14:textId="77777777" w:rsidTr="0005495B">
        <w:tc>
          <w:tcPr>
            <w:tcW w:w="1276" w:type="dxa"/>
          </w:tcPr>
          <w:p w14:paraId="226722D5" w14:textId="611F707D" w:rsidR="00C2148E" w:rsidRPr="00B3663B" w:rsidRDefault="0021679D" w:rsidP="00B74974">
            <w:pPr>
              <w:ind w:left="57" w:right="57"/>
            </w:pPr>
            <w:r w:rsidRPr="00B3663B">
              <w:t xml:space="preserve">Form 2 </w:t>
            </w:r>
          </w:p>
        </w:tc>
        <w:tc>
          <w:tcPr>
            <w:tcW w:w="7630" w:type="dxa"/>
          </w:tcPr>
          <w:p w14:paraId="69AFFF39" w14:textId="79B13312" w:rsidR="00C2148E" w:rsidRPr="00A33F04" w:rsidRDefault="00B56A9C" w:rsidP="00B74974">
            <w:pPr>
              <w:ind w:left="57" w:right="57"/>
              <w:rPr>
                <w:rFonts w:cstheme="minorHAnsi"/>
                <w:sz w:val="22"/>
              </w:rPr>
            </w:pPr>
            <w:hyperlink r:id="rId77" w:history="1">
              <w:r w:rsidRPr="00A33F04">
                <w:rPr>
                  <w:rStyle w:val="Hyperlink"/>
                  <w:rFonts w:cstheme="minorHAnsi"/>
                  <w:color w:val="auto"/>
                  <w:sz w:val="22"/>
                </w:rPr>
                <w:t>(Form 2) the-mental-health-northern-ireland-order-1986-prescribed-forms.docx</w:t>
              </w:r>
            </w:hyperlink>
          </w:p>
        </w:tc>
      </w:tr>
      <w:tr w:rsidR="00B3663B" w:rsidRPr="00B3663B" w14:paraId="7A6618DA" w14:textId="77777777" w:rsidTr="0005495B">
        <w:tc>
          <w:tcPr>
            <w:tcW w:w="1276" w:type="dxa"/>
          </w:tcPr>
          <w:p w14:paraId="4B7EC887" w14:textId="64C6DACF" w:rsidR="00C2148E" w:rsidRPr="00B3663B" w:rsidRDefault="0021679D" w:rsidP="00B74974">
            <w:pPr>
              <w:ind w:left="57" w:right="57"/>
            </w:pPr>
            <w:r w:rsidRPr="00B3663B">
              <w:t xml:space="preserve">Form 3 </w:t>
            </w:r>
          </w:p>
        </w:tc>
        <w:tc>
          <w:tcPr>
            <w:tcW w:w="7630" w:type="dxa"/>
          </w:tcPr>
          <w:p w14:paraId="59DFD11D" w14:textId="4D11BBAC" w:rsidR="00C2148E" w:rsidRPr="00A33F04" w:rsidRDefault="00B56A9C" w:rsidP="00B74974">
            <w:pPr>
              <w:ind w:left="57" w:right="57"/>
              <w:rPr>
                <w:rFonts w:cstheme="minorHAnsi"/>
                <w:sz w:val="22"/>
              </w:rPr>
            </w:pPr>
            <w:hyperlink r:id="rId78" w:history="1">
              <w:r w:rsidRPr="00A33F04">
                <w:rPr>
                  <w:rStyle w:val="Hyperlink"/>
                  <w:rFonts w:cstheme="minorHAnsi"/>
                  <w:color w:val="auto"/>
                  <w:sz w:val="22"/>
                </w:rPr>
                <w:t>(Form 3) the-mental-health-northern-ireland-order-1986-prescribed-forms.docx</w:t>
              </w:r>
            </w:hyperlink>
          </w:p>
        </w:tc>
      </w:tr>
      <w:tr w:rsidR="00B3663B" w:rsidRPr="00B3663B" w14:paraId="3FE276B5" w14:textId="77777777" w:rsidTr="0005495B">
        <w:tc>
          <w:tcPr>
            <w:tcW w:w="1276" w:type="dxa"/>
          </w:tcPr>
          <w:p w14:paraId="39D462CD" w14:textId="1883A270" w:rsidR="00C2148E" w:rsidRPr="00B3663B" w:rsidRDefault="0021679D" w:rsidP="00B74974">
            <w:pPr>
              <w:ind w:left="57" w:right="57"/>
            </w:pPr>
            <w:r w:rsidRPr="00B3663B">
              <w:t xml:space="preserve">Form 4 </w:t>
            </w:r>
          </w:p>
        </w:tc>
        <w:tc>
          <w:tcPr>
            <w:tcW w:w="7630" w:type="dxa"/>
          </w:tcPr>
          <w:p w14:paraId="23DF12D7" w14:textId="1007C0DB" w:rsidR="00C2148E" w:rsidRPr="00A33F04" w:rsidRDefault="00B56A9C" w:rsidP="00B74974">
            <w:pPr>
              <w:ind w:left="57" w:right="57"/>
              <w:rPr>
                <w:rFonts w:cstheme="minorHAnsi"/>
                <w:sz w:val="22"/>
              </w:rPr>
            </w:pPr>
            <w:hyperlink r:id="rId79" w:history="1">
              <w:r w:rsidRPr="00A33F04">
                <w:rPr>
                  <w:rStyle w:val="Hyperlink"/>
                  <w:rFonts w:cstheme="minorHAnsi"/>
                  <w:color w:val="auto"/>
                  <w:sz w:val="22"/>
                </w:rPr>
                <w:t>(Form 4) the-mental-health-northern-ireland-order-1986-prescribed-forms.docx</w:t>
              </w:r>
            </w:hyperlink>
          </w:p>
        </w:tc>
      </w:tr>
      <w:tr w:rsidR="00B3663B" w:rsidRPr="00B3663B" w14:paraId="18BDA28E" w14:textId="77777777" w:rsidTr="0005495B">
        <w:tc>
          <w:tcPr>
            <w:tcW w:w="1276" w:type="dxa"/>
          </w:tcPr>
          <w:p w14:paraId="6DF0C4DC" w14:textId="32B06D8A" w:rsidR="00C2148E" w:rsidRPr="00B3663B" w:rsidRDefault="0021679D" w:rsidP="00B74974">
            <w:pPr>
              <w:ind w:left="57" w:right="57"/>
            </w:pPr>
            <w:r w:rsidRPr="00B3663B">
              <w:t xml:space="preserve">Form 5 </w:t>
            </w:r>
          </w:p>
        </w:tc>
        <w:tc>
          <w:tcPr>
            <w:tcW w:w="7630" w:type="dxa"/>
          </w:tcPr>
          <w:p w14:paraId="48BD1439" w14:textId="2EE1C619" w:rsidR="00C2148E" w:rsidRPr="00A33F04" w:rsidRDefault="00B56A9C" w:rsidP="00B74974">
            <w:pPr>
              <w:ind w:left="57" w:right="57"/>
              <w:rPr>
                <w:rFonts w:cstheme="minorHAnsi"/>
                <w:sz w:val="22"/>
              </w:rPr>
            </w:pPr>
            <w:hyperlink r:id="rId80" w:history="1">
              <w:r w:rsidRPr="00A33F04">
                <w:rPr>
                  <w:rStyle w:val="Hyperlink"/>
                  <w:rFonts w:cstheme="minorHAnsi"/>
                  <w:color w:val="auto"/>
                  <w:sz w:val="22"/>
                </w:rPr>
                <w:t>(Form 5) the-mental-health-northern-ireland-order-1986-prescribed-forms.docx</w:t>
              </w:r>
            </w:hyperlink>
          </w:p>
        </w:tc>
      </w:tr>
      <w:tr w:rsidR="00B3663B" w:rsidRPr="00B3663B" w14:paraId="7119D61C" w14:textId="77777777" w:rsidTr="0005495B">
        <w:tc>
          <w:tcPr>
            <w:tcW w:w="1276" w:type="dxa"/>
          </w:tcPr>
          <w:p w14:paraId="3E11DEE1" w14:textId="5669CA66" w:rsidR="00C2148E" w:rsidRPr="00B3663B" w:rsidRDefault="0021679D" w:rsidP="00B74974">
            <w:pPr>
              <w:ind w:left="57" w:right="57"/>
            </w:pPr>
            <w:r w:rsidRPr="00B3663B">
              <w:t xml:space="preserve">Form 6 </w:t>
            </w:r>
          </w:p>
        </w:tc>
        <w:tc>
          <w:tcPr>
            <w:tcW w:w="7630" w:type="dxa"/>
          </w:tcPr>
          <w:p w14:paraId="4EA0278B" w14:textId="7A4C7118" w:rsidR="00C2148E" w:rsidRPr="00A33F04" w:rsidRDefault="00B56A9C" w:rsidP="00B74974">
            <w:pPr>
              <w:ind w:left="57" w:right="57"/>
              <w:rPr>
                <w:rFonts w:cstheme="minorHAnsi"/>
                <w:sz w:val="22"/>
              </w:rPr>
            </w:pPr>
            <w:hyperlink r:id="rId81" w:history="1">
              <w:r w:rsidRPr="00A33F04">
                <w:rPr>
                  <w:rStyle w:val="Hyperlink"/>
                  <w:rFonts w:cstheme="minorHAnsi"/>
                  <w:color w:val="auto"/>
                  <w:sz w:val="22"/>
                </w:rPr>
                <w:t>(Form 6) the-mental-health-northern-ireland-order-1986-prescribed-forms.docx</w:t>
              </w:r>
            </w:hyperlink>
          </w:p>
        </w:tc>
      </w:tr>
      <w:tr w:rsidR="00B3663B" w:rsidRPr="00B3663B" w14:paraId="598D116E" w14:textId="77777777" w:rsidTr="0005495B">
        <w:tc>
          <w:tcPr>
            <w:tcW w:w="1276" w:type="dxa"/>
          </w:tcPr>
          <w:p w14:paraId="0737EF7B" w14:textId="097FA971" w:rsidR="00C2148E" w:rsidRPr="00B3663B" w:rsidRDefault="0021679D" w:rsidP="00B74974">
            <w:pPr>
              <w:ind w:left="57" w:right="57"/>
            </w:pPr>
            <w:r w:rsidRPr="00B3663B">
              <w:t xml:space="preserve">Form 7 </w:t>
            </w:r>
          </w:p>
        </w:tc>
        <w:tc>
          <w:tcPr>
            <w:tcW w:w="7630" w:type="dxa"/>
          </w:tcPr>
          <w:p w14:paraId="07EAE62D" w14:textId="79597BC1" w:rsidR="00C2148E" w:rsidRPr="00A33F04" w:rsidRDefault="00B56A9C" w:rsidP="00B74974">
            <w:pPr>
              <w:ind w:left="57" w:right="57"/>
              <w:rPr>
                <w:rFonts w:cstheme="minorHAnsi"/>
                <w:sz w:val="22"/>
              </w:rPr>
            </w:pPr>
            <w:hyperlink r:id="rId82" w:history="1">
              <w:r w:rsidRPr="00A33F04">
                <w:rPr>
                  <w:rStyle w:val="Hyperlink"/>
                  <w:rFonts w:cstheme="minorHAnsi"/>
                  <w:color w:val="auto"/>
                  <w:sz w:val="22"/>
                </w:rPr>
                <w:t>(Form 7) the-mental-health-northern-ireland-order-1986-prescribed-forms.docx</w:t>
              </w:r>
            </w:hyperlink>
          </w:p>
        </w:tc>
      </w:tr>
      <w:tr w:rsidR="00B3663B" w:rsidRPr="00B3663B" w14:paraId="3B3132AA" w14:textId="77777777" w:rsidTr="0005495B">
        <w:tc>
          <w:tcPr>
            <w:tcW w:w="1276" w:type="dxa"/>
          </w:tcPr>
          <w:p w14:paraId="460851D7" w14:textId="66B002B1" w:rsidR="0021679D" w:rsidRPr="00B3663B" w:rsidRDefault="0021679D" w:rsidP="00B74974">
            <w:pPr>
              <w:ind w:left="57" w:right="57"/>
            </w:pPr>
            <w:r w:rsidRPr="00B3663B">
              <w:t>Form 8</w:t>
            </w:r>
          </w:p>
        </w:tc>
        <w:tc>
          <w:tcPr>
            <w:tcW w:w="7630" w:type="dxa"/>
          </w:tcPr>
          <w:p w14:paraId="4838841D" w14:textId="7351B73B" w:rsidR="0021679D" w:rsidRPr="00A33F04" w:rsidRDefault="00B56A9C" w:rsidP="00B74974">
            <w:pPr>
              <w:ind w:left="57" w:right="57"/>
              <w:rPr>
                <w:rFonts w:cstheme="minorHAnsi"/>
                <w:sz w:val="22"/>
              </w:rPr>
            </w:pPr>
            <w:hyperlink r:id="rId83" w:history="1">
              <w:r w:rsidRPr="00A33F04">
                <w:rPr>
                  <w:rStyle w:val="Hyperlink"/>
                  <w:rFonts w:cstheme="minorHAnsi"/>
                  <w:color w:val="auto"/>
                  <w:sz w:val="22"/>
                </w:rPr>
                <w:t>(Form 8) the-mental-health-northern-ireland-order-1986-prescribed-forms.docx</w:t>
              </w:r>
            </w:hyperlink>
          </w:p>
        </w:tc>
      </w:tr>
      <w:tr w:rsidR="00B3663B" w:rsidRPr="00B3663B" w14:paraId="18CDD88A" w14:textId="77777777" w:rsidTr="0005495B">
        <w:tc>
          <w:tcPr>
            <w:tcW w:w="1276" w:type="dxa"/>
          </w:tcPr>
          <w:p w14:paraId="22215CBB" w14:textId="2E8BA191" w:rsidR="0021679D" w:rsidRPr="00B3663B" w:rsidRDefault="0021679D" w:rsidP="00B74974">
            <w:pPr>
              <w:ind w:left="57" w:right="57"/>
            </w:pPr>
            <w:r w:rsidRPr="00B3663B">
              <w:t xml:space="preserve">Form 9 </w:t>
            </w:r>
          </w:p>
        </w:tc>
        <w:tc>
          <w:tcPr>
            <w:tcW w:w="7630" w:type="dxa"/>
          </w:tcPr>
          <w:p w14:paraId="74EF3B96" w14:textId="7193F56A" w:rsidR="0021679D" w:rsidRPr="00A33F04" w:rsidRDefault="00B56A9C" w:rsidP="00B74974">
            <w:pPr>
              <w:ind w:left="57" w:right="57"/>
              <w:rPr>
                <w:rFonts w:cstheme="minorHAnsi"/>
                <w:sz w:val="22"/>
              </w:rPr>
            </w:pPr>
            <w:hyperlink r:id="rId84" w:history="1">
              <w:r w:rsidRPr="00A33F04">
                <w:rPr>
                  <w:rStyle w:val="Hyperlink"/>
                  <w:rFonts w:cstheme="minorHAnsi"/>
                  <w:color w:val="auto"/>
                  <w:sz w:val="22"/>
                </w:rPr>
                <w:t>(Form 9) the-mental-health-northern-ireland-order-1986-prescribed-forms.docx</w:t>
              </w:r>
            </w:hyperlink>
          </w:p>
        </w:tc>
      </w:tr>
      <w:tr w:rsidR="00B3663B" w:rsidRPr="00B3663B" w14:paraId="5E5FDBF5" w14:textId="77777777" w:rsidTr="0005495B">
        <w:tc>
          <w:tcPr>
            <w:tcW w:w="1276" w:type="dxa"/>
          </w:tcPr>
          <w:p w14:paraId="0FC4F16E" w14:textId="34089A0E" w:rsidR="0021679D" w:rsidRPr="00B3663B" w:rsidRDefault="0021679D" w:rsidP="00B74974">
            <w:pPr>
              <w:ind w:left="57" w:right="57"/>
            </w:pPr>
            <w:r w:rsidRPr="00B3663B">
              <w:t xml:space="preserve">Form 10 </w:t>
            </w:r>
          </w:p>
        </w:tc>
        <w:tc>
          <w:tcPr>
            <w:tcW w:w="7630" w:type="dxa"/>
          </w:tcPr>
          <w:p w14:paraId="116EAFED" w14:textId="42DAA3C6" w:rsidR="0021679D" w:rsidRPr="00A33F04" w:rsidRDefault="00B56A9C" w:rsidP="00B74974">
            <w:pPr>
              <w:ind w:left="57" w:right="57"/>
              <w:rPr>
                <w:rFonts w:cstheme="minorHAnsi"/>
                <w:sz w:val="22"/>
              </w:rPr>
            </w:pPr>
            <w:hyperlink r:id="rId85" w:history="1">
              <w:r w:rsidRPr="00A33F04">
                <w:rPr>
                  <w:rStyle w:val="Hyperlink"/>
                  <w:rFonts w:cstheme="minorHAnsi"/>
                  <w:color w:val="auto"/>
                  <w:sz w:val="22"/>
                </w:rPr>
                <w:t>(Form 10) the-mental-health-northern-ireland-order-1986-prescribed-forms.docx</w:t>
              </w:r>
            </w:hyperlink>
          </w:p>
        </w:tc>
      </w:tr>
      <w:tr w:rsidR="00B3663B" w:rsidRPr="00B3663B" w14:paraId="34651564" w14:textId="77777777" w:rsidTr="0005495B">
        <w:tc>
          <w:tcPr>
            <w:tcW w:w="1276" w:type="dxa"/>
          </w:tcPr>
          <w:p w14:paraId="5CA0B783" w14:textId="0281F3B3" w:rsidR="0021679D" w:rsidRPr="00B3663B" w:rsidRDefault="0021679D" w:rsidP="00B74974">
            <w:pPr>
              <w:ind w:left="57" w:right="57"/>
            </w:pPr>
            <w:r w:rsidRPr="00B3663B">
              <w:t>Form 11</w:t>
            </w:r>
          </w:p>
        </w:tc>
        <w:tc>
          <w:tcPr>
            <w:tcW w:w="7630" w:type="dxa"/>
          </w:tcPr>
          <w:p w14:paraId="1CAD0352" w14:textId="1485BAD4" w:rsidR="0021679D" w:rsidRPr="00A33F04" w:rsidRDefault="00B56A9C" w:rsidP="00B74974">
            <w:pPr>
              <w:ind w:left="57" w:right="57"/>
              <w:rPr>
                <w:rFonts w:cstheme="minorHAnsi"/>
                <w:sz w:val="22"/>
              </w:rPr>
            </w:pPr>
            <w:hyperlink r:id="rId86" w:history="1">
              <w:r w:rsidRPr="00A33F04">
                <w:rPr>
                  <w:rStyle w:val="Hyperlink"/>
                  <w:rFonts w:cstheme="minorHAnsi"/>
                  <w:color w:val="auto"/>
                  <w:sz w:val="22"/>
                </w:rPr>
                <w:t>(Form 11) the-mental-health-northern-ireland-order-1986-prescribed-forms.docx</w:t>
              </w:r>
            </w:hyperlink>
          </w:p>
        </w:tc>
      </w:tr>
      <w:tr w:rsidR="00B3663B" w:rsidRPr="00B3663B" w14:paraId="6207AA8E" w14:textId="77777777" w:rsidTr="0005495B">
        <w:tc>
          <w:tcPr>
            <w:tcW w:w="1276" w:type="dxa"/>
          </w:tcPr>
          <w:p w14:paraId="698073F8" w14:textId="2903D473" w:rsidR="0021679D" w:rsidRPr="00B3663B" w:rsidRDefault="0021679D" w:rsidP="00B74974">
            <w:pPr>
              <w:ind w:left="57" w:right="57"/>
            </w:pPr>
            <w:r w:rsidRPr="00B3663B">
              <w:t>Form 12</w:t>
            </w:r>
          </w:p>
        </w:tc>
        <w:tc>
          <w:tcPr>
            <w:tcW w:w="7630" w:type="dxa"/>
          </w:tcPr>
          <w:p w14:paraId="7FEDD4BF" w14:textId="0510349A" w:rsidR="0021679D" w:rsidRPr="00A33F04" w:rsidRDefault="0021679D" w:rsidP="00B74974">
            <w:pPr>
              <w:ind w:left="57" w:right="57"/>
              <w:rPr>
                <w:rFonts w:cstheme="minorHAnsi"/>
                <w:sz w:val="22"/>
              </w:rPr>
            </w:pPr>
            <w:hyperlink r:id="rId87" w:history="1">
              <w:r w:rsidRPr="00A33F04">
                <w:rPr>
                  <w:rStyle w:val="Hyperlink"/>
                  <w:rFonts w:cstheme="minorHAnsi"/>
                  <w:color w:val="auto"/>
                  <w:sz w:val="22"/>
                </w:rPr>
                <w:t>(Form 12) the-mental-health-northern-ireland-order-1986-prescribed-forms.docx</w:t>
              </w:r>
            </w:hyperlink>
          </w:p>
        </w:tc>
      </w:tr>
      <w:tr w:rsidR="00B3663B" w:rsidRPr="00B3663B" w14:paraId="0F59B11A" w14:textId="77777777" w:rsidTr="0005495B">
        <w:tc>
          <w:tcPr>
            <w:tcW w:w="1276" w:type="dxa"/>
          </w:tcPr>
          <w:p w14:paraId="544F8868" w14:textId="376F3D7E" w:rsidR="0021679D" w:rsidRPr="00B3663B" w:rsidRDefault="0021679D" w:rsidP="00B74974">
            <w:pPr>
              <w:ind w:left="57" w:right="57"/>
            </w:pPr>
            <w:r w:rsidRPr="00B3663B">
              <w:t>Form 13</w:t>
            </w:r>
          </w:p>
        </w:tc>
        <w:tc>
          <w:tcPr>
            <w:tcW w:w="7630" w:type="dxa"/>
          </w:tcPr>
          <w:p w14:paraId="0A30DB4C" w14:textId="2578BE72" w:rsidR="0021679D" w:rsidRPr="00A33F04" w:rsidRDefault="0021679D" w:rsidP="00B74974">
            <w:pPr>
              <w:ind w:left="57" w:right="57"/>
              <w:rPr>
                <w:rFonts w:cstheme="minorHAnsi"/>
                <w:sz w:val="22"/>
              </w:rPr>
            </w:pPr>
            <w:hyperlink r:id="rId88" w:history="1">
              <w:r w:rsidRPr="00A33F04">
                <w:rPr>
                  <w:rStyle w:val="Hyperlink"/>
                  <w:rFonts w:cstheme="minorHAnsi"/>
                  <w:color w:val="auto"/>
                  <w:sz w:val="22"/>
                </w:rPr>
                <w:t>(Form 13) the-mental-health-northern-ireland-order-1986-prescribed-form</w:t>
              </w:r>
              <w:r w:rsidR="006A7062" w:rsidRPr="00A33F04">
                <w:rPr>
                  <w:rStyle w:val="Hyperlink"/>
                  <w:rFonts w:cstheme="minorHAnsi"/>
                  <w:color w:val="auto"/>
                  <w:sz w:val="22"/>
                </w:rPr>
                <w:t>s</w:t>
              </w:r>
              <w:r w:rsidRPr="00A33F04">
                <w:rPr>
                  <w:rStyle w:val="Hyperlink"/>
                  <w:rFonts w:cstheme="minorHAnsi"/>
                  <w:color w:val="auto"/>
                  <w:sz w:val="22"/>
                </w:rPr>
                <w:t>.docx</w:t>
              </w:r>
            </w:hyperlink>
          </w:p>
        </w:tc>
      </w:tr>
      <w:tr w:rsidR="00B3663B" w:rsidRPr="00B3663B" w14:paraId="74FF4AC4" w14:textId="77777777" w:rsidTr="0005495B">
        <w:tc>
          <w:tcPr>
            <w:tcW w:w="1276" w:type="dxa"/>
          </w:tcPr>
          <w:p w14:paraId="7DA2B7D5" w14:textId="33AB6128" w:rsidR="0021679D" w:rsidRPr="00B3663B" w:rsidRDefault="0021679D" w:rsidP="00B74974">
            <w:pPr>
              <w:ind w:left="57" w:right="57"/>
            </w:pPr>
            <w:r w:rsidRPr="00B3663B">
              <w:t>Form 14</w:t>
            </w:r>
          </w:p>
        </w:tc>
        <w:tc>
          <w:tcPr>
            <w:tcW w:w="7630" w:type="dxa"/>
          </w:tcPr>
          <w:p w14:paraId="66736BE6" w14:textId="329D691A" w:rsidR="0021679D" w:rsidRPr="00A33F04" w:rsidRDefault="0021679D" w:rsidP="00B74974">
            <w:pPr>
              <w:ind w:left="57" w:right="57"/>
              <w:rPr>
                <w:rFonts w:cstheme="minorHAnsi"/>
                <w:sz w:val="22"/>
              </w:rPr>
            </w:pPr>
            <w:hyperlink r:id="rId89" w:history="1">
              <w:r w:rsidRPr="00A33F04">
                <w:rPr>
                  <w:rStyle w:val="Hyperlink"/>
                  <w:rFonts w:cstheme="minorHAnsi"/>
                  <w:color w:val="auto"/>
                  <w:sz w:val="22"/>
                </w:rPr>
                <w:t>(Form 14) the-mental-health-northern-ireland-order-1986-prescribed-forms.docx</w:t>
              </w:r>
            </w:hyperlink>
          </w:p>
        </w:tc>
      </w:tr>
      <w:tr w:rsidR="00B3663B" w:rsidRPr="00B3663B" w14:paraId="33B85A32" w14:textId="77777777" w:rsidTr="0005495B">
        <w:tc>
          <w:tcPr>
            <w:tcW w:w="1276" w:type="dxa"/>
          </w:tcPr>
          <w:p w14:paraId="252B1CB1" w14:textId="2152FED4" w:rsidR="0021679D" w:rsidRPr="00B3663B" w:rsidRDefault="0021679D" w:rsidP="00B74974">
            <w:pPr>
              <w:ind w:left="57" w:right="57"/>
            </w:pPr>
            <w:r w:rsidRPr="00B3663B">
              <w:t xml:space="preserve">Form 15 </w:t>
            </w:r>
          </w:p>
        </w:tc>
        <w:tc>
          <w:tcPr>
            <w:tcW w:w="7630" w:type="dxa"/>
          </w:tcPr>
          <w:p w14:paraId="01F8754A" w14:textId="28574464" w:rsidR="0021679D" w:rsidRPr="00A33F04" w:rsidRDefault="0021679D" w:rsidP="00B74974">
            <w:pPr>
              <w:ind w:left="57" w:right="57"/>
              <w:rPr>
                <w:rFonts w:cstheme="minorHAnsi"/>
                <w:sz w:val="22"/>
              </w:rPr>
            </w:pPr>
            <w:hyperlink r:id="rId90" w:history="1">
              <w:r w:rsidRPr="00A33F04">
                <w:rPr>
                  <w:rStyle w:val="Hyperlink"/>
                  <w:rFonts w:cstheme="minorHAnsi"/>
                  <w:color w:val="auto"/>
                  <w:sz w:val="22"/>
                </w:rPr>
                <w:t>(Form 15) the-mental-health-northern-ireland-order-1986-prescribed-forms.docx</w:t>
              </w:r>
            </w:hyperlink>
          </w:p>
        </w:tc>
      </w:tr>
      <w:tr w:rsidR="00B3663B" w:rsidRPr="00B3663B" w14:paraId="1E7536E7" w14:textId="77777777" w:rsidTr="0005495B">
        <w:tc>
          <w:tcPr>
            <w:tcW w:w="1276" w:type="dxa"/>
          </w:tcPr>
          <w:p w14:paraId="50F314D7" w14:textId="5DD3DF31" w:rsidR="0021679D" w:rsidRPr="00B3663B" w:rsidRDefault="0021679D" w:rsidP="00B74974">
            <w:pPr>
              <w:ind w:left="57" w:right="57"/>
            </w:pPr>
            <w:r w:rsidRPr="00B3663B">
              <w:t xml:space="preserve">Form 16 </w:t>
            </w:r>
          </w:p>
        </w:tc>
        <w:tc>
          <w:tcPr>
            <w:tcW w:w="7630" w:type="dxa"/>
          </w:tcPr>
          <w:p w14:paraId="1873684E" w14:textId="3EE9E1B1" w:rsidR="0021679D" w:rsidRPr="00A33F04" w:rsidRDefault="0021679D" w:rsidP="00B74974">
            <w:pPr>
              <w:ind w:left="57" w:right="57"/>
              <w:rPr>
                <w:rFonts w:cstheme="minorHAnsi"/>
                <w:sz w:val="22"/>
              </w:rPr>
            </w:pPr>
            <w:hyperlink r:id="rId91" w:history="1">
              <w:r w:rsidRPr="00A33F04">
                <w:rPr>
                  <w:rStyle w:val="Hyperlink"/>
                  <w:rFonts w:cstheme="minorHAnsi"/>
                  <w:color w:val="auto"/>
                  <w:sz w:val="22"/>
                </w:rPr>
                <w:t>(Form 16) the-mental-health-northern-ireland-order-1986-prescribed-forms.docx</w:t>
              </w:r>
            </w:hyperlink>
          </w:p>
        </w:tc>
      </w:tr>
      <w:tr w:rsidR="00B3663B" w:rsidRPr="00B3663B" w14:paraId="0E80F2B9" w14:textId="77777777" w:rsidTr="0005495B">
        <w:tc>
          <w:tcPr>
            <w:tcW w:w="1276" w:type="dxa"/>
          </w:tcPr>
          <w:p w14:paraId="3D3FF4AC" w14:textId="7ACE79A9" w:rsidR="0021679D" w:rsidRPr="00B3663B" w:rsidRDefault="0021679D" w:rsidP="00B74974">
            <w:pPr>
              <w:ind w:left="57" w:right="57"/>
            </w:pPr>
            <w:r w:rsidRPr="00B3663B">
              <w:t xml:space="preserve">Form 17 </w:t>
            </w:r>
          </w:p>
        </w:tc>
        <w:tc>
          <w:tcPr>
            <w:tcW w:w="7630" w:type="dxa"/>
          </w:tcPr>
          <w:p w14:paraId="599A461F" w14:textId="43B06196" w:rsidR="0021679D" w:rsidRPr="00A33F04" w:rsidRDefault="0021679D" w:rsidP="00B74974">
            <w:pPr>
              <w:ind w:left="57" w:right="57"/>
              <w:rPr>
                <w:rFonts w:cstheme="minorHAnsi"/>
                <w:sz w:val="22"/>
              </w:rPr>
            </w:pPr>
            <w:hyperlink r:id="rId92" w:history="1">
              <w:r w:rsidRPr="00A33F04">
                <w:rPr>
                  <w:rStyle w:val="Hyperlink"/>
                  <w:rFonts w:cstheme="minorHAnsi"/>
                  <w:color w:val="auto"/>
                  <w:sz w:val="22"/>
                </w:rPr>
                <w:t>(Form 17) the-mental-health-northern-ireland-order-1986-prescribed-forms.docx</w:t>
              </w:r>
            </w:hyperlink>
          </w:p>
        </w:tc>
      </w:tr>
      <w:tr w:rsidR="00B3663B" w:rsidRPr="00B3663B" w14:paraId="70782835" w14:textId="77777777" w:rsidTr="0005495B">
        <w:tc>
          <w:tcPr>
            <w:tcW w:w="1276" w:type="dxa"/>
          </w:tcPr>
          <w:p w14:paraId="73B7AC50" w14:textId="36270D51" w:rsidR="0021679D" w:rsidRPr="00B3663B" w:rsidRDefault="0021679D" w:rsidP="00B74974">
            <w:pPr>
              <w:ind w:left="57" w:right="57"/>
            </w:pPr>
            <w:r w:rsidRPr="00B3663B">
              <w:lastRenderedPageBreak/>
              <w:t xml:space="preserve">Form 18 </w:t>
            </w:r>
          </w:p>
        </w:tc>
        <w:tc>
          <w:tcPr>
            <w:tcW w:w="7630" w:type="dxa"/>
          </w:tcPr>
          <w:p w14:paraId="685A6F99" w14:textId="28E453BB" w:rsidR="0021679D" w:rsidRPr="00A33F04" w:rsidRDefault="0021679D" w:rsidP="00B74974">
            <w:pPr>
              <w:ind w:left="57" w:right="57"/>
              <w:rPr>
                <w:rFonts w:cstheme="minorHAnsi"/>
                <w:sz w:val="22"/>
              </w:rPr>
            </w:pPr>
            <w:hyperlink r:id="rId93" w:history="1">
              <w:r w:rsidRPr="00A33F04">
                <w:rPr>
                  <w:rStyle w:val="Hyperlink"/>
                  <w:rFonts w:cstheme="minorHAnsi"/>
                  <w:color w:val="auto"/>
                  <w:sz w:val="22"/>
                </w:rPr>
                <w:t>(Form 18) the-mental-health-northern-ireland-order-1986-prescribed-forms.docx</w:t>
              </w:r>
            </w:hyperlink>
          </w:p>
        </w:tc>
      </w:tr>
      <w:tr w:rsidR="00B3663B" w:rsidRPr="00B3663B" w14:paraId="2174722F" w14:textId="77777777" w:rsidTr="0005495B">
        <w:tc>
          <w:tcPr>
            <w:tcW w:w="1276" w:type="dxa"/>
          </w:tcPr>
          <w:p w14:paraId="130D84C3" w14:textId="787234A4" w:rsidR="0021679D" w:rsidRPr="00B3663B" w:rsidRDefault="0021679D" w:rsidP="00B74974">
            <w:pPr>
              <w:ind w:left="57" w:right="57"/>
            </w:pPr>
            <w:r w:rsidRPr="00B3663B">
              <w:t>Form 19</w:t>
            </w:r>
          </w:p>
        </w:tc>
        <w:tc>
          <w:tcPr>
            <w:tcW w:w="7630" w:type="dxa"/>
          </w:tcPr>
          <w:p w14:paraId="08AAF48D" w14:textId="53B6844C" w:rsidR="0021679D" w:rsidRPr="00A33F04" w:rsidRDefault="0021679D" w:rsidP="00B74974">
            <w:pPr>
              <w:ind w:left="57" w:right="57"/>
              <w:rPr>
                <w:rFonts w:cstheme="minorHAnsi"/>
                <w:sz w:val="22"/>
              </w:rPr>
            </w:pPr>
            <w:hyperlink r:id="rId94" w:history="1">
              <w:r w:rsidRPr="00A33F04">
                <w:rPr>
                  <w:rStyle w:val="Hyperlink"/>
                  <w:rFonts w:cstheme="minorHAnsi"/>
                  <w:color w:val="auto"/>
                  <w:sz w:val="22"/>
                </w:rPr>
                <w:t>(Form 19) the-mental-health-northern-ireland-order-1986-prescribed-forms.docx</w:t>
              </w:r>
            </w:hyperlink>
          </w:p>
        </w:tc>
      </w:tr>
      <w:tr w:rsidR="00B3663B" w:rsidRPr="00B3663B" w14:paraId="40BC69DC" w14:textId="77777777" w:rsidTr="0005495B">
        <w:tc>
          <w:tcPr>
            <w:tcW w:w="1276" w:type="dxa"/>
          </w:tcPr>
          <w:p w14:paraId="3C592D75" w14:textId="3EC62C5E" w:rsidR="0021679D" w:rsidRPr="00B3663B" w:rsidRDefault="0021679D" w:rsidP="00B74974">
            <w:pPr>
              <w:ind w:left="57" w:right="57"/>
            </w:pPr>
            <w:r w:rsidRPr="00B3663B">
              <w:t xml:space="preserve">Form 20 </w:t>
            </w:r>
          </w:p>
        </w:tc>
        <w:tc>
          <w:tcPr>
            <w:tcW w:w="7630" w:type="dxa"/>
          </w:tcPr>
          <w:p w14:paraId="4431ACBB" w14:textId="1D9E9D48" w:rsidR="0021679D" w:rsidRPr="00A33F04" w:rsidRDefault="006A7062" w:rsidP="00B74974">
            <w:pPr>
              <w:ind w:left="57" w:right="57"/>
              <w:rPr>
                <w:rFonts w:cstheme="minorHAnsi"/>
                <w:sz w:val="22"/>
              </w:rPr>
            </w:pPr>
            <w:hyperlink r:id="rId95" w:history="1">
              <w:r w:rsidRPr="00A33F04">
                <w:rPr>
                  <w:rStyle w:val="Hyperlink"/>
                  <w:rFonts w:cstheme="minorHAnsi"/>
                  <w:color w:val="auto"/>
                  <w:sz w:val="22"/>
                </w:rPr>
                <w:t>(Form 20) the-mental-health-northern-ireland-order-1986-prescribed-forms.docx</w:t>
              </w:r>
            </w:hyperlink>
          </w:p>
        </w:tc>
      </w:tr>
      <w:tr w:rsidR="00B3663B" w:rsidRPr="00B3663B" w14:paraId="70CF75B8" w14:textId="77777777" w:rsidTr="0005495B">
        <w:tc>
          <w:tcPr>
            <w:tcW w:w="1276" w:type="dxa"/>
          </w:tcPr>
          <w:p w14:paraId="19CA9C97" w14:textId="0245AE8D" w:rsidR="0021679D" w:rsidRPr="00B3663B" w:rsidRDefault="0021679D" w:rsidP="00B74974">
            <w:pPr>
              <w:ind w:left="57" w:right="57"/>
            </w:pPr>
            <w:r w:rsidRPr="00B3663B">
              <w:t xml:space="preserve">Form 21 </w:t>
            </w:r>
          </w:p>
        </w:tc>
        <w:tc>
          <w:tcPr>
            <w:tcW w:w="7630" w:type="dxa"/>
          </w:tcPr>
          <w:p w14:paraId="0CE60EB9" w14:textId="3BA94EA6" w:rsidR="0021679D" w:rsidRPr="00A33F04" w:rsidRDefault="0021679D" w:rsidP="00B74974">
            <w:pPr>
              <w:ind w:left="57" w:right="57"/>
              <w:rPr>
                <w:rFonts w:cstheme="minorHAnsi"/>
                <w:sz w:val="22"/>
              </w:rPr>
            </w:pPr>
            <w:hyperlink r:id="rId96" w:history="1">
              <w:r w:rsidRPr="00A33F04">
                <w:rPr>
                  <w:rStyle w:val="Hyperlink"/>
                  <w:rFonts w:cstheme="minorHAnsi"/>
                  <w:color w:val="auto"/>
                  <w:sz w:val="22"/>
                </w:rPr>
                <w:t>(Form 21) the-mental-health-northern-ireland-order-1986-prescribed-forms.docx</w:t>
              </w:r>
            </w:hyperlink>
          </w:p>
        </w:tc>
      </w:tr>
      <w:tr w:rsidR="00B3663B" w:rsidRPr="00B3663B" w14:paraId="7BF92115" w14:textId="77777777" w:rsidTr="0005495B">
        <w:tc>
          <w:tcPr>
            <w:tcW w:w="1276" w:type="dxa"/>
          </w:tcPr>
          <w:p w14:paraId="68037AC3" w14:textId="187110C5" w:rsidR="0021679D" w:rsidRPr="00B3663B" w:rsidRDefault="0021679D" w:rsidP="00B74974">
            <w:pPr>
              <w:ind w:left="57" w:right="57"/>
            </w:pPr>
            <w:r w:rsidRPr="00B3663B">
              <w:t>Form 22</w:t>
            </w:r>
          </w:p>
        </w:tc>
        <w:tc>
          <w:tcPr>
            <w:tcW w:w="7630" w:type="dxa"/>
          </w:tcPr>
          <w:p w14:paraId="68897277" w14:textId="76DFA774" w:rsidR="0021679D" w:rsidRPr="00A33F04" w:rsidRDefault="0021679D" w:rsidP="00B74974">
            <w:pPr>
              <w:ind w:left="57" w:right="57"/>
              <w:rPr>
                <w:rFonts w:cstheme="minorHAnsi"/>
                <w:sz w:val="22"/>
              </w:rPr>
            </w:pPr>
            <w:hyperlink r:id="rId97" w:history="1">
              <w:r w:rsidRPr="00A33F04">
                <w:rPr>
                  <w:rStyle w:val="Hyperlink"/>
                  <w:rFonts w:cstheme="minorHAnsi"/>
                  <w:color w:val="auto"/>
                  <w:sz w:val="22"/>
                </w:rPr>
                <w:t>(Form 22) the-mental-health-northern-ireland-order-1986-prescribed-forms.docx</w:t>
              </w:r>
            </w:hyperlink>
          </w:p>
        </w:tc>
      </w:tr>
      <w:tr w:rsidR="00B3663B" w:rsidRPr="00B3663B" w14:paraId="73A7A9DC" w14:textId="77777777" w:rsidTr="0005495B">
        <w:tc>
          <w:tcPr>
            <w:tcW w:w="1276" w:type="dxa"/>
          </w:tcPr>
          <w:p w14:paraId="405F2E85" w14:textId="071923AD" w:rsidR="0021679D" w:rsidRPr="00B3663B" w:rsidRDefault="0021679D" w:rsidP="00B74974">
            <w:pPr>
              <w:ind w:left="57" w:right="57"/>
            </w:pPr>
            <w:r w:rsidRPr="00B3663B">
              <w:t>Form 23</w:t>
            </w:r>
          </w:p>
        </w:tc>
        <w:tc>
          <w:tcPr>
            <w:tcW w:w="7630" w:type="dxa"/>
          </w:tcPr>
          <w:p w14:paraId="1E8872C5" w14:textId="50185505" w:rsidR="0021679D" w:rsidRPr="00A33F04" w:rsidRDefault="0021679D" w:rsidP="00B74974">
            <w:pPr>
              <w:ind w:left="57" w:right="57"/>
              <w:rPr>
                <w:rFonts w:cstheme="minorHAnsi"/>
                <w:sz w:val="22"/>
              </w:rPr>
            </w:pPr>
            <w:hyperlink r:id="rId98" w:history="1">
              <w:r w:rsidRPr="00A33F04">
                <w:rPr>
                  <w:rStyle w:val="Hyperlink"/>
                  <w:rFonts w:cstheme="minorHAnsi"/>
                  <w:color w:val="auto"/>
                  <w:sz w:val="22"/>
                </w:rPr>
                <w:t>(Form 23) the-mental-health-northern-ireland-order-1986-prescribed-forms.docx</w:t>
              </w:r>
            </w:hyperlink>
          </w:p>
        </w:tc>
      </w:tr>
      <w:tr w:rsidR="00B3663B" w:rsidRPr="00B3663B" w14:paraId="6ADF6B0B" w14:textId="77777777" w:rsidTr="0005495B">
        <w:tc>
          <w:tcPr>
            <w:tcW w:w="1276" w:type="dxa"/>
          </w:tcPr>
          <w:p w14:paraId="22086524" w14:textId="7DCE224E" w:rsidR="0021679D" w:rsidRPr="00B3663B" w:rsidRDefault="0021679D" w:rsidP="00B74974">
            <w:pPr>
              <w:ind w:left="57" w:right="57"/>
            </w:pPr>
            <w:r w:rsidRPr="00B3663B">
              <w:t xml:space="preserve">Form 24 </w:t>
            </w:r>
          </w:p>
        </w:tc>
        <w:tc>
          <w:tcPr>
            <w:tcW w:w="7630" w:type="dxa"/>
          </w:tcPr>
          <w:p w14:paraId="371CE73A" w14:textId="242DC657" w:rsidR="0021679D" w:rsidRPr="00A33F04" w:rsidRDefault="0021679D" w:rsidP="00B74974">
            <w:pPr>
              <w:ind w:left="57" w:right="57"/>
              <w:rPr>
                <w:rFonts w:cstheme="minorHAnsi"/>
                <w:sz w:val="22"/>
              </w:rPr>
            </w:pPr>
            <w:hyperlink r:id="rId99" w:history="1">
              <w:r w:rsidRPr="00A33F04">
                <w:rPr>
                  <w:rStyle w:val="Hyperlink"/>
                  <w:rFonts w:cstheme="minorHAnsi"/>
                  <w:color w:val="auto"/>
                  <w:sz w:val="22"/>
                </w:rPr>
                <w:t>(Form 24) the-mental-health-northern-ireland-order-</w:t>
              </w:r>
              <w:r w:rsidRPr="00A33F04">
                <w:rPr>
                  <w:rStyle w:val="Hyperlink"/>
                  <w:rFonts w:cstheme="minorHAnsi"/>
                  <w:color w:val="auto"/>
                  <w:sz w:val="22"/>
                  <w:u w:val="none"/>
                </w:rPr>
                <w:t>1986-prescribed-forms.docx</w:t>
              </w:r>
            </w:hyperlink>
          </w:p>
        </w:tc>
      </w:tr>
    </w:tbl>
    <w:p w14:paraId="42BC0E21" w14:textId="77777777" w:rsidR="00D95D53" w:rsidRDefault="00D95D53" w:rsidP="00D265C3">
      <w:pPr>
        <w:pStyle w:val="Heading1"/>
      </w:pPr>
      <w:bookmarkStart w:id="630" w:name="_Toc222144173"/>
    </w:p>
    <w:p w14:paraId="0EB33576" w14:textId="77777777" w:rsidR="00F66191" w:rsidRDefault="00F66191" w:rsidP="005E07E3">
      <w:pPr>
        <w:ind w:left="0"/>
      </w:pPr>
    </w:p>
    <w:p w14:paraId="5D73A265" w14:textId="77777777" w:rsidR="00F66191" w:rsidRDefault="00F66191" w:rsidP="00F66191"/>
    <w:p w14:paraId="30494C02" w14:textId="77777777" w:rsidR="00F66191" w:rsidRDefault="00F66191" w:rsidP="00F66191"/>
    <w:p w14:paraId="49D928A2" w14:textId="77777777" w:rsidR="00F66191" w:rsidRDefault="00F66191" w:rsidP="00F66191"/>
    <w:p w14:paraId="7D9B5B15" w14:textId="77777777" w:rsidR="00F66191" w:rsidRDefault="00F66191" w:rsidP="00F66191"/>
    <w:p w14:paraId="0A0CB4DA" w14:textId="77777777" w:rsidR="00F66191" w:rsidRDefault="00F66191" w:rsidP="00F66191"/>
    <w:p w14:paraId="3A88E305" w14:textId="77777777" w:rsidR="00F66191" w:rsidRDefault="00F66191" w:rsidP="00F66191"/>
    <w:p w14:paraId="6BF5BCEC" w14:textId="77777777" w:rsidR="00F66191" w:rsidRPr="00F66191" w:rsidRDefault="00F66191" w:rsidP="00F66191">
      <w:pPr>
        <w:pStyle w:val="ListParagraph"/>
        <w:numPr>
          <w:ilvl w:val="0"/>
          <w:numId w:val="0"/>
        </w:numPr>
        <w:ind w:left="709"/>
      </w:pPr>
    </w:p>
    <w:p w14:paraId="781BFC21" w14:textId="77777777" w:rsidR="00D95D53" w:rsidRDefault="00D95D53" w:rsidP="00D265C3">
      <w:pPr>
        <w:pStyle w:val="Heading1"/>
      </w:pPr>
    </w:p>
    <w:p w14:paraId="5780494E" w14:textId="77777777" w:rsidR="00F66191" w:rsidRDefault="00F66191" w:rsidP="00F66191"/>
    <w:p w14:paraId="7C95CF49" w14:textId="77777777" w:rsidR="00F66191" w:rsidRDefault="00F66191" w:rsidP="00F66191"/>
    <w:p w14:paraId="11BD25AC" w14:textId="77777777" w:rsidR="00F66191" w:rsidRPr="00F66191" w:rsidRDefault="00F66191" w:rsidP="00F66191">
      <w:pPr>
        <w:pStyle w:val="ListParagraph"/>
        <w:numPr>
          <w:ilvl w:val="0"/>
          <w:numId w:val="0"/>
        </w:numPr>
        <w:ind w:left="709"/>
      </w:pPr>
    </w:p>
    <w:p w14:paraId="1616C923" w14:textId="77777777" w:rsidR="00D95D53" w:rsidRDefault="00D95D53" w:rsidP="00D265C3">
      <w:pPr>
        <w:pStyle w:val="Heading1"/>
      </w:pPr>
    </w:p>
    <w:p w14:paraId="6831A9C9" w14:textId="77777777" w:rsidR="00D95D53" w:rsidRDefault="00D95D53" w:rsidP="00D265C3">
      <w:pPr>
        <w:pStyle w:val="Heading1"/>
      </w:pPr>
    </w:p>
    <w:p w14:paraId="6C50BC17" w14:textId="77777777" w:rsidR="00D95D53" w:rsidRDefault="00D95D53" w:rsidP="00D265C3">
      <w:pPr>
        <w:pStyle w:val="Heading1"/>
      </w:pPr>
    </w:p>
    <w:p w14:paraId="472C7441" w14:textId="77777777" w:rsidR="00D95D53" w:rsidRDefault="00D95D53" w:rsidP="00D265C3">
      <w:pPr>
        <w:pStyle w:val="Heading1"/>
      </w:pPr>
    </w:p>
    <w:p w14:paraId="748608B3" w14:textId="77777777" w:rsidR="00821CD6" w:rsidRDefault="00821CD6" w:rsidP="00821CD6"/>
    <w:p w14:paraId="4799BF7F" w14:textId="77777777" w:rsidR="00821CD6" w:rsidRDefault="00821CD6" w:rsidP="00821CD6"/>
    <w:p w14:paraId="59AF848C" w14:textId="77777777" w:rsidR="00821CD6" w:rsidRDefault="00821CD6" w:rsidP="00821CD6"/>
    <w:p w14:paraId="26FA95AF" w14:textId="77777777" w:rsidR="00821CD6" w:rsidRDefault="00821CD6" w:rsidP="00821CD6"/>
    <w:p w14:paraId="61D34667" w14:textId="77777777" w:rsidR="00821CD6" w:rsidRDefault="00821CD6" w:rsidP="00821CD6"/>
    <w:p w14:paraId="6A909CD7" w14:textId="77777777" w:rsidR="00821CD6" w:rsidRPr="00821CD6" w:rsidRDefault="00821CD6" w:rsidP="00821CD6">
      <w:pPr>
        <w:pStyle w:val="ListParagraph"/>
        <w:numPr>
          <w:ilvl w:val="0"/>
          <w:numId w:val="0"/>
        </w:numPr>
        <w:ind w:left="709"/>
      </w:pPr>
    </w:p>
    <w:p w14:paraId="07EA32BD" w14:textId="2349D436" w:rsidR="00950D14" w:rsidRDefault="00950D14" w:rsidP="00D265C3">
      <w:pPr>
        <w:pStyle w:val="Heading1"/>
      </w:pPr>
      <w:bookmarkStart w:id="631" w:name="_Toc233643140"/>
      <w:r>
        <w:lastRenderedPageBreak/>
        <w:t>ANNEX 2 – LIST OF WEB</w:t>
      </w:r>
      <w:r w:rsidR="00C037BB">
        <w:t>LINKS</w:t>
      </w:r>
      <w:r>
        <w:t xml:space="preserve"> REFERRED TO IN </w:t>
      </w:r>
      <w:r w:rsidR="00CE6496">
        <w:t>T</w:t>
      </w:r>
      <w:r w:rsidR="00EE4EB5">
        <w:t>HE FOOTNOTES</w:t>
      </w:r>
      <w:bookmarkEnd w:id="631"/>
    </w:p>
    <w:p w14:paraId="7C577B42" w14:textId="77777777" w:rsidR="00EB5FE6" w:rsidRDefault="00EB5FE6" w:rsidP="00EB5FE6">
      <w:pPr>
        <w:ind w:left="709" w:hanging="567"/>
      </w:pPr>
    </w:p>
    <w:tbl>
      <w:tblPr>
        <w:tblStyle w:val="TableGrid"/>
        <w:tblW w:w="8898" w:type="dxa"/>
        <w:tblLayout w:type="fixed"/>
        <w:tblLook w:val="04A0" w:firstRow="1" w:lastRow="0" w:firstColumn="1" w:lastColumn="0" w:noHBand="0" w:noVBand="1"/>
      </w:tblPr>
      <w:tblGrid>
        <w:gridCol w:w="988"/>
        <w:gridCol w:w="708"/>
        <w:gridCol w:w="2410"/>
        <w:gridCol w:w="4792"/>
      </w:tblGrid>
      <w:tr w:rsidR="00670764" w:rsidRPr="00AB5930" w14:paraId="7F2D480F" w14:textId="77777777" w:rsidTr="00116BDB">
        <w:trPr>
          <w:cantSplit/>
          <w:trHeight w:val="637"/>
        </w:trPr>
        <w:tc>
          <w:tcPr>
            <w:tcW w:w="988" w:type="dxa"/>
            <w:shd w:val="clear" w:color="auto" w:fill="E8E8E8" w:themeFill="background2"/>
            <w:tcMar>
              <w:left w:w="0" w:type="dxa"/>
              <w:right w:w="0" w:type="dxa"/>
            </w:tcMar>
          </w:tcPr>
          <w:p w14:paraId="1CD1AAB5" w14:textId="08D37DD0" w:rsidR="005938CB" w:rsidRPr="005E07E3" w:rsidRDefault="00143EDB" w:rsidP="004A4736">
            <w:pPr>
              <w:ind w:left="57" w:right="57"/>
              <w:rPr>
                <w:rFonts w:cstheme="minorHAnsi"/>
                <w:b/>
                <w:bCs/>
                <w:sz w:val="22"/>
              </w:rPr>
            </w:pPr>
            <w:r w:rsidRPr="005E07E3">
              <w:rPr>
                <w:rFonts w:cstheme="minorHAnsi"/>
                <w:b/>
                <w:bCs/>
                <w:sz w:val="22"/>
              </w:rPr>
              <w:t>Para</w:t>
            </w:r>
          </w:p>
          <w:p w14:paraId="1D659DE7" w14:textId="61294F49" w:rsidR="00D659AA" w:rsidRPr="005E07E3" w:rsidRDefault="00D659AA" w:rsidP="004A4736">
            <w:pPr>
              <w:ind w:left="57" w:right="57"/>
              <w:rPr>
                <w:rFonts w:cstheme="minorHAnsi"/>
                <w:b/>
                <w:bCs/>
                <w:sz w:val="22"/>
              </w:rPr>
            </w:pPr>
          </w:p>
        </w:tc>
        <w:tc>
          <w:tcPr>
            <w:tcW w:w="708" w:type="dxa"/>
            <w:shd w:val="clear" w:color="auto" w:fill="E8E8E8" w:themeFill="background2"/>
            <w:tcMar>
              <w:left w:w="0" w:type="dxa"/>
              <w:right w:w="0" w:type="dxa"/>
            </w:tcMar>
          </w:tcPr>
          <w:p w14:paraId="7463C107" w14:textId="1640A00B" w:rsidR="00470FAA" w:rsidRPr="005E07E3" w:rsidRDefault="00C037BB" w:rsidP="004A4736">
            <w:pPr>
              <w:ind w:left="57" w:right="57"/>
              <w:rPr>
                <w:rFonts w:cstheme="minorHAnsi"/>
                <w:b/>
                <w:bCs/>
                <w:sz w:val="22"/>
              </w:rPr>
            </w:pPr>
            <w:r w:rsidRPr="005E07E3">
              <w:rPr>
                <w:rFonts w:cstheme="minorHAnsi"/>
                <w:b/>
                <w:bCs/>
                <w:sz w:val="22"/>
              </w:rPr>
              <w:t>Foo</w:t>
            </w:r>
            <w:r w:rsidR="00470FAA" w:rsidRPr="005E07E3">
              <w:rPr>
                <w:rFonts w:cstheme="minorHAnsi"/>
                <w:b/>
                <w:bCs/>
                <w:sz w:val="22"/>
              </w:rPr>
              <w:t>t</w:t>
            </w:r>
          </w:p>
          <w:p w14:paraId="51EBF107" w14:textId="5A8AB4A2" w:rsidR="00D659AA" w:rsidRPr="005E07E3" w:rsidRDefault="00FF525C" w:rsidP="00470FAA">
            <w:pPr>
              <w:ind w:left="57" w:right="57"/>
              <w:rPr>
                <w:rFonts w:cstheme="minorHAnsi"/>
                <w:b/>
                <w:bCs/>
                <w:sz w:val="22"/>
              </w:rPr>
            </w:pPr>
            <w:r w:rsidRPr="005E07E3">
              <w:rPr>
                <w:rFonts w:cstheme="minorHAnsi"/>
                <w:b/>
                <w:bCs/>
                <w:sz w:val="22"/>
              </w:rPr>
              <w:t>n</w:t>
            </w:r>
            <w:r w:rsidR="00C037BB" w:rsidRPr="005E07E3">
              <w:rPr>
                <w:rFonts w:cstheme="minorHAnsi"/>
                <w:b/>
                <w:bCs/>
                <w:sz w:val="22"/>
              </w:rPr>
              <w:t>ote</w:t>
            </w:r>
          </w:p>
        </w:tc>
        <w:tc>
          <w:tcPr>
            <w:tcW w:w="2410" w:type="dxa"/>
            <w:shd w:val="clear" w:color="auto" w:fill="E8E8E8" w:themeFill="background2"/>
            <w:tcMar>
              <w:left w:w="0" w:type="dxa"/>
              <w:right w:w="0" w:type="dxa"/>
            </w:tcMar>
          </w:tcPr>
          <w:p w14:paraId="638A8716" w14:textId="61AEB3F8" w:rsidR="00D659AA" w:rsidRPr="005E07E3" w:rsidRDefault="00C037BB" w:rsidP="004A4736">
            <w:pPr>
              <w:ind w:left="57" w:right="57"/>
              <w:rPr>
                <w:rFonts w:cstheme="minorHAnsi"/>
                <w:b/>
                <w:bCs/>
                <w:sz w:val="22"/>
              </w:rPr>
            </w:pPr>
            <w:r w:rsidRPr="005E07E3">
              <w:rPr>
                <w:rFonts w:cstheme="minorHAnsi"/>
                <w:b/>
                <w:bCs/>
                <w:sz w:val="22"/>
              </w:rPr>
              <w:t>Title of Document</w:t>
            </w:r>
          </w:p>
        </w:tc>
        <w:tc>
          <w:tcPr>
            <w:tcW w:w="4792" w:type="dxa"/>
            <w:shd w:val="clear" w:color="auto" w:fill="E8E8E8" w:themeFill="background2"/>
            <w:tcMar>
              <w:left w:w="0" w:type="dxa"/>
              <w:right w:w="0" w:type="dxa"/>
            </w:tcMar>
          </w:tcPr>
          <w:p w14:paraId="546D4643" w14:textId="2FCC4686" w:rsidR="00D659AA" w:rsidRPr="005E07E3" w:rsidRDefault="00C037BB" w:rsidP="004A4736">
            <w:pPr>
              <w:ind w:left="57" w:right="57"/>
              <w:rPr>
                <w:rFonts w:cstheme="minorHAnsi"/>
                <w:b/>
                <w:bCs/>
                <w:sz w:val="22"/>
              </w:rPr>
            </w:pPr>
            <w:r w:rsidRPr="005E07E3">
              <w:rPr>
                <w:rFonts w:cstheme="minorHAnsi"/>
                <w:b/>
                <w:bCs/>
                <w:sz w:val="22"/>
              </w:rPr>
              <w:t>URL</w:t>
            </w:r>
          </w:p>
        </w:tc>
      </w:tr>
      <w:tr w:rsidR="00C74C9D" w:rsidRPr="00AB5930" w14:paraId="398C56C0" w14:textId="77777777" w:rsidTr="005E07E3">
        <w:trPr>
          <w:trHeight w:val="20"/>
        </w:trPr>
        <w:tc>
          <w:tcPr>
            <w:tcW w:w="988" w:type="dxa"/>
            <w:tcMar>
              <w:left w:w="0" w:type="dxa"/>
              <w:right w:w="0" w:type="dxa"/>
            </w:tcMar>
          </w:tcPr>
          <w:p w14:paraId="7F49CDC5" w14:textId="437371F1" w:rsidR="00C74C9D" w:rsidRPr="005E07E3" w:rsidRDefault="00C74C9D" w:rsidP="001F1029">
            <w:pPr>
              <w:ind w:left="57" w:right="57"/>
              <w:rPr>
                <w:rFonts w:cstheme="minorHAnsi"/>
                <w:sz w:val="22"/>
              </w:rPr>
            </w:pPr>
            <w:r w:rsidRPr="005E07E3">
              <w:rPr>
                <w:rFonts w:cstheme="minorHAnsi"/>
                <w:sz w:val="22"/>
              </w:rPr>
              <w:t>Intro</w:t>
            </w:r>
          </w:p>
        </w:tc>
        <w:tc>
          <w:tcPr>
            <w:tcW w:w="708" w:type="dxa"/>
            <w:tcMar>
              <w:left w:w="0" w:type="dxa"/>
              <w:right w:w="0" w:type="dxa"/>
            </w:tcMar>
          </w:tcPr>
          <w:p w14:paraId="4D680476" w14:textId="1A60A1E2" w:rsidR="00C74C9D" w:rsidRPr="005E07E3" w:rsidRDefault="008C3E70" w:rsidP="001F1029">
            <w:pPr>
              <w:ind w:left="57" w:right="57"/>
              <w:rPr>
                <w:rFonts w:cstheme="minorHAnsi"/>
                <w:sz w:val="22"/>
              </w:rPr>
            </w:pPr>
            <w:r w:rsidRPr="005E07E3">
              <w:rPr>
                <w:rFonts w:cstheme="minorHAnsi"/>
                <w:sz w:val="22"/>
              </w:rPr>
              <w:t>1</w:t>
            </w:r>
          </w:p>
        </w:tc>
        <w:tc>
          <w:tcPr>
            <w:tcW w:w="2410" w:type="dxa"/>
            <w:tcMar>
              <w:left w:w="0" w:type="dxa"/>
              <w:right w:w="0" w:type="dxa"/>
            </w:tcMar>
          </w:tcPr>
          <w:p w14:paraId="2A80137C" w14:textId="722B4E00" w:rsidR="00C74C9D" w:rsidRPr="005E07E3" w:rsidRDefault="00A301C4" w:rsidP="001F1029">
            <w:pPr>
              <w:ind w:left="57" w:right="57"/>
              <w:rPr>
                <w:rFonts w:eastAsia="Times New Roman"/>
                <w:w w:val="100"/>
                <w:kern w:val="0"/>
                <w:sz w:val="22"/>
                <w:lang w:eastAsia="en-GB"/>
                <w14:ligatures w14:val="none"/>
              </w:rPr>
            </w:pPr>
            <w:r w:rsidRPr="005E07E3">
              <w:rPr>
                <w:rFonts w:eastAsia="Times New Roman"/>
                <w:w w:val="100"/>
                <w:kern w:val="0"/>
                <w:sz w:val="22"/>
                <w:lang w:eastAsia="en-GB"/>
                <w14:ligatures w14:val="none"/>
              </w:rPr>
              <w:t>SHARE Guidelines</w:t>
            </w:r>
          </w:p>
        </w:tc>
        <w:tc>
          <w:tcPr>
            <w:tcW w:w="4792" w:type="dxa"/>
            <w:tcMar>
              <w:left w:w="0" w:type="dxa"/>
              <w:right w:w="0" w:type="dxa"/>
            </w:tcMar>
          </w:tcPr>
          <w:p w14:paraId="0E78561D" w14:textId="37F7014F" w:rsidR="00A301C4" w:rsidRPr="00760549" w:rsidRDefault="00A301C4" w:rsidP="00760549">
            <w:pPr>
              <w:ind w:left="57" w:right="57"/>
              <w:rPr>
                <w:rFonts w:cstheme="minorHAnsi"/>
                <w:sz w:val="22"/>
              </w:rPr>
            </w:pPr>
            <w:hyperlink r:id="rId100" w:history="1">
              <w:r w:rsidRPr="005E07E3">
                <w:rPr>
                  <w:rStyle w:val="Hyperlink"/>
                  <w:rFonts w:cstheme="minorHAnsi"/>
                  <w:color w:val="auto"/>
                  <w:sz w:val="22"/>
                </w:rPr>
                <w:t>https://www.health-ni.gov.uk/publications/share-guidelines-northern-ireland</w:t>
              </w:r>
            </w:hyperlink>
          </w:p>
        </w:tc>
      </w:tr>
      <w:tr w:rsidR="001F1029" w:rsidRPr="00AB5930" w14:paraId="27C59748" w14:textId="77777777" w:rsidTr="00760549">
        <w:trPr>
          <w:trHeight w:val="629"/>
        </w:trPr>
        <w:tc>
          <w:tcPr>
            <w:tcW w:w="988" w:type="dxa"/>
            <w:tcMar>
              <w:left w:w="0" w:type="dxa"/>
              <w:right w:w="0" w:type="dxa"/>
            </w:tcMar>
          </w:tcPr>
          <w:p w14:paraId="2E2458D8" w14:textId="63BD1CB0" w:rsidR="001F1029" w:rsidRPr="005E07E3" w:rsidRDefault="002744AC" w:rsidP="001F1029">
            <w:pPr>
              <w:ind w:left="57" w:right="57"/>
              <w:rPr>
                <w:rFonts w:cstheme="minorHAnsi"/>
                <w:sz w:val="22"/>
              </w:rPr>
            </w:pPr>
            <w:r w:rsidRPr="005E07E3">
              <w:rPr>
                <w:rFonts w:cstheme="minorHAnsi"/>
                <w:sz w:val="22"/>
              </w:rPr>
              <w:t>1.12</w:t>
            </w:r>
          </w:p>
        </w:tc>
        <w:tc>
          <w:tcPr>
            <w:tcW w:w="708" w:type="dxa"/>
            <w:tcMar>
              <w:left w:w="0" w:type="dxa"/>
              <w:right w:w="0" w:type="dxa"/>
            </w:tcMar>
          </w:tcPr>
          <w:p w14:paraId="43711389" w14:textId="67EDA55D" w:rsidR="001F1029" w:rsidRPr="005E07E3" w:rsidRDefault="00E029AE" w:rsidP="001F1029">
            <w:pPr>
              <w:ind w:left="57" w:right="57"/>
              <w:rPr>
                <w:rFonts w:cstheme="minorHAnsi"/>
                <w:sz w:val="22"/>
              </w:rPr>
            </w:pPr>
            <w:r w:rsidRPr="005E07E3">
              <w:rPr>
                <w:rFonts w:cstheme="minorHAnsi"/>
                <w:sz w:val="22"/>
              </w:rPr>
              <w:t>2</w:t>
            </w:r>
          </w:p>
        </w:tc>
        <w:tc>
          <w:tcPr>
            <w:tcW w:w="2410" w:type="dxa"/>
            <w:tcMar>
              <w:left w:w="0" w:type="dxa"/>
              <w:right w:w="0" w:type="dxa"/>
            </w:tcMar>
          </w:tcPr>
          <w:p w14:paraId="64074A08" w14:textId="6701BFA5" w:rsidR="001F1029" w:rsidRPr="005E07E3" w:rsidRDefault="001F1029" w:rsidP="001F1029">
            <w:pPr>
              <w:ind w:left="57" w:right="57"/>
              <w:rPr>
                <w:rFonts w:cstheme="minorHAnsi"/>
                <w:sz w:val="22"/>
              </w:rPr>
            </w:pPr>
            <w:r w:rsidRPr="005E07E3">
              <w:rPr>
                <w:rFonts w:eastAsia="Times New Roman"/>
                <w:w w:val="100"/>
                <w:kern w:val="0"/>
                <w:sz w:val="22"/>
                <w:lang w:eastAsia="en-GB"/>
                <w14:ligatures w14:val="none"/>
              </w:rPr>
              <w:t>Children (Northern Ireland) Order 1995</w:t>
            </w:r>
          </w:p>
        </w:tc>
        <w:tc>
          <w:tcPr>
            <w:tcW w:w="4792" w:type="dxa"/>
            <w:tcMar>
              <w:left w:w="0" w:type="dxa"/>
              <w:right w:w="0" w:type="dxa"/>
            </w:tcMar>
          </w:tcPr>
          <w:p w14:paraId="06AFF7E4" w14:textId="08F4B0C9" w:rsidR="001F1029" w:rsidRPr="00760549" w:rsidRDefault="001F1029" w:rsidP="00760549">
            <w:pPr>
              <w:ind w:left="57" w:right="57"/>
              <w:rPr>
                <w:rFonts w:cstheme="minorHAnsi"/>
                <w:sz w:val="22"/>
              </w:rPr>
            </w:pPr>
            <w:hyperlink r:id="rId101" w:history="1">
              <w:r w:rsidRPr="005E07E3">
                <w:rPr>
                  <w:rStyle w:val="Hyperlink"/>
                  <w:rFonts w:cstheme="minorHAnsi"/>
                  <w:color w:val="auto"/>
                  <w:sz w:val="22"/>
                </w:rPr>
                <w:t>https://www.legislation.gov.uk/nisi/1995/755/contents</w:t>
              </w:r>
            </w:hyperlink>
          </w:p>
        </w:tc>
      </w:tr>
      <w:tr w:rsidR="001F1029" w:rsidRPr="00AB5930" w14:paraId="0A382D9C" w14:textId="77777777" w:rsidTr="005E07E3">
        <w:trPr>
          <w:trHeight w:val="20"/>
        </w:trPr>
        <w:tc>
          <w:tcPr>
            <w:tcW w:w="988" w:type="dxa"/>
            <w:tcMar>
              <w:left w:w="0" w:type="dxa"/>
              <w:right w:w="0" w:type="dxa"/>
            </w:tcMar>
          </w:tcPr>
          <w:p w14:paraId="0F9E685D" w14:textId="3EC54BA6" w:rsidR="001F1029" w:rsidRPr="005E07E3" w:rsidRDefault="001F1029" w:rsidP="001F1029">
            <w:pPr>
              <w:ind w:left="57" w:right="57"/>
              <w:rPr>
                <w:rFonts w:cstheme="minorHAnsi"/>
                <w:sz w:val="22"/>
              </w:rPr>
            </w:pPr>
            <w:r w:rsidRPr="005E07E3">
              <w:rPr>
                <w:rFonts w:cstheme="minorHAnsi"/>
                <w:sz w:val="22"/>
              </w:rPr>
              <w:t>1.15</w:t>
            </w:r>
          </w:p>
        </w:tc>
        <w:tc>
          <w:tcPr>
            <w:tcW w:w="708" w:type="dxa"/>
            <w:tcMar>
              <w:left w:w="0" w:type="dxa"/>
              <w:right w:w="0" w:type="dxa"/>
            </w:tcMar>
          </w:tcPr>
          <w:p w14:paraId="4B16838A" w14:textId="16A72C15" w:rsidR="001F1029" w:rsidRPr="005E07E3" w:rsidRDefault="00E029AE" w:rsidP="001F1029">
            <w:pPr>
              <w:ind w:left="57" w:right="57"/>
              <w:rPr>
                <w:rFonts w:cstheme="minorHAnsi"/>
                <w:sz w:val="22"/>
              </w:rPr>
            </w:pPr>
            <w:r w:rsidRPr="005E07E3">
              <w:rPr>
                <w:rFonts w:cstheme="minorHAnsi"/>
                <w:sz w:val="22"/>
              </w:rPr>
              <w:t>3</w:t>
            </w:r>
          </w:p>
        </w:tc>
        <w:tc>
          <w:tcPr>
            <w:tcW w:w="2410" w:type="dxa"/>
            <w:tcMar>
              <w:left w:w="0" w:type="dxa"/>
              <w:right w:w="0" w:type="dxa"/>
            </w:tcMar>
          </w:tcPr>
          <w:p w14:paraId="39C1111C" w14:textId="1F50A45B" w:rsidR="001F1029" w:rsidRPr="005E07E3" w:rsidRDefault="001F1029" w:rsidP="001F1029">
            <w:pPr>
              <w:ind w:left="57" w:right="57"/>
              <w:rPr>
                <w:sz w:val="22"/>
              </w:rPr>
            </w:pPr>
            <w:r w:rsidRPr="005E07E3">
              <w:rPr>
                <w:sz w:val="22"/>
              </w:rPr>
              <w:t xml:space="preserve">Mental Health NI Order 1986 Prescribed Forms </w:t>
            </w:r>
          </w:p>
        </w:tc>
        <w:tc>
          <w:tcPr>
            <w:tcW w:w="4792" w:type="dxa"/>
            <w:tcMar>
              <w:left w:w="0" w:type="dxa"/>
              <w:right w:w="0" w:type="dxa"/>
            </w:tcMar>
          </w:tcPr>
          <w:p w14:paraId="3EBA400E" w14:textId="7C9078DD" w:rsidR="001F1029" w:rsidRPr="00760549" w:rsidRDefault="001F1029" w:rsidP="00760549">
            <w:pPr>
              <w:ind w:left="57" w:right="57"/>
              <w:rPr>
                <w:rFonts w:cstheme="minorHAnsi"/>
                <w:sz w:val="22"/>
              </w:rPr>
            </w:pPr>
            <w:hyperlink r:id="rId102" w:history="1">
              <w:r w:rsidRPr="005E07E3">
                <w:rPr>
                  <w:rStyle w:val="Hyperlink"/>
                  <w:rFonts w:cstheme="minorHAnsi"/>
                  <w:color w:val="auto"/>
                  <w:sz w:val="22"/>
                </w:rPr>
                <w:t>https://www.health-ni.gov.uk/publications/mental-health-ni-order-1986-prescribed-forms</w:t>
              </w:r>
            </w:hyperlink>
          </w:p>
        </w:tc>
      </w:tr>
      <w:tr w:rsidR="001F1029" w:rsidRPr="00AB5930" w14:paraId="51603C8E" w14:textId="77777777" w:rsidTr="005E07E3">
        <w:trPr>
          <w:trHeight w:val="20"/>
        </w:trPr>
        <w:tc>
          <w:tcPr>
            <w:tcW w:w="988" w:type="dxa"/>
            <w:tcMar>
              <w:left w:w="0" w:type="dxa"/>
              <w:right w:w="0" w:type="dxa"/>
            </w:tcMar>
          </w:tcPr>
          <w:p w14:paraId="6D041CB1" w14:textId="30CACA65" w:rsidR="001F1029" w:rsidRPr="005E07E3" w:rsidRDefault="001F1029" w:rsidP="001F1029">
            <w:pPr>
              <w:ind w:left="57" w:right="57"/>
              <w:rPr>
                <w:rFonts w:cstheme="minorHAnsi"/>
                <w:sz w:val="22"/>
              </w:rPr>
            </w:pPr>
            <w:r w:rsidRPr="005E07E3">
              <w:rPr>
                <w:rFonts w:cstheme="minorHAnsi"/>
                <w:sz w:val="22"/>
              </w:rPr>
              <w:t>1.18</w:t>
            </w:r>
          </w:p>
        </w:tc>
        <w:tc>
          <w:tcPr>
            <w:tcW w:w="708" w:type="dxa"/>
            <w:tcMar>
              <w:left w:w="0" w:type="dxa"/>
              <w:right w:w="0" w:type="dxa"/>
            </w:tcMar>
          </w:tcPr>
          <w:p w14:paraId="51CD95E1" w14:textId="7A934CDF" w:rsidR="001F1029" w:rsidRPr="005E07E3" w:rsidRDefault="00E029AE" w:rsidP="001F1029">
            <w:pPr>
              <w:ind w:left="57" w:right="57"/>
              <w:rPr>
                <w:rFonts w:cstheme="minorHAnsi"/>
                <w:sz w:val="22"/>
              </w:rPr>
            </w:pPr>
            <w:r w:rsidRPr="005E07E3">
              <w:rPr>
                <w:rFonts w:cstheme="minorHAnsi"/>
                <w:sz w:val="22"/>
              </w:rPr>
              <w:t>4</w:t>
            </w:r>
          </w:p>
        </w:tc>
        <w:tc>
          <w:tcPr>
            <w:tcW w:w="2410" w:type="dxa"/>
            <w:tcMar>
              <w:left w:w="0" w:type="dxa"/>
              <w:right w:w="0" w:type="dxa"/>
            </w:tcMar>
          </w:tcPr>
          <w:p w14:paraId="56FBC203" w14:textId="4D79BBE2" w:rsidR="006458FF" w:rsidRPr="00760549" w:rsidRDefault="001F1029" w:rsidP="00760549">
            <w:pPr>
              <w:ind w:left="57" w:right="57"/>
              <w:rPr>
                <w:rFonts w:ascii="Arial" w:eastAsia="MS Mincho" w:hAnsi="Arial" w:cs="Arial"/>
                <w:w w:val="100"/>
                <w:kern w:val="0"/>
                <w:sz w:val="22"/>
                <w:lang w:val="en-US"/>
                <w14:ligatures w14:val="none"/>
              </w:rPr>
            </w:pPr>
            <w:r w:rsidRPr="005E07E3">
              <w:rPr>
                <w:rFonts w:ascii="Arial" w:eastAsia="MS Mincho" w:hAnsi="Arial" w:cs="Arial"/>
                <w:w w:val="100"/>
                <w:kern w:val="0"/>
                <w:sz w:val="22"/>
                <w:lang w:val="en-US"/>
                <w14:ligatures w14:val="none"/>
              </w:rPr>
              <w:t>UN Convention on the Rights of Persons with Disabilities (UNCRPD)</w:t>
            </w:r>
          </w:p>
        </w:tc>
        <w:tc>
          <w:tcPr>
            <w:tcW w:w="4792" w:type="dxa"/>
            <w:tcMar>
              <w:left w:w="0" w:type="dxa"/>
              <w:right w:w="0" w:type="dxa"/>
            </w:tcMar>
          </w:tcPr>
          <w:p w14:paraId="134ECECD" w14:textId="60CD5D47" w:rsidR="001F1029" w:rsidRPr="005E07E3" w:rsidRDefault="001F1029" w:rsidP="005E07E3">
            <w:pPr>
              <w:ind w:left="57" w:right="57"/>
              <w:rPr>
                <w:rFonts w:cstheme="minorHAnsi"/>
                <w:sz w:val="22"/>
              </w:rPr>
            </w:pPr>
            <w:hyperlink r:id="rId103" w:history="1">
              <w:r w:rsidRPr="005E07E3">
                <w:rPr>
                  <w:rStyle w:val="Hyperlink"/>
                  <w:rFonts w:cstheme="minorHAnsi"/>
                  <w:color w:val="auto"/>
                  <w:sz w:val="22"/>
                </w:rPr>
                <w:t>https://social.desa.un.org/issues/disability/crpd/convention-on-the-rights-of-persons-with-disabilities-crpd</w:t>
              </w:r>
            </w:hyperlink>
          </w:p>
        </w:tc>
      </w:tr>
      <w:tr w:rsidR="001F1029" w:rsidRPr="00AB5930" w14:paraId="478BCC8F" w14:textId="77777777" w:rsidTr="005E07E3">
        <w:trPr>
          <w:trHeight w:val="20"/>
        </w:trPr>
        <w:tc>
          <w:tcPr>
            <w:tcW w:w="988" w:type="dxa"/>
            <w:tcMar>
              <w:left w:w="0" w:type="dxa"/>
              <w:right w:w="0" w:type="dxa"/>
            </w:tcMar>
          </w:tcPr>
          <w:p w14:paraId="20842E23" w14:textId="3A0ADFF1" w:rsidR="001F1029" w:rsidRPr="005E07E3" w:rsidRDefault="001F1029" w:rsidP="001F1029">
            <w:pPr>
              <w:ind w:left="57" w:right="57"/>
              <w:rPr>
                <w:rFonts w:cstheme="minorHAnsi"/>
                <w:sz w:val="22"/>
              </w:rPr>
            </w:pPr>
            <w:r w:rsidRPr="005E07E3">
              <w:rPr>
                <w:rFonts w:cstheme="minorHAnsi"/>
                <w:sz w:val="22"/>
              </w:rPr>
              <w:t>1.20</w:t>
            </w:r>
          </w:p>
        </w:tc>
        <w:tc>
          <w:tcPr>
            <w:tcW w:w="708" w:type="dxa"/>
            <w:tcMar>
              <w:left w:w="0" w:type="dxa"/>
              <w:right w:w="0" w:type="dxa"/>
            </w:tcMar>
          </w:tcPr>
          <w:p w14:paraId="09EAA832" w14:textId="2F6E46F1" w:rsidR="001F1029" w:rsidRPr="005E07E3" w:rsidRDefault="00E029AE" w:rsidP="001F1029">
            <w:pPr>
              <w:ind w:left="57" w:right="57"/>
              <w:rPr>
                <w:rFonts w:cstheme="minorHAnsi"/>
                <w:sz w:val="22"/>
              </w:rPr>
            </w:pPr>
            <w:r w:rsidRPr="005E07E3">
              <w:rPr>
                <w:rFonts w:cstheme="minorHAnsi"/>
                <w:sz w:val="22"/>
              </w:rPr>
              <w:t>5</w:t>
            </w:r>
          </w:p>
        </w:tc>
        <w:tc>
          <w:tcPr>
            <w:tcW w:w="2410" w:type="dxa"/>
            <w:tcMar>
              <w:left w:w="0" w:type="dxa"/>
              <w:right w:w="0" w:type="dxa"/>
            </w:tcMar>
          </w:tcPr>
          <w:p w14:paraId="0A43317A" w14:textId="4E3DEBDA" w:rsidR="001F1029" w:rsidRPr="005E07E3" w:rsidRDefault="001F1029" w:rsidP="001F1029">
            <w:pPr>
              <w:ind w:left="57" w:right="57"/>
              <w:rPr>
                <w:rFonts w:cstheme="minorHAnsi"/>
                <w:sz w:val="22"/>
              </w:rPr>
            </w:pPr>
            <w:r w:rsidRPr="005E07E3">
              <w:rPr>
                <w:rFonts w:cstheme="minorHAnsi"/>
                <w:sz w:val="22"/>
              </w:rPr>
              <w:t>RCSLT Good Communication Standards</w:t>
            </w:r>
          </w:p>
        </w:tc>
        <w:tc>
          <w:tcPr>
            <w:tcW w:w="4792" w:type="dxa"/>
            <w:tcMar>
              <w:left w:w="0" w:type="dxa"/>
              <w:right w:w="0" w:type="dxa"/>
            </w:tcMar>
          </w:tcPr>
          <w:p w14:paraId="4ECDC859" w14:textId="6E7A4B2C" w:rsidR="001F1029" w:rsidRPr="00760549" w:rsidRDefault="001F1029" w:rsidP="00760549">
            <w:pPr>
              <w:ind w:left="57" w:right="57"/>
              <w:rPr>
                <w:rFonts w:cstheme="minorHAnsi"/>
                <w:sz w:val="22"/>
              </w:rPr>
            </w:pPr>
            <w:hyperlink r:id="rId104" w:history="1">
              <w:r w:rsidRPr="005E07E3">
                <w:rPr>
                  <w:rStyle w:val="Hyperlink"/>
                  <w:rFonts w:cstheme="minorHAnsi"/>
                  <w:color w:val="auto"/>
                  <w:sz w:val="22"/>
                </w:rPr>
                <w:t>https://www.rcslt.org/wp-content/uploads/media/Project/RCSLT/good-comm-standards.pdf</w:t>
              </w:r>
            </w:hyperlink>
          </w:p>
        </w:tc>
      </w:tr>
      <w:tr w:rsidR="001F1029" w:rsidRPr="00AB5930" w14:paraId="1090E33E" w14:textId="77777777" w:rsidTr="005E07E3">
        <w:trPr>
          <w:trHeight w:val="20"/>
        </w:trPr>
        <w:tc>
          <w:tcPr>
            <w:tcW w:w="988" w:type="dxa"/>
            <w:tcMar>
              <w:left w:w="0" w:type="dxa"/>
              <w:right w:w="0" w:type="dxa"/>
            </w:tcMar>
          </w:tcPr>
          <w:p w14:paraId="593355B3" w14:textId="64084874" w:rsidR="001F1029" w:rsidRPr="005E07E3" w:rsidRDefault="001F1029" w:rsidP="001F1029">
            <w:pPr>
              <w:ind w:left="57" w:right="57"/>
              <w:rPr>
                <w:rFonts w:cstheme="minorHAnsi"/>
                <w:sz w:val="22"/>
              </w:rPr>
            </w:pPr>
            <w:r w:rsidRPr="005E07E3">
              <w:rPr>
                <w:rFonts w:cstheme="minorHAnsi"/>
                <w:sz w:val="22"/>
              </w:rPr>
              <w:t>1.20</w:t>
            </w:r>
          </w:p>
        </w:tc>
        <w:tc>
          <w:tcPr>
            <w:tcW w:w="708" w:type="dxa"/>
            <w:tcMar>
              <w:left w:w="0" w:type="dxa"/>
              <w:right w:w="0" w:type="dxa"/>
            </w:tcMar>
          </w:tcPr>
          <w:p w14:paraId="216BA65F" w14:textId="1F0F0C16" w:rsidR="001F1029" w:rsidRPr="005E07E3" w:rsidRDefault="00121E25" w:rsidP="001F1029">
            <w:pPr>
              <w:ind w:left="57" w:right="57"/>
              <w:rPr>
                <w:rFonts w:cstheme="minorHAnsi"/>
                <w:sz w:val="22"/>
              </w:rPr>
            </w:pPr>
            <w:r w:rsidRPr="005E07E3">
              <w:rPr>
                <w:rFonts w:cstheme="minorHAnsi"/>
                <w:sz w:val="22"/>
              </w:rPr>
              <w:t>6</w:t>
            </w:r>
          </w:p>
        </w:tc>
        <w:tc>
          <w:tcPr>
            <w:tcW w:w="2410" w:type="dxa"/>
            <w:tcMar>
              <w:left w:w="0" w:type="dxa"/>
              <w:right w:w="0" w:type="dxa"/>
            </w:tcMar>
          </w:tcPr>
          <w:p w14:paraId="39DA4508" w14:textId="708A5813" w:rsidR="001F1029" w:rsidRPr="005E07E3" w:rsidRDefault="001F1029" w:rsidP="001F1029">
            <w:pPr>
              <w:ind w:left="57" w:right="57"/>
              <w:rPr>
                <w:rFonts w:cstheme="minorHAnsi"/>
                <w:sz w:val="22"/>
              </w:rPr>
            </w:pPr>
            <w:r w:rsidRPr="005E07E3">
              <w:rPr>
                <w:rFonts w:cstheme="minorHAnsi"/>
                <w:sz w:val="22"/>
              </w:rPr>
              <w:t>BSO Information for HSC Staff and Practitioners</w:t>
            </w:r>
          </w:p>
        </w:tc>
        <w:tc>
          <w:tcPr>
            <w:tcW w:w="4792" w:type="dxa"/>
            <w:tcMar>
              <w:left w:w="0" w:type="dxa"/>
              <w:right w:w="0" w:type="dxa"/>
            </w:tcMar>
          </w:tcPr>
          <w:p w14:paraId="0597186E" w14:textId="45959E23" w:rsidR="001F1029" w:rsidRPr="00760549" w:rsidRDefault="001F1029" w:rsidP="00760549">
            <w:pPr>
              <w:ind w:left="57" w:right="57"/>
              <w:rPr>
                <w:rFonts w:cstheme="minorHAnsi"/>
                <w:sz w:val="22"/>
              </w:rPr>
            </w:pPr>
            <w:hyperlink r:id="rId105" w:history="1">
              <w:r w:rsidRPr="005E07E3">
                <w:rPr>
                  <w:rStyle w:val="Hyperlink"/>
                  <w:rFonts w:cstheme="minorHAnsi"/>
                  <w:color w:val="auto"/>
                  <w:sz w:val="22"/>
                </w:rPr>
                <w:t>https://bso.hscni.net/directorates/operations/regional-interpreting-service/information-for-hsc-staff-and-practitioners/</w:t>
              </w:r>
            </w:hyperlink>
          </w:p>
        </w:tc>
      </w:tr>
      <w:tr w:rsidR="001F1029" w:rsidRPr="00AB5930" w14:paraId="0539D4EF" w14:textId="77777777" w:rsidTr="005E07E3">
        <w:trPr>
          <w:trHeight w:val="20"/>
        </w:trPr>
        <w:tc>
          <w:tcPr>
            <w:tcW w:w="988" w:type="dxa"/>
            <w:tcMar>
              <w:left w:w="0" w:type="dxa"/>
              <w:right w:w="0" w:type="dxa"/>
            </w:tcMar>
          </w:tcPr>
          <w:p w14:paraId="216A8C9B" w14:textId="72D49754" w:rsidR="001F1029" w:rsidRPr="005E07E3" w:rsidRDefault="00C50525" w:rsidP="001F1029">
            <w:pPr>
              <w:ind w:left="57" w:right="57"/>
              <w:rPr>
                <w:rFonts w:cstheme="minorHAnsi"/>
                <w:sz w:val="22"/>
              </w:rPr>
            </w:pPr>
            <w:r w:rsidRPr="005E07E3">
              <w:rPr>
                <w:rFonts w:cstheme="minorHAnsi"/>
                <w:sz w:val="22"/>
              </w:rPr>
              <w:t>1.40</w:t>
            </w:r>
          </w:p>
        </w:tc>
        <w:tc>
          <w:tcPr>
            <w:tcW w:w="708" w:type="dxa"/>
            <w:tcMar>
              <w:left w:w="0" w:type="dxa"/>
              <w:right w:w="0" w:type="dxa"/>
            </w:tcMar>
          </w:tcPr>
          <w:p w14:paraId="0FA0C9F0" w14:textId="3B870534" w:rsidR="001F1029" w:rsidRPr="005E07E3" w:rsidRDefault="00121E25" w:rsidP="001F1029">
            <w:pPr>
              <w:ind w:left="57" w:right="57"/>
              <w:rPr>
                <w:rFonts w:cstheme="minorHAnsi"/>
                <w:sz w:val="22"/>
              </w:rPr>
            </w:pPr>
            <w:r w:rsidRPr="005E07E3">
              <w:rPr>
                <w:rFonts w:cstheme="minorHAnsi"/>
                <w:sz w:val="22"/>
              </w:rPr>
              <w:t>7</w:t>
            </w:r>
          </w:p>
        </w:tc>
        <w:tc>
          <w:tcPr>
            <w:tcW w:w="2410" w:type="dxa"/>
            <w:tcMar>
              <w:left w:w="0" w:type="dxa"/>
              <w:right w:w="0" w:type="dxa"/>
            </w:tcMar>
          </w:tcPr>
          <w:p w14:paraId="266FB56F" w14:textId="690B00F0" w:rsidR="001F1029" w:rsidRPr="005E07E3" w:rsidRDefault="00C50525" w:rsidP="001F1029">
            <w:pPr>
              <w:ind w:left="57" w:right="57"/>
              <w:rPr>
                <w:rFonts w:cstheme="minorHAnsi"/>
                <w:sz w:val="22"/>
              </w:rPr>
            </w:pPr>
            <w:r w:rsidRPr="005E07E3">
              <w:rPr>
                <w:rFonts w:cstheme="minorHAnsi"/>
                <w:sz w:val="22"/>
              </w:rPr>
              <w:t>European Convention on Human Rights</w:t>
            </w:r>
          </w:p>
        </w:tc>
        <w:tc>
          <w:tcPr>
            <w:tcW w:w="4792" w:type="dxa"/>
            <w:tcMar>
              <w:left w:w="0" w:type="dxa"/>
              <w:right w:w="0" w:type="dxa"/>
            </w:tcMar>
          </w:tcPr>
          <w:p w14:paraId="26903479" w14:textId="3AA1A2B9" w:rsidR="006F357E" w:rsidRPr="00760549" w:rsidRDefault="006F357E" w:rsidP="00760549">
            <w:pPr>
              <w:ind w:left="57" w:right="57"/>
              <w:rPr>
                <w:rFonts w:cstheme="minorHAnsi"/>
                <w:sz w:val="22"/>
              </w:rPr>
            </w:pPr>
            <w:hyperlink r:id="rId106" w:history="1">
              <w:r w:rsidRPr="005E07E3">
                <w:rPr>
                  <w:rStyle w:val="Hyperlink"/>
                  <w:rFonts w:cstheme="minorHAnsi"/>
                  <w:color w:val="auto"/>
                  <w:sz w:val="22"/>
                </w:rPr>
                <w:t>https://www.echr.coe.int/documents/d/echr/convention_ENG</w:t>
              </w:r>
            </w:hyperlink>
          </w:p>
        </w:tc>
      </w:tr>
      <w:tr w:rsidR="001F1029" w:rsidRPr="00AB5930" w14:paraId="1B060F6F" w14:textId="77777777" w:rsidTr="005E07E3">
        <w:trPr>
          <w:trHeight w:val="20"/>
        </w:trPr>
        <w:tc>
          <w:tcPr>
            <w:tcW w:w="988" w:type="dxa"/>
            <w:tcMar>
              <w:left w:w="0" w:type="dxa"/>
              <w:right w:w="0" w:type="dxa"/>
            </w:tcMar>
          </w:tcPr>
          <w:p w14:paraId="16AA9989" w14:textId="2EEAE983" w:rsidR="001F1029" w:rsidRPr="005E07E3" w:rsidRDefault="0087255D" w:rsidP="001F1029">
            <w:pPr>
              <w:ind w:left="57" w:right="57"/>
              <w:rPr>
                <w:rFonts w:cstheme="minorHAnsi"/>
                <w:sz w:val="22"/>
              </w:rPr>
            </w:pPr>
            <w:r w:rsidRPr="005E07E3">
              <w:rPr>
                <w:rFonts w:cstheme="minorHAnsi"/>
                <w:sz w:val="22"/>
              </w:rPr>
              <w:t>1.48</w:t>
            </w:r>
          </w:p>
        </w:tc>
        <w:tc>
          <w:tcPr>
            <w:tcW w:w="708" w:type="dxa"/>
            <w:tcMar>
              <w:left w:w="0" w:type="dxa"/>
              <w:right w:w="0" w:type="dxa"/>
            </w:tcMar>
          </w:tcPr>
          <w:p w14:paraId="29D0E5E7" w14:textId="15BA3A35" w:rsidR="001F1029" w:rsidRPr="005E07E3" w:rsidRDefault="00121E25" w:rsidP="00760549">
            <w:pPr>
              <w:ind w:left="57" w:right="57"/>
              <w:rPr>
                <w:rFonts w:cstheme="minorHAnsi"/>
                <w:sz w:val="22"/>
              </w:rPr>
            </w:pPr>
            <w:r w:rsidRPr="005E07E3">
              <w:rPr>
                <w:rFonts w:cstheme="minorHAnsi"/>
                <w:sz w:val="22"/>
              </w:rPr>
              <w:t>8</w:t>
            </w:r>
          </w:p>
        </w:tc>
        <w:tc>
          <w:tcPr>
            <w:tcW w:w="2410" w:type="dxa"/>
            <w:tcMar>
              <w:left w:w="0" w:type="dxa"/>
              <w:right w:w="0" w:type="dxa"/>
            </w:tcMar>
          </w:tcPr>
          <w:p w14:paraId="4E108D2F" w14:textId="59925E32" w:rsidR="001F1029" w:rsidRPr="005E07E3" w:rsidRDefault="00D9505B" w:rsidP="001F1029">
            <w:pPr>
              <w:ind w:left="57" w:right="57"/>
              <w:rPr>
                <w:rFonts w:cstheme="minorHAnsi"/>
                <w:sz w:val="22"/>
              </w:rPr>
            </w:pPr>
            <w:proofErr w:type="spellStart"/>
            <w:r w:rsidRPr="005E07E3">
              <w:rPr>
                <w:rFonts w:cstheme="minorHAnsi"/>
                <w:sz w:val="22"/>
              </w:rPr>
              <w:t>Winterwerp</w:t>
            </w:r>
            <w:proofErr w:type="spellEnd"/>
            <w:r w:rsidRPr="005E07E3">
              <w:rPr>
                <w:rFonts w:cstheme="minorHAnsi"/>
                <w:sz w:val="22"/>
              </w:rPr>
              <w:t xml:space="preserve"> v Netherlands [1979]  </w:t>
            </w:r>
            <w:r w:rsidR="0087255D" w:rsidRPr="005E07E3">
              <w:rPr>
                <w:rFonts w:cstheme="minorHAnsi"/>
                <w:sz w:val="22"/>
              </w:rPr>
              <w:t xml:space="preserve"> E</w:t>
            </w:r>
            <w:r w:rsidRPr="005E07E3">
              <w:rPr>
                <w:rFonts w:cstheme="minorHAnsi"/>
                <w:sz w:val="22"/>
              </w:rPr>
              <w:t>CHR 4</w:t>
            </w:r>
          </w:p>
        </w:tc>
        <w:tc>
          <w:tcPr>
            <w:tcW w:w="4792" w:type="dxa"/>
            <w:tcMar>
              <w:left w:w="0" w:type="dxa"/>
              <w:right w:w="0" w:type="dxa"/>
            </w:tcMar>
          </w:tcPr>
          <w:p w14:paraId="44B81A6C" w14:textId="3BCC6E70" w:rsidR="001F1029" w:rsidRPr="005E07E3" w:rsidRDefault="0024034B" w:rsidP="001F1029">
            <w:pPr>
              <w:ind w:left="57" w:right="57"/>
              <w:rPr>
                <w:rFonts w:cstheme="minorHAnsi"/>
                <w:sz w:val="22"/>
              </w:rPr>
            </w:pPr>
            <w:hyperlink r:id="rId107" w:history="1">
              <w:r w:rsidRPr="005E07E3">
                <w:rPr>
                  <w:rStyle w:val="Hyperlink"/>
                  <w:rFonts w:cstheme="minorHAnsi"/>
                  <w:color w:val="auto"/>
                  <w:sz w:val="22"/>
                </w:rPr>
                <w:t>https://www.mentalhealthlaw.co.uk/Winterwerp_v_Netherlands_6301/73_(1979)_ECHR_4</w:t>
              </w:r>
            </w:hyperlink>
          </w:p>
          <w:p w14:paraId="6C051BBD" w14:textId="526D767F" w:rsidR="0024034B" w:rsidRPr="005E07E3" w:rsidRDefault="0024034B" w:rsidP="0024034B">
            <w:pPr>
              <w:pStyle w:val="ListParagraph"/>
              <w:numPr>
                <w:ilvl w:val="0"/>
                <w:numId w:val="0"/>
              </w:numPr>
              <w:ind w:left="709"/>
              <w:rPr>
                <w:color w:val="auto"/>
                <w:sz w:val="22"/>
              </w:rPr>
            </w:pPr>
          </w:p>
        </w:tc>
      </w:tr>
      <w:tr w:rsidR="001F1029" w:rsidRPr="00AB5930" w14:paraId="179FEE8D" w14:textId="77777777" w:rsidTr="005E07E3">
        <w:trPr>
          <w:trHeight w:val="20"/>
        </w:trPr>
        <w:tc>
          <w:tcPr>
            <w:tcW w:w="988" w:type="dxa"/>
            <w:tcMar>
              <w:left w:w="0" w:type="dxa"/>
              <w:right w:w="0" w:type="dxa"/>
            </w:tcMar>
          </w:tcPr>
          <w:p w14:paraId="1CEF826F" w14:textId="5EFCDCF7" w:rsidR="001F1029" w:rsidRPr="005E07E3" w:rsidRDefault="006F357E" w:rsidP="001F1029">
            <w:pPr>
              <w:ind w:left="57" w:right="57"/>
              <w:rPr>
                <w:rFonts w:cstheme="minorHAnsi"/>
                <w:sz w:val="22"/>
              </w:rPr>
            </w:pPr>
            <w:r w:rsidRPr="005E07E3">
              <w:rPr>
                <w:rFonts w:cstheme="minorHAnsi"/>
                <w:sz w:val="22"/>
              </w:rPr>
              <w:t>1.51</w:t>
            </w:r>
          </w:p>
        </w:tc>
        <w:tc>
          <w:tcPr>
            <w:tcW w:w="708" w:type="dxa"/>
            <w:tcMar>
              <w:left w:w="0" w:type="dxa"/>
              <w:right w:w="0" w:type="dxa"/>
            </w:tcMar>
          </w:tcPr>
          <w:p w14:paraId="2B6B8E4E" w14:textId="1B714C04" w:rsidR="001F1029" w:rsidRPr="005E07E3" w:rsidRDefault="00B3306F" w:rsidP="001F1029">
            <w:pPr>
              <w:ind w:left="57" w:right="57"/>
              <w:rPr>
                <w:rFonts w:cstheme="minorHAnsi"/>
                <w:sz w:val="22"/>
              </w:rPr>
            </w:pPr>
            <w:r w:rsidRPr="005E07E3">
              <w:rPr>
                <w:rFonts w:cstheme="minorHAnsi"/>
                <w:sz w:val="22"/>
              </w:rPr>
              <w:t>9</w:t>
            </w:r>
          </w:p>
        </w:tc>
        <w:tc>
          <w:tcPr>
            <w:tcW w:w="2410" w:type="dxa"/>
            <w:tcMar>
              <w:left w:w="0" w:type="dxa"/>
              <w:right w:w="0" w:type="dxa"/>
            </w:tcMar>
          </w:tcPr>
          <w:p w14:paraId="583EFFBB" w14:textId="6A63293B" w:rsidR="001F1029" w:rsidRPr="005E07E3" w:rsidRDefault="00B3306F" w:rsidP="001F1029">
            <w:pPr>
              <w:ind w:left="57" w:right="57"/>
              <w:rPr>
                <w:rFonts w:cstheme="minorHAnsi"/>
                <w:sz w:val="22"/>
              </w:rPr>
            </w:pPr>
            <w:r w:rsidRPr="005E07E3">
              <w:rPr>
                <w:rFonts w:cstheme="minorHAnsi"/>
                <w:sz w:val="22"/>
              </w:rPr>
              <w:t>A guide to individual rights ICO</w:t>
            </w:r>
          </w:p>
        </w:tc>
        <w:tc>
          <w:tcPr>
            <w:tcW w:w="4792" w:type="dxa"/>
            <w:tcMar>
              <w:left w:w="0" w:type="dxa"/>
              <w:right w:w="0" w:type="dxa"/>
            </w:tcMar>
          </w:tcPr>
          <w:p w14:paraId="03E58806" w14:textId="3AF32F0E" w:rsidR="00C06ACA" w:rsidRPr="00760549" w:rsidRDefault="00C06ACA" w:rsidP="00760549">
            <w:pPr>
              <w:ind w:left="57" w:right="57"/>
              <w:rPr>
                <w:rFonts w:cstheme="minorHAnsi"/>
                <w:sz w:val="22"/>
              </w:rPr>
            </w:pPr>
            <w:hyperlink r:id="rId108" w:history="1">
              <w:r w:rsidRPr="005E07E3">
                <w:rPr>
                  <w:rStyle w:val="Hyperlink"/>
                  <w:rFonts w:cstheme="minorHAnsi"/>
                  <w:color w:val="auto"/>
                  <w:sz w:val="22"/>
                </w:rPr>
                <w:t>https://ico.org.uk/for-organisations/uk-gdpr-guidance-and-resources/individual-rights/individual-rights/</w:t>
              </w:r>
            </w:hyperlink>
          </w:p>
        </w:tc>
      </w:tr>
      <w:tr w:rsidR="001F1029" w:rsidRPr="00AB5930" w14:paraId="44950C2D" w14:textId="77777777" w:rsidTr="005E07E3">
        <w:trPr>
          <w:trHeight w:val="20"/>
        </w:trPr>
        <w:tc>
          <w:tcPr>
            <w:tcW w:w="988" w:type="dxa"/>
            <w:tcMar>
              <w:left w:w="0" w:type="dxa"/>
              <w:right w:w="0" w:type="dxa"/>
            </w:tcMar>
          </w:tcPr>
          <w:p w14:paraId="6D8F5CAE" w14:textId="17229140" w:rsidR="001F1029" w:rsidRPr="005E07E3" w:rsidRDefault="00FC0649" w:rsidP="001F1029">
            <w:pPr>
              <w:ind w:left="57" w:right="57"/>
              <w:rPr>
                <w:rFonts w:cstheme="minorHAnsi"/>
                <w:sz w:val="22"/>
              </w:rPr>
            </w:pPr>
            <w:r w:rsidRPr="005E07E3">
              <w:rPr>
                <w:rFonts w:cstheme="minorHAnsi"/>
                <w:sz w:val="22"/>
              </w:rPr>
              <w:t>1.53</w:t>
            </w:r>
          </w:p>
        </w:tc>
        <w:tc>
          <w:tcPr>
            <w:tcW w:w="708" w:type="dxa"/>
            <w:tcMar>
              <w:left w:w="0" w:type="dxa"/>
              <w:right w:w="0" w:type="dxa"/>
            </w:tcMar>
          </w:tcPr>
          <w:p w14:paraId="2FE367AA" w14:textId="536CF3FA" w:rsidR="001F1029" w:rsidRPr="005E07E3" w:rsidRDefault="00386253" w:rsidP="001F1029">
            <w:pPr>
              <w:ind w:left="57" w:right="57"/>
              <w:rPr>
                <w:rFonts w:cstheme="minorHAnsi"/>
                <w:sz w:val="22"/>
              </w:rPr>
            </w:pPr>
            <w:r w:rsidRPr="005E07E3">
              <w:rPr>
                <w:rFonts w:cstheme="minorHAnsi"/>
                <w:sz w:val="22"/>
              </w:rPr>
              <w:t>10</w:t>
            </w:r>
          </w:p>
        </w:tc>
        <w:tc>
          <w:tcPr>
            <w:tcW w:w="2410" w:type="dxa"/>
            <w:tcMar>
              <w:left w:w="0" w:type="dxa"/>
              <w:right w:w="0" w:type="dxa"/>
            </w:tcMar>
          </w:tcPr>
          <w:p w14:paraId="420CA053" w14:textId="7D369D51" w:rsidR="001F1029" w:rsidRPr="005E07E3" w:rsidRDefault="00386253" w:rsidP="001F1029">
            <w:pPr>
              <w:ind w:left="57" w:right="57"/>
              <w:rPr>
                <w:rFonts w:cstheme="minorHAnsi"/>
                <w:sz w:val="22"/>
              </w:rPr>
            </w:pPr>
            <w:r w:rsidRPr="005E07E3">
              <w:rPr>
                <w:rFonts w:cstheme="minorHAnsi"/>
                <w:sz w:val="22"/>
              </w:rPr>
              <w:t>Review Tribunal Department of Justice</w:t>
            </w:r>
          </w:p>
        </w:tc>
        <w:tc>
          <w:tcPr>
            <w:tcW w:w="4792" w:type="dxa"/>
            <w:tcMar>
              <w:left w:w="0" w:type="dxa"/>
              <w:right w:w="0" w:type="dxa"/>
            </w:tcMar>
          </w:tcPr>
          <w:p w14:paraId="796F7980" w14:textId="69924B76" w:rsidR="005E4831" w:rsidRPr="00760549" w:rsidRDefault="005E4831" w:rsidP="00760549">
            <w:pPr>
              <w:ind w:left="57" w:right="57"/>
              <w:rPr>
                <w:rFonts w:cstheme="minorHAnsi"/>
                <w:sz w:val="22"/>
              </w:rPr>
            </w:pPr>
            <w:hyperlink r:id="rId109" w:history="1">
              <w:r w:rsidRPr="005E07E3">
                <w:rPr>
                  <w:rStyle w:val="Hyperlink"/>
                  <w:rFonts w:cstheme="minorHAnsi"/>
                  <w:color w:val="auto"/>
                  <w:sz w:val="22"/>
                </w:rPr>
                <w:t>https://www.justice-ni.gov.uk/articles/review-tribunal</w:t>
              </w:r>
            </w:hyperlink>
          </w:p>
        </w:tc>
      </w:tr>
      <w:tr w:rsidR="001F1029" w:rsidRPr="00AB5930" w14:paraId="1330F98B" w14:textId="77777777" w:rsidTr="005E07E3">
        <w:trPr>
          <w:trHeight w:val="20"/>
        </w:trPr>
        <w:tc>
          <w:tcPr>
            <w:tcW w:w="988" w:type="dxa"/>
            <w:tcMar>
              <w:left w:w="0" w:type="dxa"/>
              <w:right w:w="0" w:type="dxa"/>
            </w:tcMar>
          </w:tcPr>
          <w:p w14:paraId="2500EABF" w14:textId="20146BEE" w:rsidR="001F1029" w:rsidRPr="005E07E3" w:rsidRDefault="00FC0649" w:rsidP="001F1029">
            <w:pPr>
              <w:ind w:left="57" w:right="57"/>
              <w:rPr>
                <w:rFonts w:cstheme="minorHAnsi"/>
                <w:sz w:val="22"/>
              </w:rPr>
            </w:pPr>
            <w:r w:rsidRPr="005E07E3">
              <w:rPr>
                <w:rFonts w:cstheme="minorHAnsi"/>
                <w:sz w:val="22"/>
              </w:rPr>
              <w:t>1.53</w:t>
            </w:r>
          </w:p>
        </w:tc>
        <w:tc>
          <w:tcPr>
            <w:tcW w:w="708" w:type="dxa"/>
            <w:tcMar>
              <w:left w:w="0" w:type="dxa"/>
              <w:right w:w="0" w:type="dxa"/>
            </w:tcMar>
          </w:tcPr>
          <w:p w14:paraId="2F3A7768" w14:textId="23AA1B7D" w:rsidR="001F1029" w:rsidRPr="005E07E3" w:rsidRDefault="00FC0649" w:rsidP="001F1029">
            <w:pPr>
              <w:ind w:left="57" w:right="57"/>
              <w:rPr>
                <w:rFonts w:cstheme="minorHAnsi"/>
                <w:sz w:val="22"/>
              </w:rPr>
            </w:pPr>
            <w:r w:rsidRPr="005E07E3">
              <w:rPr>
                <w:rFonts w:cstheme="minorHAnsi"/>
                <w:sz w:val="22"/>
              </w:rPr>
              <w:t>11</w:t>
            </w:r>
          </w:p>
        </w:tc>
        <w:tc>
          <w:tcPr>
            <w:tcW w:w="2410" w:type="dxa"/>
            <w:tcMar>
              <w:left w:w="0" w:type="dxa"/>
              <w:right w:w="0" w:type="dxa"/>
            </w:tcMar>
          </w:tcPr>
          <w:p w14:paraId="71039856" w14:textId="0D506ADD" w:rsidR="001F1029" w:rsidRPr="005E07E3" w:rsidRDefault="00277F13" w:rsidP="001F1029">
            <w:pPr>
              <w:ind w:left="57" w:right="57"/>
              <w:rPr>
                <w:rFonts w:cstheme="minorHAnsi"/>
                <w:sz w:val="22"/>
              </w:rPr>
            </w:pPr>
            <w:r w:rsidRPr="005E07E3">
              <w:rPr>
                <w:rFonts w:cstheme="minorHAnsi"/>
                <w:sz w:val="22"/>
              </w:rPr>
              <w:t xml:space="preserve">The </w:t>
            </w:r>
            <w:proofErr w:type="spellStart"/>
            <w:r w:rsidRPr="005E07E3">
              <w:rPr>
                <w:rFonts w:cstheme="minorHAnsi"/>
                <w:sz w:val="22"/>
              </w:rPr>
              <w:t>Bournewood</w:t>
            </w:r>
            <w:proofErr w:type="spellEnd"/>
            <w:r w:rsidRPr="005E07E3">
              <w:rPr>
                <w:rFonts w:cstheme="minorHAnsi"/>
                <w:sz w:val="22"/>
              </w:rPr>
              <w:t xml:space="preserve"> case</w:t>
            </w:r>
          </w:p>
        </w:tc>
        <w:tc>
          <w:tcPr>
            <w:tcW w:w="4792" w:type="dxa"/>
            <w:tcMar>
              <w:left w:w="0" w:type="dxa"/>
              <w:right w:w="0" w:type="dxa"/>
            </w:tcMar>
          </w:tcPr>
          <w:p w14:paraId="2B9B45FA" w14:textId="5AF40DFC" w:rsidR="001F1029" w:rsidRPr="005E07E3" w:rsidRDefault="00C06ACA" w:rsidP="001F1029">
            <w:pPr>
              <w:ind w:left="57" w:right="57"/>
              <w:rPr>
                <w:rFonts w:cstheme="minorHAnsi"/>
                <w:sz w:val="22"/>
              </w:rPr>
            </w:pPr>
            <w:hyperlink r:id="rId110" w:history="1">
              <w:r w:rsidRPr="005E07E3">
                <w:rPr>
                  <w:sz w:val="22"/>
                </w:rPr>
                <w:t>https://www.mentalhealthlaw.co.uk/HL_v_UK_45508/99_(2004)_ECHR_471</w:t>
              </w:r>
            </w:hyperlink>
          </w:p>
          <w:p w14:paraId="31F806FE" w14:textId="16A6D1F4" w:rsidR="00C06ACA" w:rsidRPr="005E07E3" w:rsidRDefault="00C06ACA" w:rsidP="006D4BA2">
            <w:pPr>
              <w:ind w:left="0"/>
              <w:rPr>
                <w:rFonts w:cstheme="minorHAnsi"/>
                <w:sz w:val="22"/>
              </w:rPr>
            </w:pPr>
          </w:p>
        </w:tc>
      </w:tr>
      <w:tr w:rsidR="005E4831" w:rsidRPr="00AB5930" w14:paraId="50CEDC18" w14:textId="77777777" w:rsidTr="00760549">
        <w:trPr>
          <w:cantSplit/>
          <w:trHeight w:val="800"/>
        </w:trPr>
        <w:tc>
          <w:tcPr>
            <w:tcW w:w="988" w:type="dxa"/>
            <w:noWrap/>
            <w:tcMar>
              <w:left w:w="0" w:type="dxa"/>
              <w:right w:w="0" w:type="dxa"/>
            </w:tcMar>
          </w:tcPr>
          <w:p w14:paraId="7AD99012" w14:textId="10A7E1ED" w:rsidR="005E4831" w:rsidRPr="005E07E3" w:rsidRDefault="008A7FAB" w:rsidP="001F1029">
            <w:pPr>
              <w:ind w:left="57" w:right="57"/>
              <w:rPr>
                <w:rFonts w:cstheme="minorHAnsi"/>
                <w:sz w:val="22"/>
              </w:rPr>
            </w:pPr>
            <w:r w:rsidRPr="005E07E3">
              <w:rPr>
                <w:rFonts w:cstheme="minorHAnsi"/>
                <w:sz w:val="22"/>
              </w:rPr>
              <w:t>1.53</w:t>
            </w:r>
          </w:p>
        </w:tc>
        <w:tc>
          <w:tcPr>
            <w:tcW w:w="708" w:type="dxa"/>
            <w:noWrap/>
            <w:tcMar>
              <w:left w:w="0" w:type="dxa"/>
              <w:right w:w="0" w:type="dxa"/>
            </w:tcMar>
          </w:tcPr>
          <w:p w14:paraId="0778F209" w14:textId="66771DA5" w:rsidR="005E4831" w:rsidRPr="005E07E3" w:rsidRDefault="005E4831" w:rsidP="001F1029">
            <w:pPr>
              <w:ind w:left="57" w:right="57"/>
              <w:rPr>
                <w:rFonts w:cstheme="minorHAnsi"/>
                <w:sz w:val="22"/>
              </w:rPr>
            </w:pPr>
            <w:r w:rsidRPr="005E07E3">
              <w:rPr>
                <w:rFonts w:cstheme="minorHAnsi"/>
                <w:sz w:val="22"/>
              </w:rPr>
              <w:t>12</w:t>
            </w:r>
          </w:p>
        </w:tc>
        <w:tc>
          <w:tcPr>
            <w:tcW w:w="2410" w:type="dxa"/>
            <w:tcMar>
              <w:left w:w="0" w:type="dxa"/>
              <w:right w:w="0" w:type="dxa"/>
            </w:tcMar>
          </w:tcPr>
          <w:p w14:paraId="45EA0189" w14:textId="2D624A93" w:rsidR="005E4831" w:rsidRPr="005E07E3" w:rsidRDefault="005E4831" w:rsidP="001F1029">
            <w:pPr>
              <w:ind w:left="57" w:right="57"/>
              <w:rPr>
                <w:rFonts w:cstheme="minorHAnsi"/>
                <w:sz w:val="22"/>
              </w:rPr>
            </w:pPr>
            <w:r w:rsidRPr="005E07E3">
              <w:rPr>
                <w:rFonts w:cstheme="minorHAnsi"/>
                <w:sz w:val="22"/>
              </w:rPr>
              <w:t xml:space="preserve">Stanev v Bulgaria [2012]  </w:t>
            </w:r>
          </w:p>
        </w:tc>
        <w:tc>
          <w:tcPr>
            <w:tcW w:w="4792" w:type="dxa"/>
            <w:tcMar>
              <w:left w:w="0" w:type="dxa"/>
              <w:right w:w="0" w:type="dxa"/>
            </w:tcMar>
          </w:tcPr>
          <w:p w14:paraId="3D49BC70" w14:textId="1A393206" w:rsidR="008A7FAB" w:rsidRPr="00760549" w:rsidRDefault="008A7FAB" w:rsidP="00760549">
            <w:pPr>
              <w:ind w:left="57" w:right="57"/>
              <w:rPr>
                <w:rFonts w:cstheme="minorHAnsi"/>
                <w:sz w:val="22"/>
              </w:rPr>
            </w:pPr>
            <w:hyperlink r:id="rId111" w:history="1">
              <w:r w:rsidRPr="005E07E3">
                <w:rPr>
                  <w:rStyle w:val="Hyperlink"/>
                  <w:rFonts w:cstheme="minorHAnsi"/>
                  <w:color w:val="auto"/>
                  <w:sz w:val="22"/>
                </w:rPr>
                <w:t>https://www.mentalhealthlaw.co.uk/Stanev_v_Bulgaria_36760/06_(2012)_ECHR_46,_(2012)_MHLO_1</w:t>
              </w:r>
            </w:hyperlink>
          </w:p>
        </w:tc>
      </w:tr>
      <w:tr w:rsidR="005E4831" w:rsidRPr="00AB5930" w14:paraId="7897A0FF" w14:textId="77777777" w:rsidTr="005E07E3">
        <w:trPr>
          <w:cantSplit/>
          <w:trHeight w:val="414"/>
        </w:trPr>
        <w:tc>
          <w:tcPr>
            <w:tcW w:w="988" w:type="dxa"/>
            <w:noWrap/>
            <w:tcMar>
              <w:left w:w="0" w:type="dxa"/>
              <w:right w:w="0" w:type="dxa"/>
            </w:tcMar>
          </w:tcPr>
          <w:p w14:paraId="2ADE6288" w14:textId="0A01926B" w:rsidR="005E4831" w:rsidRPr="005E07E3" w:rsidRDefault="008A7FAB" w:rsidP="001F1029">
            <w:pPr>
              <w:ind w:left="57" w:right="57"/>
              <w:rPr>
                <w:rFonts w:cstheme="minorHAnsi"/>
                <w:sz w:val="22"/>
              </w:rPr>
            </w:pPr>
            <w:r w:rsidRPr="005E07E3">
              <w:rPr>
                <w:rFonts w:cstheme="minorHAnsi"/>
                <w:sz w:val="22"/>
              </w:rPr>
              <w:t>1.54</w:t>
            </w:r>
          </w:p>
        </w:tc>
        <w:tc>
          <w:tcPr>
            <w:tcW w:w="708" w:type="dxa"/>
            <w:noWrap/>
            <w:tcMar>
              <w:left w:w="0" w:type="dxa"/>
              <w:right w:w="0" w:type="dxa"/>
            </w:tcMar>
          </w:tcPr>
          <w:p w14:paraId="3076BEC5" w14:textId="14A89E47" w:rsidR="005E4831" w:rsidRPr="005E07E3" w:rsidRDefault="005E4831" w:rsidP="001F1029">
            <w:pPr>
              <w:ind w:left="57" w:right="57"/>
              <w:rPr>
                <w:rFonts w:cstheme="minorHAnsi"/>
                <w:sz w:val="22"/>
              </w:rPr>
            </w:pPr>
            <w:r w:rsidRPr="005E07E3">
              <w:rPr>
                <w:rFonts w:cstheme="minorHAnsi"/>
                <w:sz w:val="22"/>
              </w:rPr>
              <w:t>13</w:t>
            </w:r>
          </w:p>
        </w:tc>
        <w:tc>
          <w:tcPr>
            <w:tcW w:w="2410" w:type="dxa"/>
            <w:tcMar>
              <w:left w:w="0" w:type="dxa"/>
              <w:right w:w="0" w:type="dxa"/>
            </w:tcMar>
          </w:tcPr>
          <w:p w14:paraId="56814A5B" w14:textId="695A601F" w:rsidR="005E4831" w:rsidRPr="00760549" w:rsidRDefault="008A7FAB" w:rsidP="00760549">
            <w:pPr>
              <w:ind w:left="57" w:right="57"/>
              <w:rPr>
                <w:rFonts w:cstheme="minorHAnsi"/>
                <w:sz w:val="22"/>
              </w:rPr>
            </w:pPr>
            <w:r w:rsidRPr="005E07E3">
              <w:rPr>
                <w:sz w:val="22"/>
              </w:rPr>
              <w:t>The Law Centre Northern Ireland</w:t>
            </w:r>
          </w:p>
        </w:tc>
        <w:tc>
          <w:tcPr>
            <w:tcW w:w="4792" w:type="dxa"/>
            <w:tcMar>
              <w:left w:w="0" w:type="dxa"/>
              <w:right w:w="0" w:type="dxa"/>
            </w:tcMar>
          </w:tcPr>
          <w:p w14:paraId="615DB8DE" w14:textId="3CB19906" w:rsidR="005E4831" w:rsidRPr="005E07E3" w:rsidRDefault="003C434D" w:rsidP="00235E86">
            <w:pPr>
              <w:ind w:left="57" w:right="57"/>
              <w:rPr>
                <w:rFonts w:cstheme="minorHAnsi"/>
                <w:sz w:val="22"/>
              </w:rPr>
            </w:pPr>
            <w:hyperlink r:id="rId112" w:history="1">
              <w:r w:rsidRPr="005E07E3">
                <w:rPr>
                  <w:rStyle w:val="Hyperlink"/>
                  <w:rFonts w:cstheme="minorHAnsi"/>
                  <w:color w:val="auto"/>
                  <w:sz w:val="22"/>
                </w:rPr>
                <w:t>https://www.lawcentreni.org/</w:t>
              </w:r>
            </w:hyperlink>
          </w:p>
          <w:p w14:paraId="390E6724" w14:textId="24BCEE1D" w:rsidR="003C434D" w:rsidRPr="005E07E3" w:rsidRDefault="003C434D" w:rsidP="00235E86">
            <w:pPr>
              <w:pStyle w:val="ListParagraph"/>
              <w:numPr>
                <w:ilvl w:val="0"/>
                <w:numId w:val="0"/>
              </w:numPr>
              <w:ind w:left="709"/>
              <w:rPr>
                <w:color w:val="auto"/>
                <w:sz w:val="22"/>
              </w:rPr>
            </w:pPr>
          </w:p>
        </w:tc>
      </w:tr>
      <w:tr w:rsidR="005E4831" w:rsidRPr="00AB5930" w14:paraId="555077CA" w14:textId="77777777" w:rsidTr="00760549">
        <w:trPr>
          <w:cantSplit/>
          <w:trHeight w:val="337"/>
        </w:trPr>
        <w:tc>
          <w:tcPr>
            <w:tcW w:w="988" w:type="dxa"/>
            <w:noWrap/>
            <w:tcMar>
              <w:left w:w="0" w:type="dxa"/>
              <w:right w:w="0" w:type="dxa"/>
            </w:tcMar>
          </w:tcPr>
          <w:p w14:paraId="6C085D6E" w14:textId="4518B250" w:rsidR="005E4831" w:rsidRPr="005E07E3" w:rsidRDefault="008A7FAB" w:rsidP="001F1029">
            <w:pPr>
              <w:ind w:left="57" w:right="57"/>
              <w:rPr>
                <w:rFonts w:cstheme="minorHAnsi"/>
                <w:sz w:val="22"/>
              </w:rPr>
            </w:pPr>
            <w:r w:rsidRPr="005E07E3">
              <w:rPr>
                <w:rFonts w:cstheme="minorHAnsi"/>
                <w:sz w:val="22"/>
              </w:rPr>
              <w:t>1.54</w:t>
            </w:r>
          </w:p>
        </w:tc>
        <w:tc>
          <w:tcPr>
            <w:tcW w:w="708" w:type="dxa"/>
            <w:noWrap/>
            <w:tcMar>
              <w:left w:w="0" w:type="dxa"/>
              <w:right w:w="0" w:type="dxa"/>
            </w:tcMar>
          </w:tcPr>
          <w:p w14:paraId="17F53C79" w14:textId="0091683A" w:rsidR="005E4831" w:rsidRPr="005E07E3" w:rsidRDefault="005E4831" w:rsidP="001F1029">
            <w:pPr>
              <w:ind w:left="57" w:right="57"/>
              <w:rPr>
                <w:rFonts w:cstheme="minorHAnsi"/>
                <w:sz w:val="22"/>
              </w:rPr>
            </w:pPr>
            <w:r w:rsidRPr="005E07E3">
              <w:rPr>
                <w:rFonts w:cstheme="minorHAnsi"/>
                <w:sz w:val="22"/>
              </w:rPr>
              <w:t>14</w:t>
            </w:r>
          </w:p>
        </w:tc>
        <w:tc>
          <w:tcPr>
            <w:tcW w:w="2410" w:type="dxa"/>
            <w:tcMar>
              <w:left w:w="0" w:type="dxa"/>
              <w:right w:w="0" w:type="dxa"/>
            </w:tcMar>
          </w:tcPr>
          <w:p w14:paraId="361DBD02" w14:textId="1E92BD37" w:rsidR="005E4831" w:rsidRPr="005E07E3" w:rsidRDefault="003C434D" w:rsidP="001F1029">
            <w:pPr>
              <w:ind w:left="57" w:right="57"/>
              <w:rPr>
                <w:rFonts w:cstheme="minorHAnsi"/>
                <w:sz w:val="22"/>
              </w:rPr>
            </w:pPr>
            <w:r w:rsidRPr="005E07E3">
              <w:rPr>
                <w:sz w:val="22"/>
              </w:rPr>
              <w:t>Children's Law Centre</w:t>
            </w:r>
          </w:p>
        </w:tc>
        <w:tc>
          <w:tcPr>
            <w:tcW w:w="4792" w:type="dxa"/>
            <w:tcMar>
              <w:left w:w="0" w:type="dxa"/>
              <w:right w:w="0" w:type="dxa"/>
            </w:tcMar>
          </w:tcPr>
          <w:p w14:paraId="2DE8C168" w14:textId="4B266266" w:rsidR="007F2ADA" w:rsidRPr="00760549" w:rsidRDefault="007F2ADA" w:rsidP="00760549">
            <w:pPr>
              <w:ind w:left="57" w:right="57"/>
              <w:rPr>
                <w:rFonts w:cstheme="minorHAnsi"/>
                <w:sz w:val="22"/>
              </w:rPr>
            </w:pPr>
            <w:hyperlink r:id="rId113" w:history="1">
              <w:r w:rsidRPr="005E07E3">
                <w:rPr>
                  <w:rStyle w:val="Hyperlink"/>
                  <w:rFonts w:cstheme="minorHAnsi"/>
                  <w:color w:val="auto"/>
                  <w:sz w:val="22"/>
                </w:rPr>
                <w:t>https://childrenslawcentre.org.uk/</w:t>
              </w:r>
            </w:hyperlink>
          </w:p>
        </w:tc>
      </w:tr>
      <w:tr w:rsidR="005E4831" w:rsidRPr="00AB5930" w14:paraId="54384036" w14:textId="77777777" w:rsidTr="005E07E3">
        <w:trPr>
          <w:cantSplit/>
          <w:trHeight w:val="1188"/>
        </w:trPr>
        <w:tc>
          <w:tcPr>
            <w:tcW w:w="988" w:type="dxa"/>
            <w:noWrap/>
            <w:tcMar>
              <w:left w:w="0" w:type="dxa"/>
              <w:right w:w="0" w:type="dxa"/>
            </w:tcMar>
          </w:tcPr>
          <w:p w14:paraId="0B106564" w14:textId="191AEEA3" w:rsidR="005E4831" w:rsidRPr="005E07E3" w:rsidRDefault="007F2ADA" w:rsidP="001F1029">
            <w:pPr>
              <w:ind w:left="57" w:right="57"/>
              <w:rPr>
                <w:rFonts w:cstheme="minorHAnsi"/>
                <w:sz w:val="22"/>
              </w:rPr>
            </w:pPr>
            <w:r w:rsidRPr="005E07E3">
              <w:rPr>
                <w:rFonts w:cstheme="minorHAnsi"/>
                <w:sz w:val="22"/>
              </w:rPr>
              <w:t>1.59</w:t>
            </w:r>
          </w:p>
        </w:tc>
        <w:tc>
          <w:tcPr>
            <w:tcW w:w="708" w:type="dxa"/>
            <w:noWrap/>
            <w:tcMar>
              <w:left w:w="0" w:type="dxa"/>
              <w:right w:w="0" w:type="dxa"/>
            </w:tcMar>
          </w:tcPr>
          <w:p w14:paraId="0F0E5B1D" w14:textId="1109481B" w:rsidR="005E4831" w:rsidRPr="005E07E3" w:rsidRDefault="007F2ADA" w:rsidP="001F1029">
            <w:pPr>
              <w:ind w:left="57" w:right="57"/>
              <w:rPr>
                <w:rFonts w:cstheme="minorHAnsi"/>
                <w:sz w:val="22"/>
              </w:rPr>
            </w:pPr>
            <w:r w:rsidRPr="005E07E3">
              <w:rPr>
                <w:rFonts w:cstheme="minorHAnsi"/>
                <w:sz w:val="22"/>
              </w:rPr>
              <w:t>15</w:t>
            </w:r>
          </w:p>
        </w:tc>
        <w:tc>
          <w:tcPr>
            <w:tcW w:w="2410" w:type="dxa"/>
            <w:tcMar>
              <w:left w:w="0" w:type="dxa"/>
              <w:right w:w="0" w:type="dxa"/>
            </w:tcMar>
          </w:tcPr>
          <w:p w14:paraId="34CA1A56" w14:textId="10258635" w:rsidR="005E4831" w:rsidRPr="005E07E3" w:rsidRDefault="00772221" w:rsidP="001F1029">
            <w:pPr>
              <w:ind w:left="57" w:right="57"/>
              <w:rPr>
                <w:rFonts w:cstheme="minorHAnsi"/>
                <w:sz w:val="22"/>
              </w:rPr>
            </w:pPr>
            <w:r w:rsidRPr="005E07E3">
              <w:rPr>
                <w:sz w:val="22"/>
              </w:rPr>
              <w:t>Regional Policy on the use of Restrictive Practices in HSC Settings</w:t>
            </w:r>
          </w:p>
        </w:tc>
        <w:tc>
          <w:tcPr>
            <w:tcW w:w="4792" w:type="dxa"/>
            <w:tcMar>
              <w:left w:w="0" w:type="dxa"/>
              <w:right w:w="0" w:type="dxa"/>
            </w:tcMar>
          </w:tcPr>
          <w:p w14:paraId="486134ED" w14:textId="480F110D" w:rsidR="00BE31FC" w:rsidRPr="00760549" w:rsidRDefault="00BE31FC" w:rsidP="00760549">
            <w:pPr>
              <w:ind w:left="57" w:right="57"/>
              <w:rPr>
                <w:rFonts w:cstheme="minorHAnsi"/>
                <w:sz w:val="22"/>
              </w:rPr>
            </w:pPr>
            <w:hyperlink r:id="rId114" w:history="1">
              <w:r w:rsidRPr="005E07E3">
                <w:rPr>
                  <w:rStyle w:val="Hyperlink"/>
                  <w:rFonts w:cstheme="minorHAnsi"/>
                  <w:color w:val="auto"/>
                  <w:sz w:val="22"/>
                </w:rPr>
                <w:t>https://www.health-ni.gov.uk/sites/default/files/publications/health/doh-regional-policy-restrictive-practices-hsc-nov-2023.pdf</w:t>
              </w:r>
            </w:hyperlink>
          </w:p>
        </w:tc>
      </w:tr>
      <w:tr w:rsidR="005E4831" w:rsidRPr="00AB5930" w14:paraId="65D01D36" w14:textId="77777777" w:rsidTr="005E07E3">
        <w:trPr>
          <w:cantSplit/>
          <w:trHeight w:val="872"/>
        </w:trPr>
        <w:tc>
          <w:tcPr>
            <w:tcW w:w="988" w:type="dxa"/>
            <w:noWrap/>
            <w:tcMar>
              <w:left w:w="0" w:type="dxa"/>
              <w:right w:w="0" w:type="dxa"/>
            </w:tcMar>
          </w:tcPr>
          <w:p w14:paraId="0D0448D6" w14:textId="1509ED66" w:rsidR="005E4831" w:rsidRPr="005E07E3" w:rsidRDefault="00D6024E" w:rsidP="001F1029">
            <w:pPr>
              <w:ind w:left="57" w:right="57"/>
              <w:rPr>
                <w:rFonts w:cstheme="minorHAnsi"/>
                <w:sz w:val="22"/>
              </w:rPr>
            </w:pPr>
            <w:r w:rsidRPr="005E07E3">
              <w:rPr>
                <w:rFonts w:cstheme="minorHAnsi"/>
                <w:sz w:val="22"/>
              </w:rPr>
              <w:lastRenderedPageBreak/>
              <w:t>1.59</w:t>
            </w:r>
          </w:p>
        </w:tc>
        <w:tc>
          <w:tcPr>
            <w:tcW w:w="708" w:type="dxa"/>
            <w:noWrap/>
            <w:tcMar>
              <w:left w:w="0" w:type="dxa"/>
              <w:right w:w="0" w:type="dxa"/>
            </w:tcMar>
          </w:tcPr>
          <w:p w14:paraId="786AFED3" w14:textId="4624A357" w:rsidR="005E4831" w:rsidRPr="005E07E3" w:rsidRDefault="00D6024E" w:rsidP="001F1029">
            <w:pPr>
              <w:ind w:left="57" w:right="57"/>
              <w:rPr>
                <w:rFonts w:cstheme="minorHAnsi"/>
                <w:sz w:val="22"/>
              </w:rPr>
            </w:pPr>
            <w:r w:rsidRPr="005E07E3">
              <w:rPr>
                <w:rFonts w:cstheme="minorHAnsi"/>
                <w:sz w:val="22"/>
              </w:rPr>
              <w:t>16</w:t>
            </w:r>
          </w:p>
        </w:tc>
        <w:tc>
          <w:tcPr>
            <w:tcW w:w="2410" w:type="dxa"/>
            <w:tcMar>
              <w:left w:w="0" w:type="dxa"/>
              <w:right w:w="0" w:type="dxa"/>
            </w:tcMar>
          </w:tcPr>
          <w:p w14:paraId="3F5E3948" w14:textId="408CF038" w:rsidR="00D6024E" w:rsidRPr="005E07E3" w:rsidRDefault="00D6024E" w:rsidP="00D6024E">
            <w:pPr>
              <w:ind w:left="0" w:right="57"/>
              <w:rPr>
                <w:rFonts w:cstheme="minorHAnsi"/>
                <w:sz w:val="22"/>
              </w:rPr>
            </w:pPr>
            <w:r w:rsidRPr="005E07E3">
              <w:rPr>
                <w:rFonts w:cstheme="minorHAnsi"/>
                <w:sz w:val="22"/>
              </w:rPr>
              <w:t>Black v Forsey 1998</w:t>
            </w:r>
          </w:p>
          <w:p w14:paraId="3BBED0A0" w14:textId="79E872D3" w:rsidR="005E4831" w:rsidRPr="005E07E3" w:rsidRDefault="005E4831" w:rsidP="00D6024E">
            <w:pPr>
              <w:ind w:left="0" w:right="57"/>
              <w:rPr>
                <w:rFonts w:cstheme="minorHAnsi"/>
                <w:sz w:val="22"/>
              </w:rPr>
            </w:pPr>
          </w:p>
        </w:tc>
        <w:tc>
          <w:tcPr>
            <w:tcW w:w="4792" w:type="dxa"/>
            <w:tcMar>
              <w:left w:w="0" w:type="dxa"/>
              <w:right w:w="0" w:type="dxa"/>
            </w:tcMar>
          </w:tcPr>
          <w:p w14:paraId="57B3F805" w14:textId="23D98E2C" w:rsidR="00C83228" w:rsidRPr="005E07E3" w:rsidRDefault="00C83228" w:rsidP="00235E86">
            <w:pPr>
              <w:ind w:left="0"/>
              <w:rPr>
                <w:rFonts w:cstheme="minorHAnsi"/>
                <w:sz w:val="22"/>
              </w:rPr>
            </w:pPr>
            <w:hyperlink r:id="rId115" w:history="1">
              <w:r w:rsidRPr="005E07E3">
                <w:rPr>
                  <w:rStyle w:val="Hyperlink"/>
                  <w:rFonts w:cstheme="minorHAnsi"/>
                  <w:color w:val="auto"/>
                  <w:sz w:val="22"/>
                </w:rPr>
                <w:t>https://www.investigativepsychiatry.com/wp-content/uploads/2025/03/black_v_forsey_ukhl_1988.pdf</w:t>
              </w:r>
            </w:hyperlink>
          </w:p>
          <w:p w14:paraId="779E9711" w14:textId="77777777" w:rsidR="0001269F" w:rsidRPr="005E07E3" w:rsidRDefault="0001269F" w:rsidP="00235E86">
            <w:pPr>
              <w:ind w:left="142"/>
              <w:rPr>
                <w:sz w:val="22"/>
              </w:rPr>
            </w:pPr>
          </w:p>
          <w:p w14:paraId="22565A3A" w14:textId="050E0687" w:rsidR="00C83228" w:rsidRPr="005E07E3" w:rsidRDefault="0001269F" w:rsidP="005E07E3">
            <w:pPr>
              <w:ind w:left="0"/>
              <w:rPr>
                <w:sz w:val="22"/>
              </w:rPr>
            </w:pPr>
            <w:hyperlink r:id="rId116" w:history="1">
              <w:r w:rsidRPr="005E07E3">
                <w:rPr>
                  <w:rStyle w:val="Hyperlink"/>
                  <w:color w:val="auto"/>
                  <w:sz w:val="22"/>
                </w:rPr>
                <w:t>https://www.investigativepsychiatry.com/2025/03/21/case-study-sessay-v-south-london-maudsley-nhs-foundation-trust-2011/</w:t>
              </w:r>
            </w:hyperlink>
          </w:p>
        </w:tc>
      </w:tr>
      <w:tr w:rsidR="005E4831" w:rsidRPr="00AB5930" w14:paraId="56D1BB11" w14:textId="77777777" w:rsidTr="00760549">
        <w:trPr>
          <w:cantSplit/>
          <w:trHeight w:val="532"/>
        </w:trPr>
        <w:tc>
          <w:tcPr>
            <w:tcW w:w="988" w:type="dxa"/>
            <w:noWrap/>
            <w:tcMar>
              <w:left w:w="0" w:type="dxa"/>
              <w:right w:w="0" w:type="dxa"/>
            </w:tcMar>
          </w:tcPr>
          <w:p w14:paraId="7BFD9F05" w14:textId="2E66E1CC" w:rsidR="005E4831" w:rsidRPr="005E07E3" w:rsidRDefault="00C52416" w:rsidP="001F1029">
            <w:pPr>
              <w:ind w:left="57" w:right="57"/>
              <w:rPr>
                <w:rFonts w:cstheme="minorHAnsi"/>
                <w:sz w:val="22"/>
              </w:rPr>
            </w:pPr>
            <w:r w:rsidRPr="005E07E3">
              <w:rPr>
                <w:rFonts w:cstheme="minorHAnsi"/>
                <w:sz w:val="22"/>
              </w:rPr>
              <w:t>1.59</w:t>
            </w:r>
          </w:p>
        </w:tc>
        <w:tc>
          <w:tcPr>
            <w:tcW w:w="708" w:type="dxa"/>
            <w:noWrap/>
            <w:tcMar>
              <w:left w:w="0" w:type="dxa"/>
              <w:right w:w="0" w:type="dxa"/>
            </w:tcMar>
          </w:tcPr>
          <w:p w14:paraId="4BCA6D10" w14:textId="0563EF55" w:rsidR="005E4831" w:rsidRPr="005E07E3" w:rsidRDefault="00D6024E" w:rsidP="001F1029">
            <w:pPr>
              <w:ind w:left="57" w:right="57"/>
              <w:rPr>
                <w:rFonts w:cstheme="minorHAnsi"/>
                <w:sz w:val="22"/>
              </w:rPr>
            </w:pPr>
            <w:r w:rsidRPr="005E07E3">
              <w:rPr>
                <w:rFonts w:cstheme="minorHAnsi"/>
                <w:sz w:val="22"/>
              </w:rPr>
              <w:t>17</w:t>
            </w:r>
          </w:p>
        </w:tc>
        <w:tc>
          <w:tcPr>
            <w:tcW w:w="2410" w:type="dxa"/>
            <w:tcMar>
              <w:left w:w="0" w:type="dxa"/>
              <w:right w:w="0" w:type="dxa"/>
            </w:tcMar>
          </w:tcPr>
          <w:p w14:paraId="2FC6EE88" w14:textId="37D58D73" w:rsidR="005E07E3" w:rsidRPr="005E07E3" w:rsidRDefault="00867459" w:rsidP="005E07E3">
            <w:pPr>
              <w:ind w:left="57" w:right="57"/>
              <w:rPr>
                <w:sz w:val="22"/>
              </w:rPr>
            </w:pPr>
            <w:r w:rsidRPr="005E07E3">
              <w:rPr>
                <w:sz w:val="22"/>
              </w:rPr>
              <w:t>Syed v Director of Public Prosecutions</w:t>
            </w:r>
          </w:p>
        </w:tc>
        <w:tc>
          <w:tcPr>
            <w:tcW w:w="4792" w:type="dxa"/>
            <w:tcMar>
              <w:left w:w="0" w:type="dxa"/>
              <w:right w:w="0" w:type="dxa"/>
            </w:tcMar>
          </w:tcPr>
          <w:p w14:paraId="7DB9AA93" w14:textId="0AB9E9BE" w:rsidR="00867459" w:rsidRPr="005E07E3" w:rsidRDefault="00867459" w:rsidP="00830EC0">
            <w:pPr>
              <w:ind w:left="57" w:right="57"/>
              <w:rPr>
                <w:rFonts w:cstheme="minorHAnsi"/>
                <w:sz w:val="22"/>
              </w:rPr>
            </w:pPr>
            <w:hyperlink r:id="rId117" w:history="1">
              <w:r w:rsidRPr="005E07E3">
                <w:rPr>
                  <w:rStyle w:val="Hyperlink"/>
                  <w:rFonts w:cstheme="minorHAnsi"/>
                  <w:color w:val="auto"/>
                  <w:sz w:val="22"/>
                </w:rPr>
                <w:t>https://www.casemine.com/judgement/uk/5a8ff72360d03e7f57ea85fa</w:t>
              </w:r>
            </w:hyperlink>
          </w:p>
        </w:tc>
      </w:tr>
      <w:tr w:rsidR="005E4831" w:rsidRPr="00AB5930" w14:paraId="591D9105" w14:textId="77777777" w:rsidTr="00760549">
        <w:trPr>
          <w:cantSplit/>
          <w:trHeight w:val="838"/>
        </w:trPr>
        <w:tc>
          <w:tcPr>
            <w:tcW w:w="988" w:type="dxa"/>
            <w:noWrap/>
            <w:tcMar>
              <w:left w:w="0" w:type="dxa"/>
              <w:right w:w="0" w:type="dxa"/>
            </w:tcMar>
          </w:tcPr>
          <w:p w14:paraId="47026A25" w14:textId="4A398577" w:rsidR="005E4831" w:rsidRPr="005E07E3" w:rsidRDefault="00C52416" w:rsidP="001F1029">
            <w:pPr>
              <w:ind w:left="57" w:right="57"/>
              <w:rPr>
                <w:rFonts w:cstheme="minorHAnsi"/>
                <w:sz w:val="22"/>
              </w:rPr>
            </w:pPr>
            <w:r w:rsidRPr="005E07E3">
              <w:rPr>
                <w:rFonts w:cstheme="minorHAnsi"/>
                <w:sz w:val="22"/>
              </w:rPr>
              <w:t>1.59</w:t>
            </w:r>
          </w:p>
        </w:tc>
        <w:tc>
          <w:tcPr>
            <w:tcW w:w="708" w:type="dxa"/>
            <w:noWrap/>
            <w:tcMar>
              <w:left w:w="0" w:type="dxa"/>
              <w:right w:w="0" w:type="dxa"/>
            </w:tcMar>
          </w:tcPr>
          <w:p w14:paraId="42AEE7A8" w14:textId="108DECF4" w:rsidR="005E4831" w:rsidRPr="005E07E3" w:rsidRDefault="00D6024E" w:rsidP="001F1029">
            <w:pPr>
              <w:ind w:left="57" w:right="57"/>
              <w:rPr>
                <w:rFonts w:cstheme="minorHAnsi"/>
                <w:sz w:val="22"/>
              </w:rPr>
            </w:pPr>
            <w:r w:rsidRPr="005E07E3">
              <w:rPr>
                <w:rFonts w:cstheme="minorHAnsi"/>
                <w:sz w:val="22"/>
              </w:rPr>
              <w:t>18</w:t>
            </w:r>
          </w:p>
        </w:tc>
        <w:tc>
          <w:tcPr>
            <w:tcW w:w="2410" w:type="dxa"/>
            <w:tcMar>
              <w:left w:w="0" w:type="dxa"/>
              <w:right w:w="0" w:type="dxa"/>
            </w:tcMar>
          </w:tcPr>
          <w:p w14:paraId="4AF9E62E" w14:textId="5AD38C66" w:rsidR="005E4831" w:rsidRPr="005E07E3" w:rsidRDefault="00C52416" w:rsidP="001F1029">
            <w:pPr>
              <w:ind w:left="57" w:right="57"/>
              <w:rPr>
                <w:rFonts w:cstheme="minorHAnsi"/>
                <w:sz w:val="22"/>
              </w:rPr>
            </w:pPr>
            <w:r w:rsidRPr="005E07E3">
              <w:rPr>
                <w:sz w:val="22"/>
              </w:rPr>
              <w:t>The Fire and Rescue Services (Northern Ireland) Order 2006</w:t>
            </w:r>
          </w:p>
        </w:tc>
        <w:tc>
          <w:tcPr>
            <w:tcW w:w="4792" w:type="dxa"/>
            <w:tcMar>
              <w:left w:w="0" w:type="dxa"/>
              <w:right w:w="0" w:type="dxa"/>
            </w:tcMar>
          </w:tcPr>
          <w:p w14:paraId="1A654027" w14:textId="13BC86F8" w:rsidR="005E4831" w:rsidRPr="005E07E3" w:rsidRDefault="00C52416" w:rsidP="001F1029">
            <w:pPr>
              <w:ind w:left="57" w:right="57"/>
              <w:rPr>
                <w:rFonts w:cstheme="minorHAnsi"/>
                <w:sz w:val="22"/>
              </w:rPr>
            </w:pPr>
            <w:hyperlink r:id="rId118" w:history="1">
              <w:r w:rsidRPr="005E07E3">
                <w:rPr>
                  <w:rStyle w:val="Hyperlink"/>
                  <w:rFonts w:cstheme="minorHAnsi"/>
                  <w:color w:val="auto"/>
                  <w:sz w:val="22"/>
                </w:rPr>
                <w:t>https://www.legislation.gov.uk/nisi/2006/1254/contents</w:t>
              </w:r>
            </w:hyperlink>
          </w:p>
          <w:p w14:paraId="70005DDB" w14:textId="6C60D37A" w:rsidR="00C52416" w:rsidRPr="005E07E3" w:rsidRDefault="00C52416" w:rsidP="00C52416">
            <w:pPr>
              <w:pStyle w:val="ListParagraph"/>
              <w:numPr>
                <w:ilvl w:val="0"/>
                <w:numId w:val="0"/>
              </w:numPr>
              <w:ind w:left="709"/>
              <w:rPr>
                <w:color w:val="auto"/>
                <w:sz w:val="22"/>
              </w:rPr>
            </w:pPr>
          </w:p>
        </w:tc>
      </w:tr>
      <w:tr w:rsidR="00544D92" w:rsidRPr="00AB5930" w14:paraId="1A99774B" w14:textId="77777777" w:rsidTr="00760549">
        <w:trPr>
          <w:cantSplit/>
          <w:trHeight w:val="849"/>
        </w:trPr>
        <w:tc>
          <w:tcPr>
            <w:tcW w:w="988" w:type="dxa"/>
            <w:noWrap/>
            <w:tcMar>
              <w:left w:w="0" w:type="dxa"/>
              <w:right w:w="0" w:type="dxa"/>
            </w:tcMar>
          </w:tcPr>
          <w:p w14:paraId="2CB12AD6" w14:textId="5F28D91A" w:rsidR="00544D92" w:rsidRPr="005E07E3" w:rsidRDefault="00544D92" w:rsidP="001F1029">
            <w:pPr>
              <w:ind w:left="57" w:right="57"/>
              <w:rPr>
                <w:rFonts w:cstheme="minorHAnsi"/>
                <w:sz w:val="22"/>
              </w:rPr>
            </w:pPr>
            <w:r w:rsidRPr="005E07E3">
              <w:rPr>
                <w:rFonts w:cstheme="minorHAnsi"/>
                <w:sz w:val="22"/>
              </w:rPr>
              <w:t>1.59</w:t>
            </w:r>
          </w:p>
        </w:tc>
        <w:tc>
          <w:tcPr>
            <w:tcW w:w="708" w:type="dxa"/>
            <w:noWrap/>
            <w:tcMar>
              <w:left w:w="0" w:type="dxa"/>
              <w:right w:w="0" w:type="dxa"/>
            </w:tcMar>
          </w:tcPr>
          <w:p w14:paraId="23C52797" w14:textId="1FDAF545" w:rsidR="00544D92" w:rsidRPr="005E07E3" w:rsidRDefault="00544D92" w:rsidP="001F1029">
            <w:pPr>
              <w:ind w:left="57" w:right="57"/>
              <w:rPr>
                <w:rFonts w:cstheme="minorHAnsi"/>
                <w:sz w:val="22"/>
              </w:rPr>
            </w:pPr>
            <w:r w:rsidRPr="005E07E3">
              <w:rPr>
                <w:rFonts w:cstheme="minorHAnsi"/>
                <w:sz w:val="22"/>
              </w:rPr>
              <w:t>19</w:t>
            </w:r>
          </w:p>
        </w:tc>
        <w:tc>
          <w:tcPr>
            <w:tcW w:w="2410" w:type="dxa"/>
            <w:tcMar>
              <w:left w:w="0" w:type="dxa"/>
              <w:right w:w="0" w:type="dxa"/>
            </w:tcMar>
          </w:tcPr>
          <w:p w14:paraId="5D8C8925" w14:textId="37075591" w:rsidR="00544D92" w:rsidRPr="005E07E3" w:rsidRDefault="00544D92" w:rsidP="001F1029">
            <w:pPr>
              <w:ind w:left="57" w:right="57"/>
              <w:rPr>
                <w:rFonts w:cstheme="minorHAnsi"/>
                <w:sz w:val="22"/>
              </w:rPr>
            </w:pPr>
            <w:r w:rsidRPr="005E07E3">
              <w:rPr>
                <w:rFonts w:cstheme="minorHAnsi"/>
                <w:sz w:val="22"/>
              </w:rPr>
              <w:t>The Fire Safety Regulations (Northern Ireland) 2010</w:t>
            </w:r>
          </w:p>
        </w:tc>
        <w:tc>
          <w:tcPr>
            <w:tcW w:w="4792" w:type="dxa"/>
            <w:tcMar>
              <w:left w:w="0" w:type="dxa"/>
              <w:right w:w="0" w:type="dxa"/>
            </w:tcMar>
          </w:tcPr>
          <w:p w14:paraId="522A34BB" w14:textId="20F6C271" w:rsidR="00544D92" w:rsidRPr="005E07E3" w:rsidRDefault="00CB576C" w:rsidP="001F1029">
            <w:pPr>
              <w:ind w:left="57" w:right="57"/>
              <w:rPr>
                <w:rFonts w:cstheme="minorHAnsi"/>
                <w:sz w:val="22"/>
              </w:rPr>
            </w:pPr>
            <w:hyperlink r:id="rId119" w:history="1">
              <w:r w:rsidRPr="005E07E3">
                <w:rPr>
                  <w:rStyle w:val="Hyperlink"/>
                  <w:rFonts w:cstheme="minorHAnsi"/>
                  <w:color w:val="auto"/>
                  <w:sz w:val="22"/>
                </w:rPr>
                <w:t>https://www.legislation.gov.uk/nisr/2010/325/contents/made</w:t>
              </w:r>
            </w:hyperlink>
          </w:p>
          <w:p w14:paraId="7376409B" w14:textId="60F7D3DC" w:rsidR="00CB576C" w:rsidRPr="005E07E3" w:rsidRDefault="00CB576C" w:rsidP="00CB576C">
            <w:pPr>
              <w:pStyle w:val="ListParagraph"/>
              <w:numPr>
                <w:ilvl w:val="0"/>
                <w:numId w:val="0"/>
              </w:numPr>
              <w:ind w:left="709"/>
              <w:rPr>
                <w:color w:val="auto"/>
                <w:sz w:val="22"/>
              </w:rPr>
            </w:pPr>
          </w:p>
        </w:tc>
      </w:tr>
      <w:tr w:rsidR="00544D92" w:rsidRPr="00AB5930" w14:paraId="124A372E" w14:textId="77777777" w:rsidTr="005E07E3">
        <w:trPr>
          <w:cantSplit/>
          <w:trHeight w:val="1134"/>
        </w:trPr>
        <w:tc>
          <w:tcPr>
            <w:tcW w:w="988" w:type="dxa"/>
            <w:noWrap/>
            <w:tcMar>
              <w:left w:w="0" w:type="dxa"/>
              <w:right w:w="0" w:type="dxa"/>
            </w:tcMar>
          </w:tcPr>
          <w:p w14:paraId="0C822AD3" w14:textId="7D01D93F" w:rsidR="00544D92" w:rsidRPr="005E07E3" w:rsidRDefault="00BB1C30" w:rsidP="001F1029">
            <w:pPr>
              <w:ind w:left="57" w:right="57"/>
              <w:rPr>
                <w:rFonts w:cstheme="minorHAnsi"/>
                <w:sz w:val="22"/>
              </w:rPr>
            </w:pPr>
            <w:r w:rsidRPr="005E07E3">
              <w:rPr>
                <w:rFonts w:cstheme="minorHAnsi"/>
                <w:sz w:val="22"/>
              </w:rPr>
              <w:t>1.72</w:t>
            </w:r>
          </w:p>
        </w:tc>
        <w:tc>
          <w:tcPr>
            <w:tcW w:w="708" w:type="dxa"/>
            <w:noWrap/>
            <w:tcMar>
              <w:left w:w="0" w:type="dxa"/>
              <w:right w:w="0" w:type="dxa"/>
            </w:tcMar>
          </w:tcPr>
          <w:p w14:paraId="78B1AB6D" w14:textId="1AD1ED09" w:rsidR="00544D92" w:rsidRPr="005E07E3" w:rsidRDefault="00BB1C30" w:rsidP="001F1029">
            <w:pPr>
              <w:ind w:left="57" w:right="57"/>
              <w:rPr>
                <w:rFonts w:cstheme="minorHAnsi"/>
                <w:sz w:val="22"/>
              </w:rPr>
            </w:pPr>
            <w:r w:rsidRPr="005E07E3">
              <w:rPr>
                <w:rFonts w:cstheme="minorHAnsi"/>
                <w:sz w:val="22"/>
              </w:rPr>
              <w:t>20</w:t>
            </w:r>
          </w:p>
        </w:tc>
        <w:tc>
          <w:tcPr>
            <w:tcW w:w="2410" w:type="dxa"/>
            <w:tcMar>
              <w:left w:w="0" w:type="dxa"/>
              <w:right w:w="0" w:type="dxa"/>
            </w:tcMar>
          </w:tcPr>
          <w:p w14:paraId="530A7F70" w14:textId="2628B942" w:rsidR="00760918" w:rsidRPr="00760549" w:rsidRDefault="00BB1C30" w:rsidP="00760549">
            <w:pPr>
              <w:ind w:left="57" w:right="57"/>
              <w:rPr>
                <w:rFonts w:cstheme="minorHAnsi"/>
                <w:sz w:val="22"/>
              </w:rPr>
            </w:pPr>
            <w:r w:rsidRPr="005E07E3">
              <w:rPr>
                <w:rFonts w:cstheme="minorHAnsi"/>
                <w:sz w:val="22"/>
              </w:rPr>
              <w:t>The Health and Personal Social Services (Quality, Improvement and Regulation) (Northern Ireland) Order 2003</w:t>
            </w:r>
          </w:p>
        </w:tc>
        <w:tc>
          <w:tcPr>
            <w:tcW w:w="4792" w:type="dxa"/>
            <w:tcMar>
              <w:left w:w="0" w:type="dxa"/>
              <w:right w:w="0" w:type="dxa"/>
            </w:tcMar>
          </w:tcPr>
          <w:p w14:paraId="190229E5" w14:textId="5AC5D0E7" w:rsidR="00544D92" w:rsidRPr="005E07E3" w:rsidRDefault="00D61FBB" w:rsidP="001F1029">
            <w:pPr>
              <w:ind w:left="57" w:right="57"/>
              <w:rPr>
                <w:rFonts w:cstheme="minorHAnsi"/>
                <w:sz w:val="22"/>
              </w:rPr>
            </w:pPr>
            <w:hyperlink r:id="rId120" w:history="1">
              <w:r w:rsidRPr="005E07E3">
                <w:rPr>
                  <w:rStyle w:val="Hyperlink"/>
                  <w:rFonts w:cstheme="minorHAnsi"/>
                  <w:color w:val="auto"/>
                  <w:sz w:val="22"/>
                </w:rPr>
                <w:t>https://www.legislation.gov.uk/nisi/2003/431/contents/made</w:t>
              </w:r>
            </w:hyperlink>
          </w:p>
          <w:p w14:paraId="54C7DBDB" w14:textId="6543D442" w:rsidR="00D61FBB" w:rsidRPr="005E07E3" w:rsidRDefault="00D61FBB" w:rsidP="00D61FBB">
            <w:pPr>
              <w:pStyle w:val="ListParagraph"/>
              <w:numPr>
                <w:ilvl w:val="0"/>
                <w:numId w:val="0"/>
              </w:numPr>
              <w:ind w:left="709"/>
              <w:rPr>
                <w:color w:val="auto"/>
                <w:sz w:val="22"/>
              </w:rPr>
            </w:pPr>
          </w:p>
        </w:tc>
      </w:tr>
      <w:tr w:rsidR="001F1029" w:rsidRPr="00AB5930" w14:paraId="4C99BF54" w14:textId="77777777" w:rsidTr="00760549">
        <w:trPr>
          <w:cantSplit/>
          <w:trHeight w:val="1579"/>
        </w:trPr>
        <w:tc>
          <w:tcPr>
            <w:tcW w:w="988" w:type="dxa"/>
            <w:noWrap/>
            <w:tcMar>
              <w:left w:w="0" w:type="dxa"/>
              <w:right w:w="0" w:type="dxa"/>
            </w:tcMar>
          </w:tcPr>
          <w:p w14:paraId="772B8C0D" w14:textId="7FE4E23B" w:rsidR="001F1029" w:rsidRPr="005E07E3" w:rsidRDefault="00D61FBB" w:rsidP="001F1029">
            <w:pPr>
              <w:ind w:left="57" w:right="57"/>
              <w:rPr>
                <w:rFonts w:cstheme="minorHAnsi"/>
                <w:sz w:val="22"/>
              </w:rPr>
            </w:pPr>
            <w:r w:rsidRPr="005E07E3">
              <w:rPr>
                <w:rFonts w:cstheme="minorHAnsi"/>
                <w:sz w:val="22"/>
              </w:rPr>
              <w:t>1.75</w:t>
            </w:r>
          </w:p>
        </w:tc>
        <w:tc>
          <w:tcPr>
            <w:tcW w:w="708" w:type="dxa"/>
            <w:noWrap/>
            <w:tcMar>
              <w:left w:w="0" w:type="dxa"/>
              <w:right w:w="0" w:type="dxa"/>
            </w:tcMar>
          </w:tcPr>
          <w:p w14:paraId="073271D8" w14:textId="7AB32124" w:rsidR="001F1029" w:rsidRPr="005E07E3" w:rsidRDefault="00D61FBB" w:rsidP="001F1029">
            <w:pPr>
              <w:ind w:left="57" w:right="57"/>
              <w:rPr>
                <w:rFonts w:cstheme="minorHAnsi"/>
                <w:sz w:val="22"/>
              </w:rPr>
            </w:pPr>
            <w:r w:rsidRPr="005E07E3">
              <w:rPr>
                <w:rFonts w:cstheme="minorHAnsi"/>
                <w:sz w:val="22"/>
              </w:rPr>
              <w:t>21</w:t>
            </w:r>
          </w:p>
        </w:tc>
        <w:tc>
          <w:tcPr>
            <w:tcW w:w="2410" w:type="dxa"/>
            <w:tcMar>
              <w:left w:w="0" w:type="dxa"/>
              <w:right w:w="0" w:type="dxa"/>
            </w:tcMar>
          </w:tcPr>
          <w:p w14:paraId="354631D4" w14:textId="0E507DF3" w:rsidR="001F1029" w:rsidRPr="005E07E3" w:rsidRDefault="001F1029" w:rsidP="001F1029">
            <w:pPr>
              <w:ind w:left="57" w:right="57"/>
              <w:rPr>
                <w:rFonts w:cstheme="minorHAnsi"/>
                <w:sz w:val="22"/>
              </w:rPr>
            </w:pPr>
            <w:r w:rsidRPr="005E07E3">
              <w:rPr>
                <w:rFonts w:cstheme="minorHAnsi"/>
                <w:sz w:val="22"/>
              </w:rPr>
              <w:t>RCRP Governance Arrangements</w:t>
            </w:r>
          </w:p>
        </w:tc>
        <w:tc>
          <w:tcPr>
            <w:tcW w:w="4792" w:type="dxa"/>
            <w:tcMar>
              <w:left w:w="0" w:type="dxa"/>
              <w:right w:w="0" w:type="dxa"/>
            </w:tcMar>
          </w:tcPr>
          <w:p w14:paraId="60F25AFE" w14:textId="5421E7FC" w:rsidR="00A87140" w:rsidRPr="00760549" w:rsidRDefault="00A87140" w:rsidP="00760549">
            <w:pPr>
              <w:ind w:left="57" w:right="57"/>
              <w:rPr>
                <w:rFonts w:cstheme="minorHAnsi"/>
                <w:sz w:val="22"/>
              </w:rPr>
            </w:pPr>
            <w:hyperlink r:id="rId121" w:history="1">
              <w:r w:rsidRPr="005E07E3">
                <w:rPr>
                  <w:rStyle w:val="Hyperlink"/>
                  <w:rFonts w:cstheme="minorHAnsi"/>
                  <w:color w:val="auto"/>
                  <w:sz w:val="22"/>
                </w:rPr>
                <w:t>https://view.officeapps.live.com/op/view.aspx?src=https%3A%2F%2Fwww.health-ni.gov.uk%2Fsites%2Fdefault%2Ffiles%2F2026-03%2FRCRP%2520Governance%2520Arrangements.DOCX&amp;wdOrigin=BROWSELINK</w:t>
              </w:r>
            </w:hyperlink>
          </w:p>
        </w:tc>
      </w:tr>
      <w:tr w:rsidR="007A06FF" w:rsidRPr="00AB5930" w14:paraId="6CF7D4CD" w14:textId="77777777" w:rsidTr="00760549">
        <w:trPr>
          <w:cantSplit/>
          <w:trHeight w:val="268"/>
        </w:trPr>
        <w:tc>
          <w:tcPr>
            <w:tcW w:w="988" w:type="dxa"/>
            <w:shd w:val="clear" w:color="auto" w:fill="E8E8E8" w:themeFill="background2"/>
            <w:noWrap/>
            <w:tcMar>
              <w:left w:w="0" w:type="dxa"/>
              <w:right w:w="0" w:type="dxa"/>
            </w:tcMar>
          </w:tcPr>
          <w:p w14:paraId="79FEFBEC" w14:textId="42ACF3D7" w:rsidR="007A06FF" w:rsidRPr="005E07E3" w:rsidRDefault="006B0F8B" w:rsidP="007A06FF">
            <w:pPr>
              <w:ind w:left="0" w:right="57"/>
              <w:rPr>
                <w:rFonts w:cstheme="minorHAnsi"/>
                <w:sz w:val="22"/>
              </w:rPr>
            </w:pPr>
            <w:r w:rsidRPr="005E07E3">
              <w:rPr>
                <w:rFonts w:cstheme="minorHAnsi"/>
                <w:sz w:val="22"/>
              </w:rPr>
              <w:t xml:space="preserve"> </w:t>
            </w:r>
            <w:r w:rsidR="009962CD" w:rsidRPr="005E07E3">
              <w:rPr>
                <w:rFonts w:cstheme="minorHAnsi"/>
                <w:sz w:val="22"/>
              </w:rPr>
              <w:t>2.4</w:t>
            </w:r>
          </w:p>
        </w:tc>
        <w:tc>
          <w:tcPr>
            <w:tcW w:w="708" w:type="dxa"/>
            <w:shd w:val="clear" w:color="auto" w:fill="E8E8E8" w:themeFill="background2"/>
            <w:noWrap/>
            <w:tcMar>
              <w:left w:w="0" w:type="dxa"/>
              <w:right w:w="0" w:type="dxa"/>
            </w:tcMar>
          </w:tcPr>
          <w:p w14:paraId="414DD96D" w14:textId="4E8B3ECD" w:rsidR="007A06FF" w:rsidRPr="005E07E3" w:rsidRDefault="007A06FF" w:rsidP="001F1029">
            <w:pPr>
              <w:ind w:left="57" w:right="57"/>
              <w:rPr>
                <w:rFonts w:cstheme="minorHAnsi"/>
                <w:sz w:val="22"/>
              </w:rPr>
            </w:pPr>
            <w:r w:rsidRPr="005E07E3">
              <w:rPr>
                <w:rFonts w:cstheme="minorHAnsi"/>
                <w:sz w:val="22"/>
              </w:rPr>
              <w:t>22</w:t>
            </w:r>
          </w:p>
        </w:tc>
        <w:tc>
          <w:tcPr>
            <w:tcW w:w="7202" w:type="dxa"/>
            <w:gridSpan w:val="2"/>
            <w:shd w:val="clear" w:color="auto" w:fill="E8E8E8" w:themeFill="background2"/>
            <w:tcMar>
              <w:left w:w="0" w:type="dxa"/>
              <w:right w:w="0" w:type="dxa"/>
            </w:tcMar>
          </w:tcPr>
          <w:p w14:paraId="6D262F77" w14:textId="3DDB387E" w:rsidR="007A06FF" w:rsidRPr="005E07E3" w:rsidRDefault="007A06FF" w:rsidP="007A06FF">
            <w:pPr>
              <w:ind w:left="0"/>
              <w:rPr>
                <w:sz w:val="22"/>
              </w:rPr>
            </w:pPr>
            <w:r w:rsidRPr="005E07E3">
              <w:rPr>
                <w:sz w:val="22"/>
              </w:rPr>
              <w:t>No URL</w:t>
            </w:r>
          </w:p>
        </w:tc>
      </w:tr>
      <w:tr w:rsidR="001F1029" w:rsidRPr="00AB5930" w14:paraId="2B96E99C" w14:textId="77777777" w:rsidTr="005E07E3">
        <w:trPr>
          <w:trHeight w:val="20"/>
        </w:trPr>
        <w:tc>
          <w:tcPr>
            <w:tcW w:w="988" w:type="dxa"/>
            <w:tcMar>
              <w:left w:w="0" w:type="dxa"/>
              <w:right w:w="0" w:type="dxa"/>
            </w:tcMar>
          </w:tcPr>
          <w:p w14:paraId="161E6825" w14:textId="046AFDF9" w:rsidR="001F1029" w:rsidRPr="005E07E3" w:rsidRDefault="009E670A" w:rsidP="001F1029">
            <w:pPr>
              <w:ind w:left="57" w:right="57"/>
              <w:rPr>
                <w:rFonts w:cstheme="minorHAnsi"/>
                <w:sz w:val="22"/>
              </w:rPr>
            </w:pPr>
            <w:r w:rsidRPr="005E07E3">
              <w:rPr>
                <w:rFonts w:cstheme="minorHAnsi"/>
                <w:sz w:val="22"/>
              </w:rPr>
              <w:t>2.12</w:t>
            </w:r>
          </w:p>
        </w:tc>
        <w:tc>
          <w:tcPr>
            <w:tcW w:w="708" w:type="dxa"/>
            <w:tcMar>
              <w:left w:w="0" w:type="dxa"/>
              <w:right w:w="0" w:type="dxa"/>
            </w:tcMar>
          </w:tcPr>
          <w:p w14:paraId="7AAB9DF3" w14:textId="20EFD24E" w:rsidR="001F1029" w:rsidRPr="005E07E3" w:rsidRDefault="007A06FF" w:rsidP="001F1029">
            <w:pPr>
              <w:ind w:left="57" w:right="57"/>
              <w:rPr>
                <w:rFonts w:cstheme="minorHAnsi"/>
                <w:sz w:val="22"/>
              </w:rPr>
            </w:pPr>
            <w:r w:rsidRPr="005E07E3">
              <w:rPr>
                <w:rFonts w:cstheme="minorHAnsi"/>
                <w:sz w:val="22"/>
              </w:rPr>
              <w:t>23</w:t>
            </w:r>
          </w:p>
        </w:tc>
        <w:tc>
          <w:tcPr>
            <w:tcW w:w="2410" w:type="dxa"/>
            <w:tcMar>
              <w:left w:w="0" w:type="dxa"/>
              <w:right w:w="0" w:type="dxa"/>
            </w:tcMar>
          </w:tcPr>
          <w:p w14:paraId="24D77F9F" w14:textId="76E055A9" w:rsidR="00760918" w:rsidRPr="00760549" w:rsidRDefault="009E670A" w:rsidP="00760549">
            <w:pPr>
              <w:ind w:left="57" w:right="57"/>
              <w:rPr>
                <w:rFonts w:cstheme="minorHAnsi"/>
                <w:sz w:val="22"/>
              </w:rPr>
            </w:pPr>
            <w:r w:rsidRPr="005E07E3">
              <w:rPr>
                <w:rFonts w:cstheme="minorHAnsi"/>
                <w:sz w:val="22"/>
              </w:rPr>
              <w:t>The Marriage (Same-sex Couples) and Civil Partnership (Opposite-sex Couples) (Northern Ireland) Regulations 2019</w:t>
            </w:r>
          </w:p>
        </w:tc>
        <w:tc>
          <w:tcPr>
            <w:tcW w:w="4792" w:type="dxa"/>
            <w:tcMar>
              <w:left w:w="0" w:type="dxa"/>
              <w:right w:w="0" w:type="dxa"/>
            </w:tcMar>
          </w:tcPr>
          <w:p w14:paraId="7650F1C2" w14:textId="5060864F" w:rsidR="001F1029" w:rsidRPr="005E07E3" w:rsidRDefault="00DC49C3" w:rsidP="001F1029">
            <w:pPr>
              <w:ind w:left="57" w:right="57"/>
              <w:rPr>
                <w:rFonts w:cstheme="minorHAnsi"/>
                <w:sz w:val="22"/>
              </w:rPr>
            </w:pPr>
            <w:hyperlink r:id="rId122" w:history="1">
              <w:r w:rsidRPr="005E07E3">
                <w:rPr>
                  <w:rStyle w:val="Hyperlink"/>
                  <w:rFonts w:cstheme="minorHAnsi"/>
                  <w:color w:val="auto"/>
                  <w:sz w:val="22"/>
                </w:rPr>
                <w:t>https://www.legislation.gov.uk/uksi/2019/1514/contents</w:t>
              </w:r>
            </w:hyperlink>
          </w:p>
          <w:p w14:paraId="7A47B27A" w14:textId="6EF904A2" w:rsidR="00DC49C3" w:rsidRPr="005E07E3" w:rsidRDefault="00DC49C3" w:rsidP="00DC49C3">
            <w:pPr>
              <w:pStyle w:val="ListParagraph"/>
              <w:numPr>
                <w:ilvl w:val="0"/>
                <w:numId w:val="0"/>
              </w:numPr>
              <w:ind w:left="709"/>
              <w:rPr>
                <w:color w:val="auto"/>
                <w:sz w:val="22"/>
              </w:rPr>
            </w:pPr>
          </w:p>
        </w:tc>
      </w:tr>
      <w:tr w:rsidR="0057698B" w:rsidRPr="00AB5930" w14:paraId="6019EF8E" w14:textId="77777777" w:rsidTr="00760549">
        <w:trPr>
          <w:trHeight w:val="199"/>
        </w:trPr>
        <w:tc>
          <w:tcPr>
            <w:tcW w:w="988" w:type="dxa"/>
            <w:shd w:val="clear" w:color="auto" w:fill="E8E8E8" w:themeFill="background2"/>
            <w:tcMar>
              <w:left w:w="0" w:type="dxa"/>
              <w:right w:w="0" w:type="dxa"/>
            </w:tcMar>
          </w:tcPr>
          <w:p w14:paraId="1B549299" w14:textId="0639342C" w:rsidR="0057698B" w:rsidRPr="005E07E3" w:rsidRDefault="009962CD" w:rsidP="001F1029">
            <w:pPr>
              <w:ind w:left="57" w:right="57"/>
              <w:rPr>
                <w:rFonts w:cstheme="minorHAnsi"/>
                <w:sz w:val="22"/>
              </w:rPr>
            </w:pPr>
            <w:r w:rsidRPr="005E07E3">
              <w:rPr>
                <w:rFonts w:cstheme="minorHAnsi"/>
                <w:sz w:val="22"/>
              </w:rPr>
              <w:t>2.16</w:t>
            </w:r>
          </w:p>
        </w:tc>
        <w:tc>
          <w:tcPr>
            <w:tcW w:w="708" w:type="dxa"/>
            <w:shd w:val="clear" w:color="auto" w:fill="E8E8E8" w:themeFill="background2"/>
            <w:tcMar>
              <w:left w:w="0" w:type="dxa"/>
              <w:right w:w="0" w:type="dxa"/>
            </w:tcMar>
          </w:tcPr>
          <w:p w14:paraId="1CD9C7D0" w14:textId="4A595DB2" w:rsidR="0057698B" w:rsidRPr="005E07E3" w:rsidRDefault="0057698B" w:rsidP="001F1029">
            <w:pPr>
              <w:ind w:left="57" w:right="57"/>
              <w:rPr>
                <w:rFonts w:cstheme="minorHAnsi"/>
                <w:sz w:val="22"/>
              </w:rPr>
            </w:pPr>
            <w:r w:rsidRPr="005E07E3">
              <w:rPr>
                <w:rFonts w:cstheme="minorHAnsi"/>
                <w:sz w:val="22"/>
              </w:rPr>
              <w:t>24</w:t>
            </w:r>
          </w:p>
        </w:tc>
        <w:tc>
          <w:tcPr>
            <w:tcW w:w="7202" w:type="dxa"/>
            <w:gridSpan w:val="2"/>
            <w:shd w:val="clear" w:color="auto" w:fill="E8E8E8" w:themeFill="background2"/>
            <w:tcMar>
              <w:left w:w="0" w:type="dxa"/>
              <w:right w:w="0" w:type="dxa"/>
            </w:tcMar>
          </w:tcPr>
          <w:p w14:paraId="6553EF8D" w14:textId="6086DAC1" w:rsidR="0057698B" w:rsidRPr="00760549" w:rsidRDefault="0057698B" w:rsidP="00760549">
            <w:pPr>
              <w:ind w:left="57" w:right="57"/>
              <w:rPr>
                <w:rFonts w:cstheme="minorHAnsi"/>
                <w:sz w:val="22"/>
              </w:rPr>
            </w:pPr>
            <w:r w:rsidRPr="005E07E3">
              <w:rPr>
                <w:rFonts w:cstheme="minorHAnsi"/>
                <w:sz w:val="22"/>
              </w:rPr>
              <w:t>No URL</w:t>
            </w:r>
          </w:p>
        </w:tc>
      </w:tr>
      <w:tr w:rsidR="0057698B" w:rsidRPr="00AB5930" w14:paraId="542607C7" w14:textId="77777777" w:rsidTr="00464D60">
        <w:trPr>
          <w:trHeight w:val="20"/>
        </w:trPr>
        <w:tc>
          <w:tcPr>
            <w:tcW w:w="988" w:type="dxa"/>
            <w:shd w:val="clear" w:color="auto" w:fill="E8E8E8" w:themeFill="background2"/>
            <w:tcMar>
              <w:left w:w="0" w:type="dxa"/>
              <w:right w:w="0" w:type="dxa"/>
            </w:tcMar>
          </w:tcPr>
          <w:p w14:paraId="3BA231D8" w14:textId="288BD80A" w:rsidR="0057698B" w:rsidRPr="005E07E3" w:rsidRDefault="009962CD" w:rsidP="001F1029">
            <w:pPr>
              <w:ind w:left="57" w:right="57"/>
              <w:rPr>
                <w:rFonts w:cstheme="minorHAnsi"/>
                <w:sz w:val="22"/>
              </w:rPr>
            </w:pPr>
            <w:r w:rsidRPr="005E07E3">
              <w:rPr>
                <w:rFonts w:cstheme="minorHAnsi"/>
                <w:sz w:val="22"/>
              </w:rPr>
              <w:t>2.20</w:t>
            </w:r>
          </w:p>
        </w:tc>
        <w:tc>
          <w:tcPr>
            <w:tcW w:w="708" w:type="dxa"/>
            <w:shd w:val="clear" w:color="auto" w:fill="E8E8E8" w:themeFill="background2"/>
            <w:tcMar>
              <w:left w:w="0" w:type="dxa"/>
              <w:right w:w="0" w:type="dxa"/>
            </w:tcMar>
          </w:tcPr>
          <w:p w14:paraId="5E07F3AD" w14:textId="113050B0" w:rsidR="0057698B" w:rsidRPr="005E07E3" w:rsidRDefault="0057698B" w:rsidP="001F1029">
            <w:pPr>
              <w:ind w:left="57" w:right="57"/>
              <w:rPr>
                <w:rFonts w:cstheme="minorHAnsi"/>
                <w:sz w:val="22"/>
              </w:rPr>
            </w:pPr>
            <w:r w:rsidRPr="005E07E3">
              <w:rPr>
                <w:rFonts w:cstheme="minorHAnsi"/>
                <w:sz w:val="22"/>
              </w:rPr>
              <w:t>25</w:t>
            </w:r>
          </w:p>
        </w:tc>
        <w:tc>
          <w:tcPr>
            <w:tcW w:w="7202" w:type="dxa"/>
            <w:gridSpan w:val="2"/>
            <w:shd w:val="clear" w:color="auto" w:fill="E8E8E8" w:themeFill="background2"/>
            <w:tcMar>
              <w:left w:w="0" w:type="dxa"/>
              <w:right w:w="0" w:type="dxa"/>
            </w:tcMar>
          </w:tcPr>
          <w:p w14:paraId="391ACC8D" w14:textId="324FD0AC" w:rsidR="0057698B" w:rsidRPr="00760549" w:rsidRDefault="0057698B" w:rsidP="00760549">
            <w:pPr>
              <w:ind w:left="57" w:right="57"/>
              <w:rPr>
                <w:rFonts w:cstheme="minorHAnsi"/>
                <w:sz w:val="22"/>
              </w:rPr>
            </w:pPr>
            <w:r w:rsidRPr="005E07E3">
              <w:rPr>
                <w:rFonts w:cstheme="minorHAnsi"/>
                <w:sz w:val="22"/>
              </w:rPr>
              <w:t>No URL</w:t>
            </w:r>
          </w:p>
        </w:tc>
      </w:tr>
      <w:tr w:rsidR="001F1029" w:rsidRPr="00AB5930" w14:paraId="4888F37C" w14:textId="77777777" w:rsidTr="005E07E3">
        <w:trPr>
          <w:trHeight w:val="20"/>
        </w:trPr>
        <w:tc>
          <w:tcPr>
            <w:tcW w:w="988" w:type="dxa"/>
            <w:tcMar>
              <w:left w:w="0" w:type="dxa"/>
              <w:right w:w="0" w:type="dxa"/>
            </w:tcMar>
          </w:tcPr>
          <w:p w14:paraId="4407E4CC" w14:textId="7E623ED7" w:rsidR="001F1029" w:rsidRPr="005E07E3" w:rsidRDefault="002E5324" w:rsidP="001F1029">
            <w:pPr>
              <w:ind w:left="57" w:right="57"/>
              <w:rPr>
                <w:rFonts w:cstheme="minorHAnsi"/>
                <w:sz w:val="22"/>
              </w:rPr>
            </w:pPr>
            <w:r w:rsidRPr="005E07E3">
              <w:rPr>
                <w:rFonts w:cstheme="minorHAnsi"/>
                <w:sz w:val="22"/>
              </w:rPr>
              <w:t>2.31</w:t>
            </w:r>
          </w:p>
        </w:tc>
        <w:tc>
          <w:tcPr>
            <w:tcW w:w="708" w:type="dxa"/>
            <w:tcMar>
              <w:left w:w="0" w:type="dxa"/>
              <w:right w:w="0" w:type="dxa"/>
            </w:tcMar>
          </w:tcPr>
          <w:p w14:paraId="52052CDE" w14:textId="1E7428D0" w:rsidR="001F1029" w:rsidRPr="005E07E3" w:rsidRDefault="005A4558" w:rsidP="001F1029">
            <w:pPr>
              <w:ind w:left="57" w:right="57"/>
              <w:rPr>
                <w:rFonts w:cstheme="minorHAnsi"/>
                <w:sz w:val="22"/>
              </w:rPr>
            </w:pPr>
            <w:r w:rsidRPr="005E07E3">
              <w:rPr>
                <w:rFonts w:cstheme="minorHAnsi"/>
                <w:sz w:val="22"/>
              </w:rPr>
              <w:t>26</w:t>
            </w:r>
          </w:p>
        </w:tc>
        <w:tc>
          <w:tcPr>
            <w:tcW w:w="2410" w:type="dxa"/>
            <w:tcMar>
              <w:left w:w="0" w:type="dxa"/>
              <w:right w:w="0" w:type="dxa"/>
            </w:tcMar>
          </w:tcPr>
          <w:p w14:paraId="2B9716BE" w14:textId="0A9A5432" w:rsidR="001F1029" w:rsidRPr="005E07E3" w:rsidRDefault="005A4558" w:rsidP="001F1029">
            <w:pPr>
              <w:ind w:left="57" w:right="57"/>
              <w:rPr>
                <w:rFonts w:cstheme="minorHAnsi"/>
                <w:sz w:val="22"/>
              </w:rPr>
            </w:pPr>
            <w:r w:rsidRPr="005E07E3">
              <w:rPr>
                <w:rFonts w:cstheme="minorHAnsi"/>
                <w:sz w:val="22"/>
              </w:rPr>
              <w:t>HM’s Application [2014] NIQB 43</w:t>
            </w:r>
          </w:p>
        </w:tc>
        <w:tc>
          <w:tcPr>
            <w:tcW w:w="4792" w:type="dxa"/>
            <w:tcMar>
              <w:left w:w="0" w:type="dxa"/>
              <w:right w:w="0" w:type="dxa"/>
            </w:tcMar>
          </w:tcPr>
          <w:p w14:paraId="5E50458C" w14:textId="55830B21" w:rsidR="00E65D5E" w:rsidRPr="00760549" w:rsidRDefault="00E65D5E" w:rsidP="00760549">
            <w:pPr>
              <w:ind w:left="0" w:right="57"/>
              <w:rPr>
                <w:rFonts w:cstheme="minorHAnsi"/>
                <w:sz w:val="22"/>
              </w:rPr>
            </w:pPr>
            <w:hyperlink r:id="rId123" w:history="1">
              <w:r w:rsidRPr="005E07E3">
                <w:rPr>
                  <w:rStyle w:val="Hyperlink"/>
                  <w:rFonts w:cstheme="minorHAnsi"/>
                  <w:color w:val="auto"/>
                  <w:sz w:val="22"/>
                </w:rPr>
                <w:t>https://www.judiciaryni.uk/files/judiciaryni/decisions/HM%E2%80%99s%20Application.pdf</w:t>
              </w:r>
            </w:hyperlink>
          </w:p>
        </w:tc>
      </w:tr>
      <w:tr w:rsidR="001F1029" w:rsidRPr="00AB5930" w14:paraId="07FDA6BC" w14:textId="77777777" w:rsidTr="005E07E3">
        <w:trPr>
          <w:trHeight w:val="20"/>
        </w:trPr>
        <w:tc>
          <w:tcPr>
            <w:tcW w:w="988" w:type="dxa"/>
            <w:tcMar>
              <w:left w:w="0" w:type="dxa"/>
              <w:right w:w="0" w:type="dxa"/>
            </w:tcMar>
          </w:tcPr>
          <w:p w14:paraId="143A6E5F" w14:textId="2ABE04D0" w:rsidR="001F1029" w:rsidRPr="005E07E3" w:rsidRDefault="002E5324" w:rsidP="001F1029">
            <w:pPr>
              <w:ind w:left="57" w:right="57"/>
              <w:rPr>
                <w:rFonts w:cstheme="minorHAnsi"/>
                <w:sz w:val="22"/>
              </w:rPr>
            </w:pPr>
            <w:r w:rsidRPr="005E07E3">
              <w:rPr>
                <w:rFonts w:cstheme="minorHAnsi"/>
                <w:sz w:val="22"/>
              </w:rPr>
              <w:t>2.33</w:t>
            </w:r>
          </w:p>
        </w:tc>
        <w:tc>
          <w:tcPr>
            <w:tcW w:w="708" w:type="dxa"/>
            <w:tcMar>
              <w:left w:w="0" w:type="dxa"/>
              <w:right w:w="0" w:type="dxa"/>
            </w:tcMar>
          </w:tcPr>
          <w:p w14:paraId="48F1BDE7" w14:textId="040F828E" w:rsidR="001F1029" w:rsidRPr="005E07E3" w:rsidRDefault="005A4558" w:rsidP="001F1029">
            <w:pPr>
              <w:ind w:left="57" w:right="57"/>
              <w:rPr>
                <w:rFonts w:cstheme="minorHAnsi"/>
                <w:sz w:val="22"/>
              </w:rPr>
            </w:pPr>
            <w:r w:rsidRPr="005E07E3">
              <w:rPr>
                <w:rFonts w:cstheme="minorHAnsi"/>
                <w:sz w:val="22"/>
              </w:rPr>
              <w:t>27</w:t>
            </w:r>
          </w:p>
        </w:tc>
        <w:tc>
          <w:tcPr>
            <w:tcW w:w="2410" w:type="dxa"/>
            <w:tcMar>
              <w:left w:w="0" w:type="dxa"/>
              <w:right w:w="0" w:type="dxa"/>
            </w:tcMar>
          </w:tcPr>
          <w:p w14:paraId="7D0F294C" w14:textId="08E62FB3" w:rsidR="001F1029" w:rsidRPr="005E07E3" w:rsidRDefault="00E60451" w:rsidP="001F1029">
            <w:pPr>
              <w:ind w:left="57" w:right="57"/>
              <w:rPr>
                <w:rFonts w:cstheme="minorHAnsi"/>
                <w:sz w:val="22"/>
              </w:rPr>
            </w:pPr>
            <w:r w:rsidRPr="005E07E3">
              <w:rPr>
                <w:rFonts w:cstheme="minorHAnsi"/>
                <w:sz w:val="22"/>
              </w:rPr>
              <w:t>TW v Enfield Borough Council Court of Appeal</w:t>
            </w:r>
          </w:p>
        </w:tc>
        <w:tc>
          <w:tcPr>
            <w:tcW w:w="4792" w:type="dxa"/>
            <w:tcMar>
              <w:left w:w="0" w:type="dxa"/>
              <w:right w:w="0" w:type="dxa"/>
            </w:tcMar>
          </w:tcPr>
          <w:p w14:paraId="49B03568" w14:textId="74462837" w:rsidR="00984BA0" w:rsidRPr="00760549" w:rsidRDefault="00984BA0" w:rsidP="00760549">
            <w:pPr>
              <w:ind w:left="57" w:right="57"/>
              <w:rPr>
                <w:rFonts w:cstheme="minorHAnsi"/>
                <w:sz w:val="22"/>
              </w:rPr>
            </w:pPr>
            <w:hyperlink r:id="rId124" w:history="1">
              <w:r w:rsidRPr="005E07E3">
                <w:rPr>
                  <w:rStyle w:val="Hyperlink"/>
                  <w:rFonts w:cstheme="minorHAnsi"/>
                  <w:color w:val="auto"/>
                  <w:sz w:val="22"/>
                </w:rPr>
                <w:t>https://www.mentalhealthlaw.co.uk/TW_v_Enfield_Borough_Council_(2014)_EWCA_Civ_362,_(2014)_MHLO_26</w:t>
              </w:r>
            </w:hyperlink>
          </w:p>
        </w:tc>
      </w:tr>
      <w:tr w:rsidR="001F1029" w:rsidRPr="00AB5930" w14:paraId="5DAB9199" w14:textId="77777777" w:rsidTr="005E07E3">
        <w:trPr>
          <w:trHeight w:val="20"/>
        </w:trPr>
        <w:tc>
          <w:tcPr>
            <w:tcW w:w="988" w:type="dxa"/>
            <w:tcMar>
              <w:left w:w="0" w:type="dxa"/>
              <w:right w:w="0" w:type="dxa"/>
            </w:tcMar>
          </w:tcPr>
          <w:p w14:paraId="7D6AD303" w14:textId="01227766" w:rsidR="001F1029" w:rsidRPr="005E07E3" w:rsidRDefault="002E5324" w:rsidP="001F1029">
            <w:pPr>
              <w:ind w:left="57" w:right="57"/>
              <w:rPr>
                <w:rFonts w:cstheme="minorHAnsi"/>
                <w:sz w:val="22"/>
              </w:rPr>
            </w:pPr>
            <w:r w:rsidRPr="005E07E3">
              <w:rPr>
                <w:rFonts w:cstheme="minorHAnsi"/>
                <w:sz w:val="22"/>
              </w:rPr>
              <w:t>2.35</w:t>
            </w:r>
          </w:p>
        </w:tc>
        <w:tc>
          <w:tcPr>
            <w:tcW w:w="708" w:type="dxa"/>
            <w:tcMar>
              <w:left w:w="0" w:type="dxa"/>
              <w:right w:w="0" w:type="dxa"/>
            </w:tcMar>
          </w:tcPr>
          <w:p w14:paraId="18F26CCD" w14:textId="655FBCC9" w:rsidR="001F1029" w:rsidRPr="005E07E3" w:rsidRDefault="00D9402B" w:rsidP="001F1029">
            <w:pPr>
              <w:ind w:left="57" w:right="57"/>
              <w:rPr>
                <w:rFonts w:cstheme="minorHAnsi"/>
                <w:sz w:val="22"/>
              </w:rPr>
            </w:pPr>
            <w:r w:rsidRPr="005E07E3">
              <w:rPr>
                <w:rFonts w:cstheme="minorHAnsi"/>
                <w:sz w:val="22"/>
              </w:rPr>
              <w:t>28</w:t>
            </w:r>
          </w:p>
        </w:tc>
        <w:tc>
          <w:tcPr>
            <w:tcW w:w="2410" w:type="dxa"/>
            <w:tcMar>
              <w:left w:w="0" w:type="dxa"/>
              <w:right w:w="0" w:type="dxa"/>
            </w:tcMar>
          </w:tcPr>
          <w:p w14:paraId="2744BC8E" w14:textId="53A4E937" w:rsidR="001F1029" w:rsidRPr="005E07E3" w:rsidRDefault="00D9402B" w:rsidP="001F1029">
            <w:pPr>
              <w:ind w:left="57" w:right="57"/>
              <w:rPr>
                <w:rFonts w:cstheme="minorHAnsi"/>
                <w:sz w:val="22"/>
              </w:rPr>
            </w:pPr>
            <w:r w:rsidRPr="005E07E3">
              <w:rPr>
                <w:rFonts w:cstheme="minorHAnsi"/>
                <w:sz w:val="22"/>
              </w:rPr>
              <w:t>Mental Health Act 1983</w:t>
            </w:r>
          </w:p>
        </w:tc>
        <w:tc>
          <w:tcPr>
            <w:tcW w:w="4792" w:type="dxa"/>
            <w:tcMar>
              <w:left w:w="0" w:type="dxa"/>
              <w:right w:w="0" w:type="dxa"/>
            </w:tcMar>
          </w:tcPr>
          <w:p w14:paraId="13026363" w14:textId="248935F9" w:rsidR="000D2A93" w:rsidRPr="00760549" w:rsidRDefault="000D2A93" w:rsidP="00760549">
            <w:pPr>
              <w:ind w:left="57" w:right="57"/>
              <w:rPr>
                <w:rFonts w:cstheme="minorHAnsi"/>
                <w:sz w:val="22"/>
              </w:rPr>
            </w:pPr>
            <w:hyperlink r:id="rId125" w:history="1">
              <w:r w:rsidRPr="005E07E3">
                <w:rPr>
                  <w:rStyle w:val="Hyperlink"/>
                  <w:rFonts w:cstheme="minorHAnsi"/>
                  <w:color w:val="auto"/>
                  <w:sz w:val="22"/>
                </w:rPr>
                <w:t>https://www.legislation.gov.uk/ukpga/1983/20/contents</w:t>
              </w:r>
            </w:hyperlink>
          </w:p>
        </w:tc>
      </w:tr>
      <w:tr w:rsidR="001F1029" w:rsidRPr="00AB5930" w14:paraId="66864973" w14:textId="77777777" w:rsidTr="005E07E3">
        <w:trPr>
          <w:trHeight w:val="20"/>
        </w:trPr>
        <w:tc>
          <w:tcPr>
            <w:tcW w:w="988" w:type="dxa"/>
            <w:tcMar>
              <w:left w:w="0" w:type="dxa"/>
              <w:right w:w="0" w:type="dxa"/>
            </w:tcMar>
          </w:tcPr>
          <w:p w14:paraId="237B594A" w14:textId="0A41A6AF" w:rsidR="001F1029" w:rsidRPr="005E07E3" w:rsidRDefault="00122B20" w:rsidP="001F1029">
            <w:pPr>
              <w:ind w:left="57" w:right="57"/>
              <w:rPr>
                <w:rFonts w:cstheme="minorHAnsi"/>
                <w:sz w:val="22"/>
              </w:rPr>
            </w:pPr>
            <w:r w:rsidRPr="005E07E3">
              <w:rPr>
                <w:rFonts w:cstheme="minorHAnsi"/>
                <w:sz w:val="22"/>
              </w:rPr>
              <w:t>2.37</w:t>
            </w:r>
          </w:p>
        </w:tc>
        <w:tc>
          <w:tcPr>
            <w:tcW w:w="708" w:type="dxa"/>
            <w:tcMar>
              <w:left w:w="0" w:type="dxa"/>
              <w:right w:w="0" w:type="dxa"/>
            </w:tcMar>
          </w:tcPr>
          <w:p w14:paraId="19FD831C" w14:textId="38EE87DA" w:rsidR="001F1029" w:rsidRPr="005E07E3" w:rsidRDefault="000D2A93" w:rsidP="001F1029">
            <w:pPr>
              <w:ind w:left="57" w:right="57"/>
              <w:rPr>
                <w:rFonts w:cstheme="minorHAnsi"/>
                <w:sz w:val="22"/>
              </w:rPr>
            </w:pPr>
            <w:r w:rsidRPr="005E07E3">
              <w:rPr>
                <w:rFonts w:cstheme="minorHAnsi"/>
                <w:sz w:val="22"/>
              </w:rPr>
              <w:t>29</w:t>
            </w:r>
          </w:p>
        </w:tc>
        <w:tc>
          <w:tcPr>
            <w:tcW w:w="2410" w:type="dxa"/>
            <w:tcMar>
              <w:left w:w="0" w:type="dxa"/>
              <w:right w:w="0" w:type="dxa"/>
            </w:tcMar>
          </w:tcPr>
          <w:p w14:paraId="2D9B8B8F" w14:textId="2646CC5A" w:rsidR="001F1029" w:rsidRPr="005E07E3" w:rsidRDefault="000D2A93" w:rsidP="001F1029">
            <w:pPr>
              <w:ind w:left="57" w:right="57"/>
              <w:rPr>
                <w:rFonts w:cstheme="minorHAnsi"/>
                <w:sz w:val="22"/>
              </w:rPr>
            </w:pPr>
            <w:r w:rsidRPr="005E07E3">
              <w:rPr>
                <w:rFonts w:cstheme="minorHAnsi"/>
                <w:sz w:val="22"/>
              </w:rPr>
              <w:t xml:space="preserve">Second ASW </w:t>
            </w:r>
            <w:r w:rsidR="00122B20" w:rsidRPr="005E07E3">
              <w:rPr>
                <w:rFonts w:cstheme="minorHAnsi"/>
                <w:sz w:val="22"/>
              </w:rPr>
              <w:t>report</w:t>
            </w:r>
          </w:p>
        </w:tc>
        <w:tc>
          <w:tcPr>
            <w:tcW w:w="4792" w:type="dxa"/>
            <w:tcMar>
              <w:left w:w="0" w:type="dxa"/>
              <w:right w:w="0" w:type="dxa"/>
            </w:tcMar>
          </w:tcPr>
          <w:p w14:paraId="4345C43E" w14:textId="53D9AA51" w:rsidR="000D2A93" w:rsidRPr="00760549" w:rsidRDefault="000D2A93" w:rsidP="00760549">
            <w:pPr>
              <w:ind w:left="57" w:right="57"/>
              <w:rPr>
                <w:rFonts w:cstheme="minorHAnsi"/>
                <w:sz w:val="22"/>
              </w:rPr>
            </w:pPr>
            <w:hyperlink r:id="rId126" w:history="1">
              <w:r w:rsidRPr="005E07E3">
                <w:rPr>
                  <w:rStyle w:val="Hyperlink"/>
                  <w:rFonts w:cstheme="minorHAnsi"/>
                  <w:color w:val="auto"/>
                  <w:sz w:val="22"/>
                </w:rPr>
                <w:t>https://www.health-ni.gov.uk/sites/default/files/2025-01/MHO%20C%20-%20Second%20Approved%20Social%20Worker%20Report.pdf</w:t>
              </w:r>
            </w:hyperlink>
          </w:p>
        </w:tc>
      </w:tr>
      <w:tr w:rsidR="001F1029" w:rsidRPr="00AB5930" w14:paraId="2CA87332" w14:textId="77777777" w:rsidTr="005E07E3">
        <w:trPr>
          <w:trHeight w:val="20"/>
        </w:trPr>
        <w:tc>
          <w:tcPr>
            <w:tcW w:w="988" w:type="dxa"/>
            <w:tcMar>
              <w:left w:w="0" w:type="dxa"/>
              <w:right w:w="0" w:type="dxa"/>
            </w:tcMar>
          </w:tcPr>
          <w:p w14:paraId="6C0F99AF" w14:textId="07899FD2" w:rsidR="001F1029" w:rsidRPr="005E07E3" w:rsidRDefault="00122B20" w:rsidP="001F1029">
            <w:pPr>
              <w:ind w:left="57" w:right="57"/>
              <w:rPr>
                <w:rFonts w:cstheme="minorHAnsi"/>
                <w:sz w:val="22"/>
              </w:rPr>
            </w:pPr>
            <w:r w:rsidRPr="005E07E3">
              <w:rPr>
                <w:rFonts w:cstheme="minorHAnsi"/>
                <w:sz w:val="22"/>
              </w:rPr>
              <w:lastRenderedPageBreak/>
              <w:t>2.43</w:t>
            </w:r>
          </w:p>
        </w:tc>
        <w:tc>
          <w:tcPr>
            <w:tcW w:w="708" w:type="dxa"/>
            <w:tcMar>
              <w:left w:w="0" w:type="dxa"/>
              <w:right w:w="0" w:type="dxa"/>
            </w:tcMar>
          </w:tcPr>
          <w:p w14:paraId="48BCB331" w14:textId="1FD323E1" w:rsidR="001F1029" w:rsidRPr="005E07E3" w:rsidRDefault="00122B20" w:rsidP="001F1029">
            <w:pPr>
              <w:ind w:left="57" w:right="57"/>
              <w:rPr>
                <w:rFonts w:cstheme="minorHAnsi"/>
                <w:sz w:val="22"/>
              </w:rPr>
            </w:pPr>
            <w:r w:rsidRPr="005E07E3">
              <w:rPr>
                <w:rFonts w:cstheme="minorHAnsi"/>
                <w:sz w:val="22"/>
              </w:rPr>
              <w:t>30</w:t>
            </w:r>
          </w:p>
        </w:tc>
        <w:tc>
          <w:tcPr>
            <w:tcW w:w="2410" w:type="dxa"/>
            <w:tcMar>
              <w:left w:w="0" w:type="dxa"/>
              <w:right w:w="0" w:type="dxa"/>
            </w:tcMar>
          </w:tcPr>
          <w:p w14:paraId="62C60D05" w14:textId="77777777" w:rsidR="001F1029" w:rsidRPr="005E07E3" w:rsidRDefault="00122B20" w:rsidP="0036323C">
            <w:pPr>
              <w:ind w:left="0" w:right="57"/>
              <w:rPr>
                <w:rFonts w:cstheme="minorHAnsi"/>
                <w:sz w:val="22"/>
              </w:rPr>
            </w:pPr>
            <w:r w:rsidRPr="005E07E3">
              <w:rPr>
                <w:rFonts w:cstheme="minorHAnsi"/>
                <w:sz w:val="22"/>
              </w:rPr>
              <w:t>MHO(a)</w:t>
            </w:r>
          </w:p>
          <w:p w14:paraId="02086D62" w14:textId="77777777" w:rsidR="00122B20" w:rsidRPr="005E07E3" w:rsidRDefault="00122B20" w:rsidP="00122B20">
            <w:pPr>
              <w:ind w:left="0"/>
              <w:rPr>
                <w:sz w:val="22"/>
              </w:rPr>
            </w:pPr>
            <w:r w:rsidRPr="005E07E3">
              <w:rPr>
                <w:sz w:val="22"/>
              </w:rPr>
              <w:t>MHO(b)</w:t>
            </w:r>
          </w:p>
          <w:p w14:paraId="0A3346A8" w14:textId="6FBFFBF3" w:rsidR="00122B20" w:rsidRPr="005E07E3" w:rsidRDefault="0036323C" w:rsidP="00122B20">
            <w:pPr>
              <w:ind w:left="0"/>
              <w:rPr>
                <w:sz w:val="22"/>
              </w:rPr>
            </w:pPr>
            <w:r w:rsidRPr="005E07E3">
              <w:rPr>
                <w:sz w:val="22"/>
              </w:rPr>
              <w:t>Guidance for MHO(b)</w:t>
            </w:r>
          </w:p>
        </w:tc>
        <w:tc>
          <w:tcPr>
            <w:tcW w:w="4792" w:type="dxa"/>
            <w:tcMar>
              <w:left w:w="0" w:type="dxa"/>
              <w:right w:w="0" w:type="dxa"/>
            </w:tcMar>
          </w:tcPr>
          <w:p w14:paraId="51FC3C58" w14:textId="0A743398" w:rsidR="001F1029" w:rsidRPr="005E07E3" w:rsidRDefault="0036323C" w:rsidP="001F1029">
            <w:pPr>
              <w:ind w:left="57" w:right="57"/>
              <w:rPr>
                <w:rFonts w:cstheme="minorHAnsi"/>
                <w:sz w:val="22"/>
              </w:rPr>
            </w:pPr>
            <w:hyperlink r:id="rId127" w:history="1">
              <w:r w:rsidRPr="005E07E3">
                <w:rPr>
                  <w:rStyle w:val="Hyperlink"/>
                  <w:rFonts w:cstheme="minorHAnsi"/>
                  <w:color w:val="auto"/>
                  <w:sz w:val="22"/>
                </w:rPr>
                <w:t>https://www.health-ni.gov.uk/sites/default/files/2025-01/MHO%20A%20-%20Approved%20Social%20Worker%20Information%20Report.pdf</w:t>
              </w:r>
            </w:hyperlink>
          </w:p>
          <w:p w14:paraId="12487CAC" w14:textId="77777777" w:rsidR="00D93567" w:rsidRPr="005E07E3" w:rsidRDefault="00D93567" w:rsidP="00D93567">
            <w:pPr>
              <w:ind w:left="0"/>
              <w:rPr>
                <w:sz w:val="22"/>
              </w:rPr>
            </w:pPr>
          </w:p>
          <w:p w14:paraId="5C79FFCD" w14:textId="4B0ED748" w:rsidR="0036323C" w:rsidRPr="005E07E3" w:rsidRDefault="00D93567" w:rsidP="00B04242">
            <w:pPr>
              <w:ind w:left="57" w:right="57"/>
              <w:rPr>
                <w:rStyle w:val="Hyperlink"/>
                <w:rFonts w:cstheme="minorHAnsi"/>
                <w:color w:val="auto"/>
                <w:sz w:val="22"/>
              </w:rPr>
            </w:pPr>
            <w:hyperlink r:id="rId128" w:history="1">
              <w:r w:rsidRPr="005E07E3">
                <w:rPr>
                  <w:rStyle w:val="Hyperlink"/>
                  <w:rFonts w:cstheme="minorHAnsi"/>
                  <w:color w:val="auto"/>
                  <w:sz w:val="22"/>
                </w:rPr>
                <w:t>https://www.health-ni.gov.uk/sites/default/files/2025-01/MHO%20B%20-%20Approved%20Social%20Worker%20Report.pdf</w:t>
              </w:r>
            </w:hyperlink>
          </w:p>
          <w:p w14:paraId="0FF8E728" w14:textId="77777777" w:rsidR="00D93567" w:rsidRPr="005E07E3" w:rsidRDefault="00D93567" w:rsidP="00B04242">
            <w:pPr>
              <w:ind w:left="57" w:right="57"/>
              <w:rPr>
                <w:rStyle w:val="Hyperlink"/>
                <w:rFonts w:cstheme="minorHAnsi"/>
                <w:color w:val="auto"/>
                <w:sz w:val="22"/>
              </w:rPr>
            </w:pPr>
          </w:p>
          <w:p w14:paraId="6C2A4510" w14:textId="6067D0F2" w:rsidR="0036323C" w:rsidRPr="00760549" w:rsidRDefault="00B04242" w:rsidP="00760549">
            <w:pPr>
              <w:ind w:left="57" w:right="57"/>
              <w:rPr>
                <w:rFonts w:cstheme="minorHAnsi"/>
                <w:sz w:val="22"/>
                <w:u w:val="single"/>
              </w:rPr>
            </w:pPr>
            <w:hyperlink r:id="rId129" w:history="1">
              <w:r w:rsidRPr="005E07E3">
                <w:rPr>
                  <w:rStyle w:val="Hyperlink"/>
                  <w:rFonts w:cstheme="minorHAnsi"/>
                  <w:color w:val="auto"/>
                  <w:sz w:val="22"/>
                </w:rPr>
                <w:t>https://www.health-ni.gov.uk/sites/default/files/2025-01/Guidance%20%20ASW%20Report%20%28MHO%20B%29%20%28Article%204%20MHO%29.pdf</w:t>
              </w:r>
            </w:hyperlink>
          </w:p>
        </w:tc>
      </w:tr>
      <w:tr w:rsidR="001F1029" w:rsidRPr="00AB5930" w14:paraId="4E352D25" w14:textId="77777777" w:rsidTr="005E07E3">
        <w:trPr>
          <w:trHeight w:val="20"/>
        </w:trPr>
        <w:tc>
          <w:tcPr>
            <w:tcW w:w="988" w:type="dxa"/>
            <w:tcMar>
              <w:left w:w="0" w:type="dxa"/>
              <w:right w:w="0" w:type="dxa"/>
            </w:tcMar>
          </w:tcPr>
          <w:p w14:paraId="00FF0F16" w14:textId="3415599E" w:rsidR="001F1029" w:rsidRPr="005E07E3" w:rsidRDefault="00B041D9" w:rsidP="001F1029">
            <w:pPr>
              <w:ind w:left="57" w:right="57"/>
              <w:rPr>
                <w:rFonts w:cstheme="minorHAnsi"/>
                <w:sz w:val="22"/>
              </w:rPr>
            </w:pPr>
            <w:r w:rsidRPr="005E07E3">
              <w:rPr>
                <w:rFonts w:cstheme="minorHAnsi"/>
                <w:sz w:val="22"/>
              </w:rPr>
              <w:t>2.44</w:t>
            </w:r>
          </w:p>
        </w:tc>
        <w:tc>
          <w:tcPr>
            <w:tcW w:w="708" w:type="dxa"/>
            <w:tcMar>
              <w:left w:w="0" w:type="dxa"/>
              <w:right w:w="0" w:type="dxa"/>
            </w:tcMar>
          </w:tcPr>
          <w:p w14:paraId="55580CB8" w14:textId="7E106152" w:rsidR="001F1029" w:rsidRPr="005E07E3" w:rsidRDefault="00B041D9" w:rsidP="001F1029">
            <w:pPr>
              <w:ind w:left="57" w:right="57"/>
              <w:rPr>
                <w:rFonts w:cstheme="minorHAnsi"/>
                <w:sz w:val="22"/>
              </w:rPr>
            </w:pPr>
            <w:r w:rsidRPr="005E07E3">
              <w:rPr>
                <w:rFonts w:cstheme="minorHAnsi"/>
                <w:sz w:val="22"/>
              </w:rPr>
              <w:t>31</w:t>
            </w:r>
          </w:p>
        </w:tc>
        <w:tc>
          <w:tcPr>
            <w:tcW w:w="2410" w:type="dxa"/>
            <w:tcMar>
              <w:left w:w="0" w:type="dxa"/>
              <w:right w:w="0" w:type="dxa"/>
            </w:tcMar>
          </w:tcPr>
          <w:p w14:paraId="3DE06B13" w14:textId="5A3B5274" w:rsidR="001F1029" w:rsidRPr="005E07E3" w:rsidRDefault="00FD3E57" w:rsidP="00FD3E57">
            <w:pPr>
              <w:ind w:left="57" w:right="57"/>
              <w:rPr>
                <w:rFonts w:cstheme="minorHAnsi"/>
                <w:sz w:val="22"/>
              </w:rPr>
            </w:pPr>
            <w:r w:rsidRPr="005E07E3">
              <w:rPr>
                <w:rFonts w:cstheme="minorHAnsi"/>
                <w:sz w:val="22"/>
              </w:rPr>
              <w:t>Social Circumstances Report</w:t>
            </w:r>
          </w:p>
          <w:p w14:paraId="2DECDA98" w14:textId="77777777" w:rsidR="00FD3E57" w:rsidRPr="005E07E3" w:rsidRDefault="00FD3E57" w:rsidP="00FD3E57">
            <w:pPr>
              <w:pStyle w:val="ListParagraph"/>
              <w:numPr>
                <w:ilvl w:val="0"/>
                <w:numId w:val="0"/>
              </w:numPr>
              <w:ind w:left="709"/>
              <w:rPr>
                <w:sz w:val="22"/>
              </w:rPr>
            </w:pPr>
          </w:p>
        </w:tc>
        <w:tc>
          <w:tcPr>
            <w:tcW w:w="4792" w:type="dxa"/>
            <w:tcMar>
              <w:left w:w="0" w:type="dxa"/>
              <w:right w:w="0" w:type="dxa"/>
            </w:tcMar>
          </w:tcPr>
          <w:p w14:paraId="728AB456" w14:textId="5AA0524C" w:rsidR="00B041D9" w:rsidRPr="00760549" w:rsidRDefault="00B041D9" w:rsidP="00760549">
            <w:pPr>
              <w:ind w:left="57" w:right="57"/>
              <w:rPr>
                <w:rFonts w:cstheme="minorHAnsi"/>
                <w:sz w:val="22"/>
              </w:rPr>
            </w:pPr>
            <w:hyperlink r:id="rId130" w:history="1">
              <w:r w:rsidRPr="005E07E3">
                <w:rPr>
                  <w:rStyle w:val="Hyperlink"/>
                  <w:rFonts w:cstheme="minorHAnsi"/>
                  <w:color w:val="auto"/>
                  <w:sz w:val="22"/>
                </w:rPr>
                <w:t>https://www.health-ni.gov.uk/sites/default/files/2025-01/Social%20Circumstances%20Report.pdf</w:t>
              </w:r>
            </w:hyperlink>
          </w:p>
        </w:tc>
      </w:tr>
      <w:tr w:rsidR="001F1029" w:rsidRPr="00AB5930" w14:paraId="01201B31" w14:textId="77777777" w:rsidTr="005E07E3">
        <w:trPr>
          <w:trHeight w:val="20"/>
        </w:trPr>
        <w:tc>
          <w:tcPr>
            <w:tcW w:w="988" w:type="dxa"/>
            <w:tcMar>
              <w:left w:w="0" w:type="dxa"/>
              <w:right w:w="0" w:type="dxa"/>
            </w:tcMar>
          </w:tcPr>
          <w:p w14:paraId="6283C42C" w14:textId="7FA1094F" w:rsidR="001F1029" w:rsidRPr="005E07E3" w:rsidRDefault="00232298" w:rsidP="001F1029">
            <w:pPr>
              <w:ind w:left="57" w:right="57"/>
              <w:rPr>
                <w:rFonts w:cstheme="minorHAnsi"/>
                <w:sz w:val="22"/>
              </w:rPr>
            </w:pPr>
            <w:r w:rsidRPr="005E07E3">
              <w:rPr>
                <w:rFonts w:cstheme="minorHAnsi"/>
                <w:sz w:val="22"/>
              </w:rPr>
              <w:t>2.48</w:t>
            </w:r>
          </w:p>
        </w:tc>
        <w:tc>
          <w:tcPr>
            <w:tcW w:w="708" w:type="dxa"/>
            <w:tcMar>
              <w:left w:w="0" w:type="dxa"/>
              <w:right w:w="0" w:type="dxa"/>
            </w:tcMar>
          </w:tcPr>
          <w:p w14:paraId="578CBFBD" w14:textId="7493C8B0" w:rsidR="001F1029" w:rsidRPr="005E07E3" w:rsidRDefault="00685C6C" w:rsidP="001F1029">
            <w:pPr>
              <w:ind w:left="57" w:right="57"/>
              <w:rPr>
                <w:rFonts w:cstheme="minorHAnsi"/>
                <w:sz w:val="22"/>
              </w:rPr>
            </w:pPr>
            <w:r w:rsidRPr="005E07E3">
              <w:rPr>
                <w:rFonts w:cstheme="minorHAnsi"/>
                <w:sz w:val="22"/>
              </w:rPr>
              <w:t>32</w:t>
            </w:r>
          </w:p>
        </w:tc>
        <w:tc>
          <w:tcPr>
            <w:tcW w:w="2410" w:type="dxa"/>
            <w:tcMar>
              <w:left w:w="0" w:type="dxa"/>
              <w:right w:w="0" w:type="dxa"/>
            </w:tcMar>
          </w:tcPr>
          <w:p w14:paraId="4DA4AD18" w14:textId="078F52D0" w:rsidR="001F1029" w:rsidRPr="005E07E3" w:rsidRDefault="00685C6C" w:rsidP="001F1029">
            <w:pPr>
              <w:ind w:left="57" w:right="57"/>
              <w:rPr>
                <w:rFonts w:cstheme="minorHAnsi"/>
                <w:sz w:val="22"/>
              </w:rPr>
            </w:pPr>
            <w:r w:rsidRPr="005E07E3">
              <w:rPr>
                <w:sz w:val="22"/>
              </w:rPr>
              <w:t>Promoting Quality Care</w:t>
            </w:r>
          </w:p>
        </w:tc>
        <w:tc>
          <w:tcPr>
            <w:tcW w:w="4792" w:type="dxa"/>
            <w:tcMar>
              <w:left w:w="0" w:type="dxa"/>
              <w:right w:w="0" w:type="dxa"/>
            </w:tcMar>
          </w:tcPr>
          <w:p w14:paraId="41916017" w14:textId="6D8E8873" w:rsidR="00B467F9" w:rsidRPr="00760549" w:rsidRDefault="00B467F9" w:rsidP="00760549">
            <w:pPr>
              <w:ind w:left="57" w:right="57"/>
              <w:rPr>
                <w:rFonts w:cstheme="minorHAnsi"/>
                <w:sz w:val="22"/>
              </w:rPr>
            </w:pPr>
            <w:hyperlink r:id="rId131" w:history="1">
              <w:r w:rsidRPr="005E07E3">
                <w:rPr>
                  <w:rStyle w:val="Hyperlink"/>
                  <w:rFonts w:cstheme="minorHAnsi"/>
                  <w:color w:val="auto"/>
                  <w:sz w:val="22"/>
                </w:rPr>
                <w:t>https://www.health-ni.gov.uk/publications/promoting-quality-care-good-practice-guidance-assessment-and-management-risk-mental-health-and-learning-disability</w:t>
              </w:r>
            </w:hyperlink>
          </w:p>
        </w:tc>
      </w:tr>
      <w:tr w:rsidR="001F1029" w:rsidRPr="00AB5930" w14:paraId="6DB954F7" w14:textId="77777777" w:rsidTr="005E07E3">
        <w:trPr>
          <w:trHeight w:val="20"/>
        </w:trPr>
        <w:tc>
          <w:tcPr>
            <w:tcW w:w="988" w:type="dxa"/>
            <w:tcMar>
              <w:left w:w="0" w:type="dxa"/>
              <w:right w:w="0" w:type="dxa"/>
            </w:tcMar>
          </w:tcPr>
          <w:p w14:paraId="7120B299" w14:textId="33163C9B" w:rsidR="001F1029" w:rsidRPr="005E07E3" w:rsidRDefault="00FF2C44" w:rsidP="001F1029">
            <w:pPr>
              <w:ind w:left="57" w:right="57"/>
              <w:rPr>
                <w:rFonts w:cstheme="minorHAnsi"/>
                <w:sz w:val="22"/>
              </w:rPr>
            </w:pPr>
            <w:r w:rsidRPr="005E07E3">
              <w:rPr>
                <w:rFonts w:cstheme="minorHAnsi"/>
                <w:sz w:val="22"/>
              </w:rPr>
              <w:t>2.49</w:t>
            </w:r>
          </w:p>
        </w:tc>
        <w:tc>
          <w:tcPr>
            <w:tcW w:w="708" w:type="dxa"/>
            <w:tcMar>
              <w:left w:w="0" w:type="dxa"/>
              <w:right w:w="0" w:type="dxa"/>
            </w:tcMar>
          </w:tcPr>
          <w:p w14:paraId="47BFC931" w14:textId="27AFA886" w:rsidR="001F1029" w:rsidRPr="005E07E3" w:rsidRDefault="00685C6C" w:rsidP="001F1029">
            <w:pPr>
              <w:ind w:left="57" w:right="57"/>
              <w:rPr>
                <w:rFonts w:cstheme="minorHAnsi"/>
                <w:sz w:val="22"/>
              </w:rPr>
            </w:pPr>
            <w:r w:rsidRPr="005E07E3">
              <w:rPr>
                <w:rFonts w:cstheme="minorHAnsi"/>
                <w:sz w:val="22"/>
              </w:rPr>
              <w:t>33</w:t>
            </w:r>
          </w:p>
        </w:tc>
        <w:tc>
          <w:tcPr>
            <w:tcW w:w="2410" w:type="dxa"/>
            <w:tcMar>
              <w:left w:w="0" w:type="dxa"/>
              <w:right w:w="0" w:type="dxa"/>
            </w:tcMar>
          </w:tcPr>
          <w:p w14:paraId="239644F4" w14:textId="28EF3D9E" w:rsidR="001F1029" w:rsidRPr="005E07E3" w:rsidRDefault="00232298" w:rsidP="001F1029">
            <w:pPr>
              <w:ind w:left="57" w:right="57"/>
              <w:rPr>
                <w:rFonts w:cstheme="minorHAnsi"/>
                <w:sz w:val="22"/>
              </w:rPr>
            </w:pPr>
            <w:r w:rsidRPr="005E07E3">
              <w:rPr>
                <w:sz w:val="22"/>
              </w:rPr>
              <w:t>Regional Mental Health Care Pathway</w:t>
            </w:r>
          </w:p>
        </w:tc>
        <w:tc>
          <w:tcPr>
            <w:tcW w:w="4792" w:type="dxa"/>
            <w:tcMar>
              <w:left w:w="0" w:type="dxa"/>
              <w:right w:w="0" w:type="dxa"/>
            </w:tcMar>
          </w:tcPr>
          <w:p w14:paraId="56E01603" w14:textId="3D7BCCD1" w:rsidR="00FF2C44" w:rsidRPr="00760549" w:rsidRDefault="00FF2C44" w:rsidP="00760549">
            <w:pPr>
              <w:ind w:left="57" w:right="57"/>
              <w:rPr>
                <w:rFonts w:cstheme="minorHAnsi"/>
                <w:sz w:val="22"/>
              </w:rPr>
            </w:pPr>
            <w:hyperlink r:id="rId132" w:history="1">
              <w:r w:rsidRPr="005E07E3">
                <w:rPr>
                  <w:rStyle w:val="Hyperlink"/>
                  <w:rFonts w:cstheme="minorHAnsi"/>
                  <w:color w:val="auto"/>
                  <w:sz w:val="22"/>
                </w:rPr>
                <w:t>https://online.hscni.net/wpfd_file/regional_mental_health_care_pathway/</w:t>
              </w:r>
            </w:hyperlink>
          </w:p>
        </w:tc>
      </w:tr>
      <w:tr w:rsidR="00FF2C44" w:rsidRPr="00AB5930" w14:paraId="45DD1FC0" w14:textId="77777777" w:rsidTr="00464D60">
        <w:trPr>
          <w:trHeight w:val="20"/>
        </w:trPr>
        <w:tc>
          <w:tcPr>
            <w:tcW w:w="988" w:type="dxa"/>
            <w:shd w:val="clear" w:color="auto" w:fill="E8E8E8" w:themeFill="background2"/>
            <w:tcMar>
              <w:left w:w="0" w:type="dxa"/>
              <w:right w:w="0" w:type="dxa"/>
            </w:tcMar>
          </w:tcPr>
          <w:p w14:paraId="761CC332" w14:textId="3DB5C372" w:rsidR="00FF2C44" w:rsidRPr="005E07E3" w:rsidRDefault="00DD5A18" w:rsidP="001F1029">
            <w:pPr>
              <w:ind w:left="57" w:right="57"/>
              <w:rPr>
                <w:rFonts w:cstheme="minorHAnsi"/>
                <w:sz w:val="22"/>
              </w:rPr>
            </w:pPr>
            <w:r w:rsidRPr="005E07E3">
              <w:rPr>
                <w:rFonts w:cstheme="minorHAnsi"/>
                <w:sz w:val="22"/>
              </w:rPr>
              <w:t>2.52</w:t>
            </w:r>
          </w:p>
        </w:tc>
        <w:tc>
          <w:tcPr>
            <w:tcW w:w="708" w:type="dxa"/>
            <w:shd w:val="clear" w:color="auto" w:fill="E8E8E8" w:themeFill="background2"/>
            <w:tcMar>
              <w:left w:w="0" w:type="dxa"/>
              <w:right w:w="0" w:type="dxa"/>
            </w:tcMar>
          </w:tcPr>
          <w:p w14:paraId="2A4B3641" w14:textId="1AE17AC2" w:rsidR="00FF2C44" w:rsidRPr="005E07E3" w:rsidRDefault="00FF2C44" w:rsidP="001F1029">
            <w:pPr>
              <w:ind w:left="57" w:right="57"/>
              <w:rPr>
                <w:rFonts w:cstheme="minorHAnsi"/>
                <w:sz w:val="22"/>
              </w:rPr>
            </w:pPr>
            <w:r w:rsidRPr="005E07E3">
              <w:rPr>
                <w:rFonts w:cstheme="minorHAnsi"/>
                <w:sz w:val="22"/>
              </w:rPr>
              <w:t>34</w:t>
            </w:r>
          </w:p>
        </w:tc>
        <w:tc>
          <w:tcPr>
            <w:tcW w:w="7202" w:type="dxa"/>
            <w:gridSpan w:val="2"/>
            <w:shd w:val="clear" w:color="auto" w:fill="E8E8E8" w:themeFill="background2"/>
            <w:tcMar>
              <w:left w:w="0" w:type="dxa"/>
              <w:right w:w="0" w:type="dxa"/>
            </w:tcMar>
          </w:tcPr>
          <w:p w14:paraId="4DDA2C2A" w14:textId="1C9DD947" w:rsidR="009962CD" w:rsidRPr="00760549" w:rsidRDefault="00FF2C44" w:rsidP="00760549">
            <w:pPr>
              <w:ind w:left="57" w:right="57"/>
              <w:rPr>
                <w:rFonts w:cstheme="minorHAnsi"/>
                <w:sz w:val="22"/>
              </w:rPr>
            </w:pPr>
            <w:r w:rsidRPr="005E07E3">
              <w:rPr>
                <w:rFonts w:cstheme="minorHAnsi"/>
                <w:sz w:val="22"/>
              </w:rPr>
              <w:t>No URL</w:t>
            </w:r>
          </w:p>
        </w:tc>
      </w:tr>
      <w:tr w:rsidR="00261625" w:rsidRPr="00AB5930" w14:paraId="327E3E78" w14:textId="77777777" w:rsidTr="00464D60">
        <w:trPr>
          <w:trHeight w:val="20"/>
        </w:trPr>
        <w:tc>
          <w:tcPr>
            <w:tcW w:w="988" w:type="dxa"/>
            <w:shd w:val="clear" w:color="auto" w:fill="E8E8E8" w:themeFill="background2"/>
            <w:tcMar>
              <w:left w:w="0" w:type="dxa"/>
              <w:right w:w="0" w:type="dxa"/>
            </w:tcMar>
          </w:tcPr>
          <w:p w14:paraId="72C72E70" w14:textId="48CCB2D0" w:rsidR="00261625" w:rsidRPr="005E07E3" w:rsidRDefault="00DD5A18" w:rsidP="001F1029">
            <w:pPr>
              <w:ind w:left="57" w:right="57"/>
              <w:rPr>
                <w:rFonts w:cstheme="minorHAnsi"/>
                <w:sz w:val="22"/>
              </w:rPr>
            </w:pPr>
            <w:r w:rsidRPr="005E07E3">
              <w:rPr>
                <w:rFonts w:cstheme="minorHAnsi"/>
                <w:sz w:val="22"/>
              </w:rPr>
              <w:t>2.61</w:t>
            </w:r>
          </w:p>
        </w:tc>
        <w:tc>
          <w:tcPr>
            <w:tcW w:w="708" w:type="dxa"/>
            <w:shd w:val="clear" w:color="auto" w:fill="E8E8E8" w:themeFill="background2"/>
            <w:tcMar>
              <w:left w:w="0" w:type="dxa"/>
              <w:right w:w="0" w:type="dxa"/>
            </w:tcMar>
          </w:tcPr>
          <w:p w14:paraId="4F17D015" w14:textId="20B40921" w:rsidR="00261625" w:rsidRPr="005E07E3" w:rsidRDefault="00261625" w:rsidP="001F1029">
            <w:pPr>
              <w:ind w:left="57" w:right="57"/>
              <w:rPr>
                <w:rFonts w:cstheme="minorHAnsi"/>
                <w:sz w:val="22"/>
              </w:rPr>
            </w:pPr>
            <w:r w:rsidRPr="005E07E3">
              <w:rPr>
                <w:rFonts w:cstheme="minorHAnsi"/>
                <w:sz w:val="22"/>
              </w:rPr>
              <w:t>35</w:t>
            </w:r>
          </w:p>
        </w:tc>
        <w:tc>
          <w:tcPr>
            <w:tcW w:w="7202" w:type="dxa"/>
            <w:gridSpan w:val="2"/>
            <w:shd w:val="clear" w:color="auto" w:fill="E8E8E8" w:themeFill="background2"/>
            <w:tcMar>
              <w:left w:w="0" w:type="dxa"/>
              <w:right w:w="0" w:type="dxa"/>
            </w:tcMar>
          </w:tcPr>
          <w:p w14:paraId="2D97C571" w14:textId="39EF32FB" w:rsidR="009962CD" w:rsidRPr="00760549" w:rsidRDefault="00261625" w:rsidP="00760549">
            <w:pPr>
              <w:ind w:left="57" w:right="57"/>
              <w:rPr>
                <w:rFonts w:cstheme="minorHAnsi"/>
                <w:sz w:val="22"/>
              </w:rPr>
            </w:pPr>
            <w:r w:rsidRPr="005E07E3">
              <w:rPr>
                <w:rFonts w:cstheme="minorHAnsi"/>
                <w:sz w:val="22"/>
              </w:rPr>
              <w:t>No URL</w:t>
            </w:r>
          </w:p>
        </w:tc>
      </w:tr>
      <w:tr w:rsidR="001F1029" w:rsidRPr="00AB5930" w14:paraId="443284C9" w14:textId="77777777" w:rsidTr="00760549">
        <w:trPr>
          <w:trHeight w:val="534"/>
        </w:trPr>
        <w:tc>
          <w:tcPr>
            <w:tcW w:w="988" w:type="dxa"/>
            <w:tcMar>
              <w:left w:w="0" w:type="dxa"/>
              <w:right w:w="0" w:type="dxa"/>
            </w:tcMar>
          </w:tcPr>
          <w:p w14:paraId="7649F8A4" w14:textId="4472F5AE" w:rsidR="001F1029" w:rsidRPr="005E07E3" w:rsidRDefault="000533F1" w:rsidP="001F1029">
            <w:pPr>
              <w:ind w:left="57" w:right="57"/>
              <w:rPr>
                <w:rFonts w:cstheme="minorHAnsi"/>
                <w:sz w:val="22"/>
              </w:rPr>
            </w:pPr>
            <w:r w:rsidRPr="005E07E3">
              <w:rPr>
                <w:rFonts w:cstheme="minorHAnsi"/>
                <w:sz w:val="22"/>
              </w:rPr>
              <w:t>2.68</w:t>
            </w:r>
          </w:p>
        </w:tc>
        <w:tc>
          <w:tcPr>
            <w:tcW w:w="708" w:type="dxa"/>
            <w:tcMar>
              <w:left w:w="0" w:type="dxa"/>
              <w:right w:w="0" w:type="dxa"/>
            </w:tcMar>
          </w:tcPr>
          <w:p w14:paraId="302F40D6" w14:textId="436073E8" w:rsidR="001F1029" w:rsidRPr="005E07E3" w:rsidRDefault="00FB7F41" w:rsidP="001F1029">
            <w:pPr>
              <w:ind w:left="57" w:right="57"/>
              <w:rPr>
                <w:rFonts w:cstheme="minorHAnsi"/>
                <w:sz w:val="22"/>
              </w:rPr>
            </w:pPr>
            <w:r w:rsidRPr="005E07E3">
              <w:rPr>
                <w:rFonts w:cstheme="minorHAnsi"/>
                <w:sz w:val="22"/>
              </w:rPr>
              <w:t>36</w:t>
            </w:r>
          </w:p>
        </w:tc>
        <w:tc>
          <w:tcPr>
            <w:tcW w:w="2410" w:type="dxa"/>
            <w:tcMar>
              <w:left w:w="0" w:type="dxa"/>
              <w:right w:w="0" w:type="dxa"/>
            </w:tcMar>
          </w:tcPr>
          <w:p w14:paraId="1FD710E9" w14:textId="5532545B" w:rsidR="001F1029" w:rsidRPr="005E07E3" w:rsidRDefault="00235E86" w:rsidP="00760549">
            <w:pPr>
              <w:ind w:left="57" w:right="57"/>
              <w:rPr>
                <w:rFonts w:cstheme="minorHAnsi"/>
                <w:sz w:val="22"/>
              </w:rPr>
            </w:pPr>
            <w:r w:rsidRPr="005E07E3">
              <w:rPr>
                <w:rFonts w:cstheme="minorHAnsi"/>
                <w:sz w:val="22"/>
              </w:rPr>
              <w:t xml:space="preserve">HL v UK 45508/99 [2004] ECHR 471 </w:t>
            </w:r>
          </w:p>
        </w:tc>
        <w:tc>
          <w:tcPr>
            <w:tcW w:w="4792" w:type="dxa"/>
            <w:tcMar>
              <w:left w:w="0" w:type="dxa"/>
              <w:right w:w="0" w:type="dxa"/>
            </w:tcMar>
          </w:tcPr>
          <w:p w14:paraId="18B072D8" w14:textId="288396E9" w:rsidR="00297674" w:rsidRPr="00760549" w:rsidRDefault="0020389E" w:rsidP="00760549">
            <w:pPr>
              <w:ind w:left="57" w:right="57"/>
              <w:rPr>
                <w:sz w:val="22"/>
                <w:u w:val="single"/>
              </w:rPr>
            </w:pPr>
            <w:hyperlink r:id="rId133" w:history="1">
              <w:r w:rsidRPr="005E07E3">
                <w:rPr>
                  <w:rStyle w:val="Hyperlink"/>
                  <w:rFonts w:cstheme="minorHAnsi"/>
                  <w:color w:val="auto"/>
                  <w:sz w:val="22"/>
                </w:rPr>
                <w:t>https://www.mentalhealthlaw.co.uk/HL_v_UK_45508/99_(2004)_ECHR_471</w:t>
              </w:r>
            </w:hyperlink>
          </w:p>
        </w:tc>
      </w:tr>
      <w:tr w:rsidR="001F1029" w:rsidRPr="00AB5930" w14:paraId="0A52D3C4" w14:textId="77777777" w:rsidTr="005E07E3">
        <w:trPr>
          <w:trHeight w:val="20"/>
        </w:trPr>
        <w:tc>
          <w:tcPr>
            <w:tcW w:w="988" w:type="dxa"/>
            <w:tcMar>
              <w:left w:w="0" w:type="dxa"/>
              <w:right w:w="0" w:type="dxa"/>
            </w:tcMar>
          </w:tcPr>
          <w:p w14:paraId="370A1018" w14:textId="4751440C" w:rsidR="001F1029" w:rsidRPr="005E07E3" w:rsidRDefault="00747B72" w:rsidP="001F1029">
            <w:pPr>
              <w:ind w:left="57" w:right="57"/>
              <w:rPr>
                <w:rFonts w:cstheme="minorHAnsi"/>
                <w:sz w:val="22"/>
              </w:rPr>
            </w:pPr>
            <w:r w:rsidRPr="005E07E3">
              <w:rPr>
                <w:rFonts w:cstheme="minorHAnsi"/>
                <w:sz w:val="22"/>
              </w:rPr>
              <w:t>2.72</w:t>
            </w:r>
          </w:p>
        </w:tc>
        <w:tc>
          <w:tcPr>
            <w:tcW w:w="708" w:type="dxa"/>
            <w:tcMar>
              <w:left w:w="0" w:type="dxa"/>
              <w:right w:w="0" w:type="dxa"/>
            </w:tcMar>
          </w:tcPr>
          <w:p w14:paraId="22BD4301" w14:textId="0A9CED76" w:rsidR="001F1029" w:rsidRPr="005E07E3" w:rsidRDefault="00FB7F41" w:rsidP="001F1029">
            <w:pPr>
              <w:ind w:left="57" w:right="57"/>
              <w:rPr>
                <w:rFonts w:cstheme="minorHAnsi"/>
                <w:sz w:val="22"/>
              </w:rPr>
            </w:pPr>
            <w:r w:rsidRPr="005E07E3">
              <w:rPr>
                <w:rFonts w:cstheme="minorHAnsi"/>
                <w:sz w:val="22"/>
              </w:rPr>
              <w:t>3</w:t>
            </w:r>
            <w:r w:rsidR="00261FAB" w:rsidRPr="005E07E3">
              <w:rPr>
                <w:rFonts w:cstheme="minorHAnsi"/>
                <w:sz w:val="22"/>
              </w:rPr>
              <w:t>7</w:t>
            </w:r>
          </w:p>
        </w:tc>
        <w:tc>
          <w:tcPr>
            <w:tcW w:w="2410" w:type="dxa"/>
            <w:tcMar>
              <w:left w:w="0" w:type="dxa"/>
              <w:right w:w="0" w:type="dxa"/>
            </w:tcMar>
          </w:tcPr>
          <w:p w14:paraId="4B544F8A" w14:textId="77777777" w:rsidR="001F1029" w:rsidRPr="005E07E3" w:rsidRDefault="00FB7F41" w:rsidP="001F1029">
            <w:pPr>
              <w:ind w:left="57" w:right="57"/>
              <w:rPr>
                <w:rFonts w:cstheme="minorHAnsi"/>
                <w:sz w:val="22"/>
              </w:rPr>
            </w:pPr>
            <w:r w:rsidRPr="005E07E3">
              <w:rPr>
                <w:rFonts w:cstheme="minorHAnsi"/>
                <w:sz w:val="22"/>
              </w:rPr>
              <w:t>Alternative Care Plan</w:t>
            </w:r>
          </w:p>
          <w:p w14:paraId="51C0551B" w14:textId="2CF3B95A" w:rsidR="00941B25" w:rsidRPr="005E07E3" w:rsidRDefault="00941B25" w:rsidP="00941B25">
            <w:pPr>
              <w:pStyle w:val="ListParagraph"/>
              <w:numPr>
                <w:ilvl w:val="0"/>
                <w:numId w:val="0"/>
              </w:numPr>
              <w:ind w:left="709"/>
              <w:rPr>
                <w:sz w:val="22"/>
              </w:rPr>
            </w:pPr>
          </w:p>
        </w:tc>
        <w:tc>
          <w:tcPr>
            <w:tcW w:w="4792" w:type="dxa"/>
            <w:tcMar>
              <w:left w:w="0" w:type="dxa"/>
              <w:right w:w="0" w:type="dxa"/>
            </w:tcMar>
          </w:tcPr>
          <w:p w14:paraId="5A8DBB2F" w14:textId="7A964D31" w:rsidR="00760918" w:rsidRPr="00760549" w:rsidRDefault="007129C7" w:rsidP="00760549">
            <w:pPr>
              <w:ind w:left="57" w:right="57"/>
              <w:rPr>
                <w:rFonts w:cstheme="minorHAnsi"/>
                <w:sz w:val="22"/>
              </w:rPr>
            </w:pPr>
            <w:hyperlink r:id="rId134" w:history="1">
              <w:r w:rsidRPr="005E07E3">
                <w:rPr>
                  <w:rStyle w:val="Hyperlink"/>
                  <w:rFonts w:cstheme="minorHAnsi"/>
                  <w:color w:val="auto"/>
                  <w:sz w:val="22"/>
                </w:rPr>
                <w:t>https://view.officeapps.live.com/op/view.aspx?src=https%3A%2F%2Fwww.health-ni.gov.uk%2Fsites%2Fdefault%2Ffiles%2F2026-03%2FAlternative%2520Care%2520Plan%2520-%2520ASW%2520Assessment%2520under%2520the%2520Mental%2520Health%2520Order%25201986.docx&amp;wdOrigin=BROWSELINK</w:t>
              </w:r>
            </w:hyperlink>
          </w:p>
        </w:tc>
      </w:tr>
      <w:tr w:rsidR="001F1029" w:rsidRPr="00AB5930" w14:paraId="3634C800" w14:textId="77777777" w:rsidTr="005E07E3">
        <w:trPr>
          <w:trHeight w:val="20"/>
        </w:trPr>
        <w:tc>
          <w:tcPr>
            <w:tcW w:w="988" w:type="dxa"/>
            <w:tcMar>
              <w:left w:w="0" w:type="dxa"/>
              <w:right w:w="0" w:type="dxa"/>
            </w:tcMar>
          </w:tcPr>
          <w:p w14:paraId="4994F918" w14:textId="31150D93" w:rsidR="001F1029" w:rsidRPr="005E07E3" w:rsidRDefault="00E24B30" w:rsidP="001F1029">
            <w:pPr>
              <w:ind w:left="57" w:right="57"/>
              <w:rPr>
                <w:rFonts w:cstheme="minorHAnsi"/>
                <w:sz w:val="22"/>
              </w:rPr>
            </w:pPr>
            <w:r w:rsidRPr="005E07E3">
              <w:rPr>
                <w:rFonts w:cstheme="minorHAnsi"/>
                <w:sz w:val="22"/>
              </w:rPr>
              <w:t>2.80</w:t>
            </w:r>
          </w:p>
        </w:tc>
        <w:tc>
          <w:tcPr>
            <w:tcW w:w="708" w:type="dxa"/>
            <w:tcMar>
              <w:left w:w="0" w:type="dxa"/>
              <w:right w:w="0" w:type="dxa"/>
            </w:tcMar>
          </w:tcPr>
          <w:p w14:paraId="2692C9F1" w14:textId="67781AE2" w:rsidR="001F1029" w:rsidRPr="005E07E3" w:rsidRDefault="00235E86" w:rsidP="001F1029">
            <w:pPr>
              <w:ind w:left="57" w:right="57"/>
              <w:rPr>
                <w:rFonts w:cstheme="minorHAnsi"/>
                <w:sz w:val="22"/>
              </w:rPr>
            </w:pPr>
            <w:r w:rsidRPr="005E07E3">
              <w:rPr>
                <w:rFonts w:cstheme="minorHAnsi"/>
                <w:sz w:val="22"/>
              </w:rPr>
              <w:t>38</w:t>
            </w:r>
          </w:p>
        </w:tc>
        <w:tc>
          <w:tcPr>
            <w:tcW w:w="2410" w:type="dxa"/>
            <w:tcMar>
              <w:left w:w="0" w:type="dxa"/>
              <w:right w:w="0" w:type="dxa"/>
            </w:tcMar>
          </w:tcPr>
          <w:p w14:paraId="6859DDD1" w14:textId="23AC307D" w:rsidR="001F1029" w:rsidRPr="005E07E3" w:rsidRDefault="000734C5" w:rsidP="001F1029">
            <w:pPr>
              <w:ind w:left="57" w:right="57"/>
              <w:rPr>
                <w:rFonts w:cstheme="minorHAnsi"/>
                <w:sz w:val="22"/>
              </w:rPr>
            </w:pPr>
            <w:r w:rsidRPr="005E07E3">
              <w:rPr>
                <w:rFonts w:cstheme="minorHAnsi"/>
                <w:sz w:val="22"/>
              </w:rPr>
              <w:t>Gillick v West Norfolk AHA</w:t>
            </w:r>
          </w:p>
        </w:tc>
        <w:tc>
          <w:tcPr>
            <w:tcW w:w="4792" w:type="dxa"/>
            <w:tcMar>
              <w:left w:w="0" w:type="dxa"/>
              <w:right w:w="0" w:type="dxa"/>
            </w:tcMar>
          </w:tcPr>
          <w:p w14:paraId="5A9F8EC3" w14:textId="2A26306E" w:rsidR="00B00463" w:rsidRPr="00760549" w:rsidRDefault="00B00463" w:rsidP="00760549">
            <w:pPr>
              <w:ind w:left="57" w:right="57"/>
              <w:rPr>
                <w:rFonts w:cstheme="minorHAnsi"/>
                <w:sz w:val="22"/>
              </w:rPr>
            </w:pPr>
            <w:hyperlink r:id="rId135" w:history="1">
              <w:r w:rsidRPr="005E07E3">
                <w:rPr>
                  <w:rStyle w:val="Hyperlink"/>
                  <w:rFonts w:cstheme="minorHAnsi"/>
                  <w:color w:val="auto"/>
                  <w:sz w:val="22"/>
                </w:rPr>
                <w:t>https://www.lawteacher.net/cases/gillick-v-west-norfolk.php</w:t>
              </w:r>
            </w:hyperlink>
          </w:p>
        </w:tc>
      </w:tr>
      <w:tr w:rsidR="001F1029" w:rsidRPr="00AB5930" w14:paraId="208FAEFF" w14:textId="77777777" w:rsidTr="005E07E3">
        <w:trPr>
          <w:trHeight w:val="20"/>
        </w:trPr>
        <w:tc>
          <w:tcPr>
            <w:tcW w:w="988" w:type="dxa"/>
            <w:tcMar>
              <w:left w:w="0" w:type="dxa"/>
              <w:right w:w="0" w:type="dxa"/>
            </w:tcMar>
          </w:tcPr>
          <w:p w14:paraId="535726C6" w14:textId="1C3B7B0E" w:rsidR="001F1029" w:rsidRPr="005E07E3" w:rsidRDefault="00E24B30" w:rsidP="001F1029">
            <w:pPr>
              <w:ind w:left="57" w:right="57"/>
              <w:rPr>
                <w:rFonts w:cstheme="minorHAnsi"/>
                <w:sz w:val="22"/>
              </w:rPr>
            </w:pPr>
            <w:r w:rsidRPr="005E07E3">
              <w:rPr>
                <w:rFonts w:cstheme="minorHAnsi"/>
                <w:sz w:val="22"/>
              </w:rPr>
              <w:t>2.80</w:t>
            </w:r>
          </w:p>
        </w:tc>
        <w:tc>
          <w:tcPr>
            <w:tcW w:w="708" w:type="dxa"/>
            <w:tcMar>
              <w:left w:w="0" w:type="dxa"/>
              <w:right w:w="0" w:type="dxa"/>
            </w:tcMar>
          </w:tcPr>
          <w:p w14:paraId="21E976D4" w14:textId="3CD6E5ED" w:rsidR="001F1029" w:rsidRPr="005E07E3" w:rsidRDefault="00235E86" w:rsidP="001F1029">
            <w:pPr>
              <w:ind w:left="57" w:right="57"/>
              <w:rPr>
                <w:rFonts w:cstheme="minorHAnsi"/>
                <w:sz w:val="22"/>
              </w:rPr>
            </w:pPr>
            <w:r w:rsidRPr="005E07E3">
              <w:rPr>
                <w:rFonts w:cstheme="minorHAnsi"/>
                <w:sz w:val="22"/>
              </w:rPr>
              <w:t>39</w:t>
            </w:r>
          </w:p>
        </w:tc>
        <w:tc>
          <w:tcPr>
            <w:tcW w:w="2410" w:type="dxa"/>
            <w:tcMar>
              <w:left w:w="0" w:type="dxa"/>
              <w:right w:w="0" w:type="dxa"/>
            </w:tcMar>
          </w:tcPr>
          <w:p w14:paraId="148059CB" w14:textId="3D744711" w:rsidR="001F1029" w:rsidRPr="005E07E3" w:rsidRDefault="00B00463" w:rsidP="001F1029">
            <w:pPr>
              <w:ind w:left="57" w:right="57"/>
              <w:rPr>
                <w:rFonts w:cstheme="minorHAnsi"/>
                <w:sz w:val="22"/>
              </w:rPr>
            </w:pPr>
            <w:r w:rsidRPr="005E07E3">
              <w:rPr>
                <w:rFonts w:cstheme="minorHAnsi"/>
                <w:sz w:val="22"/>
              </w:rPr>
              <w:t>Consent to treatment - Children and young people - NHS</w:t>
            </w:r>
          </w:p>
        </w:tc>
        <w:tc>
          <w:tcPr>
            <w:tcW w:w="4792" w:type="dxa"/>
            <w:tcMar>
              <w:left w:w="0" w:type="dxa"/>
              <w:right w:w="0" w:type="dxa"/>
            </w:tcMar>
          </w:tcPr>
          <w:p w14:paraId="52BFCEA8" w14:textId="001FBD35" w:rsidR="001F1029" w:rsidRPr="005E07E3" w:rsidRDefault="00541F9C" w:rsidP="001F1029">
            <w:pPr>
              <w:ind w:left="57" w:right="57"/>
              <w:rPr>
                <w:rFonts w:cstheme="minorHAnsi"/>
                <w:sz w:val="22"/>
              </w:rPr>
            </w:pPr>
            <w:hyperlink r:id="rId136" w:history="1">
              <w:r w:rsidRPr="005E07E3">
                <w:rPr>
                  <w:rStyle w:val="Hyperlink"/>
                  <w:rFonts w:cstheme="minorHAnsi"/>
                  <w:color w:val="auto"/>
                  <w:sz w:val="22"/>
                </w:rPr>
                <w:t>https://www.nhs.uk/tests-and-treatments/consent-to-treatment/children/</w:t>
              </w:r>
            </w:hyperlink>
          </w:p>
          <w:p w14:paraId="1B016BC2" w14:textId="68429ECA" w:rsidR="00541F9C" w:rsidRPr="005E07E3" w:rsidRDefault="00541F9C" w:rsidP="00541F9C">
            <w:pPr>
              <w:pStyle w:val="ListParagraph"/>
              <w:numPr>
                <w:ilvl w:val="0"/>
                <w:numId w:val="0"/>
              </w:numPr>
              <w:ind w:left="709"/>
              <w:rPr>
                <w:color w:val="auto"/>
                <w:sz w:val="22"/>
              </w:rPr>
            </w:pPr>
          </w:p>
        </w:tc>
      </w:tr>
      <w:tr w:rsidR="001F1029" w:rsidRPr="00AB5930" w14:paraId="71A8E159" w14:textId="77777777" w:rsidTr="005E07E3">
        <w:trPr>
          <w:trHeight w:val="20"/>
        </w:trPr>
        <w:tc>
          <w:tcPr>
            <w:tcW w:w="988" w:type="dxa"/>
            <w:tcMar>
              <w:left w:w="0" w:type="dxa"/>
              <w:right w:w="0" w:type="dxa"/>
            </w:tcMar>
          </w:tcPr>
          <w:p w14:paraId="3E8F828B" w14:textId="0672C3CB" w:rsidR="001F1029" w:rsidRPr="005E07E3" w:rsidRDefault="00A37E25" w:rsidP="001F1029">
            <w:pPr>
              <w:ind w:left="57" w:right="57"/>
              <w:rPr>
                <w:rFonts w:cstheme="minorHAnsi"/>
                <w:sz w:val="22"/>
              </w:rPr>
            </w:pPr>
            <w:r w:rsidRPr="005E07E3">
              <w:rPr>
                <w:rFonts w:cstheme="minorHAnsi"/>
                <w:sz w:val="22"/>
              </w:rPr>
              <w:t>2.86</w:t>
            </w:r>
          </w:p>
        </w:tc>
        <w:tc>
          <w:tcPr>
            <w:tcW w:w="708" w:type="dxa"/>
            <w:tcMar>
              <w:left w:w="0" w:type="dxa"/>
              <w:right w:w="0" w:type="dxa"/>
            </w:tcMar>
          </w:tcPr>
          <w:p w14:paraId="433924FC" w14:textId="6DA97DE5" w:rsidR="001F1029" w:rsidRPr="005E07E3" w:rsidRDefault="00235E86" w:rsidP="001F1029">
            <w:pPr>
              <w:ind w:left="57" w:right="57"/>
              <w:rPr>
                <w:rFonts w:cstheme="minorHAnsi"/>
                <w:sz w:val="22"/>
              </w:rPr>
            </w:pPr>
            <w:r w:rsidRPr="005E07E3">
              <w:rPr>
                <w:rFonts w:cstheme="minorHAnsi"/>
                <w:sz w:val="22"/>
              </w:rPr>
              <w:t>40</w:t>
            </w:r>
          </w:p>
        </w:tc>
        <w:tc>
          <w:tcPr>
            <w:tcW w:w="2410" w:type="dxa"/>
            <w:tcMar>
              <w:left w:w="0" w:type="dxa"/>
              <w:right w:w="0" w:type="dxa"/>
            </w:tcMar>
          </w:tcPr>
          <w:p w14:paraId="024CA1CE" w14:textId="53211BEE" w:rsidR="00297674" w:rsidRPr="00760549" w:rsidRDefault="00221840" w:rsidP="00760549">
            <w:pPr>
              <w:ind w:left="57" w:right="57"/>
              <w:rPr>
                <w:rFonts w:cstheme="minorHAnsi"/>
                <w:sz w:val="22"/>
              </w:rPr>
            </w:pPr>
            <w:r w:rsidRPr="005E07E3">
              <w:rPr>
                <w:rFonts w:cstheme="minorHAnsi"/>
                <w:sz w:val="22"/>
              </w:rPr>
              <w:t>Health and Social Care Act (Northern Ireland) 2022</w:t>
            </w:r>
          </w:p>
        </w:tc>
        <w:tc>
          <w:tcPr>
            <w:tcW w:w="4792" w:type="dxa"/>
            <w:tcMar>
              <w:left w:w="0" w:type="dxa"/>
              <w:right w:w="0" w:type="dxa"/>
            </w:tcMar>
          </w:tcPr>
          <w:p w14:paraId="79E112EB" w14:textId="2CFF6562" w:rsidR="001F1029" w:rsidRPr="005E07E3" w:rsidRDefault="00A37E25" w:rsidP="001F1029">
            <w:pPr>
              <w:ind w:left="57" w:right="57"/>
              <w:rPr>
                <w:rFonts w:cstheme="minorHAnsi"/>
                <w:sz w:val="22"/>
              </w:rPr>
            </w:pPr>
            <w:hyperlink r:id="rId137" w:history="1">
              <w:r w:rsidRPr="005E07E3">
                <w:rPr>
                  <w:rStyle w:val="Hyperlink"/>
                  <w:rFonts w:cstheme="minorHAnsi"/>
                  <w:color w:val="auto"/>
                  <w:sz w:val="22"/>
                </w:rPr>
                <w:t>https://www.legislation.gov.uk/nia/2022/3/contents/enacted</w:t>
              </w:r>
            </w:hyperlink>
          </w:p>
          <w:p w14:paraId="50E80F89" w14:textId="11D344DC" w:rsidR="00A37E25" w:rsidRPr="005E07E3" w:rsidRDefault="00A37E25" w:rsidP="00A37E25">
            <w:pPr>
              <w:pStyle w:val="ListParagraph"/>
              <w:numPr>
                <w:ilvl w:val="0"/>
                <w:numId w:val="0"/>
              </w:numPr>
              <w:ind w:left="709"/>
              <w:rPr>
                <w:color w:val="auto"/>
                <w:sz w:val="22"/>
              </w:rPr>
            </w:pPr>
          </w:p>
        </w:tc>
      </w:tr>
      <w:tr w:rsidR="001F1029" w:rsidRPr="00AB5930" w14:paraId="23D122CD" w14:textId="77777777" w:rsidTr="005E07E3">
        <w:trPr>
          <w:trHeight w:val="20"/>
        </w:trPr>
        <w:tc>
          <w:tcPr>
            <w:tcW w:w="988" w:type="dxa"/>
            <w:tcMar>
              <w:left w:w="0" w:type="dxa"/>
              <w:right w:w="0" w:type="dxa"/>
            </w:tcMar>
          </w:tcPr>
          <w:p w14:paraId="1BD4A02D" w14:textId="0C81F1C4" w:rsidR="001F1029" w:rsidRPr="005E07E3" w:rsidRDefault="00E24B30" w:rsidP="001F1029">
            <w:pPr>
              <w:ind w:left="57" w:right="57"/>
              <w:rPr>
                <w:rFonts w:cstheme="minorHAnsi"/>
                <w:sz w:val="22"/>
              </w:rPr>
            </w:pPr>
            <w:r w:rsidRPr="005E07E3">
              <w:rPr>
                <w:rFonts w:cstheme="minorHAnsi"/>
                <w:sz w:val="22"/>
              </w:rPr>
              <w:t>2.93</w:t>
            </w:r>
          </w:p>
        </w:tc>
        <w:tc>
          <w:tcPr>
            <w:tcW w:w="708" w:type="dxa"/>
            <w:tcMar>
              <w:left w:w="0" w:type="dxa"/>
              <w:right w:w="0" w:type="dxa"/>
            </w:tcMar>
          </w:tcPr>
          <w:p w14:paraId="76D9F75C" w14:textId="42A0BF4A" w:rsidR="001F1029" w:rsidRPr="005E07E3" w:rsidRDefault="00181929" w:rsidP="001F1029">
            <w:pPr>
              <w:ind w:left="57" w:right="57"/>
              <w:rPr>
                <w:rFonts w:cstheme="minorHAnsi"/>
                <w:sz w:val="22"/>
              </w:rPr>
            </w:pPr>
            <w:r w:rsidRPr="005E07E3">
              <w:rPr>
                <w:rFonts w:cstheme="minorHAnsi"/>
                <w:sz w:val="22"/>
              </w:rPr>
              <w:t>41</w:t>
            </w:r>
          </w:p>
        </w:tc>
        <w:tc>
          <w:tcPr>
            <w:tcW w:w="2410" w:type="dxa"/>
            <w:tcMar>
              <w:left w:w="0" w:type="dxa"/>
              <w:right w:w="0" w:type="dxa"/>
            </w:tcMar>
          </w:tcPr>
          <w:p w14:paraId="22F37125" w14:textId="549BBEBC" w:rsidR="001F1029" w:rsidRPr="005E07E3" w:rsidRDefault="00712701" w:rsidP="001F1029">
            <w:pPr>
              <w:ind w:left="57" w:right="57"/>
              <w:rPr>
                <w:rFonts w:cstheme="minorHAnsi"/>
                <w:sz w:val="22"/>
              </w:rPr>
            </w:pPr>
            <w:r w:rsidRPr="005E07E3">
              <w:rPr>
                <w:rFonts w:cstheme="minorHAnsi"/>
                <w:sz w:val="22"/>
              </w:rPr>
              <w:t>Re RN (Deprivation of Liberty and Parental Consent) [2022] EWHC 2576 (Fam)</w:t>
            </w:r>
          </w:p>
        </w:tc>
        <w:tc>
          <w:tcPr>
            <w:tcW w:w="4792" w:type="dxa"/>
            <w:tcMar>
              <w:left w:w="0" w:type="dxa"/>
              <w:right w:w="0" w:type="dxa"/>
            </w:tcMar>
          </w:tcPr>
          <w:p w14:paraId="5575A6B8" w14:textId="1DD8654D" w:rsidR="001F1029" w:rsidRPr="005E07E3" w:rsidRDefault="00E24B30" w:rsidP="001F1029">
            <w:pPr>
              <w:ind w:left="57" w:right="57"/>
              <w:rPr>
                <w:rFonts w:cstheme="minorHAnsi"/>
                <w:sz w:val="22"/>
              </w:rPr>
            </w:pPr>
            <w:hyperlink r:id="rId138" w:history="1">
              <w:r w:rsidRPr="005E07E3">
                <w:rPr>
                  <w:rStyle w:val="Hyperlink"/>
                  <w:rFonts w:cstheme="minorHAnsi"/>
                  <w:color w:val="auto"/>
                  <w:sz w:val="22"/>
                </w:rPr>
                <w:t>https://www.mentalhealthlaw.co.uk/Re_RN_(Deprivation_of_Liberty_and_Parental_Consent)_(2022)_EWHC_2576_(Fam)</w:t>
              </w:r>
            </w:hyperlink>
          </w:p>
          <w:p w14:paraId="7048617E" w14:textId="1F7536C8" w:rsidR="00E24B30" w:rsidRPr="005E07E3" w:rsidRDefault="00E24B30" w:rsidP="00E24B30">
            <w:pPr>
              <w:pStyle w:val="ListParagraph"/>
              <w:numPr>
                <w:ilvl w:val="0"/>
                <w:numId w:val="0"/>
              </w:numPr>
              <w:ind w:left="709"/>
              <w:rPr>
                <w:color w:val="auto"/>
                <w:sz w:val="22"/>
              </w:rPr>
            </w:pPr>
          </w:p>
        </w:tc>
      </w:tr>
      <w:tr w:rsidR="001F1029" w:rsidRPr="00AB5930" w14:paraId="2668B707" w14:textId="77777777" w:rsidTr="005E07E3">
        <w:trPr>
          <w:trHeight w:val="20"/>
        </w:trPr>
        <w:tc>
          <w:tcPr>
            <w:tcW w:w="988" w:type="dxa"/>
            <w:tcMar>
              <w:left w:w="0" w:type="dxa"/>
              <w:right w:w="0" w:type="dxa"/>
            </w:tcMar>
          </w:tcPr>
          <w:p w14:paraId="613C2988" w14:textId="352CE94D" w:rsidR="001F1029" w:rsidRPr="005E07E3" w:rsidRDefault="008031DA" w:rsidP="001F1029">
            <w:pPr>
              <w:ind w:left="57" w:right="57"/>
              <w:rPr>
                <w:rFonts w:cstheme="minorHAnsi"/>
                <w:sz w:val="22"/>
              </w:rPr>
            </w:pPr>
            <w:r w:rsidRPr="005E07E3">
              <w:rPr>
                <w:rFonts w:cstheme="minorHAnsi"/>
                <w:sz w:val="22"/>
              </w:rPr>
              <w:lastRenderedPageBreak/>
              <w:t>2.94</w:t>
            </w:r>
          </w:p>
        </w:tc>
        <w:tc>
          <w:tcPr>
            <w:tcW w:w="708" w:type="dxa"/>
            <w:tcMar>
              <w:left w:w="0" w:type="dxa"/>
              <w:right w:w="0" w:type="dxa"/>
            </w:tcMar>
          </w:tcPr>
          <w:p w14:paraId="2930C80C" w14:textId="6F39D691" w:rsidR="001F1029" w:rsidRPr="005E07E3" w:rsidRDefault="00391B47" w:rsidP="001F1029">
            <w:pPr>
              <w:ind w:left="57" w:right="57"/>
              <w:rPr>
                <w:rFonts w:cstheme="minorHAnsi"/>
                <w:sz w:val="22"/>
              </w:rPr>
            </w:pPr>
            <w:r w:rsidRPr="005E07E3">
              <w:rPr>
                <w:rFonts w:cstheme="minorHAnsi"/>
                <w:sz w:val="22"/>
              </w:rPr>
              <w:t>42</w:t>
            </w:r>
          </w:p>
        </w:tc>
        <w:tc>
          <w:tcPr>
            <w:tcW w:w="2410" w:type="dxa"/>
            <w:tcMar>
              <w:left w:w="0" w:type="dxa"/>
              <w:right w:w="0" w:type="dxa"/>
            </w:tcMar>
          </w:tcPr>
          <w:p w14:paraId="4F774954" w14:textId="30EBC6FF" w:rsidR="001F1029" w:rsidRPr="005E07E3" w:rsidRDefault="00181929" w:rsidP="001F1029">
            <w:pPr>
              <w:ind w:left="57" w:right="57"/>
              <w:rPr>
                <w:rFonts w:cstheme="minorHAnsi"/>
                <w:sz w:val="22"/>
              </w:rPr>
            </w:pPr>
            <w:r w:rsidRPr="005E07E3">
              <w:rPr>
                <w:rFonts w:cstheme="minorHAnsi"/>
                <w:sz w:val="22"/>
              </w:rPr>
              <w:t>Lancashire CC v PX [2022] EWHC 2327 (Fam)</w:t>
            </w:r>
          </w:p>
        </w:tc>
        <w:tc>
          <w:tcPr>
            <w:tcW w:w="4792" w:type="dxa"/>
            <w:tcMar>
              <w:left w:w="0" w:type="dxa"/>
              <w:right w:w="0" w:type="dxa"/>
            </w:tcMar>
          </w:tcPr>
          <w:p w14:paraId="2E44F49B" w14:textId="1E911A3E" w:rsidR="00391B47" w:rsidRPr="00760549" w:rsidRDefault="00391B47" w:rsidP="00760549">
            <w:pPr>
              <w:ind w:left="57" w:right="57"/>
              <w:rPr>
                <w:rFonts w:cstheme="minorHAnsi"/>
                <w:sz w:val="22"/>
              </w:rPr>
            </w:pPr>
            <w:hyperlink r:id="rId139" w:history="1">
              <w:r w:rsidRPr="005E07E3">
                <w:rPr>
                  <w:rStyle w:val="Hyperlink"/>
                  <w:rFonts w:cstheme="minorHAnsi"/>
                  <w:color w:val="auto"/>
                  <w:sz w:val="22"/>
                </w:rPr>
                <w:t>https://caselaw.nationalarchives.gov.uk/ewhc/fam/2022/2379?query=Lancashire+County+Council+PX+%282022%29</w:t>
              </w:r>
            </w:hyperlink>
          </w:p>
        </w:tc>
      </w:tr>
      <w:tr w:rsidR="001F1029" w:rsidRPr="00AB5930" w14:paraId="623D5142" w14:textId="77777777" w:rsidTr="005E07E3">
        <w:trPr>
          <w:trHeight w:val="20"/>
        </w:trPr>
        <w:tc>
          <w:tcPr>
            <w:tcW w:w="988" w:type="dxa"/>
            <w:tcMar>
              <w:left w:w="0" w:type="dxa"/>
              <w:right w:w="0" w:type="dxa"/>
            </w:tcMar>
          </w:tcPr>
          <w:p w14:paraId="1B6988B9" w14:textId="6CCC3E18" w:rsidR="001F1029" w:rsidRPr="005E07E3" w:rsidRDefault="008031DA" w:rsidP="001F1029">
            <w:pPr>
              <w:ind w:left="57" w:right="57"/>
              <w:rPr>
                <w:rFonts w:cstheme="minorHAnsi"/>
                <w:sz w:val="22"/>
              </w:rPr>
            </w:pPr>
            <w:r w:rsidRPr="005E07E3">
              <w:rPr>
                <w:rFonts w:cstheme="minorHAnsi"/>
                <w:sz w:val="22"/>
              </w:rPr>
              <w:t>2.96</w:t>
            </w:r>
          </w:p>
        </w:tc>
        <w:tc>
          <w:tcPr>
            <w:tcW w:w="708" w:type="dxa"/>
            <w:tcMar>
              <w:left w:w="0" w:type="dxa"/>
              <w:right w:w="0" w:type="dxa"/>
            </w:tcMar>
          </w:tcPr>
          <w:p w14:paraId="1A423D6B" w14:textId="1DE299D6" w:rsidR="001F1029" w:rsidRPr="005E07E3" w:rsidRDefault="00391B47" w:rsidP="001F1029">
            <w:pPr>
              <w:ind w:left="57" w:right="57"/>
              <w:rPr>
                <w:rFonts w:cstheme="minorHAnsi"/>
                <w:sz w:val="22"/>
              </w:rPr>
            </w:pPr>
            <w:r w:rsidRPr="005E07E3">
              <w:rPr>
                <w:rFonts w:cstheme="minorHAnsi"/>
                <w:sz w:val="22"/>
              </w:rPr>
              <w:t>43</w:t>
            </w:r>
          </w:p>
        </w:tc>
        <w:tc>
          <w:tcPr>
            <w:tcW w:w="2410" w:type="dxa"/>
            <w:tcMar>
              <w:left w:w="0" w:type="dxa"/>
              <w:right w:w="0" w:type="dxa"/>
            </w:tcMar>
          </w:tcPr>
          <w:p w14:paraId="7A3AFC59" w14:textId="3F4C6FC6" w:rsidR="00941B25" w:rsidRPr="00760549" w:rsidRDefault="00391B47" w:rsidP="00760549">
            <w:pPr>
              <w:ind w:left="57" w:right="57"/>
              <w:rPr>
                <w:rFonts w:cstheme="minorHAnsi"/>
                <w:sz w:val="22"/>
              </w:rPr>
            </w:pPr>
            <w:r w:rsidRPr="005E07E3">
              <w:rPr>
                <w:rFonts w:cstheme="minorHAnsi"/>
                <w:sz w:val="22"/>
              </w:rPr>
              <w:t>Police (Northern Ireland) Act 2000</w:t>
            </w:r>
          </w:p>
        </w:tc>
        <w:tc>
          <w:tcPr>
            <w:tcW w:w="4792" w:type="dxa"/>
            <w:tcMar>
              <w:left w:w="0" w:type="dxa"/>
              <w:right w:w="0" w:type="dxa"/>
            </w:tcMar>
          </w:tcPr>
          <w:p w14:paraId="43EFD14D" w14:textId="19471516" w:rsidR="001F1029" w:rsidRPr="005E07E3" w:rsidRDefault="00BC426E" w:rsidP="001F1029">
            <w:pPr>
              <w:ind w:left="57" w:right="57"/>
              <w:rPr>
                <w:rFonts w:cstheme="minorHAnsi"/>
                <w:sz w:val="22"/>
              </w:rPr>
            </w:pPr>
            <w:r w:rsidRPr="005E07E3">
              <w:rPr>
                <w:rFonts w:cstheme="minorHAnsi"/>
                <w:sz w:val="22"/>
              </w:rPr>
              <w:t>https://www.legislation.gov.uk/ukpga/2000/32/contents</w:t>
            </w:r>
          </w:p>
        </w:tc>
      </w:tr>
      <w:tr w:rsidR="00670764" w:rsidRPr="00AB5930" w14:paraId="29AC04BA" w14:textId="77777777" w:rsidTr="00464D60">
        <w:trPr>
          <w:trHeight w:val="20"/>
        </w:trPr>
        <w:tc>
          <w:tcPr>
            <w:tcW w:w="988" w:type="dxa"/>
            <w:shd w:val="clear" w:color="auto" w:fill="E8E8E8" w:themeFill="background2"/>
            <w:tcMar>
              <w:left w:w="0" w:type="dxa"/>
              <w:right w:w="0" w:type="dxa"/>
            </w:tcMar>
          </w:tcPr>
          <w:p w14:paraId="1BB6D2F7" w14:textId="71A85EB6" w:rsidR="00670764" w:rsidRPr="005E07E3" w:rsidRDefault="00670764" w:rsidP="001F1029">
            <w:pPr>
              <w:ind w:left="57" w:right="57"/>
              <w:rPr>
                <w:rFonts w:cstheme="minorHAnsi"/>
                <w:sz w:val="22"/>
              </w:rPr>
            </w:pPr>
            <w:r w:rsidRPr="005E07E3">
              <w:rPr>
                <w:rFonts w:cstheme="minorHAnsi"/>
                <w:sz w:val="22"/>
              </w:rPr>
              <w:t>2.108</w:t>
            </w:r>
          </w:p>
        </w:tc>
        <w:tc>
          <w:tcPr>
            <w:tcW w:w="708" w:type="dxa"/>
            <w:shd w:val="clear" w:color="auto" w:fill="E8E8E8" w:themeFill="background2"/>
            <w:tcMar>
              <w:left w:w="0" w:type="dxa"/>
              <w:right w:w="0" w:type="dxa"/>
            </w:tcMar>
          </w:tcPr>
          <w:p w14:paraId="65634C75" w14:textId="4D0E12C2" w:rsidR="00670764" w:rsidRPr="005E07E3" w:rsidRDefault="00670764" w:rsidP="001F1029">
            <w:pPr>
              <w:ind w:left="57" w:right="57"/>
              <w:rPr>
                <w:rFonts w:cstheme="minorHAnsi"/>
                <w:sz w:val="22"/>
              </w:rPr>
            </w:pPr>
            <w:r w:rsidRPr="005E07E3">
              <w:rPr>
                <w:rFonts w:cstheme="minorHAnsi"/>
                <w:sz w:val="22"/>
              </w:rPr>
              <w:t>44</w:t>
            </w:r>
          </w:p>
        </w:tc>
        <w:tc>
          <w:tcPr>
            <w:tcW w:w="7202" w:type="dxa"/>
            <w:gridSpan w:val="2"/>
            <w:shd w:val="clear" w:color="auto" w:fill="E8E8E8" w:themeFill="background2"/>
            <w:tcMar>
              <w:left w:w="0" w:type="dxa"/>
              <w:right w:w="0" w:type="dxa"/>
            </w:tcMar>
          </w:tcPr>
          <w:p w14:paraId="17BC30E2" w14:textId="0377DE5E" w:rsidR="009962CD" w:rsidRPr="00760549" w:rsidRDefault="00670764" w:rsidP="00760549">
            <w:pPr>
              <w:ind w:left="57" w:right="57"/>
              <w:rPr>
                <w:rFonts w:cstheme="minorHAnsi"/>
                <w:sz w:val="22"/>
              </w:rPr>
            </w:pPr>
            <w:r w:rsidRPr="005E07E3">
              <w:rPr>
                <w:rFonts w:cstheme="minorHAnsi"/>
                <w:sz w:val="22"/>
              </w:rPr>
              <w:t>No URL</w:t>
            </w:r>
          </w:p>
        </w:tc>
      </w:tr>
      <w:tr w:rsidR="001F1029" w:rsidRPr="00AB5930" w14:paraId="4D477A06" w14:textId="77777777" w:rsidTr="00760549">
        <w:trPr>
          <w:trHeight w:val="1273"/>
        </w:trPr>
        <w:tc>
          <w:tcPr>
            <w:tcW w:w="988" w:type="dxa"/>
            <w:tcMar>
              <w:left w:w="0" w:type="dxa"/>
              <w:right w:w="0" w:type="dxa"/>
            </w:tcMar>
          </w:tcPr>
          <w:p w14:paraId="42C602D1" w14:textId="729456F1" w:rsidR="001F1029" w:rsidRPr="005E07E3" w:rsidRDefault="00464D60" w:rsidP="001F1029">
            <w:pPr>
              <w:ind w:left="57" w:right="57"/>
              <w:rPr>
                <w:rFonts w:cstheme="minorHAnsi"/>
                <w:sz w:val="22"/>
              </w:rPr>
            </w:pPr>
            <w:r w:rsidRPr="005E07E3">
              <w:rPr>
                <w:rFonts w:cstheme="minorHAnsi"/>
                <w:sz w:val="22"/>
              </w:rPr>
              <w:t>2.134</w:t>
            </w:r>
          </w:p>
        </w:tc>
        <w:tc>
          <w:tcPr>
            <w:tcW w:w="708" w:type="dxa"/>
            <w:tcMar>
              <w:left w:w="0" w:type="dxa"/>
              <w:right w:w="0" w:type="dxa"/>
            </w:tcMar>
          </w:tcPr>
          <w:p w14:paraId="473E1701" w14:textId="7CB6CF44" w:rsidR="001F1029" w:rsidRPr="005E07E3" w:rsidRDefault="00464D60" w:rsidP="001F1029">
            <w:pPr>
              <w:ind w:left="57" w:right="57"/>
              <w:rPr>
                <w:rFonts w:cstheme="minorHAnsi"/>
                <w:sz w:val="22"/>
              </w:rPr>
            </w:pPr>
            <w:r w:rsidRPr="005E07E3">
              <w:rPr>
                <w:rFonts w:cstheme="minorHAnsi"/>
                <w:sz w:val="22"/>
              </w:rPr>
              <w:t>45</w:t>
            </w:r>
          </w:p>
        </w:tc>
        <w:tc>
          <w:tcPr>
            <w:tcW w:w="2410" w:type="dxa"/>
            <w:tcMar>
              <w:left w:w="0" w:type="dxa"/>
              <w:right w:w="0" w:type="dxa"/>
            </w:tcMar>
          </w:tcPr>
          <w:p w14:paraId="34056D7C" w14:textId="7914FAB2" w:rsidR="009962CD" w:rsidRPr="00760549" w:rsidRDefault="00464D60" w:rsidP="00760549">
            <w:pPr>
              <w:ind w:left="57" w:right="57"/>
              <w:rPr>
                <w:rFonts w:cstheme="minorHAnsi"/>
                <w:sz w:val="22"/>
              </w:rPr>
            </w:pPr>
            <w:r w:rsidRPr="005E07E3">
              <w:rPr>
                <w:rFonts w:cstheme="minorHAnsi"/>
                <w:sz w:val="22"/>
              </w:rPr>
              <w:t>Additional Guidance for Healthcare Professionals requesting an Ambulance</w:t>
            </w:r>
          </w:p>
        </w:tc>
        <w:tc>
          <w:tcPr>
            <w:tcW w:w="4792" w:type="dxa"/>
            <w:tcMar>
              <w:left w:w="0" w:type="dxa"/>
              <w:right w:w="0" w:type="dxa"/>
            </w:tcMar>
          </w:tcPr>
          <w:p w14:paraId="4F460C02" w14:textId="4F94A3BD" w:rsidR="00F71256" w:rsidRPr="00760549" w:rsidRDefault="00F71256" w:rsidP="00760549">
            <w:pPr>
              <w:ind w:left="57" w:right="57"/>
              <w:rPr>
                <w:sz w:val="22"/>
              </w:rPr>
            </w:pPr>
            <w:hyperlink r:id="rId140" w:history="1">
              <w:r w:rsidRPr="005E07E3">
                <w:rPr>
                  <w:rStyle w:val="Hyperlink"/>
                  <w:color w:val="auto"/>
                  <w:sz w:val="22"/>
                </w:rPr>
                <w:t>https://www.health-ni.gov.uk/sites/default/files/2026-03/Additional%20Guidance%20for%20Healthcare%20Professionals%20requesting%20an%20Ambulance.pdf</w:t>
              </w:r>
            </w:hyperlink>
          </w:p>
        </w:tc>
      </w:tr>
      <w:tr w:rsidR="001F1029" w:rsidRPr="00AB5930" w14:paraId="3C3E5629" w14:textId="77777777" w:rsidTr="005E07E3">
        <w:trPr>
          <w:trHeight w:val="20"/>
        </w:trPr>
        <w:tc>
          <w:tcPr>
            <w:tcW w:w="988" w:type="dxa"/>
            <w:shd w:val="clear" w:color="auto" w:fill="E8E8E8" w:themeFill="background2"/>
            <w:tcMar>
              <w:left w:w="0" w:type="dxa"/>
              <w:right w:w="0" w:type="dxa"/>
            </w:tcMar>
          </w:tcPr>
          <w:p w14:paraId="647C1E11" w14:textId="14B30C5C" w:rsidR="001F1029" w:rsidRPr="005E07E3" w:rsidRDefault="005D70A7" w:rsidP="001F1029">
            <w:pPr>
              <w:ind w:left="57" w:right="57"/>
              <w:rPr>
                <w:rFonts w:cstheme="minorHAnsi"/>
                <w:sz w:val="22"/>
              </w:rPr>
            </w:pPr>
            <w:r w:rsidRPr="005E07E3">
              <w:rPr>
                <w:rFonts w:cstheme="minorHAnsi"/>
                <w:sz w:val="22"/>
              </w:rPr>
              <w:t>3.3</w:t>
            </w:r>
          </w:p>
        </w:tc>
        <w:tc>
          <w:tcPr>
            <w:tcW w:w="708" w:type="dxa"/>
            <w:shd w:val="clear" w:color="auto" w:fill="E8E8E8" w:themeFill="background2"/>
            <w:tcMar>
              <w:left w:w="0" w:type="dxa"/>
              <w:right w:w="0" w:type="dxa"/>
            </w:tcMar>
          </w:tcPr>
          <w:p w14:paraId="4A211517" w14:textId="1FBBCA32" w:rsidR="001F1029" w:rsidRPr="005E07E3" w:rsidRDefault="005D70A7" w:rsidP="001F1029">
            <w:pPr>
              <w:ind w:left="57" w:right="57"/>
              <w:rPr>
                <w:rFonts w:cstheme="minorHAnsi"/>
                <w:sz w:val="22"/>
              </w:rPr>
            </w:pPr>
            <w:r w:rsidRPr="005E07E3">
              <w:rPr>
                <w:rFonts w:cstheme="minorHAnsi"/>
                <w:sz w:val="22"/>
              </w:rPr>
              <w:t>46</w:t>
            </w:r>
          </w:p>
        </w:tc>
        <w:tc>
          <w:tcPr>
            <w:tcW w:w="2410" w:type="dxa"/>
            <w:shd w:val="clear" w:color="auto" w:fill="E8E8E8" w:themeFill="background2"/>
            <w:tcMar>
              <w:left w:w="0" w:type="dxa"/>
              <w:right w:w="0" w:type="dxa"/>
            </w:tcMar>
          </w:tcPr>
          <w:p w14:paraId="7232F62F" w14:textId="34E27547" w:rsidR="001F1029" w:rsidRPr="005E07E3" w:rsidRDefault="00AF52B6" w:rsidP="00760549">
            <w:pPr>
              <w:ind w:left="57" w:right="57"/>
              <w:rPr>
                <w:rFonts w:cstheme="minorHAnsi"/>
                <w:sz w:val="22"/>
              </w:rPr>
            </w:pPr>
            <w:r w:rsidRPr="005E07E3">
              <w:rPr>
                <w:rFonts w:cstheme="minorHAnsi"/>
                <w:sz w:val="22"/>
              </w:rPr>
              <w:t>No URL</w:t>
            </w:r>
          </w:p>
        </w:tc>
        <w:tc>
          <w:tcPr>
            <w:tcW w:w="4792" w:type="dxa"/>
            <w:shd w:val="clear" w:color="auto" w:fill="E8E8E8" w:themeFill="background2"/>
            <w:tcMar>
              <w:left w:w="0" w:type="dxa"/>
              <w:right w:w="0" w:type="dxa"/>
            </w:tcMar>
          </w:tcPr>
          <w:p w14:paraId="281B5952" w14:textId="40F16112" w:rsidR="00DF28F8" w:rsidRPr="005E07E3" w:rsidRDefault="00DF28F8" w:rsidP="00AF52B6">
            <w:pPr>
              <w:ind w:left="57" w:right="57"/>
              <w:rPr>
                <w:sz w:val="22"/>
              </w:rPr>
            </w:pPr>
          </w:p>
        </w:tc>
      </w:tr>
      <w:tr w:rsidR="001F1029" w:rsidRPr="00AB5930" w14:paraId="4B9F08FC" w14:textId="77777777" w:rsidTr="005E07E3">
        <w:trPr>
          <w:trHeight w:val="20"/>
        </w:trPr>
        <w:tc>
          <w:tcPr>
            <w:tcW w:w="988" w:type="dxa"/>
            <w:tcMar>
              <w:left w:w="0" w:type="dxa"/>
              <w:right w:w="0" w:type="dxa"/>
            </w:tcMar>
          </w:tcPr>
          <w:p w14:paraId="2052B27C" w14:textId="5D63EDD6" w:rsidR="001F1029" w:rsidRPr="005E07E3" w:rsidRDefault="00DF28F8" w:rsidP="001F1029">
            <w:pPr>
              <w:ind w:left="57" w:right="57"/>
              <w:rPr>
                <w:rFonts w:cstheme="minorHAnsi"/>
                <w:sz w:val="22"/>
              </w:rPr>
            </w:pPr>
            <w:r w:rsidRPr="005E07E3">
              <w:rPr>
                <w:rFonts w:cstheme="minorHAnsi"/>
                <w:sz w:val="22"/>
              </w:rPr>
              <w:t>3.3</w:t>
            </w:r>
          </w:p>
        </w:tc>
        <w:tc>
          <w:tcPr>
            <w:tcW w:w="708" w:type="dxa"/>
            <w:tcMar>
              <w:left w:w="0" w:type="dxa"/>
              <w:right w:w="0" w:type="dxa"/>
            </w:tcMar>
          </w:tcPr>
          <w:p w14:paraId="057A9368" w14:textId="48A3AF86" w:rsidR="001F1029" w:rsidRPr="005E07E3" w:rsidRDefault="00DF28F8" w:rsidP="001F1029">
            <w:pPr>
              <w:ind w:left="57" w:right="57"/>
              <w:rPr>
                <w:rFonts w:cstheme="minorHAnsi"/>
                <w:sz w:val="22"/>
              </w:rPr>
            </w:pPr>
            <w:r w:rsidRPr="005E07E3">
              <w:rPr>
                <w:rFonts w:cstheme="minorHAnsi"/>
                <w:sz w:val="22"/>
              </w:rPr>
              <w:t>47</w:t>
            </w:r>
          </w:p>
        </w:tc>
        <w:tc>
          <w:tcPr>
            <w:tcW w:w="2410" w:type="dxa"/>
            <w:tcMar>
              <w:left w:w="0" w:type="dxa"/>
              <w:right w:w="0" w:type="dxa"/>
            </w:tcMar>
          </w:tcPr>
          <w:p w14:paraId="6A439D54" w14:textId="77777777" w:rsidR="001F1029" w:rsidRPr="005E07E3" w:rsidRDefault="00DF28F8" w:rsidP="001F1029">
            <w:pPr>
              <w:ind w:left="57" w:right="57"/>
              <w:rPr>
                <w:rFonts w:cstheme="minorHAnsi"/>
                <w:sz w:val="22"/>
              </w:rPr>
            </w:pPr>
            <w:r w:rsidRPr="005E07E3">
              <w:rPr>
                <w:rFonts w:cstheme="minorHAnsi"/>
                <w:sz w:val="22"/>
              </w:rPr>
              <w:t>Record of Decision Making for Staff by HSC Advice Line Best Practice Recording Format</w:t>
            </w:r>
          </w:p>
          <w:p w14:paraId="4A75A518" w14:textId="6E4AB6A2" w:rsidR="009962CD" w:rsidRPr="005E07E3" w:rsidRDefault="009962CD" w:rsidP="009962CD">
            <w:pPr>
              <w:pStyle w:val="ListParagraph"/>
              <w:numPr>
                <w:ilvl w:val="0"/>
                <w:numId w:val="0"/>
              </w:numPr>
              <w:ind w:left="709"/>
              <w:rPr>
                <w:sz w:val="22"/>
              </w:rPr>
            </w:pPr>
          </w:p>
        </w:tc>
        <w:tc>
          <w:tcPr>
            <w:tcW w:w="4792" w:type="dxa"/>
            <w:tcMar>
              <w:left w:w="0" w:type="dxa"/>
              <w:right w:w="0" w:type="dxa"/>
            </w:tcMar>
          </w:tcPr>
          <w:p w14:paraId="1E4B58EC" w14:textId="3075C3DC" w:rsidR="006116F6" w:rsidRPr="00760549" w:rsidRDefault="006116F6" w:rsidP="00760549">
            <w:pPr>
              <w:ind w:left="57" w:right="57"/>
              <w:rPr>
                <w:rFonts w:cstheme="minorHAnsi"/>
                <w:sz w:val="22"/>
              </w:rPr>
            </w:pPr>
            <w:hyperlink r:id="rId141" w:history="1">
              <w:r w:rsidRPr="005E07E3">
                <w:rPr>
                  <w:rStyle w:val="Hyperlink"/>
                  <w:rFonts w:cstheme="minorHAnsi"/>
                  <w:color w:val="auto"/>
                  <w:sz w:val="22"/>
                </w:rPr>
                <w:t>https://view.officeapps.live.com/op/view.aspx?src=https%3A%2F%2Fwww.health-ni.gov.uk%2Fsites%2Fdefault%2Ffiles%2F2026-03%2FRecord%2520of%2520Decision%2520Making%2520for%2520Staff%2520by%2520HSC%2520Advice%2520Line%2520-.docx&amp;wdOrigin=BROWSELINK</w:t>
              </w:r>
            </w:hyperlink>
          </w:p>
        </w:tc>
      </w:tr>
      <w:tr w:rsidR="001F1029" w:rsidRPr="00AB5930" w14:paraId="17BD07AE" w14:textId="77777777" w:rsidTr="005E07E3">
        <w:trPr>
          <w:trHeight w:val="20"/>
        </w:trPr>
        <w:tc>
          <w:tcPr>
            <w:tcW w:w="988" w:type="dxa"/>
            <w:tcMar>
              <w:left w:w="0" w:type="dxa"/>
              <w:right w:w="0" w:type="dxa"/>
            </w:tcMar>
          </w:tcPr>
          <w:p w14:paraId="59CF896F" w14:textId="2DD2DC2F" w:rsidR="001F1029" w:rsidRPr="005E07E3" w:rsidRDefault="00852EA4" w:rsidP="001F1029">
            <w:pPr>
              <w:ind w:left="57" w:right="57"/>
              <w:rPr>
                <w:rFonts w:cstheme="minorHAnsi"/>
                <w:sz w:val="22"/>
              </w:rPr>
            </w:pPr>
            <w:r w:rsidRPr="005E07E3">
              <w:rPr>
                <w:rFonts w:cstheme="minorHAnsi"/>
                <w:sz w:val="22"/>
              </w:rPr>
              <w:t>3.5</w:t>
            </w:r>
          </w:p>
        </w:tc>
        <w:tc>
          <w:tcPr>
            <w:tcW w:w="708" w:type="dxa"/>
            <w:tcMar>
              <w:left w:w="0" w:type="dxa"/>
              <w:right w:w="0" w:type="dxa"/>
            </w:tcMar>
          </w:tcPr>
          <w:p w14:paraId="2F288EAE" w14:textId="33C280DE" w:rsidR="001F1029" w:rsidRPr="005E07E3" w:rsidRDefault="00852EA4" w:rsidP="001F1029">
            <w:pPr>
              <w:ind w:left="57" w:right="57"/>
              <w:rPr>
                <w:rFonts w:cstheme="minorHAnsi"/>
                <w:sz w:val="22"/>
              </w:rPr>
            </w:pPr>
            <w:r w:rsidRPr="005E07E3">
              <w:rPr>
                <w:rFonts w:cstheme="minorHAnsi"/>
                <w:sz w:val="22"/>
              </w:rPr>
              <w:t>48</w:t>
            </w:r>
          </w:p>
        </w:tc>
        <w:tc>
          <w:tcPr>
            <w:tcW w:w="2410" w:type="dxa"/>
            <w:tcMar>
              <w:left w:w="0" w:type="dxa"/>
              <w:right w:w="0" w:type="dxa"/>
            </w:tcMar>
          </w:tcPr>
          <w:p w14:paraId="41F6689A" w14:textId="4E104EC8" w:rsidR="001F1029" w:rsidRPr="005E07E3" w:rsidRDefault="00852EA4" w:rsidP="001F1029">
            <w:pPr>
              <w:ind w:left="57" w:right="57"/>
              <w:rPr>
                <w:rFonts w:cstheme="minorHAnsi"/>
                <w:sz w:val="22"/>
              </w:rPr>
            </w:pPr>
            <w:r w:rsidRPr="005E07E3">
              <w:rPr>
                <w:rFonts w:cstheme="minorHAnsi"/>
                <w:sz w:val="22"/>
              </w:rPr>
              <w:t>HSC Trust Designated Places of Safety</w:t>
            </w:r>
          </w:p>
        </w:tc>
        <w:tc>
          <w:tcPr>
            <w:tcW w:w="4792" w:type="dxa"/>
            <w:tcMar>
              <w:left w:w="0" w:type="dxa"/>
              <w:right w:w="0" w:type="dxa"/>
            </w:tcMar>
          </w:tcPr>
          <w:p w14:paraId="14198E20" w14:textId="385C37A1" w:rsidR="001F1029" w:rsidRPr="005E07E3" w:rsidRDefault="00514A69" w:rsidP="001F1029">
            <w:pPr>
              <w:ind w:left="57" w:right="57"/>
              <w:rPr>
                <w:rFonts w:cstheme="minorHAnsi"/>
                <w:sz w:val="22"/>
              </w:rPr>
            </w:pPr>
            <w:hyperlink r:id="rId142" w:history="1">
              <w:r w:rsidRPr="005E07E3">
                <w:rPr>
                  <w:rStyle w:val="Hyperlink"/>
                  <w:rFonts w:cstheme="minorHAnsi"/>
                  <w:color w:val="auto"/>
                  <w:sz w:val="22"/>
                </w:rPr>
                <w:t>https://www.health-ni.gov.uk/publications/hsc-trust-designated-places-safety</w:t>
              </w:r>
            </w:hyperlink>
          </w:p>
          <w:p w14:paraId="2517A90C" w14:textId="1A0CD198" w:rsidR="00514A69" w:rsidRPr="005E07E3" w:rsidRDefault="00514A69" w:rsidP="00514A69">
            <w:pPr>
              <w:pStyle w:val="ListParagraph"/>
              <w:numPr>
                <w:ilvl w:val="0"/>
                <w:numId w:val="0"/>
              </w:numPr>
              <w:ind w:left="709"/>
              <w:rPr>
                <w:color w:val="auto"/>
                <w:sz w:val="22"/>
              </w:rPr>
            </w:pPr>
          </w:p>
        </w:tc>
      </w:tr>
      <w:tr w:rsidR="001F1029" w:rsidRPr="00AB5930" w14:paraId="21846DFE" w14:textId="77777777" w:rsidTr="005E07E3">
        <w:trPr>
          <w:trHeight w:val="20"/>
        </w:trPr>
        <w:tc>
          <w:tcPr>
            <w:tcW w:w="988" w:type="dxa"/>
            <w:tcMar>
              <w:left w:w="0" w:type="dxa"/>
              <w:right w:w="0" w:type="dxa"/>
            </w:tcMar>
          </w:tcPr>
          <w:p w14:paraId="390B1A58" w14:textId="211267BF" w:rsidR="001F1029" w:rsidRPr="005E07E3" w:rsidRDefault="004D2AFD" w:rsidP="001F1029">
            <w:pPr>
              <w:ind w:left="57" w:right="57"/>
              <w:rPr>
                <w:rFonts w:cstheme="minorHAnsi"/>
                <w:sz w:val="22"/>
              </w:rPr>
            </w:pPr>
            <w:r w:rsidRPr="005E07E3">
              <w:rPr>
                <w:rFonts w:cstheme="minorHAnsi"/>
                <w:sz w:val="22"/>
              </w:rPr>
              <w:t>3.18</w:t>
            </w:r>
          </w:p>
        </w:tc>
        <w:tc>
          <w:tcPr>
            <w:tcW w:w="708" w:type="dxa"/>
            <w:tcMar>
              <w:left w:w="0" w:type="dxa"/>
              <w:right w:w="0" w:type="dxa"/>
            </w:tcMar>
          </w:tcPr>
          <w:p w14:paraId="49DC5B47" w14:textId="573D5435" w:rsidR="001F1029" w:rsidRPr="005E07E3" w:rsidRDefault="004D2AFD" w:rsidP="001F1029">
            <w:pPr>
              <w:ind w:left="57" w:right="57"/>
              <w:rPr>
                <w:rFonts w:cstheme="minorHAnsi"/>
                <w:sz w:val="22"/>
              </w:rPr>
            </w:pPr>
            <w:r w:rsidRPr="005E07E3">
              <w:rPr>
                <w:rFonts w:cstheme="minorHAnsi"/>
                <w:sz w:val="22"/>
              </w:rPr>
              <w:t>49</w:t>
            </w:r>
          </w:p>
        </w:tc>
        <w:tc>
          <w:tcPr>
            <w:tcW w:w="2410" w:type="dxa"/>
            <w:tcMar>
              <w:left w:w="0" w:type="dxa"/>
              <w:right w:w="0" w:type="dxa"/>
            </w:tcMar>
          </w:tcPr>
          <w:p w14:paraId="3BF6902E" w14:textId="77777777" w:rsidR="001F1029" w:rsidRPr="005E07E3" w:rsidRDefault="004D2AFD" w:rsidP="001F1029">
            <w:pPr>
              <w:ind w:left="57" w:right="57"/>
              <w:rPr>
                <w:rFonts w:cstheme="minorHAnsi"/>
                <w:sz w:val="22"/>
              </w:rPr>
            </w:pPr>
            <w:r w:rsidRPr="005E07E3">
              <w:rPr>
                <w:rFonts w:cstheme="minorHAnsi"/>
                <w:sz w:val="22"/>
              </w:rPr>
              <w:t>Regionally Agreed Place of Safety Recording Format</w:t>
            </w:r>
          </w:p>
          <w:p w14:paraId="25A68E0F" w14:textId="40CD4C7F" w:rsidR="009962CD" w:rsidRPr="005E07E3" w:rsidRDefault="009962CD" w:rsidP="009962CD">
            <w:pPr>
              <w:pStyle w:val="ListParagraph"/>
              <w:numPr>
                <w:ilvl w:val="0"/>
                <w:numId w:val="0"/>
              </w:numPr>
              <w:ind w:left="709"/>
              <w:rPr>
                <w:color w:val="auto"/>
                <w:sz w:val="22"/>
              </w:rPr>
            </w:pPr>
          </w:p>
        </w:tc>
        <w:tc>
          <w:tcPr>
            <w:tcW w:w="4792" w:type="dxa"/>
            <w:tcMar>
              <w:left w:w="0" w:type="dxa"/>
              <w:right w:w="0" w:type="dxa"/>
            </w:tcMar>
          </w:tcPr>
          <w:p w14:paraId="01A49212" w14:textId="2ED26717" w:rsidR="00821CD6" w:rsidRPr="00760549" w:rsidRDefault="00821CD6" w:rsidP="00760549">
            <w:pPr>
              <w:ind w:left="140" w:right="57"/>
              <w:rPr>
                <w:rFonts w:cstheme="minorHAnsi"/>
                <w:sz w:val="22"/>
              </w:rPr>
            </w:pPr>
            <w:hyperlink r:id="rId143" w:history="1">
              <w:r w:rsidRPr="005E07E3">
                <w:rPr>
                  <w:rStyle w:val="Hyperlink"/>
                  <w:rFonts w:cstheme="minorHAnsi"/>
                  <w:color w:val="auto"/>
                  <w:sz w:val="22"/>
                </w:rPr>
                <w:t>https://view.officeapps.live.com/op/view.aspx?src=https%3A%2F%2Fwww.health-ni.gov.uk%2Fsites%2Fdefault%2Ffiles%2F2026-03%2FRegionally%2520Agreed%2520Place%2520of%2520Safety%2520Recording%2520Format.docx&amp;wdOrigin=BROWSELINK</w:t>
              </w:r>
            </w:hyperlink>
          </w:p>
        </w:tc>
      </w:tr>
      <w:tr w:rsidR="001F1029" w:rsidRPr="00AB5930" w14:paraId="1548953B" w14:textId="77777777" w:rsidTr="005E07E3">
        <w:trPr>
          <w:trHeight w:val="20"/>
        </w:trPr>
        <w:tc>
          <w:tcPr>
            <w:tcW w:w="988" w:type="dxa"/>
            <w:tcMar>
              <w:left w:w="0" w:type="dxa"/>
              <w:right w:w="0" w:type="dxa"/>
            </w:tcMar>
          </w:tcPr>
          <w:p w14:paraId="1A80F436" w14:textId="0A90912A" w:rsidR="001F1029" w:rsidRPr="005E07E3" w:rsidRDefault="006806FA" w:rsidP="001F1029">
            <w:pPr>
              <w:ind w:left="57" w:right="57"/>
              <w:rPr>
                <w:rFonts w:cstheme="minorHAnsi"/>
                <w:sz w:val="22"/>
              </w:rPr>
            </w:pPr>
            <w:r w:rsidRPr="005E07E3">
              <w:rPr>
                <w:rFonts w:cstheme="minorHAnsi"/>
                <w:sz w:val="22"/>
              </w:rPr>
              <w:t>3.21</w:t>
            </w:r>
          </w:p>
        </w:tc>
        <w:tc>
          <w:tcPr>
            <w:tcW w:w="708" w:type="dxa"/>
            <w:tcMar>
              <w:left w:w="0" w:type="dxa"/>
              <w:right w:w="0" w:type="dxa"/>
            </w:tcMar>
          </w:tcPr>
          <w:p w14:paraId="707C7E9E" w14:textId="420D8BC5" w:rsidR="001F1029" w:rsidRPr="005E07E3" w:rsidRDefault="006806FA" w:rsidP="001F1029">
            <w:pPr>
              <w:ind w:left="57" w:right="57"/>
              <w:rPr>
                <w:rFonts w:cstheme="minorHAnsi"/>
                <w:sz w:val="22"/>
              </w:rPr>
            </w:pPr>
            <w:r w:rsidRPr="005E07E3">
              <w:rPr>
                <w:rFonts w:cstheme="minorHAnsi"/>
                <w:sz w:val="22"/>
              </w:rPr>
              <w:t>50</w:t>
            </w:r>
          </w:p>
        </w:tc>
        <w:tc>
          <w:tcPr>
            <w:tcW w:w="2410" w:type="dxa"/>
            <w:tcMar>
              <w:left w:w="0" w:type="dxa"/>
              <w:right w:w="0" w:type="dxa"/>
            </w:tcMar>
          </w:tcPr>
          <w:p w14:paraId="73125477" w14:textId="4C8C8121" w:rsidR="001F1029" w:rsidRPr="005E07E3" w:rsidRDefault="004D2AFD" w:rsidP="001F1029">
            <w:pPr>
              <w:ind w:left="57" w:right="57"/>
              <w:rPr>
                <w:rFonts w:cstheme="minorHAnsi"/>
                <w:sz w:val="22"/>
              </w:rPr>
            </w:pPr>
            <w:r w:rsidRPr="005E07E3">
              <w:rPr>
                <w:rFonts w:cstheme="minorHAnsi"/>
                <w:sz w:val="22"/>
              </w:rPr>
              <w:t>Patient Information Leaflet</w:t>
            </w:r>
          </w:p>
        </w:tc>
        <w:tc>
          <w:tcPr>
            <w:tcW w:w="4792" w:type="dxa"/>
            <w:tcMar>
              <w:left w:w="0" w:type="dxa"/>
              <w:right w:w="0" w:type="dxa"/>
            </w:tcMar>
          </w:tcPr>
          <w:p w14:paraId="213F5264" w14:textId="56D716BA" w:rsidR="00941B25" w:rsidRPr="00760549" w:rsidRDefault="00941B25" w:rsidP="00760549">
            <w:pPr>
              <w:ind w:left="140" w:right="57"/>
              <w:rPr>
                <w:rFonts w:cstheme="minorHAnsi"/>
                <w:sz w:val="22"/>
              </w:rPr>
            </w:pPr>
            <w:hyperlink r:id="rId144" w:history="1">
              <w:r w:rsidRPr="005E07E3">
                <w:rPr>
                  <w:rStyle w:val="Hyperlink"/>
                  <w:rFonts w:cstheme="minorHAnsi"/>
                  <w:color w:val="auto"/>
                  <w:sz w:val="22"/>
                </w:rPr>
                <w:t>https://www.health-ni.gov.uk/sites/default/files/2025-02/Information%20leaflet%20to%20be%20given%20to%20persons%20detained%20under%20Article%20129%20or%20130.PDF</w:t>
              </w:r>
            </w:hyperlink>
          </w:p>
        </w:tc>
      </w:tr>
      <w:tr w:rsidR="001F1029" w:rsidRPr="00AB5930" w14:paraId="14358AEF" w14:textId="77777777" w:rsidTr="005E07E3">
        <w:trPr>
          <w:trHeight w:val="20"/>
        </w:trPr>
        <w:tc>
          <w:tcPr>
            <w:tcW w:w="988" w:type="dxa"/>
            <w:tcMar>
              <w:left w:w="0" w:type="dxa"/>
              <w:right w:w="0" w:type="dxa"/>
            </w:tcMar>
          </w:tcPr>
          <w:p w14:paraId="06953C33" w14:textId="763EAF15" w:rsidR="001F1029" w:rsidRPr="005E07E3" w:rsidRDefault="006806FA" w:rsidP="001F1029">
            <w:pPr>
              <w:ind w:left="57" w:right="57"/>
              <w:rPr>
                <w:rFonts w:cstheme="minorHAnsi"/>
                <w:sz w:val="22"/>
              </w:rPr>
            </w:pPr>
            <w:r w:rsidRPr="005E07E3">
              <w:rPr>
                <w:rFonts w:cstheme="minorHAnsi"/>
                <w:sz w:val="22"/>
              </w:rPr>
              <w:t>3.21</w:t>
            </w:r>
          </w:p>
        </w:tc>
        <w:tc>
          <w:tcPr>
            <w:tcW w:w="708" w:type="dxa"/>
            <w:tcMar>
              <w:left w:w="0" w:type="dxa"/>
              <w:right w:w="0" w:type="dxa"/>
            </w:tcMar>
          </w:tcPr>
          <w:p w14:paraId="1C91B62D" w14:textId="02BC4EAF" w:rsidR="001F1029" w:rsidRPr="005E07E3" w:rsidRDefault="006806FA" w:rsidP="001F1029">
            <w:pPr>
              <w:ind w:left="57" w:right="57"/>
              <w:rPr>
                <w:rFonts w:cstheme="minorHAnsi"/>
                <w:sz w:val="22"/>
              </w:rPr>
            </w:pPr>
            <w:r w:rsidRPr="005E07E3">
              <w:rPr>
                <w:rFonts w:cstheme="minorHAnsi"/>
                <w:sz w:val="22"/>
              </w:rPr>
              <w:t>51</w:t>
            </w:r>
          </w:p>
        </w:tc>
        <w:tc>
          <w:tcPr>
            <w:tcW w:w="2410" w:type="dxa"/>
            <w:tcMar>
              <w:left w:w="0" w:type="dxa"/>
              <w:right w:w="0" w:type="dxa"/>
            </w:tcMar>
          </w:tcPr>
          <w:p w14:paraId="1D06A99A" w14:textId="23B5699E" w:rsidR="001F1029" w:rsidRPr="005E07E3" w:rsidRDefault="007A5B77" w:rsidP="001F1029">
            <w:pPr>
              <w:ind w:left="57" w:right="57"/>
              <w:rPr>
                <w:rFonts w:cstheme="minorHAnsi"/>
                <w:sz w:val="22"/>
              </w:rPr>
            </w:pPr>
            <w:r w:rsidRPr="005E07E3">
              <w:rPr>
                <w:rFonts w:cstheme="minorHAnsi"/>
                <w:sz w:val="22"/>
              </w:rPr>
              <w:t>Right to be informed - ICO</w:t>
            </w:r>
          </w:p>
        </w:tc>
        <w:tc>
          <w:tcPr>
            <w:tcW w:w="4792" w:type="dxa"/>
            <w:tcMar>
              <w:left w:w="0" w:type="dxa"/>
              <w:right w:w="0" w:type="dxa"/>
            </w:tcMar>
          </w:tcPr>
          <w:p w14:paraId="23A536D7" w14:textId="7EEAC0B1" w:rsidR="007A5B77" w:rsidRPr="00760549" w:rsidRDefault="007A5B77" w:rsidP="00760549">
            <w:pPr>
              <w:ind w:left="140" w:right="57"/>
              <w:rPr>
                <w:rFonts w:cstheme="minorHAnsi"/>
                <w:sz w:val="22"/>
              </w:rPr>
            </w:pPr>
            <w:hyperlink r:id="rId145" w:history="1">
              <w:r w:rsidRPr="005E07E3">
                <w:rPr>
                  <w:rStyle w:val="Hyperlink"/>
                  <w:rFonts w:cstheme="minorHAnsi"/>
                  <w:color w:val="auto"/>
                  <w:sz w:val="22"/>
                </w:rPr>
                <w:t>https://ico.org.uk/for-organisations/uk-gdpr-guidance-and-resources/individual-rights/individual-rights/right-to-be-informed/</w:t>
              </w:r>
            </w:hyperlink>
          </w:p>
        </w:tc>
      </w:tr>
      <w:tr w:rsidR="001F1029" w:rsidRPr="00AB5930" w14:paraId="16D3B8FD" w14:textId="77777777" w:rsidTr="005E07E3">
        <w:trPr>
          <w:trHeight w:val="20"/>
        </w:trPr>
        <w:tc>
          <w:tcPr>
            <w:tcW w:w="988" w:type="dxa"/>
            <w:tcMar>
              <w:left w:w="0" w:type="dxa"/>
              <w:right w:w="0" w:type="dxa"/>
            </w:tcMar>
          </w:tcPr>
          <w:p w14:paraId="0055AC3B" w14:textId="043124E4" w:rsidR="001F1029" w:rsidRPr="005E07E3" w:rsidRDefault="0005018F" w:rsidP="001F1029">
            <w:pPr>
              <w:ind w:left="57" w:right="57"/>
              <w:rPr>
                <w:rFonts w:cstheme="minorHAnsi"/>
                <w:sz w:val="22"/>
              </w:rPr>
            </w:pPr>
            <w:r w:rsidRPr="005E07E3">
              <w:rPr>
                <w:rFonts w:cstheme="minorHAnsi"/>
                <w:sz w:val="22"/>
              </w:rPr>
              <w:t>3.26</w:t>
            </w:r>
          </w:p>
        </w:tc>
        <w:tc>
          <w:tcPr>
            <w:tcW w:w="708" w:type="dxa"/>
            <w:tcMar>
              <w:left w:w="0" w:type="dxa"/>
              <w:right w:w="0" w:type="dxa"/>
            </w:tcMar>
          </w:tcPr>
          <w:p w14:paraId="651FA879" w14:textId="6A1CC81C" w:rsidR="001F1029" w:rsidRPr="005E07E3" w:rsidRDefault="0005018F" w:rsidP="001F1029">
            <w:pPr>
              <w:ind w:left="57" w:right="57"/>
              <w:rPr>
                <w:rFonts w:cstheme="minorHAnsi"/>
                <w:sz w:val="22"/>
              </w:rPr>
            </w:pPr>
            <w:r w:rsidRPr="005E07E3">
              <w:rPr>
                <w:rFonts w:cstheme="minorHAnsi"/>
                <w:sz w:val="22"/>
              </w:rPr>
              <w:t>52</w:t>
            </w:r>
          </w:p>
        </w:tc>
        <w:tc>
          <w:tcPr>
            <w:tcW w:w="2410" w:type="dxa"/>
            <w:tcMar>
              <w:left w:w="0" w:type="dxa"/>
              <w:right w:w="0" w:type="dxa"/>
            </w:tcMar>
          </w:tcPr>
          <w:p w14:paraId="6D7A1C9B" w14:textId="77777777" w:rsidR="001F1029" w:rsidRPr="005E07E3" w:rsidRDefault="006C31CB" w:rsidP="001F1029">
            <w:pPr>
              <w:ind w:left="57" w:right="57"/>
              <w:rPr>
                <w:rFonts w:cstheme="minorHAnsi"/>
                <w:sz w:val="22"/>
              </w:rPr>
            </w:pPr>
            <w:r w:rsidRPr="005E07E3">
              <w:rPr>
                <w:rFonts w:cstheme="minorHAnsi"/>
                <w:sz w:val="22"/>
              </w:rPr>
              <w:t>RCRP Governance Arrangements</w:t>
            </w:r>
          </w:p>
          <w:p w14:paraId="0A8F05E6" w14:textId="34BAE210" w:rsidR="009962CD" w:rsidRPr="005E07E3" w:rsidRDefault="009962CD" w:rsidP="009962CD">
            <w:pPr>
              <w:pStyle w:val="ListParagraph"/>
              <w:numPr>
                <w:ilvl w:val="0"/>
                <w:numId w:val="0"/>
              </w:numPr>
              <w:ind w:left="709"/>
              <w:rPr>
                <w:sz w:val="22"/>
              </w:rPr>
            </w:pPr>
          </w:p>
        </w:tc>
        <w:tc>
          <w:tcPr>
            <w:tcW w:w="4792" w:type="dxa"/>
            <w:tcMar>
              <w:left w:w="0" w:type="dxa"/>
              <w:right w:w="0" w:type="dxa"/>
            </w:tcMar>
          </w:tcPr>
          <w:p w14:paraId="2BE1F729" w14:textId="4CAFB5A8" w:rsidR="003944C0" w:rsidRPr="00760549" w:rsidRDefault="003944C0" w:rsidP="00760549">
            <w:pPr>
              <w:ind w:left="140" w:right="57"/>
              <w:rPr>
                <w:rFonts w:cstheme="minorHAnsi"/>
                <w:sz w:val="22"/>
              </w:rPr>
            </w:pPr>
            <w:hyperlink r:id="rId146" w:history="1">
              <w:r w:rsidRPr="005E07E3">
                <w:rPr>
                  <w:rStyle w:val="Hyperlink"/>
                  <w:rFonts w:cstheme="minorHAnsi"/>
                  <w:color w:val="auto"/>
                  <w:sz w:val="22"/>
                </w:rPr>
                <w:t>https://view.officeapps.live.com/op/view.aspx?src=https%3A%2F%2Fwww.health-ni.gov.uk%2Fsites%2Fdefault%2Ffiles%2F2026-03%2FRCRP%2520Governance%2520Arrangements.DOCX&amp;wdOrigin=BROWSELINK</w:t>
              </w:r>
            </w:hyperlink>
          </w:p>
        </w:tc>
      </w:tr>
      <w:tr w:rsidR="001F1029" w:rsidRPr="00AB5930" w14:paraId="66212B7E" w14:textId="77777777" w:rsidTr="005E07E3">
        <w:trPr>
          <w:trHeight w:val="20"/>
        </w:trPr>
        <w:tc>
          <w:tcPr>
            <w:tcW w:w="988" w:type="dxa"/>
            <w:tcMar>
              <w:left w:w="0" w:type="dxa"/>
              <w:right w:w="0" w:type="dxa"/>
            </w:tcMar>
          </w:tcPr>
          <w:p w14:paraId="30CBCA30" w14:textId="66AF3BF3" w:rsidR="001F1029" w:rsidRPr="005E07E3" w:rsidRDefault="0005018F" w:rsidP="001F1029">
            <w:pPr>
              <w:ind w:left="57" w:right="57"/>
              <w:rPr>
                <w:rFonts w:cstheme="minorHAnsi"/>
                <w:sz w:val="22"/>
              </w:rPr>
            </w:pPr>
            <w:r w:rsidRPr="005E07E3">
              <w:rPr>
                <w:rFonts w:cstheme="minorHAnsi"/>
                <w:sz w:val="22"/>
              </w:rPr>
              <w:t>3.28</w:t>
            </w:r>
          </w:p>
        </w:tc>
        <w:tc>
          <w:tcPr>
            <w:tcW w:w="708" w:type="dxa"/>
            <w:tcMar>
              <w:left w:w="0" w:type="dxa"/>
              <w:right w:w="0" w:type="dxa"/>
            </w:tcMar>
          </w:tcPr>
          <w:p w14:paraId="536C7443" w14:textId="423DEBF9" w:rsidR="001F1029" w:rsidRPr="005E07E3" w:rsidRDefault="0005018F" w:rsidP="001F1029">
            <w:pPr>
              <w:ind w:left="57" w:right="57"/>
              <w:rPr>
                <w:rFonts w:cstheme="minorHAnsi"/>
                <w:sz w:val="22"/>
              </w:rPr>
            </w:pPr>
            <w:r w:rsidRPr="005E07E3">
              <w:rPr>
                <w:rFonts w:cstheme="minorHAnsi"/>
                <w:sz w:val="22"/>
              </w:rPr>
              <w:t>53</w:t>
            </w:r>
          </w:p>
        </w:tc>
        <w:tc>
          <w:tcPr>
            <w:tcW w:w="2410" w:type="dxa"/>
            <w:tcMar>
              <w:left w:w="0" w:type="dxa"/>
              <w:right w:w="0" w:type="dxa"/>
            </w:tcMar>
          </w:tcPr>
          <w:p w14:paraId="02B50A95" w14:textId="3393D913" w:rsidR="001F1029" w:rsidRPr="005E07E3" w:rsidRDefault="006C31CB" w:rsidP="001F1029">
            <w:pPr>
              <w:ind w:left="57" w:right="57"/>
              <w:rPr>
                <w:rFonts w:cstheme="minorHAnsi"/>
                <w:sz w:val="22"/>
              </w:rPr>
            </w:pPr>
            <w:r w:rsidRPr="005E07E3">
              <w:rPr>
                <w:rFonts w:cstheme="minorHAnsi"/>
                <w:sz w:val="22"/>
              </w:rPr>
              <w:t>GPs carrying out medical recommendations for seriously mentally ill patients (Form 3)</w:t>
            </w:r>
          </w:p>
        </w:tc>
        <w:tc>
          <w:tcPr>
            <w:tcW w:w="4792" w:type="dxa"/>
            <w:tcMar>
              <w:left w:w="0" w:type="dxa"/>
              <w:right w:w="0" w:type="dxa"/>
            </w:tcMar>
          </w:tcPr>
          <w:p w14:paraId="27CA42BA" w14:textId="1D715A6C" w:rsidR="001F1029" w:rsidRPr="005E07E3" w:rsidRDefault="00183B10" w:rsidP="00C97136">
            <w:pPr>
              <w:ind w:left="140" w:right="57"/>
              <w:rPr>
                <w:rFonts w:cstheme="minorHAnsi"/>
                <w:sz w:val="22"/>
              </w:rPr>
            </w:pPr>
            <w:hyperlink r:id="rId147" w:history="1">
              <w:r w:rsidRPr="005E07E3">
                <w:rPr>
                  <w:rStyle w:val="Hyperlink"/>
                  <w:rFonts w:cstheme="minorHAnsi"/>
                  <w:color w:val="auto"/>
                  <w:sz w:val="22"/>
                </w:rPr>
                <w:t>https://primarycare.hscni.net/download/DocLibrary/GMS/Enhanced%20services/NILES/Care-of-seriously-mentally-ill-patients/Form-3.pdf</w:t>
              </w:r>
            </w:hyperlink>
          </w:p>
          <w:p w14:paraId="76639A3E" w14:textId="3BDD6AEA" w:rsidR="00183B10" w:rsidRPr="005E07E3" w:rsidRDefault="00183B10" w:rsidP="00C97136">
            <w:pPr>
              <w:pStyle w:val="ListParagraph"/>
              <w:numPr>
                <w:ilvl w:val="0"/>
                <w:numId w:val="0"/>
              </w:numPr>
              <w:ind w:left="140"/>
              <w:rPr>
                <w:color w:val="auto"/>
                <w:sz w:val="22"/>
              </w:rPr>
            </w:pPr>
          </w:p>
        </w:tc>
      </w:tr>
      <w:tr w:rsidR="001F1029" w:rsidRPr="00AB5930" w14:paraId="45286801" w14:textId="77777777" w:rsidTr="005E07E3">
        <w:trPr>
          <w:trHeight w:val="20"/>
        </w:trPr>
        <w:tc>
          <w:tcPr>
            <w:tcW w:w="988" w:type="dxa"/>
            <w:tcMar>
              <w:left w:w="0" w:type="dxa"/>
              <w:right w:w="0" w:type="dxa"/>
            </w:tcMar>
          </w:tcPr>
          <w:p w14:paraId="3F189601" w14:textId="4B288464" w:rsidR="001F1029" w:rsidRPr="005E07E3" w:rsidRDefault="00C0170C" w:rsidP="001F1029">
            <w:pPr>
              <w:ind w:left="57" w:right="57"/>
              <w:rPr>
                <w:rFonts w:cstheme="minorHAnsi"/>
                <w:sz w:val="22"/>
              </w:rPr>
            </w:pPr>
            <w:r w:rsidRPr="005E07E3">
              <w:rPr>
                <w:rFonts w:cstheme="minorHAnsi"/>
                <w:sz w:val="22"/>
              </w:rPr>
              <w:t>3.33</w:t>
            </w:r>
          </w:p>
        </w:tc>
        <w:tc>
          <w:tcPr>
            <w:tcW w:w="708" w:type="dxa"/>
            <w:tcMar>
              <w:left w:w="0" w:type="dxa"/>
              <w:right w:w="0" w:type="dxa"/>
            </w:tcMar>
          </w:tcPr>
          <w:p w14:paraId="218E71FE" w14:textId="04330ED6" w:rsidR="001F1029" w:rsidRPr="005E07E3" w:rsidRDefault="00090C5A" w:rsidP="001F1029">
            <w:pPr>
              <w:ind w:left="57" w:right="57"/>
              <w:rPr>
                <w:rFonts w:cstheme="minorHAnsi"/>
                <w:sz w:val="22"/>
              </w:rPr>
            </w:pPr>
            <w:r w:rsidRPr="005E07E3">
              <w:rPr>
                <w:rFonts w:cstheme="minorHAnsi"/>
                <w:sz w:val="22"/>
              </w:rPr>
              <w:t>54</w:t>
            </w:r>
          </w:p>
        </w:tc>
        <w:tc>
          <w:tcPr>
            <w:tcW w:w="2410" w:type="dxa"/>
            <w:tcMar>
              <w:left w:w="0" w:type="dxa"/>
              <w:right w:w="0" w:type="dxa"/>
            </w:tcMar>
          </w:tcPr>
          <w:p w14:paraId="70B7E25B" w14:textId="07B0889C" w:rsidR="001F1029" w:rsidRPr="005E07E3" w:rsidRDefault="00183B10" w:rsidP="001F1029">
            <w:pPr>
              <w:ind w:left="57" w:right="57"/>
              <w:rPr>
                <w:rFonts w:cstheme="minorHAnsi"/>
                <w:sz w:val="22"/>
              </w:rPr>
            </w:pPr>
            <w:r w:rsidRPr="005E07E3">
              <w:rPr>
                <w:rFonts w:cstheme="minorHAnsi"/>
                <w:sz w:val="22"/>
              </w:rPr>
              <w:t>National Decision-Making Model</w:t>
            </w:r>
          </w:p>
        </w:tc>
        <w:tc>
          <w:tcPr>
            <w:tcW w:w="4792" w:type="dxa"/>
            <w:tcMar>
              <w:left w:w="0" w:type="dxa"/>
              <w:right w:w="0" w:type="dxa"/>
            </w:tcMar>
          </w:tcPr>
          <w:p w14:paraId="5973A907" w14:textId="29FDE486" w:rsidR="00C0170C" w:rsidRPr="00760549" w:rsidRDefault="00C0170C" w:rsidP="00760549">
            <w:pPr>
              <w:ind w:left="57" w:right="57"/>
              <w:rPr>
                <w:rFonts w:cstheme="minorHAnsi"/>
                <w:sz w:val="22"/>
              </w:rPr>
            </w:pPr>
            <w:hyperlink r:id="rId148" w:history="1">
              <w:r w:rsidRPr="005E07E3">
                <w:rPr>
                  <w:rStyle w:val="Hyperlink"/>
                  <w:rFonts w:cstheme="minorHAnsi"/>
                  <w:color w:val="auto"/>
                  <w:sz w:val="22"/>
                </w:rPr>
                <w:t>https://www.college.police.uk/app/national-decision-model/national-decision-model</w:t>
              </w:r>
            </w:hyperlink>
          </w:p>
        </w:tc>
      </w:tr>
      <w:tr w:rsidR="001F1029" w:rsidRPr="00AB5930" w14:paraId="7DCFA6A9" w14:textId="77777777" w:rsidTr="005E07E3">
        <w:trPr>
          <w:trHeight w:val="20"/>
        </w:trPr>
        <w:tc>
          <w:tcPr>
            <w:tcW w:w="988" w:type="dxa"/>
            <w:tcMar>
              <w:left w:w="0" w:type="dxa"/>
              <w:right w:w="0" w:type="dxa"/>
            </w:tcMar>
          </w:tcPr>
          <w:p w14:paraId="4B006A28" w14:textId="406DA512" w:rsidR="001F1029" w:rsidRPr="005E07E3" w:rsidRDefault="00923C13" w:rsidP="001F1029">
            <w:pPr>
              <w:ind w:left="57" w:right="57"/>
              <w:rPr>
                <w:rFonts w:cstheme="minorHAnsi"/>
                <w:sz w:val="22"/>
              </w:rPr>
            </w:pPr>
            <w:r w:rsidRPr="005E07E3">
              <w:rPr>
                <w:rFonts w:cstheme="minorHAnsi"/>
                <w:sz w:val="22"/>
              </w:rPr>
              <w:t>3.41</w:t>
            </w:r>
          </w:p>
        </w:tc>
        <w:tc>
          <w:tcPr>
            <w:tcW w:w="708" w:type="dxa"/>
            <w:tcMar>
              <w:left w:w="0" w:type="dxa"/>
              <w:right w:w="0" w:type="dxa"/>
            </w:tcMar>
          </w:tcPr>
          <w:p w14:paraId="3A2ACEDF" w14:textId="608819E5" w:rsidR="001F1029" w:rsidRPr="005E07E3" w:rsidRDefault="00923C13" w:rsidP="001F1029">
            <w:pPr>
              <w:ind w:left="57" w:right="57"/>
              <w:rPr>
                <w:rFonts w:cstheme="minorHAnsi"/>
                <w:sz w:val="22"/>
              </w:rPr>
            </w:pPr>
            <w:r w:rsidRPr="005E07E3">
              <w:rPr>
                <w:rFonts w:cstheme="minorHAnsi"/>
                <w:sz w:val="22"/>
              </w:rPr>
              <w:t>55</w:t>
            </w:r>
          </w:p>
        </w:tc>
        <w:tc>
          <w:tcPr>
            <w:tcW w:w="2410" w:type="dxa"/>
            <w:tcMar>
              <w:left w:w="0" w:type="dxa"/>
              <w:right w:w="0" w:type="dxa"/>
            </w:tcMar>
          </w:tcPr>
          <w:p w14:paraId="174F190E" w14:textId="66D2300F" w:rsidR="001F1029" w:rsidRPr="005E07E3" w:rsidRDefault="00923C13" w:rsidP="001F1029">
            <w:pPr>
              <w:ind w:left="57" w:right="57"/>
              <w:rPr>
                <w:rFonts w:cstheme="minorHAnsi"/>
                <w:sz w:val="22"/>
              </w:rPr>
            </w:pPr>
            <w:r w:rsidRPr="005E07E3">
              <w:rPr>
                <w:sz w:val="22"/>
              </w:rPr>
              <w:t xml:space="preserve">Regional Policy on the use of Restrictive </w:t>
            </w:r>
            <w:r w:rsidRPr="005E07E3">
              <w:rPr>
                <w:sz w:val="22"/>
              </w:rPr>
              <w:lastRenderedPageBreak/>
              <w:t>Practices in HSC Settings</w:t>
            </w:r>
          </w:p>
        </w:tc>
        <w:tc>
          <w:tcPr>
            <w:tcW w:w="4792" w:type="dxa"/>
            <w:tcMar>
              <w:left w:w="0" w:type="dxa"/>
              <w:right w:w="0" w:type="dxa"/>
            </w:tcMar>
          </w:tcPr>
          <w:p w14:paraId="5080F1F8" w14:textId="7DF6265A" w:rsidR="00923C13" w:rsidRPr="00760549" w:rsidRDefault="00923C13" w:rsidP="00760549">
            <w:pPr>
              <w:ind w:left="57" w:right="57"/>
              <w:rPr>
                <w:rFonts w:cstheme="minorHAnsi"/>
                <w:sz w:val="22"/>
              </w:rPr>
            </w:pPr>
            <w:hyperlink r:id="rId149" w:history="1">
              <w:r w:rsidRPr="005E07E3">
                <w:rPr>
                  <w:rStyle w:val="Hyperlink"/>
                  <w:rFonts w:cstheme="minorHAnsi"/>
                  <w:color w:val="auto"/>
                  <w:sz w:val="22"/>
                </w:rPr>
                <w:t>https://www.health-ni.gov.uk/sites/default/files/publications/health</w:t>
              </w:r>
              <w:r w:rsidRPr="005E07E3">
                <w:rPr>
                  <w:rStyle w:val="Hyperlink"/>
                  <w:rFonts w:cstheme="minorHAnsi"/>
                  <w:color w:val="auto"/>
                  <w:sz w:val="22"/>
                </w:rPr>
                <w:lastRenderedPageBreak/>
                <w:t>/doh-regional-policy-restrictive-practices-hsc-nov-2023.pdf</w:t>
              </w:r>
            </w:hyperlink>
          </w:p>
        </w:tc>
      </w:tr>
      <w:tr w:rsidR="00923C13" w:rsidRPr="00AB5930" w14:paraId="59ADC3D4" w14:textId="77777777" w:rsidTr="00923C13">
        <w:trPr>
          <w:trHeight w:val="20"/>
        </w:trPr>
        <w:tc>
          <w:tcPr>
            <w:tcW w:w="988" w:type="dxa"/>
            <w:shd w:val="clear" w:color="auto" w:fill="E8E8E8" w:themeFill="background2"/>
            <w:tcMar>
              <w:left w:w="0" w:type="dxa"/>
              <w:right w:w="0" w:type="dxa"/>
            </w:tcMar>
          </w:tcPr>
          <w:p w14:paraId="43084BAE" w14:textId="24D60206" w:rsidR="00923C13" w:rsidRPr="005E07E3" w:rsidRDefault="00923C13" w:rsidP="001F1029">
            <w:pPr>
              <w:ind w:left="57" w:right="57"/>
              <w:rPr>
                <w:rFonts w:cstheme="minorHAnsi"/>
                <w:sz w:val="22"/>
              </w:rPr>
            </w:pPr>
            <w:r w:rsidRPr="005E07E3">
              <w:rPr>
                <w:rFonts w:cstheme="minorHAnsi"/>
                <w:sz w:val="22"/>
              </w:rPr>
              <w:t>3.44</w:t>
            </w:r>
          </w:p>
        </w:tc>
        <w:tc>
          <w:tcPr>
            <w:tcW w:w="708" w:type="dxa"/>
            <w:shd w:val="clear" w:color="auto" w:fill="E8E8E8" w:themeFill="background2"/>
            <w:tcMar>
              <w:left w:w="0" w:type="dxa"/>
              <w:right w:w="0" w:type="dxa"/>
            </w:tcMar>
          </w:tcPr>
          <w:p w14:paraId="22398CFE" w14:textId="5DAFE14E" w:rsidR="00923C13" w:rsidRPr="005E07E3" w:rsidRDefault="00923C13" w:rsidP="001F1029">
            <w:pPr>
              <w:ind w:left="57" w:right="57"/>
              <w:rPr>
                <w:rFonts w:cstheme="minorHAnsi"/>
                <w:sz w:val="22"/>
              </w:rPr>
            </w:pPr>
            <w:r w:rsidRPr="005E07E3">
              <w:rPr>
                <w:rFonts w:cstheme="minorHAnsi"/>
                <w:sz w:val="22"/>
              </w:rPr>
              <w:t>56</w:t>
            </w:r>
          </w:p>
        </w:tc>
        <w:tc>
          <w:tcPr>
            <w:tcW w:w="7202" w:type="dxa"/>
            <w:gridSpan w:val="2"/>
            <w:shd w:val="clear" w:color="auto" w:fill="E8E8E8" w:themeFill="background2"/>
            <w:tcMar>
              <w:left w:w="0" w:type="dxa"/>
              <w:right w:w="0" w:type="dxa"/>
            </w:tcMar>
          </w:tcPr>
          <w:p w14:paraId="59E5A312" w14:textId="073703E8" w:rsidR="009962CD" w:rsidRPr="00760549" w:rsidRDefault="00923C13" w:rsidP="00760549">
            <w:pPr>
              <w:ind w:left="57" w:right="57"/>
              <w:rPr>
                <w:rFonts w:cstheme="minorHAnsi"/>
                <w:sz w:val="22"/>
              </w:rPr>
            </w:pPr>
            <w:r w:rsidRPr="005E07E3">
              <w:rPr>
                <w:rFonts w:cstheme="minorHAnsi"/>
                <w:sz w:val="22"/>
              </w:rPr>
              <w:t>No URL</w:t>
            </w:r>
          </w:p>
        </w:tc>
      </w:tr>
      <w:tr w:rsidR="001F1029" w:rsidRPr="00AB5930" w14:paraId="1D34C3FA" w14:textId="77777777" w:rsidTr="005E07E3">
        <w:trPr>
          <w:trHeight w:val="20"/>
        </w:trPr>
        <w:tc>
          <w:tcPr>
            <w:tcW w:w="988" w:type="dxa"/>
            <w:tcMar>
              <w:left w:w="0" w:type="dxa"/>
              <w:right w:w="0" w:type="dxa"/>
            </w:tcMar>
          </w:tcPr>
          <w:p w14:paraId="71948C0E" w14:textId="30D47B73" w:rsidR="001F1029" w:rsidRPr="005E07E3" w:rsidRDefault="00EC07D5" w:rsidP="001F1029">
            <w:pPr>
              <w:ind w:left="57" w:right="57"/>
              <w:rPr>
                <w:rFonts w:cstheme="minorHAnsi"/>
                <w:sz w:val="22"/>
              </w:rPr>
            </w:pPr>
            <w:r w:rsidRPr="005E07E3">
              <w:rPr>
                <w:rFonts w:cstheme="minorHAnsi"/>
                <w:sz w:val="22"/>
              </w:rPr>
              <w:t>3.57</w:t>
            </w:r>
          </w:p>
        </w:tc>
        <w:tc>
          <w:tcPr>
            <w:tcW w:w="708" w:type="dxa"/>
            <w:tcMar>
              <w:left w:w="0" w:type="dxa"/>
              <w:right w:w="0" w:type="dxa"/>
            </w:tcMar>
          </w:tcPr>
          <w:p w14:paraId="7A3E7122" w14:textId="01E23695" w:rsidR="001F1029" w:rsidRPr="005E07E3" w:rsidRDefault="00EC07D5" w:rsidP="001F1029">
            <w:pPr>
              <w:ind w:left="57" w:right="57"/>
              <w:rPr>
                <w:rFonts w:cstheme="minorHAnsi"/>
                <w:sz w:val="22"/>
              </w:rPr>
            </w:pPr>
            <w:r w:rsidRPr="005E07E3">
              <w:rPr>
                <w:rFonts w:cstheme="minorHAnsi"/>
                <w:sz w:val="22"/>
              </w:rPr>
              <w:t>57</w:t>
            </w:r>
          </w:p>
        </w:tc>
        <w:tc>
          <w:tcPr>
            <w:tcW w:w="2410" w:type="dxa"/>
            <w:tcMar>
              <w:left w:w="0" w:type="dxa"/>
              <w:right w:w="0" w:type="dxa"/>
            </w:tcMar>
          </w:tcPr>
          <w:p w14:paraId="0F029336" w14:textId="77777777" w:rsidR="001F1029" w:rsidRPr="005E07E3" w:rsidRDefault="00EC07D5" w:rsidP="001F1029">
            <w:pPr>
              <w:ind w:left="57" w:right="57"/>
              <w:rPr>
                <w:rFonts w:cstheme="minorHAnsi"/>
                <w:sz w:val="22"/>
              </w:rPr>
            </w:pPr>
            <w:r w:rsidRPr="005E07E3">
              <w:rPr>
                <w:rFonts w:cstheme="minorHAnsi"/>
                <w:sz w:val="22"/>
              </w:rPr>
              <w:t>Alternative Care Plan</w:t>
            </w:r>
          </w:p>
          <w:p w14:paraId="48870C61" w14:textId="45A0EE1A" w:rsidR="009962CD" w:rsidRPr="005E07E3" w:rsidRDefault="009962CD" w:rsidP="009962CD">
            <w:pPr>
              <w:pStyle w:val="ListParagraph"/>
              <w:numPr>
                <w:ilvl w:val="0"/>
                <w:numId w:val="0"/>
              </w:numPr>
              <w:ind w:left="709"/>
              <w:rPr>
                <w:sz w:val="22"/>
              </w:rPr>
            </w:pPr>
          </w:p>
        </w:tc>
        <w:tc>
          <w:tcPr>
            <w:tcW w:w="4792" w:type="dxa"/>
            <w:tcMar>
              <w:left w:w="0" w:type="dxa"/>
              <w:right w:w="0" w:type="dxa"/>
            </w:tcMar>
          </w:tcPr>
          <w:p w14:paraId="7FF2B5C8" w14:textId="10D8D987" w:rsidR="00F050E5" w:rsidRPr="00760549" w:rsidRDefault="00F050E5" w:rsidP="00760549">
            <w:pPr>
              <w:ind w:left="57" w:right="57"/>
              <w:rPr>
                <w:rFonts w:cstheme="minorHAnsi"/>
                <w:sz w:val="22"/>
              </w:rPr>
            </w:pPr>
            <w:hyperlink r:id="rId150" w:history="1">
              <w:r w:rsidRPr="005E07E3">
                <w:rPr>
                  <w:rStyle w:val="Hyperlink"/>
                  <w:rFonts w:cstheme="minorHAnsi"/>
                  <w:color w:val="auto"/>
                  <w:sz w:val="22"/>
                </w:rPr>
                <w:t>https://view.officeapps.live.com/op/view.aspx?src=https%3A%2F%2Fwww.health-ni.gov.uk%2Fsites%2Fdefault%2Ffiles%2F2026-03%2FAlternative%2520Care%2520Plan%2520-%2520ASW%2520Assessment%2520under%2520the%2520Mental%2520Health%2520Order%25201986.docx&amp;wdOrigin=BROWSELINK</w:t>
              </w:r>
            </w:hyperlink>
          </w:p>
        </w:tc>
      </w:tr>
      <w:tr w:rsidR="001F1029" w:rsidRPr="00AB5930" w14:paraId="7E11C286" w14:textId="77777777" w:rsidTr="005E07E3">
        <w:trPr>
          <w:trHeight w:val="20"/>
        </w:trPr>
        <w:tc>
          <w:tcPr>
            <w:tcW w:w="988" w:type="dxa"/>
            <w:tcMar>
              <w:left w:w="0" w:type="dxa"/>
              <w:right w:w="0" w:type="dxa"/>
            </w:tcMar>
          </w:tcPr>
          <w:p w14:paraId="1478261B" w14:textId="7464C34A" w:rsidR="001F1029" w:rsidRPr="005E07E3" w:rsidRDefault="00DA268B" w:rsidP="001F1029">
            <w:pPr>
              <w:ind w:left="57" w:right="57"/>
              <w:rPr>
                <w:rFonts w:cstheme="minorHAnsi"/>
                <w:sz w:val="22"/>
              </w:rPr>
            </w:pPr>
            <w:r w:rsidRPr="005E07E3">
              <w:rPr>
                <w:rFonts w:cstheme="minorHAnsi"/>
                <w:sz w:val="22"/>
              </w:rPr>
              <w:t>3.68</w:t>
            </w:r>
          </w:p>
        </w:tc>
        <w:tc>
          <w:tcPr>
            <w:tcW w:w="708" w:type="dxa"/>
            <w:tcMar>
              <w:left w:w="0" w:type="dxa"/>
              <w:right w:w="0" w:type="dxa"/>
            </w:tcMar>
          </w:tcPr>
          <w:p w14:paraId="0C4F0D4A" w14:textId="56EA390B" w:rsidR="001F1029" w:rsidRPr="005E07E3" w:rsidRDefault="00C80B42" w:rsidP="001F1029">
            <w:pPr>
              <w:ind w:left="57" w:right="57"/>
              <w:rPr>
                <w:rFonts w:cstheme="minorHAnsi"/>
                <w:sz w:val="22"/>
              </w:rPr>
            </w:pPr>
            <w:r w:rsidRPr="005E07E3">
              <w:rPr>
                <w:rFonts w:cstheme="minorHAnsi"/>
                <w:sz w:val="22"/>
              </w:rPr>
              <w:t>58</w:t>
            </w:r>
          </w:p>
        </w:tc>
        <w:tc>
          <w:tcPr>
            <w:tcW w:w="2410" w:type="dxa"/>
            <w:tcMar>
              <w:left w:w="0" w:type="dxa"/>
              <w:right w:w="0" w:type="dxa"/>
            </w:tcMar>
          </w:tcPr>
          <w:p w14:paraId="675A7136" w14:textId="77777777" w:rsidR="001F1029" w:rsidRPr="005E07E3" w:rsidRDefault="00C80B42" w:rsidP="001F1029">
            <w:pPr>
              <w:ind w:left="57" w:right="57"/>
              <w:rPr>
                <w:rFonts w:ascii="Arial" w:hAnsi="Arial" w:cs="Arial"/>
                <w:sz w:val="22"/>
              </w:rPr>
            </w:pPr>
            <w:r w:rsidRPr="005E07E3">
              <w:rPr>
                <w:rFonts w:ascii="Arial" w:hAnsi="Arial" w:cs="Arial"/>
                <w:sz w:val="22"/>
              </w:rPr>
              <w:t>Warrant Article 129 Information Template</w:t>
            </w:r>
          </w:p>
          <w:p w14:paraId="4FBD7D97" w14:textId="37E1BEFE" w:rsidR="009962CD" w:rsidRPr="005E07E3" w:rsidRDefault="009962CD" w:rsidP="009962CD">
            <w:pPr>
              <w:pStyle w:val="ListParagraph"/>
              <w:numPr>
                <w:ilvl w:val="0"/>
                <w:numId w:val="0"/>
              </w:numPr>
              <w:ind w:left="709"/>
              <w:rPr>
                <w:sz w:val="22"/>
              </w:rPr>
            </w:pPr>
          </w:p>
        </w:tc>
        <w:tc>
          <w:tcPr>
            <w:tcW w:w="4792" w:type="dxa"/>
            <w:tcMar>
              <w:left w:w="0" w:type="dxa"/>
              <w:right w:w="0" w:type="dxa"/>
            </w:tcMar>
          </w:tcPr>
          <w:p w14:paraId="3387DC0E" w14:textId="4CC0640F" w:rsidR="00F050E5" w:rsidRPr="00760549" w:rsidRDefault="00F050E5" w:rsidP="00760549">
            <w:pPr>
              <w:ind w:left="57" w:right="57"/>
              <w:rPr>
                <w:rFonts w:cstheme="minorHAnsi"/>
                <w:sz w:val="22"/>
              </w:rPr>
            </w:pPr>
            <w:hyperlink r:id="rId151" w:history="1">
              <w:r w:rsidRPr="005E07E3">
                <w:rPr>
                  <w:rStyle w:val="Hyperlink"/>
                  <w:rFonts w:cstheme="minorHAnsi"/>
                  <w:color w:val="auto"/>
                  <w:sz w:val="22"/>
                </w:rPr>
                <w:t>https://view.officeapps.live.com/op/view.aspx?src=https%3A%2F%2Fwww.health-ni.gov.uk%2Fsites%2Fdefault%2Ffiles%2F2026-03%2FWarrant%2520Article%2520129%2520Information%2520Template%2520Recording%2520Format.docx&amp;wdOrigin=BROWSELINK</w:t>
              </w:r>
            </w:hyperlink>
          </w:p>
        </w:tc>
      </w:tr>
      <w:tr w:rsidR="001F1029" w:rsidRPr="00AB5930" w14:paraId="68517A66" w14:textId="77777777" w:rsidTr="005E07E3">
        <w:trPr>
          <w:trHeight w:val="20"/>
        </w:trPr>
        <w:tc>
          <w:tcPr>
            <w:tcW w:w="988" w:type="dxa"/>
            <w:tcMar>
              <w:left w:w="0" w:type="dxa"/>
              <w:right w:w="0" w:type="dxa"/>
            </w:tcMar>
          </w:tcPr>
          <w:p w14:paraId="0BC09EC8" w14:textId="551FBEBF" w:rsidR="001F1029" w:rsidRPr="005E07E3" w:rsidRDefault="002F4513" w:rsidP="001F1029">
            <w:pPr>
              <w:ind w:left="57" w:right="57"/>
              <w:rPr>
                <w:rFonts w:cstheme="minorHAnsi"/>
                <w:sz w:val="22"/>
              </w:rPr>
            </w:pPr>
            <w:r w:rsidRPr="005E07E3">
              <w:rPr>
                <w:rFonts w:cstheme="minorHAnsi"/>
                <w:sz w:val="22"/>
              </w:rPr>
              <w:t>3.73</w:t>
            </w:r>
          </w:p>
        </w:tc>
        <w:tc>
          <w:tcPr>
            <w:tcW w:w="708" w:type="dxa"/>
            <w:tcMar>
              <w:left w:w="0" w:type="dxa"/>
              <w:right w:w="0" w:type="dxa"/>
            </w:tcMar>
          </w:tcPr>
          <w:p w14:paraId="399AA514" w14:textId="2647F5E5" w:rsidR="001F1029" w:rsidRPr="005E07E3" w:rsidRDefault="00C64F9F" w:rsidP="001F1029">
            <w:pPr>
              <w:ind w:left="57" w:right="57"/>
              <w:rPr>
                <w:rFonts w:cstheme="minorHAnsi"/>
                <w:sz w:val="22"/>
              </w:rPr>
            </w:pPr>
            <w:r w:rsidRPr="005E07E3">
              <w:rPr>
                <w:rFonts w:cstheme="minorHAnsi"/>
                <w:sz w:val="22"/>
              </w:rPr>
              <w:t>59</w:t>
            </w:r>
          </w:p>
        </w:tc>
        <w:tc>
          <w:tcPr>
            <w:tcW w:w="2410" w:type="dxa"/>
            <w:tcMar>
              <w:left w:w="0" w:type="dxa"/>
              <w:right w:w="0" w:type="dxa"/>
            </w:tcMar>
          </w:tcPr>
          <w:p w14:paraId="4C61ECF6" w14:textId="77777777" w:rsidR="001F1029" w:rsidRPr="005E07E3" w:rsidRDefault="00DA268B" w:rsidP="001F1029">
            <w:pPr>
              <w:ind w:left="57" w:right="57"/>
              <w:rPr>
                <w:rFonts w:cstheme="minorHAnsi"/>
                <w:sz w:val="22"/>
              </w:rPr>
            </w:pPr>
            <w:r w:rsidRPr="005E07E3">
              <w:rPr>
                <w:rFonts w:cstheme="minorHAnsi"/>
                <w:sz w:val="22"/>
              </w:rPr>
              <w:t>Regionally Agreed Place of Safety Recording Format</w:t>
            </w:r>
          </w:p>
          <w:p w14:paraId="7CBBBA37" w14:textId="4309F3DA" w:rsidR="009962CD" w:rsidRPr="005E07E3" w:rsidRDefault="009962CD" w:rsidP="009962CD">
            <w:pPr>
              <w:pStyle w:val="ListParagraph"/>
              <w:numPr>
                <w:ilvl w:val="0"/>
                <w:numId w:val="0"/>
              </w:numPr>
              <w:ind w:left="709"/>
              <w:rPr>
                <w:color w:val="auto"/>
                <w:sz w:val="22"/>
              </w:rPr>
            </w:pPr>
          </w:p>
        </w:tc>
        <w:tc>
          <w:tcPr>
            <w:tcW w:w="4792" w:type="dxa"/>
            <w:tcMar>
              <w:left w:w="0" w:type="dxa"/>
              <w:right w:w="0" w:type="dxa"/>
            </w:tcMar>
          </w:tcPr>
          <w:p w14:paraId="48E3DAE6" w14:textId="3B43782C" w:rsidR="00A26FCF" w:rsidRPr="00760549" w:rsidRDefault="00A26FCF" w:rsidP="00760549">
            <w:pPr>
              <w:ind w:left="57" w:right="57"/>
              <w:rPr>
                <w:rFonts w:cstheme="minorHAnsi"/>
                <w:sz w:val="22"/>
              </w:rPr>
            </w:pPr>
            <w:hyperlink r:id="rId152" w:history="1">
              <w:r w:rsidRPr="005E07E3">
                <w:rPr>
                  <w:rStyle w:val="Hyperlink"/>
                  <w:rFonts w:cstheme="minorHAnsi"/>
                  <w:color w:val="auto"/>
                  <w:sz w:val="22"/>
                </w:rPr>
                <w:t>https://view.officeapps.live.com/op/view.aspx?src=https%3A%2F%2Fwww.health-ni.gov.uk%2Fsites%2Fdefault%2Ffiles%2F2026-03%2FRegionally%2520Agreed%2520Place%2520of%2520Safety%2520Recording%2520Format.docx&amp;wdOrigin=BROWSELINK</w:t>
              </w:r>
            </w:hyperlink>
          </w:p>
        </w:tc>
      </w:tr>
      <w:tr w:rsidR="00C64F9F" w:rsidRPr="00AB5930" w14:paraId="33D15402" w14:textId="77777777" w:rsidTr="005E07E3">
        <w:trPr>
          <w:trHeight w:val="20"/>
        </w:trPr>
        <w:tc>
          <w:tcPr>
            <w:tcW w:w="988" w:type="dxa"/>
            <w:tcMar>
              <w:left w:w="0" w:type="dxa"/>
              <w:right w:w="0" w:type="dxa"/>
            </w:tcMar>
          </w:tcPr>
          <w:p w14:paraId="6D382B34" w14:textId="2F846111" w:rsidR="00C64F9F" w:rsidRPr="005E07E3" w:rsidRDefault="00F70179" w:rsidP="001F1029">
            <w:pPr>
              <w:ind w:left="57" w:right="57"/>
              <w:rPr>
                <w:rFonts w:cstheme="minorHAnsi"/>
                <w:sz w:val="22"/>
              </w:rPr>
            </w:pPr>
            <w:r w:rsidRPr="005E07E3">
              <w:rPr>
                <w:rFonts w:cstheme="minorHAnsi"/>
                <w:sz w:val="22"/>
              </w:rPr>
              <w:t>3.79</w:t>
            </w:r>
          </w:p>
        </w:tc>
        <w:tc>
          <w:tcPr>
            <w:tcW w:w="708" w:type="dxa"/>
            <w:tcMar>
              <w:left w:w="0" w:type="dxa"/>
              <w:right w:w="0" w:type="dxa"/>
            </w:tcMar>
          </w:tcPr>
          <w:p w14:paraId="1EDE533E" w14:textId="27318456" w:rsidR="00C64F9F" w:rsidRPr="005E07E3" w:rsidRDefault="00F70179" w:rsidP="001F1029">
            <w:pPr>
              <w:ind w:left="57" w:right="57"/>
              <w:rPr>
                <w:rFonts w:cstheme="minorHAnsi"/>
                <w:sz w:val="22"/>
              </w:rPr>
            </w:pPr>
            <w:r w:rsidRPr="005E07E3">
              <w:rPr>
                <w:rFonts w:cstheme="minorHAnsi"/>
                <w:sz w:val="22"/>
              </w:rPr>
              <w:t>60</w:t>
            </w:r>
          </w:p>
        </w:tc>
        <w:tc>
          <w:tcPr>
            <w:tcW w:w="2410" w:type="dxa"/>
            <w:tcMar>
              <w:left w:w="0" w:type="dxa"/>
              <w:right w:w="0" w:type="dxa"/>
            </w:tcMar>
          </w:tcPr>
          <w:p w14:paraId="3801AC2E" w14:textId="77777777" w:rsidR="00C64F9F" w:rsidRPr="005E07E3" w:rsidRDefault="00F70179" w:rsidP="001F1029">
            <w:pPr>
              <w:ind w:left="57" w:right="57"/>
              <w:rPr>
                <w:sz w:val="22"/>
              </w:rPr>
            </w:pPr>
            <w:r w:rsidRPr="005E07E3">
              <w:rPr>
                <w:rStyle w:val="FootnoteReference"/>
                <w:sz w:val="22"/>
                <w:vertAlign w:val="baseline"/>
              </w:rPr>
              <w:t>Risk Assessment for HSC Staff in Emergency Departments</w:t>
            </w:r>
          </w:p>
          <w:p w14:paraId="522C33FC" w14:textId="04B88961" w:rsidR="009962CD" w:rsidRPr="005E07E3" w:rsidRDefault="009962CD" w:rsidP="009962CD">
            <w:pPr>
              <w:pStyle w:val="ListParagraph"/>
              <w:numPr>
                <w:ilvl w:val="0"/>
                <w:numId w:val="0"/>
              </w:numPr>
              <w:ind w:left="709"/>
              <w:rPr>
                <w:sz w:val="22"/>
              </w:rPr>
            </w:pPr>
          </w:p>
        </w:tc>
        <w:tc>
          <w:tcPr>
            <w:tcW w:w="4792" w:type="dxa"/>
            <w:tcMar>
              <w:left w:w="0" w:type="dxa"/>
              <w:right w:w="0" w:type="dxa"/>
            </w:tcMar>
          </w:tcPr>
          <w:p w14:paraId="04D328D0" w14:textId="65020D6D" w:rsidR="00C97136" w:rsidRPr="00760549" w:rsidRDefault="00C97136" w:rsidP="00760549">
            <w:pPr>
              <w:ind w:left="57" w:right="57"/>
              <w:rPr>
                <w:rFonts w:cstheme="minorHAnsi"/>
                <w:sz w:val="22"/>
              </w:rPr>
            </w:pPr>
            <w:hyperlink r:id="rId153" w:history="1">
              <w:r w:rsidRPr="005E07E3">
                <w:rPr>
                  <w:rStyle w:val="Hyperlink"/>
                  <w:rFonts w:cstheme="minorHAnsi"/>
                  <w:color w:val="auto"/>
                  <w:sz w:val="22"/>
                </w:rPr>
                <w:t>https://view.officeapps.live.com/op/view.aspx?src=https%3A%2F%2Fwww.health-ni.gov.uk%2Fsites%2Fdefault%2Ffiles%2F2026-03%2FVoluntary%2520Attendees%2520-%2520Risk%2520Assessment%2520for%2520HSC%2520staff%2520in%2520EDs.docx&amp;wdOrigin=BROWSELINK</w:t>
              </w:r>
            </w:hyperlink>
          </w:p>
        </w:tc>
      </w:tr>
      <w:tr w:rsidR="001F1029" w:rsidRPr="00AB5930" w14:paraId="127942E1" w14:textId="77777777" w:rsidTr="005E07E3">
        <w:trPr>
          <w:trHeight w:val="20"/>
        </w:trPr>
        <w:tc>
          <w:tcPr>
            <w:tcW w:w="988" w:type="dxa"/>
            <w:tcMar>
              <w:left w:w="0" w:type="dxa"/>
              <w:right w:w="0" w:type="dxa"/>
            </w:tcMar>
          </w:tcPr>
          <w:p w14:paraId="49460EFF" w14:textId="39A6AD23" w:rsidR="001F1029" w:rsidRPr="005E07E3" w:rsidRDefault="00BC0509" w:rsidP="001F1029">
            <w:pPr>
              <w:ind w:left="57" w:right="57"/>
              <w:rPr>
                <w:rFonts w:cstheme="minorHAnsi"/>
                <w:sz w:val="22"/>
              </w:rPr>
            </w:pPr>
            <w:r w:rsidRPr="005E07E3">
              <w:rPr>
                <w:rFonts w:cstheme="minorHAnsi"/>
                <w:sz w:val="22"/>
              </w:rPr>
              <w:t>3.80</w:t>
            </w:r>
          </w:p>
        </w:tc>
        <w:tc>
          <w:tcPr>
            <w:tcW w:w="708" w:type="dxa"/>
            <w:tcMar>
              <w:left w:w="0" w:type="dxa"/>
              <w:right w:w="0" w:type="dxa"/>
            </w:tcMar>
          </w:tcPr>
          <w:p w14:paraId="18D19AE3" w14:textId="34470904" w:rsidR="001F1029" w:rsidRPr="005E07E3" w:rsidRDefault="00B9590A" w:rsidP="001F1029">
            <w:pPr>
              <w:ind w:left="57" w:right="57"/>
              <w:rPr>
                <w:rFonts w:cstheme="minorHAnsi"/>
                <w:sz w:val="22"/>
              </w:rPr>
            </w:pPr>
            <w:r w:rsidRPr="005E07E3">
              <w:rPr>
                <w:rFonts w:cstheme="minorHAnsi"/>
                <w:sz w:val="22"/>
              </w:rPr>
              <w:t>61</w:t>
            </w:r>
          </w:p>
        </w:tc>
        <w:tc>
          <w:tcPr>
            <w:tcW w:w="2410" w:type="dxa"/>
            <w:tcMar>
              <w:left w:w="0" w:type="dxa"/>
              <w:right w:w="0" w:type="dxa"/>
            </w:tcMar>
          </w:tcPr>
          <w:p w14:paraId="6A6BF245" w14:textId="77777777" w:rsidR="001F1029" w:rsidRPr="005E07E3" w:rsidRDefault="00BC0509" w:rsidP="001F1029">
            <w:pPr>
              <w:ind w:left="57" w:right="57"/>
              <w:rPr>
                <w:color w:val="000000" w:themeColor="text1"/>
                <w:sz w:val="22"/>
              </w:rPr>
            </w:pPr>
            <w:r w:rsidRPr="005E07E3">
              <w:rPr>
                <w:color w:val="000000" w:themeColor="text1"/>
                <w:sz w:val="22"/>
              </w:rPr>
              <w:t>Best Practice Voluntary Attendee Recording Format</w:t>
            </w:r>
          </w:p>
          <w:p w14:paraId="3C2FA54C" w14:textId="7C3DB915" w:rsidR="009962CD" w:rsidRPr="005E07E3" w:rsidRDefault="009962CD" w:rsidP="009962CD">
            <w:pPr>
              <w:pStyle w:val="ListParagraph"/>
              <w:numPr>
                <w:ilvl w:val="0"/>
                <w:numId w:val="0"/>
              </w:numPr>
              <w:ind w:left="709"/>
              <w:rPr>
                <w:sz w:val="22"/>
              </w:rPr>
            </w:pPr>
          </w:p>
        </w:tc>
        <w:tc>
          <w:tcPr>
            <w:tcW w:w="4792" w:type="dxa"/>
            <w:tcMar>
              <w:left w:w="0" w:type="dxa"/>
              <w:right w:w="0" w:type="dxa"/>
            </w:tcMar>
          </w:tcPr>
          <w:p w14:paraId="0AE51C3F" w14:textId="7D38BAFB" w:rsidR="00C97136" w:rsidRPr="00760549" w:rsidRDefault="00C97136" w:rsidP="00760549">
            <w:pPr>
              <w:ind w:left="57" w:right="57"/>
              <w:rPr>
                <w:rFonts w:cstheme="minorHAnsi"/>
                <w:sz w:val="22"/>
              </w:rPr>
            </w:pPr>
            <w:hyperlink r:id="rId154" w:history="1">
              <w:r w:rsidRPr="005E07E3">
                <w:rPr>
                  <w:rStyle w:val="Hyperlink"/>
                  <w:rFonts w:cstheme="minorHAnsi"/>
                  <w:color w:val="auto"/>
                  <w:sz w:val="22"/>
                </w:rPr>
                <w:t>https://view.officeapps.live.com/op/view.aspx?src=https%3A%2F%2Fwww.health-ni.gov.uk%2Fsites%2Fdefault%2Ffiles%2F2026-03%2FBest%2520Practice%2520Voluntary%2520Attendee%2520PSNI%2520Recording%2520Format.docx&amp;wdOrigin=BROWSELINK</w:t>
              </w:r>
            </w:hyperlink>
          </w:p>
        </w:tc>
      </w:tr>
      <w:tr w:rsidR="001F1029" w:rsidRPr="00AB5930" w14:paraId="4DBCE734" w14:textId="77777777" w:rsidTr="005E07E3">
        <w:trPr>
          <w:trHeight w:val="20"/>
        </w:trPr>
        <w:tc>
          <w:tcPr>
            <w:tcW w:w="988" w:type="dxa"/>
            <w:tcMar>
              <w:left w:w="0" w:type="dxa"/>
              <w:right w:w="0" w:type="dxa"/>
            </w:tcMar>
          </w:tcPr>
          <w:p w14:paraId="0A1ED757" w14:textId="78C4DA96" w:rsidR="001F1029" w:rsidRPr="005E07E3" w:rsidRDefault="00BB7869" w:rsidP="001F1029">
            <w:pPr>
              <w:ind w:left="57" w:right="57"/>
              <w:rPr>
                <w:rFonts w:cstheme="minorHAnsi"/>
                <w:sz w:val="22"/>
              </w:rPr>
            </w:pPr>
            <w:r w:rsidRPr="005E07E3">
              <w:rPr>
                <w:rFonts w:cstheme="minorHAnsi"/>
                <w:sz w:val="22"/>
              </w:rPr>
              <w:t>3.82</w:t>
            </w:r>
          </w:p>
        </w:tc>
        <w:tc>
          <w:tcPr>
            <w:tcW w:w="708" w:type="dxa"/>
            <w:tcMar>
              <w:left w:w="0" w:type="dxa"/>
              <w:right w:w="0" w:type="dxa"/>
            </w:tcMar>
          </w:tcPr>
          <w:p w14:paraId="510768BC" w14:textId="0729ABB1" w:rsidR="001F1029" w:rsidRPr="005E07E3" w:rsidRDefault="00BB7869" w:rsidP="001F1029">
            <w:pPr>
              <w:ind w:left="57" w:right="57"/>
              <w:rPr>
                <w:rFonts w:cstheme="minorHAnsi"/>
                <w:sz w:val="22"/>
              </w:rPr>
            </w:pPr>
            <w:r w:rsidRPr="005E07E3">
              <w:rPr>
                <w:rFonts w:cstheme="minorHAnsi"/>
                <w:sz w:val="22"/>
              </w:rPr>
              <w:t>62</w:t>
            </w:r>
          </w:p>
        </w:tc>
        <w:tc>
          <w:tcPr>
            <w:tcW w:w="2410" w:type="dxa"/>
            <w:tcMar>
              <w:left w:w="0" w:type="dxa"/>
              <w:right w:w="0" w:type="dxa"/>
            </w:tcMar>
          </w:tcPr>
          <w:p w14:paraId="5A007796" w14:textId="77777777" w:rsidR="00BB7869" w:rsidRPr="005E07E3" w:rsidRDefault="00BB7869" w:rsidP="001F1029">
            <w:pPr>
              <w:ind w:left="57" w:right="57"/>
              <w:rPr>
                <w:rFonts w:cstheme="minorHAnsi"/>
                <w:sz w:val="22"/>
              </w:rPr>
            </w:pPr>
            <w:r w:rsidRPr="005E07E3">
              <w:rPr>
                <w:rFonts w:cstheme="minorHAnsi"/>
                <w:sz w:val="22"/>
              </w:rPr>
              <w:t>Document relating to Article 129(2) Complaint for entry to premises and removal of person</w:t>
            </w:r>
          </w:p>
          <w:p w14:paraId="01321AF6" w14:textId="77777777" w:rsidR="00BB7869" w:rsidRPr="005E07E3" w:rsidRDefault="00BB7869" w:rsidP="00BB7869">
            <w:pPr>
              <w:pStyle w:val="ListParagraph"/>
              <w:numPr>
                <w:ilvl w:val="0"/>
                <w:numId w:val="0"/>
              </w:numPr>
              <w:ind w:left="709"/>
              <w:rPr>
                <w:color w:val="auto"/>
                <w:sz w:val="22"/>
              </w:rPr>
            </w:pPr>
          </w:p>
          <w:p w14:paraId="4D3017BE" w14:textId="77777777" w:rsidR="00BC426E" w:rsidRPr="005E07E3" w:rsidRDefault="00BC426E" w:rsidP="001F1029">
            <w:pPr>
              <w:ind w:left="57" w:right="57"/>
              <w:rPr>
                <w:rFonts w:cstheme="minorHAnsi"/>
                <w:sz w:val="22"/>
              </w:rPr>
            </w:pPr>
          </w:p>
          <w:p w14:paraId="5E50BD85" w14:textId="77777777" w:rsidR="00BC426E" w:rsidRPr="005E07E3" w:rsidRDefault="00BC426E" w:rsidP="001F1029">
            <w:pPr>
              <w:ind w:left="57" w:right="57"/>
              <w:rPr>
                <w:rFonts w:cstheme="minorHAnsi"/>
                <w:sz w:val="22"/>
              </w:rPr>
            </w:pPr>
          </w:p>
          <w:p w14:paraId="7FFD78AC" w14:textId="77777777" w:rsidR="00BC426E" w:rsidRPr="005E07E3" w:rsidRDefault="00BC426E" w:rsidP="001F1029">
            <w:pPr>
              <w:ind w:left="57" w:right="57"/>
              <w:rPr>
                <w:rFonts w:cstheme="minorHAnsi"/>
                <w:sz w:val="22"/>
              </w:rPr>
            </w:pPr>
          </w:p>
          <w:p w14:paraId="628CA87A" w14:textId="77777777" w:rsidR="00BC426E" w:rsidRPr="005E07E3" w:rsidRDefault="00BC426E" w:rsidP="001F1029">
            <w:pPr>
              <w:ind w:left="57" w:right="57"/>
              <w:rPr>
                <w:rFonts w:cstheme="minorHAnsi"/>
                <w:sz w:val="22"/>
              </w:rPr>
            </w:pPr>
          </w:p>
          <w:p w14:paraId="27503CC3" w14:textId="77777777" w:rsidR="00BC426E" w:rsidRPr="005E07E3" w:rsidRDefault="00BC426E" w:rsidP="001F1029">
            <w:pPr>
              <w:ind w:left="57" w:right="57"/>
              <w:rPr>
                <w:rFonts w:cstheme="minorHAnsi"/>
                <w:sz w:val="22"/>
              </w:rPr>
            </w:pPr>
          </w:p>
          <w:p w14:paraId="15C87200" w14:textId="77777777" w:rsidR="00BC426E" w:rsidRPr="005E07E3" w:rsidRDefault="00BC426E" w:rsidP="001F1029">
            <w:pPr>
              <w:ind w:left="57" w:right="57"/>
              <w:rPr>
                <w:rFonts w:cstheme="minorHAnsi"/>
                <w:sz w:val="22"/>
              </w:rPr>
            </w:pPr>
          </w:p>
          <w:p w14:paraId="754149D8" w14:textId="77777777" w:rsidR="00BC426E" w:rsidRPr="005E07E3" w:rsidRDefault="00BC426E" w:rsidP="001F1029">
            <w:pPr>
              <w:ind w:left="57" w:right="57"/>
              <w:rPr>
                <w:rFonts w:cstheme="minorHAnsi"/>
                <w:sz w:val="22"/>
              </w:rPr>
            </w:pPr>
          </w:p>
          <w:p w14:paraId="6EE8843C" w14:textId="77777777" w:rsidR="00BC426E" w:rsidRPr="005E07E3" w:rsidRDefault="00BC426E" w:rsidP="001F1029">
            <w:pPr>
              <w:ind w:left="57" w:right="57"/>
              <w:rPr>
                <w:rFonts w:cstheme="minorHAnsi"/>
                <w:sz w:val="22"/>
              </w:rPr>
            </w:pPr>
          </w:p>
          <w:p w14:paraId="6CDEFD0E" w14:textId="77777777" w:rsidR="00BC426E" w:rsidRPr="005E07E3" w:rsidRDefault="00BC426E" w:rsidP="001F1029">
            <w:pPr>
              <w:ind w:left="57" w:right="57"/>
              <w:rPr>
                <w:rFonts w:cstheme="minorHAnsi"/>
                <w:sz w:val="22"/>
              </w:rPr>
            </w:pPr>
          </w:p>
          <w:p w14:paraId="0BEB456D" w14:textId="77777777" w:rsidR="00BC426E" w:rsidRPr="005E07E3" w:rsidRDefault="00BC426E" w:rsidP="001F1029">
            <w:pPr>
              <w:ind w:left="57" w:right="57"/>
              <w:rPr>
                <w:rFonts w:cstheme="minorHAnsi"/>
                <w:sz w:val="22"/>
              </w:rPr>
            </w:pPr>
          </w:p>
          <w:p w14:paraId="2449DA93" w14:textId="5BD30B03" w:rsidR="001F1029" w:rsidRPr="005E07E3" w:rsidRDefault="00BB7869" w:rsidP="00BC426E">
            <w:pPr>
              <w:ind w:left="0" w:right="57"/>
              <w:rPr>
                <w:rFonts w:cstheme="minorHAnsi"/>
                <w:sz w:val="22"/>
                <w:highlight w:val="yellow"/>
              </w:rPr>
            </w:pPr>
            <w:r w:rsidRPr="005E07E3">
              <w:rPr>
                <w:rFonts w:cstheme="minorHAnsi"/>
                <w:sz w:val="22"/>
              </w:rPr>
              <w:t>Document relating to Article 129(2) Warrant of Search and Entry</w:t>
            </w:r>
          </w:p>
        </w:tc>
        <w:tc>
          <w:tcPr>
            <w:tcW w:w="4792" w:type="dxa"/>
            <w:tcMar>
              <w:left w:w="0" w:type="dxa"/>
              <w:right w:w="0" w:type="dxa"/>
            </w:tcMar>
          </w:tcPr>
          <w:p w14:paraId="66FAA3BB" w14:textId="6B8D1F47" w:rsidR="00913370" w:rsidRPr="005E07E3" w:rsidRDefault="00BB7255" w:rsidP="00BB7255">
            <w:pPr>
              <w:tabs>
                <w:tab w:val="left" w:pos="3492"/>
              </w:tabs>
              <w:ind w:left="140"/>
              <w:rPr>
                <w:rFonts w:cstheme="minorHAnsi"/>
                <w:sz w:val="22"/>
              </w:rPr>
            </w:pPr>
            <w:hyperlink r:id="rId155" w:history="1">
              <w:r w:rsidRPr="005E07E3">
                <w:rPr>
                  <w:rStyle w:val="Hyperlink"/>
                  <w:rFonts w:cstheme="minorHAnsi"/>
                  <w:color w:val="auto"/>
                  <w:sz w:val="22"/>
                </w:rPr>
                <w:t>https://view.officeapps.live.com/op/view.aspx?src=https%3A%2F%2Fwww.health-ni.gov.uk%2Fsites%2Fdefault%2Ffiles%2F2024-12%2FArticle%2520129%2520%25282%2529%2520COMPLAINT%2520FOR%2520ENTRY%2520TO%2520PREMISES%2520AND%2520REMOVAL%2520OF%2520PERSON%2520TO</w:t>
              </w:r>
              <w:r w:rsidRPr="005E07E3">
                <w:rPr>
                  <w:rStyle w:val="Hyperlink"/>
                  <w:rFonts w:cstheme="minorHAnsi"/>
                  <w:color w:val="auto"/>
                  <w:sz w:val="22"/>
                </w:rPr>
                <w:lastRenderedPageBreak/>
                <w:t>%2520PLACE%2520OF%2520SAFETY.doc&amp;wdOrigin=BROWSELINK</w:t>
              </w:r>
            </w:hyperlink>
          </w:p>
          <w:p w14:paraId="4255A239" w14:textId="77777777" w:rsidR="00913370" w:rsidRPr="005E07E3" w:rsidRDefault="00913370" w:rsidP="00C97136">
            <w:pPr>
              <w:ind w:left="140"/>
              <w:rPr>
                <w:sz w:val="22"/>
              </w:rPr>
            </w:pPr>
          </w:p>
          <w:p w14:paraId="405310EB" w14:textId="6414C739" w:rsidR="00E6779A" w:rsidRPr="00760549" w:rsidRDefault="00E6779A" w:rsidP="00760549">
            <w:pPr>
              <w:ind w:left="140"/>
              <w:rPr>
                <w:sz w:val="22"/>
              </w:rPr>
            </w:pPr>
            <w:hyperlink r:id="rId156" w:history="1">
              <w:r w:rsidRPr="005E07E3">
                <w:rPr>
                  <w:rStyle w:val="Hyperlink"/>
                  <w:color w:val="auto"/>
                  <w:sz w:val="22"/>
                </w:rPr>
                <w:t>https://view.officeapps.live.com/op/view.aspx?src=https%3A%2F%2Fwww.health-ni.gov.uk%2Fsites%2Fdefault%2Ffiles%2F2024-12%2FARTICLE%2520129%25282%2529%2520warrant%2520of%2520search%2520and%2520entry.doc&amp;wdOrigin=BROWSELINK</w:t>
              </w:r>
            </w:hyperlink>
          </w:p>
        </w:tc>
      </w:tr>
      <w:tr w:rsidR="001F1029" w:rsidRPr="00AB5930" w14:paraId="7A28334D" w14:textId="77777777" w:rsidTr="005E07E3">
        <w:trPr>
          <w:trHeight w:val="20"/>
        </w:trPr>
        <w:tc>
          <w:tcPr>
            <w:tcW w:w="988" w:type="dxa"/>
            <w:tcMar>
              <w:left w:w="0" w:type="dxa"/>
              <w:right w:w="0" w:type="dxa"/>
            </w:tcMar>
          </w:tcPr>
          <w:p w14:paraId="1882CF1C" w14:textId="6AE067D7" w:rsidR="001F1029" w:rsidRPr="005E07E3" w:rsidRDefault="004A5E69" w:rsidP="001F1029">
            <w:pPr>
              <w:ind w:left="57" w:right="57"/>
              <w:rPr>
                <w:rFonts w:cstheme="minorHAnsi"/>
                <w:sz w:val="22"/>
              </w:rPr>
            </w:pPr>
            <w:r w:rsidRPr="005E07E3">
              <w:rPr>
                <w:rFonts w:cstheme="minorHAnsi"/>
                <w:sz w:val="22"/>
              </w:rPr>
              <w:t>3.8</w:t>
            </w:r>
            <w:r w:rsidR="00FC0EF6" w:rsidRPr="005E07E3">
              <w:rPr>
                <w:rFonts w:cstheme="minorHAnsi"/>
                <w:sz w:val="22"/>
              </w:rPr>
              <w:t>7</w:t>
            </w:r>
          </w:p>
        </w:tc>
        <w:tc>
          <w:tcPr>
            <w:tcW w:w="708" w:type="dxa"/>
            <w:tcMar>
              <w:left w:w="0" w:type="dxa"/>
              <w:right w:w="0" w:type="dxa"/>
            </w:tcMar>
          </w:tcPr>
          <w:p w14:paraId="62FE9BF1" w14:textId="04EDEEDF" w:rsidR="001F1029" w:rsidRPr="005E07E3" w:rsidRDefault="00FC0EF6" w:rsidP="001F1029">
            <w:pPr>
              <w:ind w:left="57" w:right="57"/>
              <w:rPr>
                <w:rFonts w:cstheme="minorHAnsi"/>
                <w:sz w:val="22"/>
              </w:rPr>
            </w:pPr>
            <w:r w:rsidRPr="005E07E3">
              <w:rPr>
                <w:rFonts w:cstheme="minorHAnsi"/>
                <w:sz w:val="22"/>
              </w:rPr>
              <w:t>63</w:t>
            </w:r>
          </w:p>
        </w:tc>
        <w:tc>
          <w:tcPr>
            <w:tcW w:w="2410" w:type="dxa"/>
            <w:tcMar>
              <w:left w:w="0" w:type="dxa"/>
              <w:right w:w="0" w:type="dxa"/>
            </w:tcMar>
          </w:tcPr>
          <w:p w14:paraId="187B2BED" w14:textId="77777777" w:rsidR="001F1029" w:rsidRPr="005E07E3" w:rsidRDefault="00FC0EF6" w:rsidP="001F1029">
            <w:pPr>
              <w:ind w:left="57" w:right="57"/>
              <w:rPr>
                <w:rFonts w:cstheme="minorHAnsi"/>
                <w:sz w:val="22"/>
              </w:rPr>
            </w:pPr>
            <w:r w:rsidRPr="005E07E3">
              <w:rPr>
                <w:rFonts w:cstheme="minorHAnsi"/>
                <w:sz w:val="22"/>
              </w:rPr>
              <w:t>Document relating to Article 129(3) Complaint for entry to premises and removal of person</w:t>
            </w:r>
          </w:p>
          <w:p w14:paraId="2B10752B" w14:textId="77777777" w:rsidR="00FC0EF6" w:rsidRPr="005E07E3" w:rsidRDefault="00FC0EF6" w:rsidP="00FC0EF6">
            <w:pPr>
              <w:pStyle w:val="ListParagraph"/>
              <w:numPr>
                <w:ilvl w:val="0"/>
                <w:numId w:val="0"/>
              </w:numPr>
              <w:ind w:left="709"/>
              <w:rPr>
                <w:color w:val="auto"/>
                <w:sz w:val="22"/>
              </w:rPr>
            </w:pPr>
          </w:p>
          <w:p w14:paraId="0E2F389A" w14:textId="6723DE13" w:rsidR="00FC0EF6" w:rsidRPr="005E07E3" w:rsidRDefault="00FC0EF6" w:rsidP="00FC0EF6">
            <w:pPr>
              <w:ind w:left="57" w:right="57"/>
              <w:rPr>
                <w:rFonts w:cstheme="minorHAnsi"/>
                <w:sz w:val="22"/>
              </w:rPr>
            </w:pPr>
            <w:r w:rsidRPr="005E07E3">
              <w:rPr>
                <w:rFonts w:cstheme="minorHAnsi"/>
                <w:sz w:val="22"/>
              </w:rPr>
              <w:t>Document relating to Article 129(3) Warrant of Search and Entry</w:t>
            </w:r>
          </w:p>
          <w:p w14:paraId="5CB15586" w14:textId="467E3D4F" w:rsidR="00FC0EF6" w:rsidRPr="005E07E3" w:rsidRDefault="00FC0EF6" w:rsidP="00FC0EF6">
            <w:pPr>
              <w:ind w:left="709" w:hanging="567"/>
              <w:rPr>
                <w:sz w:val="22"/>
              </w:rPr>
            </w:pPr>
          </w:p>
        </w:tc>
        <w:tc>
          <w:tcPr>
            <w:tcW w:w="4792" w:type="dxa"/>
            <w:tcMar>
              <w:left w:w="0" w:type="dxa"/>
              <w:right w:w="0" w:type="dxa"/>
            </w:tcMar>
          </w:tcPr>
          <w:p w14:paraId="62D1B55D" w14:textId="133C71EF" w:rsidR="001F1029" w:rsidRPr="005E07E3" w:rsidRDefault="005D2FDF" w:rsidP="001F1029">
            <w:pPr>
              <w:ind w:left="57" w:right="57"/>
              <w:rPr>
                <w:rFonts w:cstheme="minorHAnsi"/>
                <w:sz w:val="22"/>
              </w:rPr>
            </w:pPr>
            <w:hyperlink r:id="rId157" w:history="1">
              <w:r w:rsidRPr="005E07E3">
                <w:rPr>
                  <w:rStyle w:val="Hyperlink"/>
                  <w:rFonts w:cstheme="minorHAnsi"/>
                  <w:color w:val="auto"/>
                  <w:sz w:val="22"/>
                </w:rPr>
                <w:t>https://view.officeapps.live.com/op/view.aspx?src=https%3A%2F%2Fwww.health-ni.gov.uk%2Fsites%2Fdefault%2Ffiles%2F2024-12%2FArticle%2520129%2520%25283%2529%2520COMPLAINT%2520FOR%2520ENTRY%2520TO%2520PREMISES%2520AND%2520REMOVAL%2520OF%2520PERSON.doc&amp;wdOrigin=BROWSELINK</w:t>
              </w:r>
            </w:hyperlink>
          </w:p>
          <w:p w14:paraId="12106777" w14:textId="77777777" w:rsidR="007C2837" w:rsidRPr="005E07E3" w:rsidRDefault="007C2837" w:rsidP="007C2837">
            <w:pPr>
              <w:pStyle w:val="ListParagraph"/>
              <w:numPr>
                <w:ilvl w:val="0"/>
                <w:numId w:val="0"/>
              </w:numPr>
              <w:ind w:left="709"/>
              <w:rPr>
                <w:color w:val="auto"/>
                <w:sz w:val="22"/>
              </w:rPr>
            </w:pPr>
          </w:p>
          <w:p w14:paraId="1A2AE1E1" w14:textId="0C2BD131" w:rsidR="005D2FDF" w:rsidRPr="00760549" w:rsidRDefault="007C2837" w:rsidP="00760549">
            <w:pPr>
              <w:ind w:left="57" w:right="57"/>
              <w:rPr>
                <w:rFonts w:cstheme="minorHAnsi"/>
                <w:sz w:val="22"/>
                <w:u w:val="single"/>
              </w:rPr>
            </w:pPr>
            <w:r w:rsidRPr="005E07E3">
              <w:rPr>
                <w:rStyle w:val="Hyperlink"/>
                <w:rFonts w:cstheme="minorHAnsi"/>
                <w:color w:val="auto"/>
                <w:sz w:val="22"/>
              </w:rPr>
              <w:t>https://view.officeapps.live.com/op/view.aspx?src=https%3A%2F%2Fwww.health-ni.gov.uk%2Fsites%2Fdefault%2Ffiles%2F2024-12%2FARTICLE%2520129%25283%2529WARRANT%2520OF%2520SEARCH%2520AND%2520ENTRY.doc&amp;wdOrigin=BROWSELINK</w:t>
            </w:r>
          </w:p>
        </w:tc>
      </w:tr>
      <w:tr w:rsidR="001F1029" w:rsidRPr="00AB5930" w14:paraId="7F377ADC" w14:textId="77777777" w:rsidTr="005E07E3">
        <w:trPr>
          <w:trHeight w:val="20"/>
        </w:trPr>
        <w:tc>
          <w:tcPr>
            <w:tcW w:w="988" w:type="dxa"/>
            <w:tcMar>
              <w:left w:w="0" w:type="dxa"/>
              <w:right w:w="0" w:type="dxa"/>
            </w:tcMar>
          </w:tcPr>
          <w:p w14:paraId="71275A7D" w14:textId="75FCA315" w:rsidR="001F1029" w:rsidRPr="005E07E3" w:rsidRDefault="00FC0EF6" w:rsidP="001F1029">
            <w:pPr>
              <w:ind w:left="57" w:right="57"/>
              <w:rPr>
                <w:rFonts w:cstheme="minorHAnsi"/>
                <w:sz w:val="22"/>
              </w:rPr>
            </w:pPr>
            <w:r w:rsidRPr="005E07E3">
              <w:rPr>
                <w:rFonts w:cstheme="minorHAnsi"/>
                <w:sz w:val="22"/>
              </w:rPr>
              <w:t>3.88</w:t>
            </w:r>
          </w:p>
        </w:tc>
        <w:tc>
          <w:tcPr>
            <w:tcW w:w="708" w:type="dxa"/>
            <w:tcMar>
              <w:left w:w="0" w:type="dxa"/>
              <w:right w:w="0" w:type="dxa"/>
            </w:tcMar>
          </w:tcPr>
          <w:p w14:paraId="73450482" w14:textId="36E4EDD9" w:rsidR="001F1029" w:rsidRPr="005E07E3" w:rsidRDefault="00FC0EF6" w:rsidP="001F1029">
            <w:pPr>
              <w:ind w:left="57" w:right="57"/>
              <w:rPr>
                <w:rFonts w:cstheme="minorHAnsi"/>
                <w:sz w:val="22"/>
              </w:rPr>
            </w:pPr>
            <w:r w:rsidRPr="005E07E3">
              <w:rPr>
                <w:rFonts w:cstheme="minorHAnsi"/>
                <w:sz w:val="22"/>
              </w:rPr>
              <w:t>64</w:t>
            </w:r>
          </w:p>
        </w:tc>
        <w:tc>
          <w:tcPr>
            <w:tcW w:w="2410" w:type="dxa"/>
            <w:tcMar>
              <w:left w:w="0" w:type="dxa"/>
              <w:right w:w="0" w:type="dxa"/>
            </w:tcMar>
          </w:tcPr>
          <w:p w14:paraId="3CAB0810" w14:textId="77777777" w:rsidR="001F1029" w:rsidRPr="005E07E3" w:rsidRDefault="00C76BF2" w:rsidP="001F1029">
            <w:pPr>
              <w:ind w:left="57" w:right="57"/>
              <w:rPr>
                <w:rFonts w:cstheme="minorHAnsi"/>
                <w:sz w:val="22"/>
              </w:rPr>
            </w:pPr>
            <w:r w:rsidRPr="005E07E3">
              <w:rPr>
                <w:rFonts w:cstheme="minorHAnsi"/>
                <w:sz w:val="22"/>
              </w:rPr>
              <w:t>Document relating to Article 129(</w:t>
            </w:r>
            <w:r w:rsidR="00A42AC7" w:rsidRPr="005E07E3">
              <w:rPr>
                <w:rFonts w:cstheme="minorHAnsi"/>
                <w:sz w:val="22"/>
              </w:rPr>
              <w:t>4</w:t>
            </w:r>
            <w:r w:rsidRPr="005E07E3">
              <w:rPr>
                <w:rFonts w:cstheme="minorHAnsi"/>
                <w:sz w:val="22"/>
              </w:rPr>
              <w:t>) Complaint for entry to premises and removal of person</w:t>
            </w:r>
          </w:p>
          <w:p w14:paraId="29EA6647" w14:textId="77777777" w:rsidR="007D2E58" w:rsidRPr="005E07E3" w:rsidRDefault="007D2E58" w:rsidP="007D2E58">
            <w:pPr>
              <w:ind w:left="57" w:right="57"/>
              <w:rPr>
                <w:rFonts w:cstheme="minorHAnsi"/>
                <w:sz w:val="22"/>
              </w:rPr>
            </w:pPr>
          </w:p>
          <w:p w14:paraId="58699D37" w14:textId="77777777" w:rsidR="00BC426E" w:rsidRPr="005E07E3" w:rsidRDefault="00BC426E" w:rsidP="00BC426E">
            <w:pPr>
              <w:rPr>
                <w:sz w:val="22"/>
              </w:rPr>
            </w:pPr>
          </w:p>
          <w:p w14:paraId="34055037" w14:textId="77777777" w:rsidR="00BC426E" w:rsidRPr="005E07E3" w:rsidRDefault="00BC426E" w:rsidP="00BC426E">
            <w:pPr>
              <w:rPr>
                <w:sz w:val="22"/>
              </w:rPr>
            </w:pPr>
          </w:p>
          <w:p w14:paraId="581D343D" w14:textId="77777777" w:rsidR="00BC426E" w:rsidRPr="005E07E3" w:rsidRDefault="00BC426E" w:rsidP="00BC426E">
            <w:pPr>
              <w:rPr>
                <w:sz w:val="22"/>
              </w:rPr>
            </w:pPr>
          </w:p>
          <w:p w14:paraId="7B508AE8" w14:textId="77777777" w:rsidR="00BC426E" w:rsidRPr="005E07E3" w:rsidRDefault="00BC426E" w:rsidP="00BC426E">
            <w:pPr>
              <w:rPr>
                <w:sz w:val="22"/>
              </w:rPr>
            </w:pPr>
          </w:p>
          <w:p w14:paraId="1FC8DAC1" w14:textId="77777777" w:rsidR="00BC426E" w:rsidRPr="005E07E3" w:rsidRDefault="00BC426E" w:rsidP="00BC426E">
            <w:pPr>
              <w:rPr>
                <w:sz w:val="22"/>
              </w:rPr>
            </w:pPr>
          </w:p>
          <w:p w14:paraId="62BA068B" w14:textId="77777777" w:rsidR="00BC426E" w:rsidRPr="005E07E3" w:rsidRDefault="00BC426E" w:rsidP="00BC426E">
            <w:pPr>
              <w:rPr>
                <w:sz w:val="22"/>
              </w:rPr>
            </w:pPr>
          </w:p>
          <w:p w14:paraId="46C65513" w14:textId="77777777" w:rsidR="00BC426E" w:rsidRPr="005E07E3" w:rsidRDefault="00BC426E" w:rsidP="00BC426E">
            <w:pPr>
              <w:rPr>
                <w:sz w:val="22"/>
              </w:rPr>
            </w:pPr>
          </w:p>
          <w:p w14:paraId="042C6962" w14:textId="77777777" w:rsidR="00BC426E" w:rsidRPr="005E07E3" w:rsidRDefault="00BC426E" w:rsidP="00BC426E">
            <w:pPr>
              <w:rPr>
                <w:sz w:val="22"/>
              </w:rPr>
            </w:pPr>
          </w:p>
          <w:p w14:paraId="75259274" w14:textId="77777777" w:rsidR="00BC426E" w:rsidRPr="005E07E3" w:rsidRDefault="00BC426E" w:rsidP="00BC426E">
            <w:pPr>
              <w:pStyle w:val="ListParagraph"/>
              <w:numPr>
                <w:ilvl w:val="0"/>
                <w:numId w:val="0"/>
              </w:numPr>
              <w:ind w:left="709"/>
              <w:rPr>
                <w:sz w:val="22"/>
              </w:rPr>
            </w:pPr>
          </w:p>
          <w:p w14:paraId="39CAF307" w14:textId="11E99BB9" w:rsidR="007D2E58" w:rsidRPr="005E07E3" w:rsidRDefault="007D2E58" w:rsidP="007D2E58">
            <w:pPr>
              <w:ind w:left="57" w:right="57"/>
              <w:rPr>
                <w:sz w:val="22"/>
              </w:rPr>
            </w:pPr>
            <w:hyperlink r:id="rId158" w:history="1">
              <w:r w:rsidRPr="005E07E3">
                <w:rPr>
                  <w:rFonts w:cstheme="minorHAnsi"/>
                  <w:sz w:val="22"/>
                </w:rPr>
                <w:t>Document relating to Article 129(</w:t>
              </w:r>
              <w:r w:rsidR="00F70BA0" w:rsidRPr="005E07E3">
                <w:rPr>
                  <w:rFonts w:cstheme="minorHAnsi"/>
                  <w:sz w:val="22"/>
                </w:rPr>
                <w:t>4</w:t>
              </w:r>
              <w:r w:rsidRPr="005E07E3">
                <w:rPr>
                  <w:rFonts w:cstheme="minorHAnsi"/>
                  <w:sz w:val="22"/>
                </w:rPr>
                <w:t>) Warrant of Search and Entry</w:t>
              </w:r>
            </w:hyperlink>
          </w:p>
        </w:tc>
        <w:tc>
          <w:tcPr>
            <w:tcW w:w="4792" w:type="dxa"/>
            <w:tcMar>
              <w:left w:w="0" w:type="dxa"/>
              <w:right w:w="0" w:type="dxa"/>
            </w:tcMar>
          </w:tcPr>
          <w:p w14:paraId="02C5C277" w14:textId="77CB6E25" w:rsidR="001F1029" w:rsidRPr="005E07E3" w:rsidRDefault="00C76BF2" w:rsidP="001F1029">
            <w:pPr>
              <w:ind w:left="57" w:right="57"/>
              <w:rPr>
                <w:rFonts w:cstheme="minorHAnsi"/>
                <w:sz w:val="22"/>
              </w:rPr>
            </w:pPr>
            <w:hyperlink r:id="rId159" w:history="1">
              <w:r w:rsidRPr="005E07E3">
                <w:rPr>
                  <w:rStyle w:val="Hyperlink"/>
                  <w:rFonts w:cstheme="minorHAnsi"/>
                  <w:color w:val="auto"/>
                  <w:sz w:val="22"/>
                </w:rPr>
                <w:t>https://view.officeapps.live.com/op/view.aspx?src=https%3A%2F%2Fwww.health-ni.gov.uk%2Fsites%2Fdefault%2Ffiles%2F2024-12%2FArticle%2520129%2520%25284%2529%2520COMPLAINT%2520FOR%2520ENTRY%2520TO%2520PREMISES%2520AND%2520REMOVAL%2520OF%2520PERSON%2520TO%2520HOSPITAL.doc&amp;wdOrigin=BROWSELINK</w:t>
              </w:r>
            </w:hyperlink>
          </w:p>
          <w:p w14:paraId="0284CE0A" w14:textId="77777777" w:rsidR="00C76BF2" w:rsidRPr="005E07E3" w:rsidRDefault="00C76BF2" w:rsidP="00C76BF2">
            <w:pPr>
              <w:ind w:left="0"/>
              <w:rPr>
                <w:sz w:val="22"/>
              </w:rPr>
            </w:pPr>
          </w:p>
          <w:p w14:paraId="39DA1A80" w14:textId="56DF0F26" w:rsidR="007D2E58" w:rsidRPr="00760549" w:rsidRDefault="007D2E58" w:rsidP="00760549">
            <w:pPr>
              <w:ind w:left="140"/>
              <w:rPr>
                <w:sz w:val="22"/>
              </w:rPr>
            </w:pPr>
            <w:hyperlink r:id="rId160" w:history="1">
              <w:r w:rsidRPr="005E07E3">
                <w:rPr>
                  <w:rStyle w:val="Hyperlink"/>
                  <w:color w:val="auto"/>
                  <w:sz w:val="22"/>
                </w:rPr>
                <w:t>https://view.officeapps.live.com/op/view.aspx?src=https%3A%2F%2Fwww.health-ni.gov.uk%2Fsites%2Fdefault%2Ffiles%2F2024-12%2FARTICLE%2520129%25284%2529%2520WARRANT%2520OF%2520SEARCH%2520AND%2520ENTRY.doc&amp;wdOrigin=BROWSELINK</w:t>
              </w:r>
            </w:hyperlink>
          </w:p>
        </w:tc>
      </w:tr>
      <w:tr w:rsidR="001F1029" w:rsidRPr="00AB5930" w14:paraId="09E47E34" w14:textId="77777777" w:rsidTr="005E07E3">
        <w:trPr>
          <w:trHeight w:val="20"/>
        </w:trPr>
        <w:tc>
          <w:tcPr>
            <w:tcW w:w="988" w:type="dxa"/>
            <w:tcMar>
              <w:left w:w="0" w:type="dxa"/>
              <w:right w:w="0" w:type="dxa"/>
            </w:tcMar>
          </w:tcPr>
          <w:p w14:paraId="00DD490C" w14:textId="08632D7C" w:rsidR="001F1029" w:rsidRPr="005E07E3" w:rsidRDefault="006A21CF" w:rsidP="001F1029">
            <w:pPr>
              <w:ind w:left="57" w:right="57"/>
              <w:rPr>
                <w:rFonts w:cstheme="minorHAnsi"/>
                <w:sz w:val="22"/>
              </w:rPr>
            </w:pPr>
            <w:r w:rsidRPr="005E07E3">
              <w:rPr>
                <w:rFonts w:cstheme="minorHAnsi"/>
                <w:sz w:val="22"/>
              </w:rPr>
              <w:t>Figure 3</w:t>
            </w:r>
          </w:p>
        </w:tc>
        <w:tc>
          <w:tcPr>
            <w:tcW w:w="708" w:type="dxa"/>
            <w:tcMar>
              <w:left w:w="0" w:type="dxa"/>
              <w:right w:w="0" w:type="dxa"/>
            </w:tcMar>
          </w:tcPr>
          <w:p w14:paraId="0E714C60" w14:textId="5C53BCD6" w:rsidR="001F1029" w:rsidRPr="005E07E3" w:rsidRDefault="00F448A4" w:rsidP="001F1029">
            <w:pPr>
              <w:ind w:left="57" w:right="57"/>
              <w:rPr>
                <w:rFonts w:cstheme="minorHAnsi"/>
                <w:sz w:val="22"/>
              </w:rPr>
            </w:pPr>
            <w:r w:rsidRPr="005E07E3">
              <w:rPr>
                <w:rFonts w:cstheme="minorHAnsi"/>
                <w:sz w:val="22"/>
              </w:rPr>
              <w:t>65</w:t>
            </w:r>
          </w:p>
        </w:tc>
        <w:tc>
          <w:tcPr>
            <w:tcW w:w="2410" w:type="dxa"/>
            <w:tcMar>
              <w:left w:w="0" w:type="dxa"/>
              <w:right w:w="0" w:type="dxa"/>
            </w:tcMar>
          </w:tcPr>
          <w:p w14:paraId="2B8BBB7E" w14:textId="6748CF3D" w:rsidR="001F1029" w:rsidRPr="005E07E3" w:rsidRDefault="008652CD" w:rsidP="008652CD">
            <w:pPr>
              <w:ind w:left="57" w:right="57"/>
              <w:rPr>
                <w:rFonts w:cstheme="minorHAnsi"/>
                <w:sz w:val="22"/>
              </w:rPr>
            </w:pPr>
            <w:r w:rsidRPr="005E07E3">
              <w:rPr>
                <w:rFonts w:cstheme="minorHAnsi"/>
                <w:sz w:val="22"/>
              </w:rPr>
              <w:t>Mental Health Act 1983</w:t>
            </w:r>
          </w:p>
        </w:tc>
        <w:tc>
          <w:tcPr>
            <w:tcW w:w="4792" w:type="dxa"/>
            <w:tcMar>
              <w:left w:w="0" w:type="dxa"/>
              <w:right w:w="0" w:type="dxa"/>
            </w:tcMar>
          </w:tcPr>
          <w:p w14:paraId="2AA4A897" w14:textId="452E4D3A" w:rsidR="0030770E" w:rsidRPr="00760549" w:rsidRDefault="0030770E" w:rsidP="00760549">
            <w:pPr>
              <w:ind w:left="57" w:right="57"/>
              <w:rPr>
                <w:rFonts w:cstheme="minorHAnsi"/>
                <w:sz w:val="22"/>
              </w:rPr>
            </w:pPr>
            <w:hyperlink r:id="rId161" w:history="1">
              <w:r w:rsidRPr="005E07E3">
                <w:rPr>
                  <w:rStyle w:val="Hyperlink"/>
                  <w:rFonts w:cstheme="minorHAnsi"/>
                  <w:color w:val="auto"/>
                  <w:sz w:val="22"/>
                </w:rPr>
                <w:t>https://www.legislation.gov.uk/ukpga/1983/20/contents</w:t>
              </w:r>
            </w:hyperlink>
          </w:p>
        </w:tc>
      </w:tr>
      <w:tr w:rsidR="00C97136" w:rsidRPr="00C97136" w14:paraId="760625E0" w14:textId="77777777" w:rsidTr="005E07E3">
        <w:trPr>
          <w:trHeight w:val="20"/>
        </w:trPr>
        <w:tc>
          <w:tcPr>
            <w:tcW w:w="988" w:type="dxa"/>
            <w:tcMar>
              <w:left w:w="0" w:type="dxa"/>
              <w:right w:w="0" w:type="dxa"/>
            </w:tcMar>
          </w:tcPr>
          <w:p w14:paraId="25D9CBE2" w14:textId="7E3EDF65" w:rsidR="001F1029" w:rsidRPr="005E07E3" w:rsidRDefault="006A21CF" w:rsidP="001F1029">
            <w:pPr>
              <w:ind w:left="57" w:right="57"/>
              <w:rPr>
                <w:rFonts w:cstheme="minorHAnsi"/>
                <w:sz w:val="22"/>
              </w:rPr>
            </w:pPr>
            <w:r w:rsidRPr="005E07E3">
              <w:rPr>
                <w:rFonts w:cstheme="minorHAnsi"/>
                <w:sz w:val="22"/>
              </w:rPr>
              <w:t>Figure 3</w:t>
            </w:r>
          </w:p>
        </w:tc>
        <w:tc>
          <w:tcPr>
            <w:tcW w:w="708" w:type="dxa"/>
            <w:tcMar>
              <w:left w:w="0" w:type="dxa"/>
              <w:right w:w="0" w:type="dxa"/>
            </w:tcMar>
          </w:tcPr>
          <w:p w14:paraId="1DCA4019" w14:textId="39D855AE" w:rsidR="001F1029" w:rsidRPr="005E07E3" w:rsidRDefault="00F448A4" w:rsidP="001F1029">
            <w:pPr>
              <w:ind w:left="57" w:right="57"/>
              <w:rPr>
                <w:rFonts w:cstheme="minorHAnsi"/>
                <w:sz w:val="22"/>
              </w:rPr>
            </w:pPr>
            <w:r w:rsidRPr="005E07E3">
              <w:rPr>
                <w:rFonts w:cstheme="minorHAnsi"/>
                <w:sz w:val="22"/>
              </w:rPr>
              <w:t>66</w:t>
            </w:r>
          </w:p>
        </w:tc>
        <w:tc>
          <w:tcPr>
            <w:tcW w:w="2410" w:type="dxa"/>
            <w:tcMar>
              <w:left w:w="0" w:type="dxa"/>
              <w:right w:w="0" w:type="dxa"/>
            </w:tcMar>
          </w:tcPr>
          <w:p w14:paraId="7309C330" w14:textId="48BFF280" w:rsidR="009962CD" w:rsidRPr="00760549" w:rsidRDefault="008652CD" w:rsidP="00760549">
            <w:pPr>
              <w:ind w:left="57" w:right="57"/>
              <w:rPr>
                <w:rFonts w:cstheme="minorHAnsi"/>
                <w:sz w:val="22"/>
              </w:rPr>
            </w:pPr>
            <w:r w:rsidRPr="005E07E3">
              <w:rPr>
                <w:rFonts w:cstheme="minorHAnsi"/>
                <w:sz w:val="22"/>
              </w:rPr>
              <w:t xml:space="preserve">The Mental Health (Care and Treatment) </w:t>
            </w:r>
            <w:r w:rsidRPr="005E07E3">
              <w:rPr>
                <w:rFonts w:cstheme="minorHAnsi"/>
                <w:sz w:val="22"/>
              </w:rPr>
              <w:lastRenderedPageBreak/>
              <w:t>(Scotland) Act 2003 (Consequential Provisions) Order 2005</w:t>
            </w:r>
          </w:p>
        </w:tc>
        <w:tc>
          <w:tcPr>
            <w:tcW w:w="4792" w:type="dxa"/>
            <w:tcMar>
              <w:left w:w="0" w:type="dxa"/>
              <w:right w:w="0" w:type="dxa"/>
            </w:tcMar>
          </w:tcPr>
          <w:p w14:paraId="57E6466F" w14:textId="7E750308" w:rsidR="001F1029" w:rsidRPr="005E07E3" w:rsidRDefault="0030770E" w:rsidP="001F1029">
            <w:pPr>
              <w:ind w:left="57" w:right="57"/>
              <w:rPr>
                <w:rFonts w:cstheme="minorHAnsi"/>
                <w:sz w:val="22"/>
              </w:rPr>
            </w:pPr>
            <w:hyperlink r:id="rId162" w:history="1">
              <w:r w:rsidRPr="005E07E3">
                <w:rPr>
                  <w:rStyle w:val="Hyperlink"/>
                  <w:rFonts w:cstheme="minorHAnsi"/>
                  <w:color w:val="auto"/>
                  <w:sz w:val="22"/>
                </w:rPr>
                <w:t>https://www.legislation.gov.uk/uksi/2005/2078/contents/made</w:t>
              </w:r>
            </w:hyperlink>
          </w:p>
          <w:p w14:paraId="58920CE9" w14:textId="71DA27F2" w:rsidR="0030770E" w:rsidRPr="005E07E3" w:rsidRDefault="0030770E" w:rsidP="0030770E">
            <w:pPr>
              <w:pStyle w:val="ListParagraph"/>
              <w:numPr>
                <w:ilvl w:val="0"/>
                <w:numId w:val="0"/>
              </w:numPr>
              <w:ind w:left="709"/>
              <w:rPr>
                <w:color w:val="auto"/>
                <w:sz w:val="22"/>
              </w:rPr>
            </w:pPr>
          </w:p>
        </w:tc>
      </w:tr>
      <w:tr w:rsidR="00C97136" w:rsidRPr="00C97136" w14:paraId="6D45CA09" w14:textId="77777777" w:rsidTr="005E07E3">
        <w:trPr>
          <w:trHeight w:val="20"/>
        </w:trPr>
        <w:tc>
          <w:tcPr>
            <w:tcW w:w="988" w:type="dxa"/>
            <w:tcMar>
              <w:left w:w="0" w:type="dxa"/>
              <w:right w:w="0" w:type="dxa"/>
            </w:tcMar>
          </w:tcPr>
          <w:p w14:paraId="27607F89" w14:textId="7B698828" w:rsidR="008652CD" w:rsidRPr="005E07E3" w:rsidRDefault="008A4D63" w:rsidP="001F1029">
            <w:pPr>
              <w:ind w:left="57" w:right="57"/>
              <w:rPr>
                <w:rFonts w:cstheme="minorHAnsi"/>
                <w:sz w:val="22"/>
              </w:rPr>
            </w:pPr>
            <w:r w:rsidRPr="005E07E3">
              <w:rPr>
                <w:rFonts w:cstheme="minorHAnsi"/>
                <w:sz w:val="22"/>
              </w:rPr>
              <w:t>Figure 4</w:t>
            </w:r>
          </w:p>
        </w:tc>
        <w:tc>
          <w:tcPr>
            <w:tcW w:w="708" w:type="dxa"/>
            <w:tcMar>
              <w:left w:w="0" w:type="dxa"/>
              <w:right w:w="0" w:type="dxa"/>
            </w:tcMar>
          </w:tcPr>
          <w:p w14:paraId="3C0963DE" w14:textId="18493300" w:rsidR="008652CD" w:rsidRPr="005E07E3" w:rsidRDefault="008652CD" w:rsidP="001F1029">
            <w:pPr>
              <w:ind w:left="57" w:right="57"/>
              <w:rPr>
                <w:rFonts w:cstheme="minorHAnsi"/>
                <w:sz w:val="22"/>
              </w:rPr>
            </w:pPr>
            <w:r w:rsidRPr="005E07E3">
              <w:rPr>
                <w:rFonts w:cstheme="minorHAnsi"/>
                <w:sz w:val="22"/>
              </w:rPr>
              <w:t>67</w:t>
            </w:r>
          </w:p>
        </w:tc>
        <w:tc>
          <w:tcPr>
            <w:tcW w:w="2410" w:type="dxa"/>
            <w:tcMar>
              <w:left w:w="0" w:type="dxa"/>
              <w:right w:w="0" w:type="dxa"/>
            </w:tcMar>
          </w:tcPr>
          <w:p w14:paraId="4F48FEDC" w14:textId="3C5C71C2" w:rsidR="0061668A" w:rsidRPr="00760549" w:rsidRDefault="0030770E" w:rsidP="00760549">
            <w:pPr>
              <w:ind w:left="57" w:right="57"/>
              <w:rPr>
                <w:rFonts w:cstheme="minorHAnsi"/>
                <w:sz w:val="22"/>
              </w:rPr>
            </w:pPr>
            <w:r w:rsidRPr="005E07E3">
              <w:rPr>
                <w:rFonts w:cstheme="minorHAnsi"/>
                <w:sz w:val="22"/>
              </w:rPr>
              <w:t>Mental Health (Care and Treatment) (Scotland) Act 2003</w:t>
            </w:r>
          </w:p>
        </w:tc>
        <w:tc>
          <w:tcPr>
            <w:tcW w:w="4792" w:type="dxa"/>
            <w:tcMar>
              <w:left w:w="0" w:type="dxa"/>
              <w:right w:w="0" w:type="dxa"/>
            </w:tcMar>
          </w:tcPr>
          <w:p w14:paraId="3E661524" w14:textId="1AD7EC5F" w:rsidR="008652CD" w:rsidRPr="005E07E3" w:rsidRDefault="006A21CF" w:rsidP="001F1029">
            <w:pPr>
              <w:ind w:left="57" w:right="57"/>
              <w:rPr>
                <w:rFonts w:cstheme="minorHAnsi"/>
                <w:sz w:val="22"/>
              </w:rPr>
            </w:pPr>
            <w:r w:rsidRPr="005E07E3">
              <w:rPr>
                <w:rFonts w:cstheme="minorHAnsi"/>
                <w:sz w:val="22"/>
              </w:rPr>
              <w:t>https://www.legislation.gov.uk/asp/2003/13/contents</w:t>
            </w:r>
          </w:p>
        </w:tc>
      </w:tr>
      <w:tr w:rsidR="00C97136" w:rsidRPr="00C97136" w14:paraId="262B254A" w14:textId="77777777" w:rsidTr="00121BA9">
        <w:trPr>
          <w:trHeight w:val="20"/>
        </w:trPr>
        <w:tc>
          <w:tcPr>
            <w:tcW w:w="988" w:type="dxa"/>
            <w:shd w:val="clear" w:color="auto" w:fill="E8E8E8" w:themeFill="background2"/>
            <w:tcMar>
              <w:left w:w="0" w:type="dxa"/>
              <w:right w:w="0" w:type="dxa"/>
            </w:tcMar>
          </w:tcPr>
          <w:p w14:paraId="2964B1CF" w14:textId="2918C3C5" w:rsidR="00121BA9" w:rsidRPr="005E07E3" w:rsidRDefault="00121BA9" w:rsidP="001F1029">
            <w:pPr>
              <w:ind w:left="57" w:right="57"/>
              <w:rPr>
                <w:rFonts w:cstheme="minorHAnsi"/>
                <w:sz w:val="22"/>
              </w:rPr>
            </w:pPr>
            <w:r w:rsidRPr="005E07E3">
              <w:rPr>
                <w:rFonts w:cstheme="minorHAnsi"/>
                <w:sz w:val="22"/>
              </w:rPr>
              <w:t>Figure 5</w:t>
            </w:r>
          </w:p>
        </w:tc>
        <w:tc>
          <w:tcPr>
            <w:tcW w:w="708" w:type="dxa"/>
            <w:shd w:val="clear" w:color="auto" w:fill="E8E8E8" w:themeFill="background2"/>
            <w:tcMar>
              <w:left w:w="0" w:type="dxa"/>
              <w:right w:w="0" w:type="dxa"/>
            </w:tcMar>
          </w:tcPr>
          <w:p w14:paraId="17061377" w14:textId="7C90536B" w:rsidR="00121BA9" w:rsidRPr="005E07E3" w:rsidRDefault="00121BA9" w:rsidP="001F1029">
            <w:pPr>
              <w:ind w:left="57" w:right="57"/>
              <w:rPr>
                <w:rFonts w:cstheme="minorHAnsi"/>
                <w:sz w:val="22"/>
              </w:rPr>
            </w:pPr>
            <w:r w:rsidRPr="005E07E3">
              <w:rPr>
                <w:rFonts w:cstheme="minorHAnsi"/>
                <w:sz w:val="22"/>
              </w:rPr>
              <w:t>68</w:t>
            </w:r>
          </w:p>
        </w:tc>
        <w:tc>
          <w:tcPr>
            <w:tcW w:w="7202" w:type="dxa"/>
            <w:gridSpan w:val="2"/>
            <w:shd w:val="clear" w:color="auto" w:fill="E8E8E8" w:themeFill="background2"/>
            <w:tcMar>
              <w:left w:w="0" w:type="dxa"/>
              <w:right w:w="0" w:type="dxa"/>
            </w:tcMar>
          </w:tcPr>
          <w:p w14:paraId="3B6ED697" w14:textId="13113EE2" w:rsidR="0061668A" w:rsidRPr="00760549" w:rsidRDefault="00121BA9" w:rsidP="00760549">
            <w:pPr>
              <w:ind w:left="57" w:right="57"/>
              <w:rPr>
                <w:rFonts w:cstheme="minorHAnsi"/>
                <w:sz w:val="22"/>
              </w:rPr>
            </w:pPr>
            <w:r w:rsidRPr="005E07E3">
              <w:rPr>
                <w:rFonts w:cstheme="minorHAnsi"/>
                <w:sz w:val="22"/>
              </w:rPr>
              <w:t>No URL</w:t>
            </w:r>
          </w:p>
        </w:tc>
      </w:tr>
      <w:tr w:rsidR="00C97136" w:rsidRPr="00C97136" w14:paraId="6C8B58E5" w14:textId="77777777" w:rsidTr="00121BA9">
        <w:trPr>
          <w:trHeight w:val="20"/>
        </w:trPr>
        <w:tc>
          <w:tcPr>
            <w:tcW w:w="988" w:type="dxa"/>
            <w:shd w:val="clear" w:color="auto" w:fill="E8E8E8" w:themeFill="background2"/>
            <w:tcMar>
              <w:left w:w="0" w:type="dxa"/>
              <w:right w:w="0" w:type="dxa"/>
            </w:tcMar>
          </w:tcPr>
          <w:p w14:paraId="604257D4" w14:textId="76DC9C93" w:rsidR="00121BA9" w:rsidRPr="005E07E3" w:rsidRDefault="00121BA9" w:rsidP="001F1029">
            <w:pPr>
              <w:ind w:left="57" w:right="57"/>
              <w:rPr>
                <w:rFonts w:cstheme="minorHAnsi"/>
                <w:sz w:val="22"/>
              </w:rPr>
            </w:pPr>
            <w:r w:rsidRPr="005E07E3">
              <w:rPr>
                <w:rFonts w:cstheme="minorHAnsi"/>
                <w:sz w:val="22"/>
              </w:rPr>
              <w:t>4.4</w:t>
            </w:r>
          </w:p>
        </w:tc>
        <w:tc>
          <w:tcPr>
            <w:tcW w:w="708" w:type="dxa"/>
            <w:shd w:val="clear" w:color="auto" w:fill="E8E8E8" w:themeFill="background2"/>
            <w:tcMar>
              <w:left w:w="0" w:type="dxa"/>
              <w:right w:w="0" w:type="dxa"/>
            </w:tcMar>
          </w:tcPr>
          <w:p w14:paraId="6C3058F3" w14:textId="091D3696" w:rsidR="00121BA9" w:rsidRPr="005E07E3" w:rsidRDefault="00121BA9" w:rsidP="001F1029">
            <w:pPr>
              <w:ind w:left="57" w:right="57"/>
              <w:rPr>
                <w:rFonts w:cstheme="minorHAnsi"/>
                <w:sz w:val="22"/>
              </w:rPr>
            </w:pPr>
            <w:r w:rsidRPr="005E07E3">
              <w:rPr>
                <w:rFonts w:cstheme="minorHAnsi"/>
                <w:sz w:val="22"/>
              </w:rPr>
              <w:t>69</w:t>
            </w:r>
          </w:p>
        </w:tc>
        <w:tc>
          <w:tcPr>
            <w:tcW w:w="7202" w:type="dxa"/>
            <w:gridSpan w:val="2"/>
            <w:shd w:val="clear" w:color="auto" w:fill="E8E8E8" w:themeFill="background2"/>
            <w:tcMar>
              <w:left w:w="0" w:type="dxa"/>
              <w:right w:w="0" w:type="dxa"/>
            </w:tcMar>
          </w:tcPr>
          <w:p w14:paraId="17F35187" w14:textId="5DD97498" w:rsidR="009962CD" w:rsidRPr="00760549" w:rsidRDefault="00121BA9" w:rsidP="00760549">
            <w:pPr>
              <w:ind w:left="57" w:right="57"/>
              <w:rPr>
                <w:rFonts w:cstheme="minorHAnsi"/>
                <w:sz w:val="22"/>
              </w:rPr>
            </w:pPr>
            <w:r w:rsidRPr="005E07E3">
              <w:rPr>
                <w:rFonts w:cstheme="minorHAnsi"/>
                <w:sz w:val="22"/>
              </w:rPr>
              <w:t>No URL</w:t>
            </w:r>
          </w:p>
        </w:tc>
      </w:tr>
      <w:tr w:rsidR="00C97136" w:rsidRPr="00C97136" w14:paraId="484C859C" w14:textId="77777777" w:rsidTr="003978F9">
        <w:trPr>
          <w:trHeight w:val="20"/>
        </w:trPr>
        <w:tc>
          <w:tcPr>
            <w:tcW w:w="988" w:type="dxa"/>
            <w:shd w:val="clear" w:color="auto" w:fill="E8E8E8" w:themeFill="background2"/>
            <w:tcMar>
              <w:left w:w="0" w:type="dxa"/>
              <w:right w:w="0" w:type="dxa"/>
            </w:tcMar>
          </w:tcPr>
          <w:p w14:paraId="38DE3384" w14:textId="118EC4AE" w:rsidR="003978F9" w:rsidRPr="005E07E3" w:rsidRDefault="003978F9" w:rsidP="001F1029">
            <w:pPr>
              <w:ind w:left="57" w:right="57"/>
              <w:rPr>
                <w:rFonts w:cstheme="minorHAnsi"/>
                <w:sz w:val="22"/>
              </w:rPr>
            </w:pPr>
            <w:r w:rsidRPr="005E07E3">
              <w:rPr>
                <w:rFonts w:cstheme="minorHAnsi"/>
                <w:sz w:val="22"/>
              </w:rPr>
              <w:t>4.6</w:t>
            </w:r>
          </w:p>
        </w:tc>
        <w:tc>
          <w:tcPr>
            <w:tcW w:w="708" w:type="dxa"/>
            <w:shd w:val="clear" w:color="auto" w:fill="E8E8E8" w:themeFill="background2"/>
            <w:tcMar>
              <w:left w:w="0" w:type="dxa"/>
              <w:right w:w="0" w:type="dxa"/>
            </w:tcMar>
          </w:tcPr>
          <w:p w14:paraId="3F6B1F34" w14:textId="3499C211" w:rsidR="003978F9" w:rsidRPr="005E07E3" w:rsidRDefault="003978F9" w:rsidP="001F1029">
            <w:pPr>
              <w:ind w:left="57" w:right="57"/>
              <w:rPr>
                <w:rFonts w:cstheme="minorHAnsi"/>
                <w:sz w:val="22"/>
              </w:rPr>
            </w:pPr>
            <w:r w:rsidRPr="005E07E3">
              <w:rPr>
                <w:rFonts w:cstheme="minorHAnsi"/>
                <w:sz w:val="22"/>
              </w:rPr>
              <w:t>70</w:t>
            </w:r>
          </w:p>
        </w:tc>
        <w:tc>
          <w:tcPr>
            <w:tcW w:w="7202" w:type="dxa"/>
            <w:gridSpan w:val="2"/>
            <w:shd w:val="clear" w:color="auto" w:fill="E8E8E8" w:themeFill="background2"/>
            <w:tcMar>
              <w:left w:w="0" w:type="dxa"/>
              <w:right w:w="0" w:type="dxa"/>
            </w:tcMar>
          </w:tcPr>
          <w:p w14:paraId="01558143" w14:textId="45664D3B" w:rsidR="009962CD" w:rsidRPr="00760549" w:rsidRDefault="003978F9" w:rsidP="00760549">
            <w:pPr>
              <w:ind w:left="57" w:right="57"/>
              <w:rPr>
                <w:rFonts w:cstheme="minorHAnsi"/>
                <w:sz w:val="22"/>
              </w:rPr>
            </w:pPr>
            <w:r w:rsidRPr="005E07E3">
              <w:rPr>
                <w:rFonts w:cstheme="minorHAnsi"/>
                <w:sz w:val="22"/>
              </w:rPr>
              <w:t>No URL</w:t>
            </w:r>
          </w:p>
        </w:tc>
      </w:tr>
      <w:tr w:rsidR="00C97136" w:rsidRPr="00C97136" w14:paraId="4896BCFE" w14:textId="77777777" w:rsidTr="00DC124B">
        <w:trPr>
          <w:trHeight w:val="20"/>
        </w:trPr>
        <w:tc>
          <w:tcPr>
            <w:tcW w:w="988" w:type="dxa"/>
            <w:shd w:val="clear" w:color="auto" w:fill="E8E8E8" w:themeFill="background2"/>
            <w:tcMar>
              <w:left w:w="0" w:type="dxa"/>
              <w:right w:w="0" w:type="dxa"/>
            </w:tcMar>
          </w:tcPr>
          <w:p w14:paraId="3AAE9A33" w14:textId="4D208688" w:rsidR="00DC124B" w:rsidRPr="005E07E3" w:rsidRDefault="00DC124B" w:rsidP="001F1029">
            <w:pPr>
              <w:ind w:left="57" w:right="57"/>
              <w:rPr>
                <w:rFonts w:cstheme="minorHAnsi"/>
                <w:sz w:val="22"/>
              </w:rPr>
            </w:pPr>
            <w:r w:rsidRPr="005E07E3">
              <w:rPr>
                <w:rFonts w:cstheme="minorHAnsi"/>
                <w:sz w:val="22"/>
              </w:rPr>
              <w:t>4.11</w:t>
            </w:r>
          </w:p>
        </w:tc>
        <w:tc>
          <w:tcPr>
            <w:tcW w:w="708" w:type="dxa"/>
            <w:shd w:val="clear" w:color="auto" w:fill="E8E8E8" w:themeFill="background2"/>
            <w:tcMar>
              <w:left w:w="0" w:type="dxa"/>
              <w:right w:w="0" w:type="dxa"/>
            </w:tcMar>
          </w:tcPr>
          <w:p w14:paraId="575E6460" w14:textId="44B1CE2C" w:rsidR="00DC124B" w:rsidRPr="005E07E3" w:rsidRDefault="00DC124B" w:rsidP="001F1029">
            <w:pPr>
              <w:ind w:left="57" w:right="57"/>
              <w:rPr>
                <w:rFonts w:cstheme="minorHAnsi"/>
                <w:sz w:val="22"/>
              </w:rPr>
            </w:pPr>
            <w:r w:rsidRPr="005E07E3">
              <w:rPr>
                <w:rFonts w:cstheme="minorHAnsi"/>
                <w:sz w:val="22"/>
              </w:rPr>
              <w:t>71</w:t>
            </w:r>
          </w:p>
        </w:tc>
        <w:tc>
          <w:tcPr>
            <w:tcW w:w="7202" w:type="dxa"/>
            <w:gridSpan w:val="2"/>
            <w:shd w:val="clear" w:color="auto" w:fill="E8E8E8" w:themeFill="background2"/>
            <w:tcMar>
              <w:left w:w="0" w:type="dxa"/>
              <w:right w:w="0" w:type="dxa"/>
            </w:tcMar>
          </w:tcPr>
          <w:p w14:paraId="680FFE2C" w14:textId="7342DA1F" w:rsidR="009962CD" w:rsidRPr="00760549" w:rsidRDefault="00DC124B" w:rsidP="00760549">
            <w:pPr>
              <w:ind w:left="57" w:right="57"/>
              <w:rPr>
                <w:rFonts w:cstheme="minorHAnsi"/>
                <w:sz w:val="22"/>
              </w:rPr>
            </w:pPr>
            <w:r w:rsidRPr="005E07E3">
              <w:rPr>
                <w:rFonts w:cstheme="minorHAnsi"/>
                <w:sz w:val="22"/>
              </w:rPr>
              <w:t>No URL</w:t>
            </w:r>
          </w:p>
        </w:tc>
      </w:tr>
      <w:tr w:rsidR="00C97136" w:rsidRPr="00C97136" w14:paraId="2B3DDC90" w14:textId="77777777" w:rsidTr="00760549">
        <w:trPr>
          <w:trHeight w:val="838"/>
        </w:trPr>
        <w:tc>
          <w:tcPr>
            <w:tcW w:w="988" w:type="dxa"/>
            <w:tcMar>
              <w:left w:w="0" w:type="dxa"/>
              <w:right w:w="0" w:type="dxa"/>
            </w:tcMar>
          </w:tcPr>
          <w:p w14:paraId="5F6B8722" w14:textId="7D29CDD1" w:rsidR="00DC124B" w:rsidRPr="005E07E3" w:rsidRDefault="00E1546A" w:rsidP="001F1029">
            <w:pPr>
              <w:ind w:left="57" w:right="57"/>
              <w:rPr>
                <w:rFonts w:cstheme="minorHAnsi"/>
                <w:sz w:val="22"/>
              </w:rPr>
            </w:pPr>
            <w:r w:rsidRPr="005E07E3">
              <w:rPr>
                <w:rFonts w:cstheme="minorHAnsi"/>
                <w:sz w:val="22"/>
              </w:rPr>
              <w:t>4.23</w:t>
            </w:r>
          </w:p>
        </w:tc>
        <w:tc>
          <w:tcPr>
            <w:tcW w:w="708" w:type="dxa"/>
            <w:tcMar>
              <w:left w:w="0" w:type="dxa"/>
              <w:right w:w="0" w:type="dxa"/>
            </w:tcMar>
          </w:tcPr>
          <w:p w14:paraId="3B2C0F8C" w14:textId="730A93B8" w:rsidR="00DC124B" w:rsidRPr="005E07E3" w:rsidRDefault="00E1546A" w:rsidP="001F1029">
            <w:pPr>
              <w:ind w:left="57" w:right="57"/>
              <w:rPr>
                <w:rFonts w:cstheme="minorHAnsi"/>
                <w:sz w:val="22"/>
              </w:rPr>
            </w:pPr>
            <w:r w:rsidRPr="005E07E3">
              <w:rPr>
                <w:rFonts w:cstheme="minorHAnsi"/>
                <w:sz w:val="22"/>
              </w:rPr>
              <w:t>72</w:t>
            </w:r>
          </w:p>
        </w:tc>
        <w:tc>
          <w:tcPr>
            <w:tcW w:w="2410" w:type="dxa"/>
            <w:tcMar>
              <w:left w:w="0" w:type="dxa"/>
              <w:right w:w="0" w:type="dxa"/>
            </w:tcMar>
          </w:tcPr>
          <w:p w14:paraId="09F8FDD8" w14:textId="0471555C" w:rsidR="00DC124B" w:rsidRPr="005E07E3" w:rsidRDefault="00E1546A" w:rsidP="001F1029">
            <w:pPr>
              <w:ind w:left="57" w:right="57"/>
              <w:rPr>
                <w:rFonts w:cstheme="minorHAnsi"/>
                <w:sz w:val="22"/>
              </w:rPr>
            </w:pPr>
            <w:r w:rsidRPr="005E07E3">
              <w:rPr>
                <w:rFonts w:cstheme="minorHAnsi"/>
                <w:sz w:val="22"/>
              </w:rPr>
              <w:t>RQIA MHO Prescribed Forms (Forms 1-12) Guide</w:t>
            </w:r>
          </w:p>
        </w:tc>
        <w:tc>
          <w:tcPr>
            <w:tcW w:w="4792" w:type="dxa"/>
          </w:tcPr>
          <w:p w14:paraId="245D52CA" w14:textId="3A60AD08" w:rsidR="00E1546A" w:rsidRPr="00760549" w:rsidRDefault="00E1546A" w:rsidP="00760549">
            <w:pPr>
              <w:ind w:left="57" w:right="57"/>
              <w:rPr>
                <w:rFonts w:cstheme="minorHAnsi"/>
                <w:sz w:val="22"/>
              </w:rPr>
            </w:pPr>
            <w:hyperlink r:id="rId163" w:history="1">
              <w:r w:rsidRPr="005E07E3">
                <w:rPr>
                  <w:rStyle w:val="Hyperlink"/>
                  <w:rFonts w:cstheme="minorHAnsi"/>
                  <w:color w:val="auto"/>
                  <w:sz w:val="22"/>
                </w:rPr>
                <w:t>https://www.rqia.org.uk/wp-content/uploads/2026/02/Final-MHLD-Forms-Guidance-Updated-Jan-2026.pdf</w:t>
              </w:r>
            </w:hyperlink>
          </w:p>
        </w:tc>
      </w:tr>
      <w:tr w:rsidR="00C97136" w:rsidRPr="00C97136" w14:paraId="621B770D" w14:textId="77777777" w:rsidTr="00CF4AD9">
        <w:trPr>
          <w:trHeight w:val="20"/>
        </w:trPr>
        <w:tc>
          <w:tcPr>
            <w:tcW w:w="988" w:type="dxa"/>
            <w:shd w:val="clear" w:color="auto" w:fill="E8E8E8" w:themeFill="background2"/>
            <w:tcMar>
              <w:left w:w="0" w:type="dxa"/>
              <w:right w:w="0" w:type="dxa"/>
            </w:tcMar>
          </w:tcPr>
          <w:p w14:paraId="3763AA11" w14:textId="1F53A3B7" w:rsidR="00CF4AD9" w:rsidRPr="005E07E3" w:rsidRDefault="00CF4AD9" w:rsidP="001F1029">
            <w:pPr>
              <w:ind w:left="57" w:right="57"/>
              <w:rPr>
                <w:rFonts w:cstheme="minorHAnsi"/>
                <w:sz w:val="22"/>
              </w:rPr>
            </w:pPr>
            <w:r w:rsidRPr="005E07E3">
              <w:rPr>
                <w:rFonts w:cstheme="minorHAnsi"/>
                <w:sz w:val="22"/>
              </w:rPr>
              <w:t>4.29</w:t>
            </w:r>
          </w:p>
        </w:tc>
        <w:tc>
          <w:tcPr>
            <w:tcW w:w="708" w:type="dxa"/>
            <w:shd w:val="clear" w:color="auto" w:fill="E8E8E8" w:themeFill="background2"/>
            <w:tcMar>
              <w:left w:w="0" w:type="dxa"/>
              <w:right w:w="0" w:type="dxa"/>
            </w:tcMar>
          </w:tcPr>
          <w:p w14:paraId="0580119D" w14:textId="641E52A1" w:rsidR="00CF4AD9" w:rsidRPr="005E07E3" w:rsidRDefault="00CF4AD9" w:rsidP="001F1029">
            <w:pPr>
              <w:ind w:left="57" w:right="57"/>
              <w:rPr>
                <w:rFonts w:cstheme="minorHAnsi"/>
                <w:sz w:val="22"/>
              </w:rPr>
            </w:pPr>
            <w:r w:rsidRPr="005E07E3">
              <w:rPr>
                <w:rFonts w:cstheme="minorHAnsi"/>
                <w:sz w:val="22"/>
              </w:rPr>
              <w:t>73</w:t>
            </w:r>
          </w:p>
        </w:tc>
        <w:tc>
          <w:tcPr>
            <w:tcW w:w="7202" w:type="dxa"/>
            <w:gridSpan w:val="2"/>
            <w:shd w:val="clear" w:color="auto" w:fill="E8E8E8" w:themeFill="background2"/>
            <w:tcMar>
              <w:left w:w="0" w:type="dxa"/>
              <w:right w:w="0" w:type="dxa"/>
            </w:tcMar>
          </w:tcPr>
          <w:p w14:paraId="67BD3EB4" w14:textId="15C95E7A" w:rsidR="009962CD" w:rsidRPr="00760549" w:rsidRDefault="00CF4AD9" w:rsidP="00760549">
            <w:pPr>
              <w:ind w:left="57" w:right="57"/>
              <w:rPr>
                <w:rFonts w:cstheme="minorHAnsi"/>
                <w:sz w:val="22"/>
              </w:rPr>
            </w:pPr>
            <w:r w:rsidRPr="005E07E3">
              <w:rPr>
                <w:rFonts w:cstheme="minorHAnsi"/>
                <w:sz w:val="22"/>
              </w:rPr>
              <w:t>No URL</w:t>
            </w:r>
          </w:p>
        </w:tc>
      </w:tr>
      <w:tr w:rsidR="00C97136" w:rsidRPr="00C97136" w14:paraId="653B3D96" w14:textId="77777777" w:rsidTr="00CF4AD9">
        <w:trPr>
          <w:trHeight w:val="20"/>
        </w:trPr>
        <w:tc>
          <w:tcPr>
            <w:tcW w:w="988" w:type="dxa"/>
            <w:shd w:val="clear" w:color="auto" w:fill="E8E8E8" w:themeFill="background2"/>
            <w:tcMar>
              <w:left w:w="0" w:type="dxa"/>
              <w:right w:w="0" w:type="dxa"/>
            </w:tcMar>
          </w:tcPr>
          <w:p w14:paraId="764AE963" w14:textId="269752BF" w:rsidR="00CF4AD9" w:rsidRPr="005E07E3" w:rsidRDefault="00CF4AD9" w:rsidP="001F1029">
            <w:pPr>
              <w:ind w:left="57" w:right="57"/>
              <w:rPr>
                <w:rFonts w:cstheme="minorHAnsi"/>
                <w:sz w:val="22"/>
              </w:rPr>
            </w:pPr>
            <w:r w:rsidRPr="005E07E3">
              <w:rPr>
                <w:rFonts w:cstheme="minorHAnsi"/>
                <w:sz w:val="22"/>
              </w:rPr>
              <w:t>4.32</w:t>
            </w:r>
          </w:p>
        </w:tc>
        <w:tc>
          <w:tcPr>
            <w:tcW w:w="708" w:type="dxa"/>
            <w:shd w:val="clear" w:color="auto" w:fill="E8E8E8" w:themeFill="background2"/>
            <w:tcMar>
              <w:left w:w="0" w:type="dxa"/>
              <w:right w:w="0" w:type="dxa"/>
            </w:tcMar>
          </w:tcPr>
          <w:p w14:paraId="32E86C7B" w14:textId="7B4D57CD" w:rsidR="00CF4AD9" w:rsidRPr="005E07E3" w:rsidRDefault="00CF4AD9" w:rsidP="001F1029">
            <w:pPr>
              <w:ind w:left="57" w:right="57"/>
              <w:rPr>
                <w:rFonts w:cstheme="minorHAnsi"/>
                <w:sz w:val="22"/>
              </w:rPr>
            </w:pPr>
            <w:r w:rsidRPr="005E07E3">
              <w:rPr>
                <w:rFonts w:cstheme="minorHAnsi"/>
                <w:sz w:val="22"/>
              </w:rPr>
              <w:t>74</w:t>
            </w:r>
          </w:p>
        </w:tc>
        <w:tc>
          <w:tcPr>
            <w:tcW w:w="7202" w:type="dxa"/>
            <w:gridSpan w:val="2"/>
            <w:shd w:val="clear" w:color="auto" w:fill="E8E8E8" w:themeFill="background2"/>
            <w:tcMar>
              <w:left w:w="0" w:type="dxa"/>
              <w:right w:w="0" w:type="dxa"/>
            </w:tcMar>
          </w:tcPr>
          <w:p w14:paraId="3F7ACDF0" w14:textId="29ABA873" w:rsidR="009962CD" w:rsidRPr="00760549" w:rsidRDefault="00CF4AD9" w:rsidP="00760549">
            <w:pPr>
              <w:ind w:left="57" w:right="57"/>
              <w:rPr>
                <w:rFonts w:cstheme="minorHAnsi"/>
                <w:sz w:val="22"/>
              </w:rPr>
            </w:pPr>
            <w:r w:rsidRPr="005E07E3">
              <w:rPr>
                <w:rFonts w:cstheme="minorHAnsi"/>
                <w:sz w:val="22"/>
              </w:rPr>
              <w:t>No URL</w:t>
            </w:r>
          </w:p>
        </w:tc>
      </w:tr>
      <w:tr w:rsidR="00C97136" w:rsidRPr="00C97136" w14:paraId="62D89110" w14:textId="77777777" w:rsidTr="00CF4AD9">
        <w:trPr>
          <w:trHeight w:val="20"/>
        </w:trPr>
        <w:tc>
          <w:tcPr>
            <w:tcW w:w="988" w:type="dxa"/>
            <w:shd w:val="clear" w:color="auto" w:fill="E8E8E8" w:themeFill="background2"/>
            <w:tcMar>
              <w:left w:w="0" w:type="dxa"/>
              <w:right w:w="0" w:type="dxa"/>
            </w:tcMar>
          </w:tcPr>
          <w:p w14:paraId="4514FEC2" w14:textId="04817C31" w:rsidR="00CF4AD9" w:rsidRPr="005E07E3" w:rsidRDefault="00CF4AD9" w:rsidP="001F1029">
            <w:pPr>
              <w:ind w:left="57" w:right="57"/>
              <w:rPr>
                <w:rFonts w:cstheme="minorHAnsi"/>
                <w:sz w:val="22"/>
              </w:rPr>
            </w:pPr>
            <w:r w:rsidRPr="005E07E3">
              <w:rPr>
                <w:rFonts w:cstheme="minorHAnsi"/>
                <w:sz w:val="22"/>
              </w:rPr>
              <w:t>4.40</w:t>
            </w:r>
          </w:p>
        </w:tc>
        <w:tc>
          <w:tcPr>
            <w:tcW w:w="708" w:type="dxa"/>
            <w:shd w:val="clear" w:color="auto" w:fill="E8E8E8" w:themeFill="background2"/>
            <w:tcMar>
              <w:left w:w="0" w:type="dxa"/>
              <w:right w:w="0" w:type="dxa"/>
            </w:tcMar>
          </w:tcPr>
          <w:p w14:paraId="517E2D12" w14:textId="1E5B46B7" w:rsidR="00CF4AD9" w:rsidRPr="005E07E3" w:rsidRDefault="00CF4AD9" w:rsidP="001F1029">
            <w:pPr>
              <w:ind w:left="57" w:right="57"/>
              <w:rPr>
                <w:rFonts w:cstheme="minorHAnsi"/>
                <w:sz w:val="22"/>
              </w:rPr>
            </w:pPr>
            <w:r w:rsidRPr="005E07E3">
              <w:rPr>
                <w:rFonts w:cstheme="minorHAnsi"/>
                <w:sz w:val="22"/>
              </w:rPr>
              <w:t>75</w:t>
            </w:r>
          </w:p>
        </w:tc>
        <w:tc>
          <w:tcPr>
            <w:tcW w:w="7202" w:type="dxa"/>
            <w:gridSpan w:val="2"/>
            <w:shd w:val="clear" w:color="auto" w:fill="E8E8E8" w:themeFill="background2"/>
            <w:tcMar>
              <w:left w:w="0" w:type="dxa"/>
              <w:right w:w="0" w:type="dxa"/>
            </w:tcMar>
          </w:tcPr>
          <w:p w14:paraId="753DE71F" w14:textId="7513250A" w:rsidR="009962CD" w:rsidRPr="00760549" w:rsidRDefault="00CF4AD9" w:rsidP="00760549">
            <w:pPr>
              <w:ind w:left="57" w:right="57"/>
              <w:rPr>
                <w:rFonts w:cstheme="minorHAnsi"/>
                <w:sz w:val="22"/>
              </w:rPr>
            </w:pPr>
            <w:r w:rsidRPr="005E07E3">
              <w:rPr>
                <w:rFonts w:cstheme="minorHAnsi"/>
                <w:sz w:val="22"/>
              </w:rPr>
              <w:t>No URL</w:t>
            </w:r>
          </w:p>
        </w:tc>
      </w:tr>
      <w:tr w:rsidR="00C97136" w:rsidRPr="00C97136" w14:paraId="1BA605CC" w14:textId="77777777" w:rsidTr="00CF4AD9">
        <w:trPr>
          <w:trHeight w:val="20"/>
        </w:trPr>
        <w:tc>
          <w:tcPr>
            <w:tcW w:w="988" w:type="dxa"/>
            <w:shd w:val="clear" w:color="auto" w:fill="E8E8E8" w:themeFill="background2"/>
            <w:tcMar>
              <w:left w:w="0" w:type="dxa"/>
              <w:right w:w="0" w:type="dxa"/>
            </w:tcMar>
          </w:tcPr>
          <w:p w14:paraId="2941F5F2" w14:textId="55F6FD3F" w:rsidR="00CF4AD9" w:rsidRPr="005E07E3" w:rsidRDefault="00CF4AD9" w:rsidP="001F1029">
            <w:pPr>
              <w:ind w:left="57" w:right="57"/>
              <w:rPr>
                <w:rFonts w:cstheme="minorHAnsi"/>
                <w:sz w:val="22"/>
              </w:rPr>
            </w:pPr>
            <w:r w:rsidRPr="005E07E3">
              <w:rPr>
                <w:rFonts w:cstheme="minorHAnsi"/>
                <w:sz w:val="22"/>
              </w:rPr>
              <w:t>4.44</w:t>
            </w:r>
          </w:p>
        </w:tc>
        <w:tc>
          <w:tcPr>
            <w:tcW w:w="708" w:type="dxa"/>
            <w:shd w:val="clear" w:color="auto" w:fill="E8E8E8" w:themeFill="background2"/>
            <w:tcMar>
              <w:left w:w="0" w:type="dxa"/>
              <w:right w:w="0" w:type="dxa"/>
            </w:tcMar>
          </w:tcPr>
          <w:p w14:paraId="6285044D" w14:textId="0F8D21F9" w:rsidR="00CF4AD9" w:rsidRPr="005E07E3" w:rsidRDefault="00CF4AD9" w:rsidP="001F1029">
            <w:pPr>
              <w:ind w:left="57" w:right="57"/>
              <w:rPr>
                <w:rFonts w:cstheme="minorHAnsi"/>
                <w:sz w:val="22"/>
              </w:rPr>
            </w:pPr>
            <w:r w:rsidRPr="005E07E3">
              <w:rPr>
                <w:rFonts w:cstheme="minorHAnsi"/>
                <w:sz w:val="22"/>
              </w:rPr>
              <w:t>76</w:t>
            </w:r>
          </w:p>
        </w:tc>
        <w:tc>
          <w:tcPr>
            <w:tcW w:w="7202" w:type="dxa"/>
            <w:gridSpan w:val="2"/>
            <w:shd w:val="clear" w:color="auto" w:fill="E8E8E8" w:themeFill="background2"/>
            <w:tcMar>
              <w:left w:w="0" w:type="dxa"/>
              <w:right w:w="0" w:type="dxa"/>
            </w:tcMar>
          </w:tcPr>
          <w:p w14:paraId="1FF52C02" w14:textId="69464A82" w:rsidR="009962CD" w:rsidRPr="00760549" w:rsidRDefault="00CF4AD9" w:rsidP="00760549">
            <w:pPr>
              <w:ind w:left="57" w:right="57"/>
              <w:rPr>
                <w:rFonts w:cstheme="minorHAnsi"/>
                <w:sz w:val="22"/>
              </w:rPr>
            </w:pPr>
            <w:r w:rsidRPr="005E07E3">
              <w:rPr>
                <w:rFonts w:cstheme="minorHAnsi"/>
                <w:sz w:val="22"/>
              </w:rPr>
              <w:t>No URL</w:t>
            </w:r>
          </w:p>
        </w:tc>
      </w:tr>
      <w:tr w:rsidR="00C97136" w:rsidRPr="00C97136" w14:paraId="3035E5B0" w14:textId="77777777" w:rsidTr="00A12F59">
        <w:trPr>
          <w:trHeight w:val="20"/>
        </w:trPr>
        <w:tc>
          <w:tcPr>
            <w:tcW w:w="988" w:type="dxa"/>
            <w:shd w:val="clear" w:color="auto" w:fill="E8E8E8" w:themeFill="background2"/>
            <w:tcMar>
              <w:left w:w="0" w:type="dxa"/>
              <w:right w:w="0" w:type="dxa"/>
            </w:tcMar>
          </w:tcPr>
          <w:p w14:paraId="398BDF3C" w14:textId="7C65D10F" w:rsidR="00A12F59" w:rsidRPr="005E07E3" w:rsidRDefault="00A12F59" w:rsidP="001F1029">
            <w:pPr>
              <w:ind w:left="57" w:right="57"/>
              <w:rPr>
                <w:rFonts w:cstheme="minorHAnsi"/>
                <w:sz w:val="22"/>
              </w:rPr>
            </w:pPr>
            <w:r w:rsidRPr="005E07E3">
              <w:rPr>
                <w:rFonts w:cstheme="minorHAnsi"/>
                <w:sz w:val="22"/>
              </w:rPr>
              <w:t>4.68</w:t>
            </w:r>
          </w:p>
        </w:tc>
        <w:tc>
          <w:tcPr>
            <w:tcW w:w="708" w:type="dxa"/>
            <w:shd w:val="clear" w:color="auto" w:fill="E8E8E8" w:themeFill="background2"/>
            <w:tcMar>
              <w:left w:w="0" w:type="dxa"/>
              <w:right w:w="0" w:type="dxa"/>
            </w:tcMar>
          </w:tcPr>
          <w:p w14:paraId="45FFC7C1" w14:textId="145033B3" w:rsidR="00A12F59" w:rsidRPr="005E07E3" w:rsidRDefault="00A12F59" w:rsidP="001F1029">
            <w:pPr>
              <w:ind w:left="57" w:right="57"/>
              <w:rPr>
                <w:rFonts w:cstheme="minorHAnsi"/>
                <w:sz w:val="22"/>
              </w:rPr>
            </w:pPr>
            <w:r w:rsidRPr="005E07E3">
              <w:rPr>
                <w:rFonts w:cstheme="minorHAnsi"/>
                <w:sz w:val="22"/>
              </w:rPr>
              <w:t>7</w:t>
            </w:r>
            <w:r w:rsidR="00196DEB" w:rsidRPr="005E07E3">
              <w:rPr>
                <w:rFonts w:cstheme="minorHAnsi"/>
                <w:sz w:val="22"/>
              </w:rPr>
              <w:t>7</w:t>
            </w:r>
          </w:p>
        </w:tc>
        <w:tc>
          <w:tcPr>
            <w:tcW w:w="7202" w:type="dxa"/>
            <w:gridSpan w:val="2"/>
            <w:shd w:val="clear" w:color="auto" w:fill="E8E8E8" w:themeFill="background2"/>
            <w:tcMar>
              <w:left w:w="0" w:type="dxa"/>
              <w:right w:w="0" w:type="dxa"/>
            </w:tcMar>
          </w:tcPr>
          <w:p w14:paraId="716E5168" w14:textId="7E9302BA" w:rsidR="009962CD" w:rsidRPr="00760549" w:rsidRDefault="00A12F59" w:rsidP="00760549">
            <w:pPr>
              <w:ind w:left="57" w:right="57"/>
              <w:rPr>
                <w:rFonts w:cstheme="minorHAnsi"/>
                <w:sz w:val="22"/>
              </w:rPr>
            </w:pPr>
            <w:r w:rsidRPr="005E07E3">
              <w:rPr>
                <w:rFonts w:cstheme="minorHAnsi"/>
                <w:sz w:val="22"/>
              </w:rPr>
              <w:t>No URL</w:t>
            </w:r>
          </w:p>
        </w:tc>
      </w:tr>
      <w:tr w:rsidR="00C97136" w:rsidRPr="00C97136" w14:paraId="156726B6" w14:textId="77777777" w:rsidTr="00A12F59">
        <w:trPr>
          <w:trHeight w:val="20"/>
        </w:trPr>
        <w:tc>
          <w:tcPr>
            <w:tcW w:w="988" w:type="dxa"/>
            <w:shd w:val="clear" w:color="auto" w:fill="E8E8E8" w:themeFill="background2"/>
            <w:tcMar>
              <w:left w:w="0" w:type="dxa"/>
              <w:right w:w="0" w:type="dxa"/>
            </w:tcMar>
          </w:tcPr>
          <w:p w14:paraId="1EB96D54" w14:textId="2F597428" w:rsidR="00A12F59" w:rsidRPr="005E07E3" w:rsidRDefault="00A12F59" w:rsidP="001F1029">
            <w:pPr>
              <w:ind w:left="57" w:right="57"/>
              <w:rPr>
                <w:rFonts w:cstheme="minorHAnsi"/>
                <w:sz w:val="22"/>
              </w:rPr>
            </w:pPr>
            <w:r w:rsidRPr="005E07E3">
              <w:rPr>
                <w:rFonts w:cstheme="minorHAnsi"/>
                <w:sz w:val="22"/>
              </w:rPr>
              <w:t>4.72</w:t>
            </w:r>
          </w:p>
        </w:tc>
        <w:tc>
          <w:tcPr>
            <w:tcW w:w="708" w:type="dxa"/>
            <w:shd w:val="clear" w:color="auto" w:fill="E8E8E8" w:themeFill="background2"/>
            <w:tcMar>
              <w:left w:w="0" w:type="dxa"/>
              <w:right w:w="0" w:type="dxa"/>
            </w:tcMar>
          </w:tcPr>
          <w:p w14:paraId="4AA3E191" w14:textId="0D99ED0C" w:rsidR="00A12F59" w:rsidRPr="005E07E3" w:rsidRDefault="00A12F59" w:rsidP="001F1029">
            <w:pPr>
              <w:ind w:left="57" w:right="57"/>
              <w:rPr>
                <w:rFonts w:cstheme="minorHAnsi"/>
                <w:sz w:val="22"/>
              </w:rPr>
            </w:pPr>
            <w:r w:rsidRPr="005E07E3">
              <w:rPr>
                <w:rFonts w:cstheme="minorHAnsi"/>
                <w:sz w:val="22"/>
              </w:rPr>
              <w:t>7</w:t>
            </w:r>
            <w:r w:rsidR="00196DEB" w:rsidRPr="005E07E3">
              <w:rPr>
                <w:rFonts w:cstheme="minorHAnsi"/>
                <w:sz w:val="22"/>
              </w:rPr>
              <w:t>8</w:t>
            </w:r>
          </w:p>
        </w:tc>
        <w:tc>
          <w:tcPr>
            <w:tcW w:w="7202" w:type="dxa"/>
            <w:gridSpan w:val="2"/>
            <w:shd w:val="clear" w:color="auto" w:fill="E8E8E8" w:themeFill="background2"/>
            <w:tcMar>
              <w:left w:w="0" w:type="dxa"/>
              <w:right w:w="0" w:type="dxa"/>
            </w:tcMar>
          </w:tcPr>
          <w:p w14:paraId="115F7062" w14:textId="554122DC" w:rsidR="009962CD" w:rsidRPr="00760549" w:rsidRDefault="00A12F59" w:rsidP="00760549">
            <w:pPr>
              <w:ind w:left="57" w:right="57"/>
              <w:rPr>
                <w:rFonts w:cstheme="minorHAnsi"/>
                <w:sz w:val="22"/>
              </w:rPr>
            </w:pPr>
            <w:r w:rsidRPr="005E07E3">
              <w:rPr>
                <w:rFonts w:cstheme="minorHAnsi"/>
                <w:sz w:val="22"/>
              </w:rPr>
              <w:t>No URL</w:t>
            </w:r>
          </w:p>
        </w:tc>
      </w:tr>
      <w:tr w:rsidR="00C97136" w:rsidRPr="00C97136" w14:paraId="040BC803" w14:textId="77777777" w:rsidTr="004C4EA9">
        <w:trPr>
          <w:trHeight w:val="20"/>
        </w:trPr>
        <w:tc>
          <w:tcPr>
            <w:tcW w:w="988" w:type="dxa"/>
            <w:shd w:val="clear" w:color="auto" w:fill="E8E8E8" w:themeFill="background2"/>
            <w:tcMar>
              <w:left w:w="0" w:type="dxa"/>
              <w:right w:w="0" w:type="dxa"/>
            </w:tcMar>
          </w:tcPr>
          <w:p w14:paraId="3144D60E" w14:textId="3AABA35C" w:rsidR="004C4EA9" w:rsidRPr="005E07E3" w:rsidRDefault="004C4EA9" w:rsidP="001F1029">
            <w:pPr>
              <w:ind w:left="57" w:right="57"/>
              <w:rPr>
                <w:rFonts w:cstheme="minorHAnsi"/>
                <w:sz w:val="22"/>
              </w:rPr>
            </w:pPr>
            <w:r w:rsidRPr="005E07E3">
              <w:rPr>
                <w:rFonts w:cstheme="minorHAnsi"/>
                <w:sz w:val="22"/>
              </w:rPr>
              <w:t>5.16</w:t>
            </w:r>
          </w:p>
        </w:tc>
        <w:tc>
          <w:tcPr>
            <w:tcW w:w="708" w:type="dxa"/>
            <w:shd w:val="clear" w:color="auto" w:fill="E8E8E8" w:themeFill="background2"/>
            <w:tcMar>
              <w:left w:w="0" w:type="dxa"/>
              <w:right w:w="0" w:type="dxa"/>
            </w:tcMar>
          </w:tcPr>
          <w:p w14:paraId="38D4AAEE" w14:textId="7463D04C" w:rsidR="004C4EA9" w:rsidRPr="005E07E3" w:rsidRDefault="007159B5" w:rsidP="001F1029">
            <w:pPr>
              <w:ind w:left="57" w:right="57"/>
              <w:rPr>
                <w:rFonts w:cstheme="minorHAnsi"/>
                <w:sz w:val="22"/>
              </w:rPr>
            </w:pPr>
            <w:r w:rsidRPr="005E07E3">
              <w:rPr>
                <w:rFonts w:cstheme="minorHAnsi"/>
                <w:sz w:val="22"/>
              </w:rPr>
              <w:t>79</w:t>
            </w:r>
          </w:p>
        </w:tc>
        <w:tc>
          <w:tcPr>
            <w:tcW w:w="7202" w:type="dxa"/>
            <w:gridSpan w:val="2"/>
            <w:shd w:val="clear" w:color="auto" w:fill="E8E8E8" w:themeFill="background2"/>
            <w:tcMar>
              <w:left w:w="0" w:type="dxa"/>
              <w:right w:w="0" w:type="dxa"/>
            </w:tcMar>
          </w:tcPr>
          <w:p w14:paraId="274458B4" w14:textId="7528DC68" w:rsidR="009962CD" w:rsidRPr="00760549" w:rsidRDefault="004C4EA9" w:rsidP="00760549">
            <w:pPr>
              <w:ind w:left="57" w:right="57"/>
              <w:rPr>
                <w:rFonts w:cstheme="minorHAnsi"/>
                <w:sz w:val="22"/>
              </w:rPr>
            </w:pPr>
            <w:r w:rsidRPr="005E07E3">
              <w:rPr>
                <w:rFonts w:cstheme="minorHAnsi"/>
                <w:sz w:val="22"/>
              </w:rPr>
              <w:t>No URL</w:t>
            </w:r>
          </w:p>
        </w:tc>
      </w:tr>
      <w:tr w:rsidR="00C97136" w:rsidRPr="00C97136" w14:paraId="39761185" w14:textId="77777777" w:rsidTr="004C4EA9">
        <w:trPr>
          <w:trHeight w:val="20"/>
        </w:trPr>
        <w:tc>
          <w:tcPr>
            <w:tcW w:w="988" w:type="dxa"/>
            <w:shd w:val="clear" w:color="auto" w:fill="E8E8E8" w:themeFill="background2"/>
            <w:tcMar>
              <w:left w:w="0" w:type="dxa"/>
              <w:right w:w="0" w:type="dxa"/>
            </w:tcMar>
          </w:tcPr>
          <w:p w14:paraId="5304CDAA" w14:textId="53FAC462" w:rsidR="004C4EA9" w:rsidRPr="005E07E3" w:rsidRDefault="004C4EA9" w:rsidP="001F1029">
            <w:pPr>
              <w:ind w:left="57" w:right="57"/>
              <w:rPr>
                <w:rFonts w:cstheme="minorHAnsi"/>
                <w:sz w:val="22"/>
              </w:rPr>
            </w:pPr>
            <w:r w:rsidRPr="005E07E3">
              <w:rPr>
                <w:rFonts w:cstheme="minorHAnsi"/>
                <w:sz w:val="22"/>
              </w:rPr>
              <w:t>5.26</w:t>
            </w:r>
          </w:p>
        </w:tc>
        <w:tc>
          <w:tcPr>
            <w:tcW w:w="708" w:type="dxa"/>
            <w:shd w:val="clear" w:color="auto" w:fill="E8E8E8" w:themeFill="background2"/>
            <w:tcMar>
              <w:left w:w="0" w:type="dxa"/>
              <w:right w:w="0" w:type="dxa"/>
            </w:tcMar>
          </w:tcPr>
          <w:p w14:paraId="7A52E3E5" w14:textId="516989C2" w:rsidR="004C4EA9" w:rsidRPr="005E07E3" w:rsidRDefault="004C4EA9" w:rsidP="001F1029">
            <w:pPr>
              <w:ind w:left="57" w:right="57"/>
              <w:rPr>
                <w:rFonts w:cstheme="minorHAnsi"/>
                <w:sz w:val="22"/>
              </w:rPr>
            </w:pPr>
            <w:r w:rsidRPr="005E07E3">
              <w:rPr>
                <w:rFonts w:cstheme="minorHAnsi"/>
                <w:sz w:val="22"/>
              </w:rPr>
              <w:t>8</w:t>
            </w:r>
            <w:r w:rsidR="007159B5" w:rsidRPr="005E07E3">
              <w:rPr>
                <w:rFonts w:cstheme="minorHAnsi"/>
                <w:sz w:val="22"/>
              </w:rPr>
              <w:t>0</w:t>
            </w:r>
          </w:p>
        </w:tc>
        <w:tc>
          <w:tcPr>
            <w:tcW w:w="7202" w:type="dxa"/>
            <w:gridSpan w:val="2"/>
            <w:shd w:val="clear" w:color="auto" w:fill="E8E8E8" w:themeFill="background2"/>
            <w:tcMar>
              <w:left w:w="0" w:type="dxa"/>
              <w:right w:w="0" w:type="dxa"/>
            </w:tcMar>
          </w:tcPr>
          <w:p w14:paraId="1C95CA14" w14:textId="129E9303" w:rsidR="009962CD" w:rsidRPr="00760549" w:rsidRDefault="004C4EA9" w:rsidP="00760549">
            <w:pPr>
              <w:ind w:left="57" w:right="57"/>
              <w:rPr>
                <w:rFonts w:cstheme="minorHAnsi"/>
                <w:sz w:val="22"/>
              </w:rPr>
            </w:pPr>
            <w:r w:rsidRPr="005E07E3">
              <w:rPr>
                <w:rFonts w:cstheme="minorHAnsi"/>
                <w:sz w:val="22"/>
              </w:rPr>
              <w:t>No URL</w:t>
            </w:r>
          </w:p>
        </w:tc>
      </w:tr>
      <w:tr w:rsidR="00C97136" w:rsidRPr="00C97136" w14:paraId="76974023" w14:textId="77777777" w:rsidTr="004C4EA9">
        <w:trPr>
          <w:trHeight w:val="20"/>
        </w:trPr>
        <w:tc>
          <w:tcPr>
            <w:tcW w:w="988" w:type="dxa"/>
            <w:shd w:val="clear" w:color="auto" w:fill="E8E8E8" w:themeFill="background2"/>
            <w:tcMar>
              <w:left w:w="0" w:type="dxa"/>
              <w:right w:w="0" w:type="dxa"/>
            </w:tcMar>
          </w:tcPr>
          <w:p w14:paraId="018AF443" w14:textId="724FEAE9" w:rsidR="004C4EA9" w:rsidRPr="005E07E3" w:rsidRDefault="004C4EA9" w:rsidP="001F1029">
            <w:pPr>
              <w:ind w:left="57" w:right="57"/>
              <w:rPr>
                <w:rFonts w:cstheme="minorHAnsi"/>
                <w:sz w:val="22"/>
              </w:rPr>
            </w:pPr>
            <w:r w:rsidRPr="005E07E3">
              <w:rPr>
                <w:rFonts w:cstheme="minorHAnsi"/>
                <w:sz w:val="22"/>
              </w:rPr>
              <w:t>5.32</w:t>
            </w:r>
          </w:p>
        </w:tc>
        <w:tc>
          <w:tcPr>
            <w:tcW w:w="708" w:type="dxa"/>
            <w:shd w:val="clear" w:color="auto" w:fill="E8E8E8" w:themeFill="background2"/>
            <w:tcMar>
              <w:left w:w="0" w:type="dxa"/>
              <w:right w:w="0" w:type="dxa"/>
            </w:tcMar>
          </w:tcPr>
          <w:p w14:paraId="4AC952C1" w14:textId="41A4C7D8" w:rsidR="004C4EA9" w:rsidRPr="005E07E3" w:rsidRDefault="004C4EA9" w:rsidP="001F1029">
            <w:pPr>
              <w:ind w:left="57" w:right="57"/>
              <w:rPr>
                <w:rFonts w:cstheme="minorHAnsi"/>
                <w:sz w:val="22"/>
              </w:rPr>
            </w:pPr>
            <w:r w:rsidRPr="005E07E3">
              <w:rPr>
                <w:rFonts w:cstheme="minorHAnsi"/>
                <w:sz w:val="22"/>
              </w:rPr>
              <w:t>8</w:t>
            </w:r>
            <w:r w:rsidR="007159B5" w:rsidRPr="005E07E3">
              <w:rPr>
                <w:rFonts w:cstheme="minorHAnsi"/>
                <w:sz w:val="22"/>
              </w:rPr>
              <w:t>1</w:t>
            </w:r>
          </w:p>
        </w:tc>
        <w:tc>
          <w:tcPr>
            <w:tcW w:w="7202" w:type="dxa"/>
            <w:gridSpan w:val="2"/>
            <w:shd w:val="clear" w:color="auto" w:fill="E8E8E8" w:themeFill="background2"/>
            <w:tcMar>
              <w:left w:w="0" w:type="dxa"/>
              <w:right w:w="0" w:type="dxa"/>
            </w:tcMar>
          </w:tcPr>
          <w:p w14:paraId="35CF8E6A" w14:textId="69BFD63F" w:rsidR="009962CD" w:rsidRPr="00760549" w:rsidRDefault="004C4EA9" w:rsidP="00760549">
            <w:pPr>
              <w:ind w:left="57" w:right="57"/>
              <w:rPr>
                <w:rFonts w:cstheme="minorHAnsi"/>
                <w:sz w:val="22"/>
              </w:rPr>
            </w:pPr>
            <w:r w:rsidRPr="005E07E3">
              <w:rPr>
                <w:rFonts w:cstheme="minorHAnsi"/>
                <w:sz w:val="22"/>
              </w:rPr>
              <w:t>No URL</w:t>
            </w:r>
          </w:p>
        </w:tc>
      </w:tr>
      <w:tr w:rsidR="00C97136" w:rsidRPr="00C97136" w14:paraId="23A55B57" w14:textId="77777777" w:rsidTr="005E07E3">
        <w:trPr>
          <w:trHeight w:val="20"/>
        </w:trPr>
        <w:tc>
          <w:tcPr>
            <w:tcW w:w="988" w:type="dxa"/>
            <w:tcMar>
              <w:left w:w="0" w:type="dxa"/>
              <w:right w:w="0" w:type="dxa"/>
            </w:tcMar>
          </w:tcPr>
          <w:p w14:paraId="2384716F" w14:textId="5DF4D160" w:rsidR="00DC124B" w:rsidRPr="005E07E3" w:rsidRDefault="001416FF" w:rsidP="001F1029">
            <w:pPr>
              <w:ind w:left="57" w:right="57"/>
              <w:rPr>
                <w:rFonts w:cstheme="minorHAnsi"/>
                <w:sz w:val="22"/>
              </w:rPr>
            </w:pPr>
            <w:r w:rsidRPr="005E07E3">
              <w:rPr>
                <w:rFonts w:cstheme="minorHAnsi"/>
                <w:sz w:val="22"/>
              </w:rPr>
              <w:t>6.1</w:t>
            </w:r>
          </w:p>
        </w:tc>
        <w:tc>
          <w:tcPr>
            <w:tcW w:w="708" w:type="dxa"/>
            <w:tcMar>
              <w:left w:w="0" w:type="dxa"/>
              <w:right w:w="0" w:type="dxa"/>
            </w:tcMar>
          </w:tcPr>
          <w:p w14:paraId="2B006666" w14:textId="0B32D772" w:rsidR="00DC124B" w:rsidRPr="005E07E3" w:rsidRDefault="007159B5" w:rsidP="001F1029">
            <w:pPr>
              <w:ind w:left="57" w:right="57"/>
              <w:rPr>
                <w:rFonts w:cstheme="minorHAnsi"/>
                <w:sz w:val="22"/>
              </w:rPr>
            </w:pPr>
            <w:r w:rsidRPr="005E07E3">
              <w:rPr>
                <w:rFonts w:cstheme="minorHAnsi"/>
                <w:sz w:val="22"/>
              </w:rPr>
              <w:t>82</w:t>
            </w:r>
          </w:p>
        </w:tc>
        <w:tc>
          <w:tcPr>
            <w:tcW w:w="2410" w:type="dxa"/>
            <w:tcMar>
              <w:left w:w="0" w:type="dxa"/>
              <w:right w:w="0" w:type="dxa"/>
            </w:tcMar>
          </w:tcPr>
          <w:p w14:paraId="49651DF0" w14:textId="06E7E39D" w:rsidR="009962CD" w:rsidRPr="00760549" w:rsidRDefault="001416FF" w:rsidP="00760549">
            <w:pPr>
              <w:ind w:left="57" w:right="57"/>
              <w:rPr>
                <w:rFonts w:cstheme="minorHAnsi"/>
                <w:sz w:val="22"/>
              </w:rPr>
            </w:pPr>
            <w:r w:rsidRPr="005E07E3">
              <w:rPr>
                <w:rFonts w:cstheme="minorHAnsi"/>
                <w:sz w:val="22"/>
              </w:rPr>
              <w:t>Health and Social Care Reform Act (Northern Ireland) 2009</w:t>
            </w:r>
          </w:p>
        </w:tc>
        <w:tc>
          <w:tcPr>
            <w:tcW w:w="4792" w:type="dxa"/>
          </w:tcPr>
          <w:p w14:paraId="00475E1C" w14:textId="753776E8" w:rsidR="00DC124B" w:rsidRPr="005E07E3" w:rsidRDefault="00A00F25" w:rsidP="001F1029">
            <w:pPr>
              <w:ind w:left="57" w:right="57"/>
              <w:rPr>
                <w:rFonts w:cstheme="minorHAnsi"/>
                <w:sz w:val="22"/>
              </w:rPr>
            </w:pPr>
            <w:hyperlink r:id="rId164" w:history="1">
              <w:r w:rsidRPr="005E07E3">
                <w:rPr>
                  <w:rStyle w:val="Hyperlink"/>
                  <w:rFonts w:cstheme="minorHAnsi"/>
                  <w:color w:val="auto"/>
                  <w:sz w:val="22"/>
                </w:rPr>
                <w:t>https://www.legislation.gov.uk/nia/2009/1/contents</w:t>
              </w:r>
            </w:hyperlink>
          </w:p>
          <w:p w14:paraId="473A5395" w14:textId="3DFA40B2" w:rsidR="00A00F25" w:rsidRPr="005E07E3" w:rsidRDefault="00A00F25" w:rsidP="00A00F25">
            <w:pPr>
              <w:pStyle w:val="ListParagraph"/>
              <w:numPr>
                <w:ilvl w:val="0"/>
                <w:numId w:val="0"/>
              </w:numPr>
              <w:ind w:left="709"/>
              <w:rPr>
                <w:color w:val="auto"/>
                <w:sz w:val="22"/>
              </w:rPr>
            </w:pPr>
          </w:p>
        </w:tc>
      </w:tr>
      <w:tr w:rsidR="00C97136" w:rsidRPr="00C97136" w14:paraId="21A05886" w14:textId="77777777" w:rsidTr="00CE2F95">
        <w:trPr>
          <w:trHeight w:val="20"/>
        </w:trPr>
        <w:tc>
          <w:tcPr>
            <w:tcW w:w="988" w:type="dxa"/>
            <w:shd w:val="clear" w:color="auto" w:fill="E8E8E8" w:themeFill="background2"/>
            <w:tcMar>
              <w:left w:w="0" w:type="dxa"/>
              <w:right w:w="0" w:type="dxa"/>
            </w:tcMar>
          </w:tcPr>
          <w:p w14:paraId="5980B543" w14:textId="5FBFD884" w:rsidR="00CE2F95" w:rsidRPr="005E07E3" w:rsidRDefault="00CE2F95" w:rsidP="001F1029">
            <w:pPr>
              <w:ind w:left="57" w:right="57"/>
              <w:rPr>
                <w:rFonts w:cstheme="minorHAnsi"/>
                <w:sz w:val="22"/>
              </w:rPr>
            </w:pPr>
            <w:r w:rsidRPr="005E07E3">
              <w:rPr>
                <w:rFonts w:cstheme="minorHAnsi"/>
                <w:sz w:val="22"/>
              </w:rPr>
              <w:t>6.4</w:t>
            </w:r>
          </w:p>
        </w:tc>
        <w:tc>
          <w:tcPr>
            <w:tcW w:w="708" w:type="dxa"/>
            <w:shd w:val="clear" w:color="auto" w:fill="E8E8E8" w:themeFill="background2"/>
            <w:tcMar>
              <w:left w:w="0" w:type="dxa"/>
              <w:right w:w="0" w:type="dxa"/>
            </w:tcMar>
          </w:tcPr>
          <w:p w14:paraId="39B6A062" w14:textId="1BC125BD" w:rsidR="00CE2F95" w:rsidRPr="005E07E3" w:rsidRDefault="00CE2F95" w:rsidP="001F1029">
            <w:pPr>
              <w:ind w:left="57" w:right="57"/>
              <w:rPr>
                <w:rFonts w:cstheme="minorHAnsi"/>
                <w:sz w:val="22"/>
              </w:rPr>
            </w:pPr>
            <w:r w:rsidRPr="005E07E3">
              <w:rPr>
                <w:rFonts w:cstheme="minorHAnsi"/>
                <w:sz w:val="22"/>
              </w:rPr>
              <w:t>8</w:t>
            </w:r>
            <w:r w:rsidR="007159B5" w:rsidRPr="005E07E3">
              <w:rPr>
                <w:rFonts w:cstheme="minorHAnsi"/>
                <w:sz w:val="22"/>
              </w:rPr>
              <w:t>3</w:t>
            </w:r>
          </w:p>
        </w:tc>
        <w:tc>
          <w:tcPr>
            <w:tcW w:w="7202" w:type="dxa"/>
            <w:gridSpan w:val="2"/>
            <w:shd w:val="clear" w:color="auto" w:fill="E8E8E8" w:themeFill="background2"/>
            <w:tcMar>
              <w:left w:w="0" w:type="dxa"/>
              <w:right w:w="0" w:type="dxa"/>
            </w:tcMar>
          </w:tcPr>
          <w:p w14:paraId="0FE6BAFE" w14:textId="6C1E951D" w:rsidR="009962CD" w:rsidRPr="00760549" w:rsidRDefault="00CE2F95" w:rsidP="00760549">
            <w:pPr>
              <w:ind w:left="57" w:right="57"/>
              <w:rPr>
                <w:rFonts w:cstheme="minorHAnsi"/>
                <w:sz w:val="22"/>
              </w:rPr>
            </w:pPr>
            <w:r w:rsidRPr="005E07E3">
              <w:rPr>
                <w:rFonts w:cstheme="minorHAnsi"/>
                <w:sz w:val="22"/>
              </w:rPr>
              <w:t>No URL</w:t>
            </w:r>
          </w:p>
        </w:tc>
      </w:tr>
      <w:tr w:rsidR="00C97136" w:rsidRPr="00C97136" w14:paraId="3A56C104" w14:textId="77777777" w:rsidTr="005E07E3">
        <w:trPr>
          <w:trHeight w:val="20"/>
        </w:trPr>
        <w:tc>
          <w:tcPr>
            <w:tcW w:w="988" w:type="dxa"/>
            <w:tcMar>
              <w:left w:w="0" w:type="dxa"/>
              <w:right w:w="0" w:type="dxa"/>
            </w:tcMar>
          </w:tcPr>
          <w:p w14:paraId="3D0C034B" w14:textId="5451094E" w:rsidR="00A00F25" w:rsidRPr="005E07E3" w:rsidRDefault="00846BEA" w:rsidP="001F1029">
            <w:pPr>
              <w:ind w:left="57" w:right="57"/>
              <w:rPr>
                <w:rFonts w:cstheme="minorHAnsi"/>
                <w:sz w:val="22"/>
              </w:rPr>
            </w:pPr>
            <w:r w:rsidRPr="005E07E3">
              <w:rPr>
                <w:rFonts w:cstheme="minorHAnsi"/>
                <w:sz w:val="22"/>
              </w:rPr>
              <w:t>6.5</w:t>
            </w:r>
          </w:p>
        </w:tc>
        <w:tc>
          <w:tcPr>
            <w:tcW w:w="708" w:type="dxa"/>
            <w:tcMar>
              <w:left w:w="0" w:type="dxa"/>
              <w:right w:w="0" w:type="dxa"/>
            </w:tcMar>
          </w:tcPr>
          <w:p w14:paraId="10E72DB7" w14:textId="0E9AA277" w:rsidR="00A00F25" w:rsidRPr="005E07E3" w:rsidRDefault="00286370" w:rsidP="001F1029">
            <w:pPr>
              <w:ind w:left="57" w:right="57"/>
              <w:rPr>
                <w:rFonts w:cstheme="minorHAnsi"/>
                <w:sz w:val="22"/>
              </w:rPr>
            </w:pPr>
            <w:r w:rsidRPr="005E07E3">
              <w:rPr>
                <w:rFonts w:cstheme="minorHAnsi"/>
                <w:sz w:val="22"/>
              </w:rPr>
              <w:t>8</w:t>
            </w:r>
            <w:r w:rsidR="007159B5" w:rsidRPr="005E07E3">
              <w:rPr>
                <w:rFonts w:cstheme="minorHAnsi"/>
                <w:sz w:val="22"/>
              </w:rPr>
              <w:t>4</w:t>
            </w:r>
          </w:p>
        </w:tc>
        <w:tc>
          <w:tcPr>
            <w:tcW w:w="2410" w:type="dxa"/>
            <w:tcMar>
              <w:left w:w="0" w:type="dxa"/>
              <w:right w:w="0" w:type="dxa"/>
            </w:tcMar>
          </w:tcPr>
          <w:p w14:paraId="0FD17450" w14:textId="7CF58E4F" w:rsidR="009962CD" w:rsidRPr="00760549" w:rsidRDefault="00286370" w:rsidP="00760549">
            <w:pPr>
              <w:ind w:left="57" w:right="57"/>
              <w:rPr>
                <w:rFonts w:cstheme="minorHAnsi"/>
                <w:sz w:val="22"/>
              </w:rPr>
            </w:pPr>
            <w:r w:rsidRPr="005E07E3">
              <w:rPr>
                <w:rFonts w:cstheme="minorHAnsi"/>
                <w:sz w:val="22"/>
              </w:rPr>
              <w:t>The Health and Personal Social Services (Quality, Improvement and Regulation) (Northern Ireland) Order 2003</w:t>
            </w:r>
          </w:p>
        </w:tc>
        <w:tc>
          <w:tcPr>
            <w:tcW w:w="4792" w:type="dxa"/>
          </w:tcPr>
          <w:p w14:paraId="677368D2" w14:textId="0C8C9DB0" w:rsidR="00A00F25" w:rsidRPr="005E07E3" w:rsidRDefault="00CE2F95" w:rsidP="001F1029">
            <w:pPr>
              <w:ind w:left="57" w:right="57"/>
              <w:rPr>
                <w:rFonts w:cstheme="minorHAnsi"/>
                <w:sz w:val="22"/>
              </w:rPr>
            </w:pPr>
            <w:hyperlink r:id="rId165" w:history="1">
              <w:r w:rsidRPr="005E07E3">
                <w:rPr>
                  <w:rStyle w:val="Hyperlink"/>
                  <w:rFonts w:cstheme="minorHAnsi"/>
                  <w:color w:val="auto"/>
                  <w:sz w:val="22"/>
                </w:rPr>
                <w:t>https://www.legislation.gov.uk/nisi/2003/431/contents/made</w:t>
              </w:r>
            </w:hyperlink>
          </w:p>
          <w:p w14:paraId="7167E8B1" w14:textId="509D24BC" w:rsidR="00CE2F95" w:rsidRPr="005E07E3" w:rsidRDefault="00CE2F95" w:rsidP="00CE2F95">
            <w:pPr>
              <w:pStyle w:val="ListParagraph"/>
              <w:numPr>
                <w:ilvl w:val="0"/>
                <w:numId w:val="0"/>
              </w:numPr>
              <w:ind w:left="709"/>
              <w:rPr>
                <w:color w:val="auto"/>
                <w:sz w:val="22"/>
              </w:rPr>
            </w:pPr>
          </w:p>
        </w:tc>
      </w:tr>
      <w:tr w:rsidR="00C97136" w:rsidRPr="00C97136" w14:paraId="5AC7AAA4" w14:textId="77777777" w:rsidTr="00CE2F95">
        <w:trPr>
          <w:trHeight w:val="20"/>
        </w:trPr>
        <w:tc>
          <w:tcPr>
            <w:tcW w:w="988" w:type="dxa"/>
            <w:shd w:val="clear" w:color="auto" w:fill="E8E8E8" w:themeFill="background2"/>
            <w:tcMar>
              <w:left w:w="0" w:type="dxa"/>
              <w:right w:w="0" w:type="dxa"/>
            </w:tcMar>
          </w:tcPr>
          <w:p w14:paraId="2D3793E4" w14:textId="72FAE432" w:rsidR="00CE2F95" w:rsidRPr="005E07E3" w:rsidRDefault="00CE2F95" w:rsidP="001F1029">
            <w:pPr>
              <w:ind w:left="57" w:right="57"/>
              <w:rPr>
                <w:rFonts w:cstheme="minorHAnsi"/>
                <w:sz w:val="22"/>
              </w:rPr>
            </w:pPr>
            <w:r w:rsidRPr="005E07E3">
              <w:rPr>
                <w:rFonts w:cstheme="minorHAnsi"/>
                <w:sz w:val="22"/>
              </w:rPr>
              <w:t>6.10</w:t>
            </w:r>
          </w:p>
        </w:tc>
        <w:tc>
          <w:tcPr>
            <w:tcW w:w="708" w:type="dxa"/>
            <w:shd w:val="clear" w:color="auto" w:fill="E8E8E8" w:themeFill="background2"/>
            <w:tcMar>
              <w:left w:w="0" w:type="dxa"/>
              <w:right w:w="0" w:type="dxa"/>
            </w:tcMar>
          </w:tcPr>
          <w:p w14:paraId="483158B6" w14:textId="7FC28545" w:rsidR="00CE2F95" w:rsidRPr="005E07E3" w:rsidRDefault="00CE2F95" w:rsidP="001F1029">
            <w:pPr>
              <w:ind w:left="57" w:right="57"/>
              <w:rPr>
                <w:rFonts w:cstheme="minorHAnsi"/>
                <w:sz w:val="22"/>
              </w:rPr>
            </w:pPr>
            <w:r w:rsidRPr="005E07E3">
              <w:rPr>
                <w:rFonts w:cstheme="minorHAnsi"/>
                <w:sz w:val="22"/>
              </w:rPr>
              <w:t>8</w:t>
            </w:r>
            <w:r w:rsidR="007159B5" w:rsidRPr="005E07E3">
              <w:rPr>
                <w:rFonts w:cstheme="minorHAnsi"/>
                <w:sz w:val="22"/>
              </w:rPr>
              <w:t>5</w:t>
            </w:r>
          </w:p>
        </w:tc>
        <w:tc>
          <w:tcPr>
            <w:tcW w:w="7202" w:type="dxa"/>
            <w:gridSpan w:val="2"/>
            <w:shd w:val="clear" w:color="auto" w:fill="E8E8E8" w:themeFill="background2"/>
            <w:tcMar>
              <w:left w:w="0" w:type="dxa"/>
              <w:right w:w="0" w:type="dxa"/>
            </w:tcMar>
          </w:tcPr>
          <w:p w14:paraId="311DAECD" w14:textId="3D5BB9F3" w:rsidR="009962CD" w:rsidRPr="00760549" w:rsidRDefault="00CE2F95" w:rsidP="00760549">
            <w:pPr>
              <w:ind w:left="57" w:right="57"/>
              <w:rPr>
                <w:rFonts w:cstheme="minorHAnsi"/>
                <w:sz w:val="22"/>
              </w:rPr>
            </w:pPr>
            <w:r w:rsidRPr="005E07E3">
              <w:rPr>
                <w:rFonts w:cstheme="minorHAnsi"/>
                <w:sz w:val="22"/>
              </w:rPr>
              <w:t>No URL</w:t>
            </w:r>
          </w:p>
        </w:tc>
      </w:tr>
      <w:tr w:rsidR="00C97136" w:rsidRPr="00C97136" w14:paraId="179BA832" w14:textId="77777777" w:rsidTr="005E07E3">
        <w:trPr>
          <w:trHeight w:val="20"/>
        </w:trPr>
        <w:tc>
          <w:tcPr>
            <w:tcW w:w="988" w:type="dxa"/>
            <w:tcMar>
              <w:left w:w="0" w:type="dxa"/>
              <w:right w:w="0" w:type="dxa"/>
            </w:tcMar>
          </w:tcPr>
          <w:p w14:paraId="38EA29F3" w14:textId="49EE4A3B" w:rsidR="00A00F25" w:rsidRPr="005E07E3" w:rsidRDefault="00462789" w:rsidP="001F1029">
            <w:pPr>
              <w:ind w:left="57" w:right="57"/>
              <w:rPr>
                <w:rFonts w:cstheme="minorHAnsi"/>
                <w:sz w:val="22"/>
              </w:rPr>
            </w:pPr>
            <w:r w:rsidRPr="005E07E3">
              <w:rPr>
                <w:rFonts w:cstheme="minorHAnsi"/>
                <w:sz w:val="22"/>
              </w:rPr>
              <w:t>6.11</w:t>
            </w:r>
          </w:p>
        </w:tc>
        <w:tc>
          <w:tcPr>
            <w:tcW w:w="708" w:type="dxa"/>
            <w:tcMar>
              <w:left w:w="0" w:type="dxa"/>
              <w:right w:w="0" w:type="dxa"/>
            </w:tcMar>
          </w:tcPr>
          <w:p w14:paraId="0A5816FD" w14:textId="121EFCF4" w:rsidR="00A00F25" w:rsidRPr="005E07E3" w:rsidRDefault="00462789" w:rsidP="001F1029">
            <w:pPr>
              <w:ind w:left="57" w:right="57"/>
              <w:rPr>
                <w:rFonts w:cstheme="minorHAnsi"/>
                <w:sz w:val="22"/>
              </w:rPr>
            </w:pPr>
            <w:r w:rsidRPr="005E07E3">
              <w:rPr>
                <w:rFonts w:cstheme="minorHAnsi"/>
                <w:sz w:val="22"/>
              </w:rPr>
              <w:t>8</w:t>
            </w:r>
            <w:r w:rsidR="007159B5" w:rsidRPr="005E07E3">
              <w:rPr>
                <w:rFonts w:cstheme="minorHAnsi"/>
                <w:sz w:val="22"/>
              </w:rPr>
              <w:t>6</w:t>
            </w:r>
          </w:p>
        </w:tc>
        <w:tc>
          <w:tcPr>
            <w:tcW w:w="2410" w:type="dxa"/>
            <w:tcMar>
              <w:left w:w="0" w:type="dxa"/>
              <w:right w:w="0" w:type="dxa"/>
            </w:tcMar>
          </w:tcPr>
          <w:p w14:paraId="707694DD" w14:textId="6DC9B80F" w:rsidR="009962CD" w:rsidRPr="00760549" w:rsidRDefault="00462789" w:rsidP="00760549">
            <w:pPr>
              <w:ind w:left="57" w:right="57"/>
              <w:rPr>
                <w:rFonts w:cstheme="minorHAnsi"/>
                <w:sz w:val="22"/>
              </w:rPr>
            </w:pPr>
            <w:r w:rsidRPr="005E07E3">
              <w:rPr>
                <w:rFonts w:cstheme="minorHAnsi"/>
                <w:sz w:val="22"/>
              </w:rPr>
              <w:t>The Mental Health (Nurses, Guardianship, Consent to Treatment and Prescribed Forms) Regulations (Northern Ireland) 1986</w:t>
            </w:r>
          </w:p>
        </w:tc>
        <w:tc>
          <w:tcPr>
            <w:tcW w:w="4792" w:type="dxa"/>
          </w:tcPr>
          <w:p w14:paraId="47EB11DE" w14:textId="3A90BAAB" w:rsidR="00A00F25" w:rsidRPr="005E07E3" w:rsidRDefault="00723AAC" w:rsidP="001F1029">
            <w:pPr>
              <w:ind w:left="57" w:right="57"/>
              <w:rPr>
                <w:rFonts w:cstheme="minorHAnsi"/>
                <w:sz w:val="22"/>
              </w:rPr>
            </w:pPr>
            <w:hyperlink r:id="rId166" w:history="1">
              <w:r w:rsidRPr="005E07E3">
                <w:rPr>
                  <w:rStyle w:val="Hyperlink"/>
                  <w:rFonts w:cstheme="minorHAnsi"/>
                  <w:color w:val="auto"/>
                  <w:sz w:val="22"/>
                </w:rPr>
                <w:t>https://www.legislation.gov.uk/nisr/1986/174/contents/made</w:t>
              </w:r>
            </w:hyperlink>
          </w:p>
          <w:p w14:paraId="1039E1E4" w14:textId="35E024EC" w:rsidR="00723AAC" w:rsidRPr="005E07E3" w:rsidRDefault="00723AAC" w:rsidP="00723AAC">
            <w:pPr>
              <w:pStyle w:val="ListParagraph"/>
              <w:numPr>
                <w:ilvl w:val="0"/>
                <w:numId w:val="0"/>
              </w:numPr>
              <w:ind w:left="709"/>
              <w:rPr>
                <w:color w:val="auto"/>
                <w:sz w:val="22"/>
              </w:rPr>
            </w:pPr>
          </w:p>
        </w:tc>
      </w:tr>
      <w:tr w:rsidR="00C97136" w:rsidRPr="00C97136" w14:paraId="0030F821" w14:textId="77777777" w:rsidTr="005E07E3">
        <w:trPr>
          <w:trHeight w:val="20"/>
        </w:trPr>
        <w:tc>
          <w:tcPr>
            <w:tcW w:w="988" w:type="dxa"/>
            <w:tcMar>
              <w:left w:w="0" w:type="dxa"/>
              <w:right w:w="0" w:type="dxa"/>
            </w:tcMar>
          </w:tcPr>
          <w:p w14:paraId="49903AC3" w14:textId="014079B0" w:rsidR="00A00F25" w:rsidRPr="005E07E3" w:rsidRDefault="00877743" w:rsidP="001F1029">
            <w:pPr>
              <w:ind w:left="57" w:right="57"/>
              <w:rPr>
                <w:rFonts w:cstheme="minorHAnsi"/>
                <w:sz w:val="22"/>
              </w:rPr>
            </w:pPr>
            <w:r w:rsidRPr="005E07E3">
              <w:rPr>
                <w:rFonts w:cstheme="minorHAnsi"/>
                <w:sz w:val="22"/>
              </w:rPr>
              <w:t>7.15</w:t>
            </w:r>
          </w:p>
        </w:tc>
        <w:tc>
          <w:tcPr>
            <w:tcW w:w="708" w:type="dxa"/>
            <w:tcMar>
              <w:left w:w="0" w:type="dxa"/>
              <w:right w:w="0" w:type="dxa"/>
            </w:tcMar>
          </w:tcPr>
          <w:p w14:paraId="3D2B3850" w14:textId="6D9C5BF8" w:rsidR="00A00F25" w:rsidRPr="005E07E3" w:rsidRDefault="00D6107A" w:rsidP="001F1029">
            <w:pPr>
              <w:ind w:left="57" w:right="57"/>
              <w:rPr>
                <w:rFonts w:cstheme="minorHAnsi"/>
                <w:sz w:val="22"/>
              </w:rPr>
            </w:pPr>
            <w:r w:rsidRPr="005E07E3">
              <w:rPr>
                <w:rFonts w:cstheme="minorHAnsi"/>
                <w:sz w:val="22"/>
              </w:rPr>
              <w:t>8</w:t>
            </w:r>
            <w:r w:rsidR="007159B5" w:rsidRPr="005E07E3">
              <w:rPr>
                <w:rFonts w:cstheme="minorHAnsi"/>
                <w:sz w:val="22"/>
              </w:rPr>
              <w:t>7</w:t>
            </w:r>
          </w:p>
        </w:tc>
        <w:tc>
          <w:tcPr>
            <w:tcW w:w="2410" w:type="dxa"/>
            <w:tcMar>
              <w:left w:w="0" w:type="dxa"/>
              <w:right w:w="0" w:type="dxa"/>
            </w:tcMar>
          </w:tcPr>
          <w:p w14:paraId="3E1C1700" w14:textId="5AF8D373" w:rsidR="009962CD" w:rsidRPr="00760549" w:rsidRDefault="00877743" w:rsidP="00760549">
            <w:pPr>
              <w:ind w:left="57" w:right="57"/>
              <w:rPr>
                <w:rFonts w:cstheme="minorHAnsi"/>
                <w:sz w:val="22"/>
              </w:rPr>
            </w:pPr>
            <w:r w:rsidRPr="005E07E3">
              <w:rPr>
                <w:rFonts w:cstheme="minorHAnsi"/>
                <w:sz w:val="22"/>
              </w:rPr>
              <w:t>The Review Tribunal (Amendment) Rules (Northern Ireland) 2019</w:t>
            </w:r>
          </w:p>
        </w:tc>
        <w:tc>
          <w:tcPr>
            <w:tcW w:w="4792" w:type="dxa"/>
          </w:tcPr>
          <w:p w14:paraId="4E1921D4" w14:textId="4F9C32CC" w:rsidR="00A00F25" w:rsidRPr="005E07E3" w:rsidRDefault="00511FBD" w:rsidP="001F1029">
            <w:pPr>
              <w:ind w:left="57" w:right="57"/>
              <w:rPr>
                <w:rFonts w:cstheme="minorHAnsi"/>
                <w:sz w:val="22"/>
              </w:rPr>
            </w:pPr>
            <w:hyperlink r:id="rId167" w:history="1">
              <w:r w:rsidRPr="005E07E3">
                <w:rPr>
                  <w:rStyle w:val="Hyperlink"/>
                  <w:rFonts w:cstheme="minorHAnsi"/>
                  <w:color w:val="auto"/>
                  <w:sz w:val="22"/>
                </w:rPr>
                <w:t>https://www.legislation.gov.uk/nisr/2019/165/made</w:t>
              </w:r>
            </w:hyperlink>
          </w:p>
          <w:p w14:paraId="56AB2ED8" w14:textId="160319BE" w:rsidR="00511FBD" w:rsidRPr="005E07E3" w:rsidRDefault="00511FBD" w:rsidP="00511FBD">
            <w:pPr>
              <w:pStyle w:val="ListParagraph"/>
              <w:numPr>
                <w:ilvl w:val="0"/>
                <w:numId w:val="0"/>
              </w:numPr>
              <w:ind w:left="709"/>
              <w:rPr>
                <w:color w:val="auto"/>
                <w:sz w:val="22"/>
              </w:rPr>
            </w:pPr>
          </w:p>
        </w:tc>
      </w:tr>
      <w:tr w:rsidR="00C97136" w:rsidRPr="00C97136" w14:paraId="43803FE4" w14:textId="77777777" w:rsidTr="005E07E3">
        <w:trPr>
          <w:trHeight w:val="20"/>
        </w:trPr>
        <w:tc>
          <w:tcPr>
            <w:tcW w:w="988" w:type="dxa"/>
            <w:tcMar>
              <w:left w:w="0" w:type="dxa"/>
              <w:right w:w="0" w:type="dxa"/>
            </w:tcMar>
          </w:tcPr>
          <w:p w14:paraId="71ABAD6D" w14:textId="28CA2BDB" w:rsidR="00A00F25" w:rsidRPr="005E07E3" w:rsidRDefault="00511FBD" w:rsidP="001F1029">
            <w:pPr>
              <w:ind w:left="57" w:right="57"/>
              <w:rPr>
                <w:rFonts w:cstheme="minorHAnsi"/>
                <w:sz w:val="22"/>
              </w:rPr>
            </w:pPr>
            <w:r w:rsidRPr="005E07E3">
              <w:rPr>
                <w:rFonts w:cstheme="minorHAnsi"/>
                <w:sz w:val="22"/>
              </w:rPr>
              <w:t>8.2</w:t>
            </w:r>
          </w:p>
        </w:tc>
        <w:tc>
          <w:tcPr>
            <w:tcW w:w="708" w:type="dxa"/>
            <w:tcMar>
              <w:left w:w="0" w:type="dxa"/>
              <w:right w:w="0" w:type="dxa"/>
            </w:tcMar>
          </w:tcPr>
          <w:p w14:paraId="62292B94" w14:textId="50216591" w:rsidR="00A00F25" w:rsidRPr="005E07E3" w:rsidRDefault="00511FBD" w:rsidP="001F1029">
            <w:pPr>
              <w:ind w:left="57" w:right="57"/>
              <w:rPr>
                <w:rFonts w:cstheme="minorHAnsi"/>
                <w:sz w:val="22"/>
              </w:rPr>
            </w:pPr>
            <w:r w:rsidRPr="005E07E3">
              <w:rPr>
                <w:rFonts w:cstheme="minorHAnsi"/>
                <w:sz w:val="22"/>
              </w:rPr>
              <w:t>8</w:t>
            </w:r>
            <w:r w:rsidR="007159B5" w:rsidRPr="005E07E3">
              <w:rPr>
                <w:rFonts w:cstheme="minorHAnsi"/>
                <w:sz w:val="22"/>
              </w:rPr>
              <w:t>8</w:t>
            </w:r>
          </w:p>
        </w:tc>
        <w:tc>
          <w:tcPr>
            <w:tcW w:w="2410" w:type="dxa"/>
            <w:tcMar>
              <w:left w:w="0" w:type="dxa"/>
              <w:right w:w="0" w:type="dxa"/>
            </w:tcMar>
          </w:tcPr>
          <w:p w14:paraId="6079B417" w14:textId="49647C31" w:rsidR="009962CD" w:rsidRPr="00760549" w:rsidRDefault="00511FBD" w:rsidP="00760549">
            <w:pPr>
              <w:ind w:left="57" w:right="57"/>
              <w:rPr>
                <w:sz w:val="22"/>
              </w:rPr>
            </w:pPr>
            <w:r w:rsidRPr="005E07E3">
              <w:rPr>
                <w:sz w:val="22"/>
              </w:rPr>
              <w:t>Health and Social Care Act (Northern Ireland) 2022</w:t>
            </w:r>
          </w:p>
        </w:tc>
        <w:tc>
          <w:tcPr>
            <w:tcW w:w="4792" w:type="dxa"/>
          </w:tcPr>
          <w:p w14:paraId="5F4DF618" w14:textId="28FDFE7E" w:rsidR="00A00F25" w:rsidRPr="005E07E3" w:rsidRDefault="00C4349B" w:rsidP="001F1029">
            <w:pPr>
              <w:ind w:left="57" w:right="57"/>
              <w:rPr>
                <w:rFonts w:cstheme="minorHAnsi"/>
                <w:sz w:val="22"/>
              </w:rPr>
            </w:pPr>
            <w:hyperlink r:id="rId168" w:history="1">
              <w:r w:rsidRPr="005E07E3">
                <w:rPr>
                  <w:rStyle w:val="Hyperlink"/>
                  <w:rFonts w:cstheme="minorHAnsi"/>
                  <w:color w:val="auto"/>
                  <w:sz w:val="22"/>
                </w:rPr>
                <w:t>https://www.legislation.gov.uk/nia/2022/3/contents</w:t>
              </w:r>
            </w:hyperlink>
          </w:p>
          <w:p w14:paraId="37FEC2B4" w14:textId="7FBD90ED" w:rsidR="00C4349B" w:rsidRPr="005E07E3" w:rsidRDefault="00C4349B" w:rsidP="00C4349B">
            <w:pPr>
              <w:pStyle w:val="ListParagraph"/>
              <w:numPr>
                <w:ilvl w:val="0"/>
                <w:numId w:val="0"/>
              </w:numPr>
              <w:ind w:left="709"/>
              <w:rPr>
                <w:color w:val="auto"/>
                <w:sz w:val="22"/>
              </w:rPr>
            </w:pPr>
          </w:p>
        </w:tc>
      </w:tr>
      <w:tr w:rsidR="00C97136" w:rsidRPr="00C97136" w14:paraId="35DA4348" w14:textId="77777777" w:rsidTr="005E07E3">
        <w:trPr>
          <w:trHeight w:val="20"/>
        </w:trPr>
        <w:tc>
          <w:tcPr>
            <w:tcW w:w="988" w:type="dxa"/>
            <w:tcMar>
              <w:left w:w="0" w:type="dxa"/>
              <w:right w:w="0" w:type="dxa"/>
            </w:tcMar>
          </w:tcPr>
          <w:p w14:paraId="2A1FF921" w14:textId="317313D0" w:rsidR="00A00F25" w:rsidRPr="005E07E3" w:rsidRDefault="00A52DD0" w:rsidP="001F1029">
            <w:pPr>
              <w:ind w:left="57" w:right="57"/>
              <w:rPr>
                <w:rFonts w:cstheme="minorHAnsi"/>
                <w:sz w:val="22"/>
              </w:rPr>
            </w:pPr>
            <w:r w:rsidRPr="005E07E3">
              <w:rPr>
                <w:rFonts w:cstheme="minorHAnsi"/>
                <w:sz w:val="22"/>
              </w:rPr>
              <w:t>8.6</w:t>
            </w:r>
          </w:p>
        </w:tc>
        <w:tc>
          <w:tcPr>
            <w:tcW w:w="708" w:type="dxa"/>
            <w:tcMar>
              <w:left w:w="0" w:type="dxa"/>
              <w:right w:w="0" w:type="dxa"/>
            </w:tcMar>
          </w:tcPr>
          <w:p w14:paraId="27A51EA9" w14:textId="4670AB1B" w:rsidR="00A00F25" w:rsidRPr="005E07E3" w:rsidRDefault="007159B5" w:rsidP="001F1029">
            <w:pPr>
              <w:ind w:left="57" w:right="57"/>
              <w:rPr>
                <w:rFonts w:cstheme="minorHAnsi"/>
                <w:sz w:val="22"/>
              </w:rPr>
            </w:pPr>
            <w:r w:rsidRPr="005E07E3">
              <w:rPr>
                <w:rFonts w:cstheme="minorHAnsi"/>
                <w:sz w:val="22"/>
              </w:rPr>
              <w:t>89</w:t>
            </w:r>
          </w:p>
        </w:tc>
        <w:tc>
          <w:tcPr>
            <w:tcW w:w="2410" w:type="dxa"/>
            <w:tcMar>
              <w:left w:w="0" w:type="dxa"/>
              <w:right w:w="0" w:type="dxa"/>
            </w:tcMar>
          </w:tcPr>
          <w:p w14:paraId="049611AA" w14:textId="0AEB1AEB" w:rsidR="009962CD" w:rsidRPr="00760549" w:rsidRDefault="00C4349B" w:rsidP="00760549">
            <w:pPr>
              <w:ind w:left="57" w:right="57"/>
              <w:rPr>
                <w:sz w:val="22"/>
              </w:rPr>
            </w:pPr>
            <w:r w:rsidRPr="005E07E3">
              <w:rPr>
                <w:sz w:val="22"/>
              </w:rPr>
              <w:t>The Criminal Justice (Northern Ireland) Order 1996</w:t>
            </w:r>
          </w:p>
        </w:tc>
        <w:tc>
          <w:tcPr>
            <w:tcW w:w="4792" w:type="dxa"/>
          </w:tcPr>
          <w:p w14:paraId="52D0D76D" w14:textId="254D240E" w:rsidR="00A00F25" w:rsidRPr="005E07E3" w:rsidRDefault="005B365F" w:rsidP="001F1029">
            <w:pPr>
              <w:ind w:left="57" w:right="57"/>
              <w:rPr>
                <w:rFonts w:cstheme="minorHAnsi"/>
                <w:sz w:val="22"/>
              </w:rPr>
            </w:pPr>
            <w:hyperlink r:id="rId169" w:history="1">
              <w:r w:rsidRPr="005E07E3">
                <w:rPr>
                  <w:rStyle w:val="Hyperlink"/>
                  <w:rFonts w:cstheme="minorHAnsi"/>
                  <w:color w:val="auto"/>
                  <w:sz w:val="22"/>
                </w:rPr>
                <w:t>https://www.legislation.gov.uk/nisi/1996/3160/contents</w:t>
              </w:r>
            </w:hyperlink>
          </w:p>
          <w:p w14:paraId="0C305930" w14:textId="0FF47657" w:rsidR="005B365F" w:rsidRPr="005E07E3" w:rsidRDefault="005B365F" w:rsidP="005B365F">
            <w:pPr>
              <w:pStyle w:val="ListParagraph"/>
              <w:numPr>
                <w:ilvl w:val="0"/>
                <w:numId w:val="0"/>
              </w:numPr>
              <w:ind w:left="709"/>
              <w:rPr>
                <w:color w:val="auto"/>
                <w:sz w:val="22"/>
              </w:rPr>
            </w:pPr>
          </w:p>
        </w:tc>
      </w:tr>
      <w:tr w:rsidR="00C97136" w:rsidRPr="00C97136" w14:paraId="3585D37B" w14:textId="77777777" w:rsidTr="005E07E3">
        <w:trPr>
          <w:trHeight w:val="20"/>
        </w:trPr>
        <w:tc>
          <w:tcPr>
            <w:tcW w:w="988" w:type="dxa"/>
            <w:tcMar>
              <w:left w:w="0" w:type="dxa"/>
              <w:right w:w="0" w:type="dxa"/>
            </w:tcMar>
          </w:tcPr>
          <w:p w14:paraId="28E40458" w14:textId="4B7A4AF2" w:rsidR="005B365F" w:rsidRPr="005E07E3" w:rsidRDefault="00E33343" w:rsidP="001F1029">
            <w:pPr>
              <w:ind w:left="57" w:right="57"/>
              <w:rPr>
                <w:rFonts w:cstheme="minorHAnsi"/>
                <w:sz w:val="22"/>
              </w:rPr>
            </w:pPr>
            <w:r w:rsidRPr="005E07E3">
              <w:rPr>
                <w:rFonts w:cstheme="minorHAnsi"/>
                <w:sz w:val="22"/>
              </w:rPr>
              <w:lastRenderedPageBreak/>
              <w:t>8.15</w:t>
            </w:r>
          </w:p>
        </w:tc>
        <w:tc>
          <w:tcPr>
            <w:tcW w:w="708" w:type="dxa"/>
            <w:tcMar>
              <w:left w:w="0" w:type="dxa"/>
              <w:right w:w="0" w:type="dxa"/>
            </w:tcMar>
          </w:tcPr>
          <w:p w14:paraId="4E875E56" w14:textId="034CCDDF" w:rsidR="005B365F" w:rsidRPr="005E07E3" w:rsidRDefault="005B365F" w:rsidP="001F1029">
            <w:pPr>
              <w:ind w:left="57" w:right="57"/>
              <w:rPr>
                <w:rFonts w:cstheme="minorHAnsi"/>
                <w:sz w:val="22"/>
              </w:rPr>
            </w:pPr>
            <w:r w:rsidRPr="005E07E3">
              <w:rPr>
                <w:rFonts w:cstheme="minorHAnsi"/>
                <w:sz w:val="22"/>
              </w:rPr>
              <w:t>9</w:t>
            </w:r>
            <w:r w:rsidR="007159B5" w:rsidRPr="005E07E3">
              <w:rPr>
                <w:rFonts w:cstheme="minorHAnsi"/>
                <w:sz w:val="22"/>
              </w:rPr>
              <w:t>0</w:t>
            </w:r>
          </w:p>
        </w:tc>
        <w:tc>
          <w:tcPr>
            <w:tcW w:w="2410" w:type="dxa"/>
            <w:tcMar>
              <w:left w:w="0" w:type="dxa"/>
              <w:right w:w="0" w:type="dxa"/>
            </w:tcMar>
          </w:tcPr>
          <w:p w14:paraId="3A3AF630" w14:textId="200BF064" w:rsidR="00EC5AEC" w:rsidRPr="00760549" w:rsidRDefault="00A07902" w:rsidP="00760549">
            <w:pPr>
              <w:ind w:left="57" w:right="57"/>
              <w:rPr>
                <w:sz w:val="22"/>
              </w:rPr>
            </w:pPr>
            <w:r w:rsidRPr="005E07E3">
              <w:rPr>
                <w:sz w:val="22"/>
              </w:rPr>
              <w:t xml:space="preserve">DoH Guidance on the Transfer of Patients Detained under Mental Health Legislation between Hospitals in Northern Ireland and Great Britain </w:t>
            </w:r>
          </w:p>
        </w:tc>
        <w:tc>
          <w:tcPr>
            <w:tcW w:w="4792" w:type="dxa"/>
          </w:tcPr>
          <w:p w14:paraId="0677D637" w14:textId="787D24D1" w:rsidR="005B365F" w:rsidRPr="005E07E3" w:rsidRDefault="00E33343" w:rsidP="001F1029">
            <w:pPr>
              <w:ind w:left="57" w:right="57"/>
              <w:rPr>
                <w:rFonts w:cstheme="minorHAnsi"/>
                <w:sz w:val="22"/>
              </w:rPr>
            </w:pPr>
            <w:hyperlink r:id="rId170" w:history="1">
              <w:r w:rsidRPr="005E07E3">
                <w:rPr>
                  <w:rStyle w:val="Hyperlink"/>
                  <w:rFonts w:cstheme="minorHAnsi"/>
                  <w:color w:val="auto"/>
                  <w:sz w:val="22"/>
                </w:rPr>
                <w:t>https://www.health-ni.gov.uk/sites/default/files/publications/health/Addendum-on-DOH-Guidance-on-Transfers_0.pdf</w:t>
              </w:r>
            </w:hyperlink>
          </w:p>
          <w:p w14:paraId="03036D54" w14:textId="351267E3" w:rsidR="00E33343" w:rsidRPr="005E07E3" w:rsidRDefault="00E33343" w:rsidP="00E33343">
            <w:pPr>
              <w:pStyle w:val="ListParagraph"/>
              <w:numPr>
                <w:ilvl w:val="0"/>
                <w:numId w:val="0"/>
              </w:numPr>
              <w:ind w:left="709"/>
              <w:rPr>
                <w:color w:val="auto"/>
                <w:sz w:val="22"/>
              </w:rPr>
            </w:pPr>
          </w:p>
        </w:tc>
      </w:tr>
      <w:tr w:rsidR="00C97136" w:rsidRPr="00C97136" w14:paraId="6D79B6C4" w14:textId="77777777" w:rsidTr="005E07E3">
        <w:trPr>
          <w:trHeight w:val="20"/>
        </w:trPr>
        <w:tc>
          <w:tcPr>
            <w:tcW w:w="988" w:type="dxa"/>
            <w:tcMar>
              <w:left w:w="0" w:type="dxa"/>
              <w:right w:w="0" w:type="dxa"/>
            </w:tcMar>
          </w:tcPr>
          <w:p w14:paraId="6A0EF6B7" w14:textId="435EFB03" w:rsidR="005B365F" w:rsidRPr="005E07E3" w:rsidRDefault="00E418CF" w:rsidP="001F1029">
            <w:pPr>
              <w:ind w:left="57" w:right="57"/>
              <w:rPr>
                <w:rFonts w:cstheme="minorHAnsi"/>
                <w:sz w:val="22"/>
              </w:rPr>
            </w:pPr>
            <w:r w:rsidRPr="005E07E3">
              <w:rPr>
                <w:rFonts w:cstheme="minorHAnsi"/>
                <w:sz w:val="22"/>
              </w:rPr>
              <w:t>8.44</w:t>
            </w:r>
          </w:p>
        </w:tc>
        <w:tc>
          <w:tcPr>
            <w:tcW w:w="708" w:type="dxa"/>
            <w:tcMar>
              <w:left w:w="0" w:type="dxa"/>
              <w:right w:w="0" w:type="dxa"/>
            </w:tcMar>
          </w:tcPr>
          <w:p w14:paraId="5B1BC3F0" w14:textId="0E59C65A" w:rsidR="005B365F" w:rsidRPr="005E07E3" w:rsidRDefault="00E33343" w:rsidP="001F1029">
            <w:pPr>
              <w:ind w:left="57" w:right="57"/>
              <w:rPr>
                <w:rFonts w:cstheme="minorHAnsi"/>
                <w:sz w:val="22"/>
              </w:rPr>
            </w:pPr>
            <w:r w:rsidRPr="005E07E3">
              <w:rPr>
                <w:rFonts w:cstheme="minorHAnsi"/>
                <w:sz w:val="22"/>
              </w:rPr>
              <w:t>9</w:t>
            </w:r>
            <w:r w:rsidR="007159B5" w:rsidRPr="005E07E3">
              <w:rPr>
                <w:rFonts w:cstheme="minorHAnsi"/>
                <w:sz w:val="22"/>
              </w:rPr>
              <w:t>1</w:t>
            </w:r>
          </w:p>
        </w:tc>
        <w:tc>
          <w:tcPr>
            <w:tcW w:w="2410" w:type="dxa"/>
            <w:tcMar>
              <w:left w:w="0" w:type="dxa"/>
              <w:right w:w="0" w:type="dxa"/>
            </w:tcMar>
          </w:tcPr>
          <w:p w14:paraId="5338B8E2" w14:textId="4B33FF33" w:rsidR="00EC5AEC" w:rsidRPr="00760549" w:rsidRDefault="00E418CF" w:rsidP="00760549">
            <w:pPr>
              <w:ind w:left="57" w:right="57"/>
              <w:rPr>
                <w:sz w:val="22"/>
              </w:rPr>
            </w:pPr>
            <w:r w:rsidRPr="005E07E3">
              <w:rPr>
                <w:sz w:val="22"/>
              </w:rPr>
              <w:t>Paragraph 2 of Schedule 2A to The Mental Health (Northern Ireland) Order 1986</w:t>
            </w:r>
          </w:p>
        </w:tc>
        <w:tc>
          <w:tcPr>
            <w:tcW w:w="4792" w:type="dxa"/>
          </w:tcPr>
          <w:p w14:paraId="31F16478" w14:textId="1FCA7304" w:rsidR="005B365F" w:rsidRPr="005E07E3" w:rsidRDefault="00E418CF" w:rsidP="001F1029">
            <w:pPr>
              <w:ind w:left="57" w:right="57"/>
              <w:rPr>
                <w:rFonts w:cstheme="minorHAnsi"/>
                <w:sz w:val="22"/>
              </w:rPr>
            </w:pPr>
            <w:hyperlink r:id="rId171" w:history="1">
              <w:r w:rsidRPr="005E07E3">
                <w:rPr>
                  <w:rStyle w:val="Hyperlink"/>
                  <w:rFonts w:cstheme="minorHAnsi"/>
                  <w:color w:val="auto"/>
                  <w:sz w:val="22"/>
                </w:rPr>
                <w:t>https://www.legislation.gov.uk/nisi/1986/595/schedule/2A</w:t>
              </w:r>
            </w:hyperlink>
          </w:p>
          <w:p w14:paraId="4219A91E" w14:textId="46602F01" w:rsidR="00E418CF" w:rsidRPr="005E07E3" w:rsidRDefault="00E418CF" w:rsidP="00E418CF">
            <w:pPr>
              <w:pStyle w:val="ListParagraph"/>
              <w:numPr>
                <w:ilvl w:val="0"/>
                <w:numId w:val="0"/>
              </w:numPr>
              <w:ind w:left="709"/>
              <w:rPr>
                <w:color w:val="auto"/>
                <w:sz w:val="22"/>
              </w:rPr>
            </w:pPr>
          </w:p>
        </w:tc>
      </w:tr>
      <w:tr w:rsidR="00C97136" w:rsidRPr="00C97136" w14:paraId="3649D4C6" w14:textId="77777777" w:rsidTr="005E07E3">
        <w:trPr>
          <w:trHeight w:val="20"/>
        </w:trPr>
        <w:tc>
          <w:tcPr>
            <w:tcW w:w="988" w:type="dxa"/>
            <w:tcMar>
              <w:left w:w="0" w:type="dxa"/>
              <w:right w:w="0" w:type="dxa"/>
            </w:tcMar>
          </w:tcPr>
          <w:p w14:paraId="7165795B" w14:textId="7DECCCF4" w:rsidR="005B365F" w:rsidRPr="005E07E3" w:rsidRDefault="0014662C" w:rsidP="001F1029">
            <w:pPr>
              <w:ind w:left="57" w:right="57"/>
              <w:rPr>
                <w:rFonts w:cstheme="minorHAnsi"/>
                <w:sz w:val="22"/>
              </w:rPr>
            </w:pPr>
            <w:r w:rsidRPr="005E07E3">
              <w:rPr>
                <w:rFonts w:cstheme="minorHAnsi"/>
                <w:sz w:val="22"/>
              </w:rPr>
              <w:t>8.47</w:t>
            </w:r>
          </w:p>
        </w:tc>
        <w:tc>
          <w:tcPr>
            <w:tcW w:w="708" w:type="dxa"/>
            <w:tcMar>
              <w:left w:w="0" w:type="dxa"/>
              <w:right w:w="0" w:type="dxa"/>
            </w:tcMar>
          </w:tcPr>
          <w:p w14:paraId="5CED9783" w14:textId="1ACC01E5" w:rsidR="005B365F" w:rsidRPr="005E07E3" w:rsidRDefault="0014662C" w:rsidP="001F1029">
            <w:pPr>
              <w:ind w:left="57" w:right="57"/>
              <w:rPr>
                <w:rFonts w:cstheme="minorHAnsi"/>
                <w:sz w:val="22"/>
              </w:rPr>
            </w:pPr>
            <w:r w:rsidRPr="005E07E3">
              <w:rPr>
                <w:rFonts w:cstheme="minorHAnsi"/>
                <w:sz w:val="22"/>
              </w:rPr>
              <w:t>9</w:t>
            </w:r>
            <w:r w:rsidR="007159B5" w:rsidRPr="005E07E3">
              <w:rPr>
                <w:rFonts w:cstheme="minorHAnsi"/>
                <w:sz w:val="22"/>
              </w:rPr>
              <w:t>2</w:t>
            </w:r>
          </w:p>
        </w:tc>
        <w:tc>
          <w:tcPr>
            <w:tcW w:w="2410" w:type="dxa"/>
            <w:tcMar>
              <w:left w:w="0" w:type="dxa"/>
              <w:right w:w="0" w:type="dxa"/>
            </w:tcMar>
          </w:tcPr>
          <w:p w14:paraId="21DA5562" w14:textId="64D4E9B1" w:rsidR="00E033F4" w:rsidRPr="00760549" w:rsidRDefault="00E033F4" w:rsidP="00760549">
            <w:pPr>
              <w:ind w:left="57" w:right="57"/>
              <w:rPr>
                <w:sz w:val="22"/>
              </w:rPr>
            </w:pPr>
            <w:r w:rsidRPr="005E07E3">
              <w:rPr>
                <w:sz w:val="22"/>
              </w:rPr>
              <w:t>Paragraph 3(2) of Schedule 2A to The Mental Health (Northern Ireland) Order 1986</w:t>
            </w:r>
          </w:p>
        </w:tc>
        <w:tc>
          <w:tcPr>
            <w:tcW w:w="4792" w:type="dxa"/>
          </w:tcPr>
          <w:p w14:paraId="72C9DD30" w14:textId="73ADBA4F" w:rsidR="005B365F" w:rsidRPr="005E07E3" w:rsidRDefault="00E033F4" w:rsidP="001F1029">
            <w:pPr>
              <w:ind w:left="57" w:right="57"/>
              <w:rPr>
                <w:rFonts w:cstheme="minorHAnsi"/>
                <w:sz w:val="22"/>
              </w:rPr>
            </w:pPr>
            <w:hyperlink r:id="rId172" w:history="1">
              <w:r w:rsidRPr="005E07E3">
                <w:rPr>
                  <w:rStyle w:val="Hyperlink"/>
                  <w:rFonts w:cstheme="minorHAnsi"/>
                  <w:color w:val="auto"/>
                  <w:sz w:val="22"/>
                </w:rPr>
                <w:t>https://www.legislation.gov.uk/nisi/1986/595/schedule/2A</w:t>
              </w:r>
            </w:hyperlink>
          </w:p>
          <w:p w14:paraId="500A4D71" w14:textId="68C5F381" w:rsidR="00E033F4" w:rsidRPr="005E07E3" w:rsidRDefault="00E033F4" w:rsidP="00E033F4">
            <w:pPr>
              <w:pStyle w:val="ListParagraph"/>
              <w:numPr>
                <w:ilvl w:val="0"/>
                <w:numId w:val="0"/>
              </w:numPr>
              <w:ind w:left="709"/>
              <w:rPr>
                <w:color w:val="auto"/>
                <w:sz w:val="22"/>
              </w:rPr>
            </w:pPr>
          </w:p>
        </w:tc>
      </w:tr>
      <w:tr w:rsidR="00C97136" w:rsidRPr="00C97136" w14:paraId="40AA1069" w14:textId="77777777" w:rsidTr="005E07E3">
        <w:trPr>
          <w:trHeight w:val="20"/>
        </w:trPr>
        <w:tc>
          <w:tcPr>
            <w:tcW w:w="988" w:type="dxa"/>
            <w:tcMar>
              <w:left w:w="0" w:type="dxa"/>
              <w:right w:w="0" w:type="dxa"/>
            </w:tcMar>
          </w:tcPr>
          <w:p w14:paraId="6E526CE9" w14:textId="2BB4F19E" w:rsidR="0014662C" w:rsidRPr="005E07E3" w:rsidRDefault="0014662C" w:rsidP="001F1029">
            <w:pPr>
              <w:ind w:left="57" w:right="57"/>
              <w:rPr>
                <w:rFonts w:cstheme="minorHAnsi"/>
                <w:sz w:val="22"/>
              </w:rPr>
            </w:pPr>
            <w:r w:rsidRPr="005E07E3">
              <w:rPr>
                <w:rFonts w:cstheme="minorHAnsi"/>
                <w:sz w:val="22"/>
              </w:rPr>
              <w:t>8.49</w:t>
            </w:r>
          </w:p>
        </w:tc>
        <w:tc>
          <w:tcPr>
            <w:tcW w:w="708" w:type="dxa"/>
            <w:tcMar>
              <w:left w:w="0" w:type="dxa"/>
              <w:right w:w="0" w:type="dxa"/>
            </w:tcMar>
          </w:tcPr>
          <w:p w14:paraId="6B292725" w14:textId="5C8305DE" w:rsidR="0014662C" w:rsidRPr="005E07E3" w:rsidRDefault="0014662C" w:rsidP="001F1029">
            <w:pPr>
              <w:ind w:left="57" w:right="57"/>
              <w:rPr>
                <w:rFonts w:cstheme="minorHAnsi"/>
                <w:sz w:val="22"/>
              </w:rPr>
            </w:pPr>
            <w:r w:rsidRPr="005E07E3">
              <w:rPr>
                <w:rFonts w:cstheme="minorHAnsi"/>
                <w:sz w:val="22"/>
              </w:rPr>
              <w:t>9</w:t>
            </w:r>
            <w:r w:rsidR="007159B5" w:rsidRPr="005E07E3">
              <w:rPr>
                <w:rFonts w:cstheme="minorHAnsi"/>
                <w:sz w:val="22"/>
              </w:rPr>
              <w:t>3</w:t>
            </w:r>
          </w:p>
        </w:tc>
        <w:tc>
          <w:tcPr>
            <w:tcW w:w="2410" w:type="dxa"/>
            <w:tcMar>
              <w:left w:w="0" w:type="dxa"/>
              <w:right w:w="0" w:type="dxa"/>
            </w:tcMar>
          </w:tcPr>
          <w:p w14:paraId="24CFA410" w14:textId="2CD99309" w:rsidR="00EC5AEC" w:rsidRPr="00760549" w:rsidRDefault="00E033F4" w:rsidP="00760549">
            <w:pPr>
              <w:ind w:left="57" w:right="57"/>
              <w:rPr>
                <w:sz w:val="22"/>
              </w:rPr>
            </w:pPr>
            <w:r w:rsidRPr="005E07E3">
              <w:rPr>
                <w:sz w:val="22"/>
              </w:rPr>
              <w:t>Paragraphs 1 and 4 of Schedule 2A to The Mental Health (Northern Ireland) Order 1986</w:t>
            </w:r>
          </w:p>
        </w:tc>
        <w:tc>
          <w:tcPr>
            <w:tcW w:w="4792" w:type="dxa"/>
          </w:tcPr>
          <w:p w14:paraId="31B3A090" w14:textId="52EDD785" w:rsidR="0014662C" w:rsidRPr="005E07E3" w:rsidRDefault="00E033F4" w:rsidP="001F1029">
            <w:pPr>
              <w:ind w:left="57" w:right="57"/>
              <w:rPr>
                <w:rFonts w:cstheme="minorHAnsi"/>
                <w:sz w:val="22"/>
              </w:rPr>
            </w:pPr>
            <w:hyperlink r:id="rId173" w:history="1">
              <w:r w:rsidRPr="005E07E3">
                <w:rPr>
                  <w:rStyle w:val="Hyperlink"/>
                  <w:rFonts w:cstheme="minorHAnsi"/>
                  <w:color w:val="auto"/>
                  <w:sz w:val="22"/>
                </w:rPr>
                <w:t>https://www.legislation.gov.uk/nisi/1986/595/schedule/2A</w:t>
              </w:r>
            </w:hyperlink>
          </w:p>
          <w:p w14:paraId="4CD5C9C3" w14:textId="3204A8AA" w:rsidR="00E033F4" w:rsidRPr="005E07E3" w:rsidRDefault="00E033F4" w:rsidP="00E033F4">
            <w:pPr>
              <w:pStyle w:val="ListParagraph"/>
              <w:numPr>
                <w:ilvl w:val="0"/>
                <w:numId w:val="0"/>
              </w:numPr>
              <w:ind w:left="709"/>
              <w:rPr>
                <w:color w:val="auto"/>
                <w:sz w:val="22"/>
              </w:rPr>
            </w:pPr>
          </w:p>
        </w:tc>
      </w:tr>
      <w:tr w:rsidR="00C97136" w:rsidRPr="00C97136" w14:paraId="7BBF2F08" w14:textId="77777777" w:rsidTr="005E07E3">
        <w:trPr>
          <w:trHeight w:val="20"/>
        </w:trPr>
        <w:tc>
          <w:tcPr>
            <w:tcW w:w="988" w:type="dxa"/>
            <w:tcMar>
              <w:left w:w="0" w:type="dxa"/>
              <w:right w:w="0" w:type="dxa"/>
            </w:tcMar>
          </w:tcPr>
          <w:p w14:paraId="57446C6D" w14:textId="1ADD9912" w:rsidR="0014662C" w:rsidRPr="005E07E3" w:rsidRDefault="007B7793" w:rsidP="001F1029">
            <w:pPr>
              <w:ind w:left="57" w:right="57"/>
              <w:rPr>
                <w:rFonts w:cstheme="minorHAnsi"/>
                <w:sz w:val="22"/>
              </w:rPr>
            </w:pPr>
            <w:r w:rsidRPr="005E07E3">
              <w:rPr>
                <w:rFonts w:cstheme="minorHAnsi"/>
                <w:sz w:val="22"/>
              </w:rPr>
              <w:t>9.3</w:t>
            </w:r>
          </w:p>
        </w:tc>
        <w:tc>
          <w:tcPr>
            <w:tcW w:w="708" w:type="dxa"/>
            <w:tcMar>
              <w:left w:w="0" w:type="dxa"/>
              <w:right w:w="0" w:type="dxa"/>
            </w:tcMar>
          </w:tcPr>
          <w:p w14:paraId="77007B18" w14:textId="6F3459EE" w:rsidR="0014662C" w:rsidRPr="005E07E3" w:rsidRDefault="002F393B" w:rsidP="001F1029">
            <w:pPr>
              <w:ind w:left="57" w:right="57"/>
              <w:rPr>
                <w:rFonts w:cstheme="minorHAnsi"/>
                <w:sz w:val="22"/>
              </w:rPr>
            </w:pPr>
            <w:r w:rsidRPr="005E07E3">
              <w:rPr>
                <w:rFonts w:cstheme="minorHAnsi"/>
                <w:sz w:val="22"/>
              </w:rPr>
              <w:t>9</w:t>
            </w:r>
            <w:r w:rsidR="007159B5" w:rsidRPr="005E07E3">
              <w:rPr>
                <w:rFonts w:cstheme="minorHAnsi"/>
                <w:sz w:val="22"/>
              </w:rPr>
              <w:t>4</w:t>
            </w:r>
          </w:p>
        </w:tc>
        <w:tc>
          <w:tcPr>
            <w:tcW w:w="2410" w:type="dxa"/>
            <w:tcMar>
              <w:left w:w="0" w:type="dxa"/>
              <w:right w:w="0" w:type="dxa"/>
            </w:tcMar>
          </w:tcPr>
          <w:p w14:paraId="687F3E54" w14:textId="36B98C8D" w:rsidR="0014662C" w:rsidRPr="005E07E3" w:rsidRDefault="007B7793" w:rsidP="001F1029">
            <w:pPr>
              <w:ind w:left="57" w:right="57"/>
              <w:rPr>
                <w:sz w:val="22"/>
              </w:rPr>
            </w:pPr>
            <w:proofErr w:type="spellStart"/>
            <w:r w:rsidRPr="005E07E3">
              <w:rPr>
                <w:sz w:val="22"/>
              </w:rPr>
              <w:t>Rooman</w:t>
            </w:r>
            <w:proofErr w:type="spellEnd"/>
            <w:r w:rsidRPr="005E07E3">
              <w:rPr>
                <w:sz w:val="22"/>
              </w:rPr>
              <w:t xml:space="preserve"> v Belgium 18052/11 [2019] ECHR 105</w:t>
            </w:r>
          </w:p>
        </w:tc>
        <w:tc>
          <w:tcPr>
            <w:tcW w:w="4792" w:type="dxa"/>
          </w:tcPr>
          <w:p w14:paraId="2EDA3EBD" w14:textId="7A85016F" w:rsidR="0014662C" w:rsidRPr="005E07E3" w:rsidRDefault="00FB6215" w:rsidP="001F1029">
            <w:pPr>
              <w:ind w:left="57" w:right="57"/>
              <w:rPr>
                <w:rFonts w:cstheme="minorHAnsi"/>
                <w:sz w:val="22"/>
              </w:rPr>
            </w:pPr>
            <w:hyperlink r:id="rId174" w:history="1">
              <w:r w:rsidRPr="005E07E3">
                <w:rPr>
                  <w:rStyle w:val="Hyperlink"/>
                  <w:rFonts w:cstheme="minorHAnsi"/>
                  <w:color w:val="auto"/>
                  <w:sz w:val="22"/>
                </w:rPr>
                <w:t>https://www.mentalhealthlaw.co.uk/Rooman_v_Belgium_18052/11_(2019)_ECHR_105</w:t>
              </w:r>
            </w:hyperlink>
          </w:p>
          <w:p w14:paraId="74870B08" w14:textId="2F9A9D8E" w:rsidR="00FB6215" w:rsidRPr="005E07E3" w:rsidRDefault="00FB6215" w:rsidP="00FB6215">
            <w:pPr>
              <w:pStyle w:val="ListParagraph"/>
              <w:numPr>
                <w:ilvl w:val="0"/>
                <w:numId w:val="0"/>
              </w:numPr>
              <w:ind w:left="709"/>
              <w:rPr>
                <w:color w:val="auto"/>
                <w:sz w:val="22"/>
              </w:rPr>
            </w:pPr>
          </w:p>
        </w:tc>
      </w:tr>
      <w:tr w:rsidR="00C97136" w:rsidRPr="00C97136" w14:paraId="67A87A76" w14:textId="77777777" w:rsidTr="005E07E3">
        <w:trPr>
          <w:trHeight w:val="20"/>
        </w:trPr>
        <w:tc>
          <w:tcPr>
            <w:tcW w:w="988" w:type="dxa"/>
            <w:tcMar>
              <w:left w:w="0" w:type="dxa"/>
              <w:right w:w="0" w:type="dxa"/>
            </w:tcMar>
          </w:tcPr>
          <w:p w14:paraId="707C534B" w14:textId="4A378D65" w:rsidR="0014662C" w:rsidRPr="005E07E3" w:rsidRDefault="00FB6215" w:rsidP="001F1029">
            <w:pPr>
              <w:ind w:left="57" w:right="57"/>
              <w:rPr>
                <w:rFonts w:cstheme="minorHAnsi"/>
                <w:sz w:val="22"/>
              </w:rPr>
            </w:pPr>
            <w:r w:rsidRPr="005E07E3">
              <w:rPr>
                <w:rFonts w:cstheme="minorHAnsi"/>
                <w:sz w:val="22"/>
              </w:rPr>
              <w:t>9.9</w:t>
            </w:r>
          </w:p>
        </w:tc>
        <w:tc>
          <w:tcPr>
            <w:tcW w:w="708" w:type="dxa"/>
            <w:tcMar>
              <w:left w:w="0" w:type="dxa"/>
              <w:right w:w="0" w:type="dxa"/>
            </w:tcMar>
          </w:tcPr>
          <w:p w14:paraId="6C945B28" w14:textId="0DD6FCDC" w:rsidR="0014662C" w:rsidRPr="005E07E3" w:rsidRDefault="00FB6215" w:rsidP="001F1029">
            <w:pPr>
              <w:ind w:left="57" w:right="57"/>
              <w:rPr>
                <w:rFonts w:cstheme="minorHAnsi"/>
                <w:sz w:val="22"/>
              </w:rPr>
            </w:pPr>
            <w:r w:rsidRPr="005E07E3">
              <w:rPr>
                <w:rFonts w:cstheme="minorHAnsi"/>
                <w:sz w:val="22"/>
              </w:rPr>
              <w:t>9</w:t>
            </w:r>
            <w:r w:rsidR="007159B5" w:rsidRPr="005E07E3">
              <w:rPr>
                <w:rFonts w:cstheme="minorHAnsi"/>
                <w:sz w:val="22"/>
              </w:rPr>
              <w:t>5</w:t>
            </w:r>
          </w:p>
        </w:tc>
        <w:tc>
          <w:tcPr>
            <w:tcW w:w="2410" w:type="dxa"/>
            <w:tcMar>
              <w:left w:w="0" w:type="dxa"/>
              <w:right w:w="0" w:type="dxa"/>
            </w:tcMar>
          </w:tcPr>
          <w:p w14:paraId="1279F190" w14:textId="0D6C7546" w:rsidR="0014662C" w:rsidRPr="005E07E3" w:rsidRDefault="00FB6215" w:rsidP="001F1029">
            <w:pPr>
              <w:ind w:left="57" w:right="57"/>
              <w:rPr>
                <w:sz w:val="22"/>
              </w:rPr>
            </w:pPr>
            <w:r w:rsidRPr="005E07E3">
              <w:rPr>
                <w:sz w:val="22"/>
              </w:rPr>
              <w:t>The seven principles of decision making and consent - professional standards</w:t>
            </w:r>
            <w:r w:rsidR="00760549">
              <w:rPr>
                <w:sz w:val="22"/>
              </w:rPr>
              <w:t xml:space="preserve"> </w:t>
            </w:r>
            <w:r w:rsidRPr="005E07E3">
              <w:rPr>
                <w:sz w:val="22"/>
              </w:rPr>
              <w:t>- GMC</w:t>
            </w:r>
          </w:p>
        </w:tc>
        <w:tc>
          <w:tcPr>
            <w:tcW w:w="4792" w:type="dxa"/>
          </w:tcPr>
          <w:p w14:paraId="6B34E7AB" w14:textId="6E5F9793" w:rsidR="009D5004" w:rsidRPr="00760549" w:rsidRDefault="009D5004" w:rsidP="00760549">
            <w:pPr>
              <w:ind w:left="57" w:right="57"/>
              <w:rPr>
                <w:rFonts w:cstheme="minorHAnsi"/>
                <w:sz w:val="22"/>
              </w:rPr>
            </w:pPr>
            <w:hyperlink r:id="rId175" w:history="1">
              <w:r w:rsidRPr="005E07E3">
                <w:rPr>
                  <w:rStyle w:val="Hyperlink"/>
                  <w:rFonts w:cstheme="minorHAnsi"/>
                  <w:color w:val="auto"/>
                  <w:sz w:val="22"/>
                </w:rPr>
                <w:t>https://www.gmc-uk.org/professional-standards/the-professional-standards/decision-making-and-consent/the-seven-principles-of-decision-making-and-consent</w:t>
              </w:r>
            </w:hyperlink>
          </w:p>
        </w:tc>
      </w:tr>
      <w:tr w:rsidR="00C97136" w:rsidRPr="00C97136" w14:paraId="00E34863" w14:textId="77777777" w:rsidTr="005E07E3">
        <w:trPr>
          <w:trHeight w:val="20"/>
        </w:trPr>
        <w:tc>
          <w:tcPr>
            <w:tcW w:w="988" w:type="dxa"/>
            <w:tcMar>
              <w:left w:w="0" w:type="dxa"/>
              <w:right w:w="0" w:type="dxa"/>
            </w:tcMar>
          </w:tcPr>
          <w:p w14:paraId="3A409E2D" w14:textId="349AE2FB" w:rsidR="009D5004" w:rsidRPr="005E07E3" w:rsidRDefault="009D5004" w:rsidP="001F1029">
            <w:pPr>
              <w:ind w:left="57" w:right="57"/>
              <w:rPr>
                <w:rFonts w:cstheme="minorHAnsi"/>
                <w:sz w:val="22"/>
              </w:rPr>
            </w:pPr>
            <w:r w:rsidRPr="005E07E3">
              <w:rPr>
                <w:rFonts w:cstheme="minorHAnsi"/>
                <w:sz w:val="22"/>
              </w:rPr>
              <w:t>9.11</w:t>
            </w:r>
          </w:p>
        </w:tc>
        <w:tc>
          <w:tcPr>
            <w:tcW w:w="708" w:type="dxa"/>
            <w:tcMar>
              <w:left w:w="0" w:type="dxa"/>
              <w:right w:w="0" w:type="dxa"/>
            </w:tcMar>
          </w:tcPr>
          <w:p w14:paraId="5C00F485" w14:textId="5F1A9120" w:rsidR="009D5004" w:rsidRPr="005E07E3" w:rsidRDefault="009D5004" w:rsidP="001F1029">
            <w:pPr>
              <w:ind w:left="57" w:right="57"/>
              <w:rPr>
                <w:rFonts w:cstheme="minorHAnsi"/>
                <w:sz w:val="22"/>
              </w:rPr>
            </w:pPr>
            <w:r w:rsidRPr="005E07E3">
              <w:rPr>
                <w:rFonts w:cstheme="minorHAnsi"/>
                <w:sz w:val="22"/>
              </w:rPr>
              <w:t>9</w:t>
            </w:r>
            <w:r w:rsidR="007159B5" w:rsidRPr="005E07E3">
              <w:rPr>
                <w:rFonts w:cstheme="minorHAnsi"/>
                <w:sz w:val="22"/>
              </w:rPr>
              <w:t>6</w:t>
            </w:r>
          </w:p>
        </w:tc>
        <w:tc>
          <w:tcPr>
            <w:tcW w:w="2410" w:type="dxa"/>
            <w:tcMar>
              <w:left w:w="0" w:type="dxa"/>
              <w:right w:w="0" w:type="dxa"/>
            </w:tcMar>
          </w:tcPr>
          <w:p w14:paraId="2BB179CB" w14:textId="3726BC1D" w:rsidR="009D5004" w:rsidRPr="005E07E3" w:rsidRDefault="009D5004" w:rsidP="001F1029">
            <w:pPr>
              <w:ind w:left="57" w:right="57"/>
              <w:rPr>
                <w:sz w:val="22"/>
              </w:rPr>
            </w:pPr>
            <w:r w:rsidRPr="005E07E3">
              <w:rPr>
                <w:sz w:val="22"/>
              </w:rPr>
              <w:t>The dialogue leading to a decision part one of four - professional standards - GMC</w:t>
            </w:r>
          </w:p>
        </w:tc>
        <w:tc>
          <w:tcPr>
            <w:tcW w:w="4792" w:type="dxa"/>
          </w:tcPr>
          <w:p w14:paraId="529A34AA" w14:textId="54F16DCE" w:rsidR="008678E7" w:rsidRPr="00760549" w:rsidRDefault="008678E7" w:rsidP="00760549">
            <w:pPr>
              <w:ind w:left="57" w:right="57"/>
              <w:rPr>
                <w:rFonts w:cstheme="minorHAnsi"/>
                <w:sz w:val="22"/>
              </w:rPr>
            </w:pPr>
            <w:hyperlink r:id="rId176" w:history="1">
              <w:r w:rsidRPr="005E07E3">
                <w:rPr>
                  <w:rStyle w:val="Hyperlink"/>
                  <w:rFonts w:cstheme="minorHAnsi"/>
                  <w:color w:val="auto"/>
                  <w:sz w:val="22"/>
                </w:rPr>
                <w:t>https://www.gmc-uk.org/professional-standards/the-professional-standards/decision-making-and-consent/the-dialogue-leading-to-a-decision</w:t>
              </w:r>
            </w:hyperlink>
          </w:p>
        </w:tc>
      </w:tr>
      <w:tr w:rsidR="00C97136" w:rsidRPr="00C97136" w14:paraId="667E7006" w14:textId="77777777" w:rsidTr="005E07E3">
        <w:trPr>
          <w:trHeight w:val="20"/>
        </w:trPr>
        <w:tc>
          <w:tcPr>
            <w:tcW w:w="988" w:type="dxa"/>
            <w:tcMar>
              <w:left w:w="0" w:type="dxa"/>
              <w:right w:w="0" w:type="dxa"/>
            </w:tcMar>
          </w:tcPr>
          <w:p w14:paraId="20E1C39D" w14:textId="6FBAD51F" w:rsidR="001F4FE2" w:rsidRPr="005E07E3" w:rsidRDefault="001F4FE2" w:rsidP="001F1029">
            <w:pPr>
              <w:ind w:left="57" w:right="57"/>
              <w:rPr>
                <w:rFonts w:cstheme="minorHAnsi"/>
                <w:sz w:val="22"/>
              </w:rPr>
            </w:pPr>
            <w:r w:rsidRPr="005E07E3">
              <w:rPr>
                <w:rFonts w:cstheme="minorHAnsi"/>
                <w:sz w:val="22"/>
              </w:rPr>
              <w:t>9.13</w:t>
            </w:r>
          </w:p>
        </w:tc>
        <w:tc>
          <w:tcPr>
            <w:tcW w:w="708" w:type="dxa"/>
            <w:tcMar>
              <w:left w:w="0" w:type="dxa"/>
              <w:right w:w="0" w:type="dxa"/>
            </w:tcMar>
          </w:tcPr>
          <w:p w14:paraId="101A1350" w14:textId="0A4FA9FB" w:rsidR="001F4FE2" w:rsidRPr="005E07E3" w:rsidRDefault="001F4FE2" w:rsidP="001F1029">
            <w:pPr>
              <w:ind w:left="57" w:right="57"/>
              <w:rPr>
                <w:rFonts w:cstheme="minorHAnsi"/>
                <w:sz w:val="22"/>
              </w:rPr>
            </w:pPr>
            <w:r w:rsidRPr="005E07E3">
              <w:rPr>
                <w:rFonts w:cstheme="minorHAnsi"/>
                <w:sz w:val="22"/>
              </w:rPr>
              <w:t>9</w:t>
            </w:r>
            <w:r w:rsidR="007159B5" w:rsidRPr="005E07E3">
              <w:rPr>
                <w:rFonts w:cstheme="minorHAnsi"/>
                <w:sz w:val="22"/>
              </w:rPr>
              <w:t>7</w:t>
            </w:r>
          </w:p>
        </w:tc>
        <w:tc>
          <w:tcPr>
            <w:tcW w:w="2410" w:type="dxa"/>
            <w:tcMar>
              <w:left w:w="0" w:type="dxa"/>
              <w:right w:w="0" w:type="dxa"/>
            </w:tcMar>
          </w:tcPr>
          <w:p w14:paraId="53639D28" w14:textId="14F66EFA" w:rsidR="00EC5AEC" w:rsidRPr="00760549" w:rsidRDefault="001F4FE2" w:rsidP="00760549">
            <w:pPr>
              <w:ind w:left="57" w:right="57"/>
              <w:rPr>
                <w:sz w:val="22"/>
              </w:rPr>
            </w:pPr>
            <w:r w:rsidRPr="005E07E3">
              <w:rPr>
                <w:sz w:val="22"/>
              </w:rPr>
              <w:t>The Mental Health (Nurses, Guardianship, Consent to Treatment and Prescribed Forms) Regulations (Northern Ireland) 1986</w:t>
            </w:r>
          </w:p>
        </w:tc>
        <w:tc>
          <w:tcPr>
            <w:tcW w:w="4792" w:type="dxa"/>
          </w:tcPr>
          <w:p w14:paraId="4887AD59" w14:textId="77213FE5" w:rsidR="001F4FE2" w:rsidRPr="005E07E3" w:rsidRDefault="00A95194" w:rsidP="001F1029">
            <w:pPr>
              <w:ind w:left="57" w:right="57"/>
              <w:rPr>
                <w:rFonts w:cstheme="minorHAnsi"/>
                <w:sz w:val="22"/>
              </w:rPr>
            </w:pPr>
            <w:hyperlink r:id="rId177" w:history="1">
              <w:r w:rsidRPr="005E07E3">
                <w:rPr>
                  <w:rStyle w:val="Hyperlink"/>
                  <w:rFonts w:cstheme="minorHAnsi"/>
                  <w:color w:val="auto"/>
                  <w:sz w:val="22"/>
                </w:rPr>
                <w:t>https://www.legislation.gov.uk/nisr/1986/174/contents/made</w:t>
              </w:r>
            </w:hyperlink>
          </w:p>
          <w:p w14:paraId="2F90F11B" w14:textId="4CC742C0" w:rsidR="00A95194" w:rsidRPr="005E07E3" w:rsidRDefault="00A95194" w:rsidP="00A95194">
            <w:pPr>
              <w:pStyle w:val="ListParagraph"/>
              <w:numPr>
                <w:ilvl w:val="0"/>
                <w:numId w:val="0"/>
              </w:numPr>
              <w:ind w:left="709"/>
              <w:rPr>
                <w:color w:val="auto"/>
                <w:sz w:val="22"/>
              </w:rPr>
            </w:pPr>
          </w:p>
        </w:tc>
      </w:tr>
      <w:tr w:rsidR="00C97136" w:rsidRPr="00C97136" w14:paraId="595C8189" w14:textId="77777777" w:rsidTr="00CE2F95">
        <w:trPr>
          <w:trHeight w:val="20"/>
        </w:trPr>
        <w:tc>
          <w:tcPr>
            <w:tcW w:w="988" w:type="dxa"/>
            <w:shd w:val="clear" w:color="auto" w:fill="E8E8E8" w:themeFill="background2"/>
            <w:tcMar>
              <w:left w:w="0" w:type="dxa"/>
              <w:right w:w="0" w:type="dxa"/>
            </w:tcMar>
          </w:tcPr>
          <w:p w14:paraId="73C65D55" w14:textId="5D1DAC3A" w:rsidR="00CE2F95" w:rsidRPr="005E07E3" w:rsidRDefault="00CE2F95" w:rsidP="001F1029">
            <w:pPr>
              <w:ind w:left="57" w:right="57"/>
              <w:rPr>
                <w:rFonts w:cstheme="minorHAnsi"/>
                <w:sz w:val="22"/>
              </w:rPr>
            </w:pPr>
            <w:r w:rsidRPr="005E07E3">
              <w:rPr>
                <w:rFonts w:cstheme="minorHAnsi"/>
                <w:sz w:val="22"/>
              </w:rPr>
              <w:t>9.18</w:t>
            </w:r>
          </w:p>
        </w:tc>
        <w:tc>
          <w:tcPr>
            <w:tcW w:w="708" w:type="dxa"/>
            <w:shd w:val="clear" w:color="auto" w:fill="E8E8E8" w:themeFill="background2"/>
            <w:tcMar>
              <w:left w:w="0" w:type="dxa"/>
              <w:right w:w="0" w:type="dxa"/>
            </w:tcMar>
          </w:tcPr>
          <w:p w14:paraId="1BF78483" w14:textId="71A11CF4" w:rsidR="00CE2F95" w:rsidRPr="005E07E3" w:rsidRDefault="00CE2F95" w:rsidP="001F1029">
            <w:pPr>
              <w:ind w:left="57" w:right="57"/>
              <w:rPr>
                <w:rFonts w:cstheme="minorHAnsi"/>
                <w:sz w:val="22"/>
              </w:rPr>
            </w:pPr>
            <w:r w:rsidRPr="005E07E3">
              <w:rPr>
                <w:rFonts w:cstheme="minorHAnsi"/>
                <w:sz w:val="22"/>
              </w:rPr>
              <w:t>9</w:t>
            </w:r>
            <w:r w:rsidR="007159B5" w:rsidRPr="005E07E3">
              <w:rPr>
                <w:rFonts w:cstheme="minorHAnsi"/>
                <w:sz w:val="22"/>
              </w:rPr>
              <w:t>8</w:t>
            </w:r>
          </w:p>
        </w:tc>
        <w:tc>
          <w:tcPr>
            <w:tcW w:w="7202" w:type="dxa"/>
            <w:gridSpan w:val="2"/>
            <w:shd w:val="clear" w:color="auto" w:fill="E8E8E8" w:themeFill="background2"/>
            <w:tcMar>
              <w:left w:w="0" w:type="dxa"/>
              <w:right w:w="0" w:type="dxa"/>
            </w:tcMar>
          </w:tcPr>
          <w:p w14:paraId="70146466" w14:textId="56F00259" w:rsidR="00EC5AEC" w:rsidRPr="00760549" w:rsidRDefault="00CE2F95" w:rsidP="00760549">
            <w:pPr>
              <w:ind w:left="57" w:right="57"/>
              <w:rPr>
                <w:sz w:val="22"/>
              </w:rPr>
            </w:pPr>
            <w:r w:rsidRPr="005E07E3">
              <w:rPr>
                <w:sz w:val="22"/>
              </w:rPr>
              <w:t>No URL</w:t>
            </w:r>
          </w:p>
        </w:tc>
      </w:tr>
      <w:tr w:rsidR="00C97136" w:rsidRPr="00C97136" w14:paraId="6A4982B9" w14:textId="77777777" w:rsidTr="00CE2F95">
        <w:trPr>
          <w:trHeight w:val="20"/>
        </w:trPr>
        <w:tc>
          <w:tcPr>
            <w:tcW w:w="988" w:type="dxa"/>
            <w:shd w:val="clear" w:color="auto" w:fill="E8E8E8" w:themeFill="background2"/>
            <w:tcMar>
              <w:left w:w="0" w:type="dxa"/>
              <w:right w:w="0" w:type="dxa"/>
            </w:tcMar>
          </w:tcPr>
          <w:p w14:paraId="79FCBF65" w14:textId="38D68139" w:rsidR="00CE2F95" w:rsidRPr="005E07E3" w:rsidRDefault="00CE2F95" w:rsidP="001F1029">
            <w:pPr>
              <w:ind w:left="57" w:right="57"/>
              <w:rPr>
                <w:rFonts w:cstheme="minorHAnsi"/>
                <w:sz w:val="22"/>
              </w:rPr>
            </w:pPr>
            <w:r w:rsidRPr="005E07E3">
              <w:rPr>
                <w:rFonts w:cstheme="minorHAnsi"/>
                <w:sz w:val="22"/>
              </w:rPr>
              <w:t>9.23</w:t>
            </w:r>
          </w:p>
        </w:tc>
        <w:tc>
          <w:tcPr>
            <w:tcW w:w="708" w:type="dxa"/>
            <w:shd w:val="clear" w:color="auto" w:fill="E8E8E8" w:themeFill="background2"/>
            <w:tcMar>
              <w:left w:w="0" w:type="dxa"/>
              <w:right w:w="0" w:type="dxa"/>
            </w:tcMar>
          </w:tcPr>
          <w:p w14:paraId="704782E5" w14:textId="1D6A3A6A" w:rsidR="00CE2F95" w:rsidRPr="005E07E3" w:rsidRDefault="007159B5" w:rsidP="001F1029">
            <w:pPr>
              <w:ind w:left="57" w:right="57"/>
              <w:rPr>
                <w:rFonts w:cstheme="minorHAnsi"/>
                <w:sz w:val="22"/>
              </w:rPr>
            </w:pPr>
            <w:r w:rsidRPr="005E07E3">
              <w:rPr>
                <w:rFonts w:cstheme="minorHAnsi"/>
                <w:sz w:val="22"/>
              </w:rPr>
              <w:t>99</w:t>
            </w:r>
          </w:p>
        </w:tc>
        <w:tc>
          <w:tcPr>
            <w:tcW w:w="7202" w:type="dxa"/>
            <w:gridSpan w:val="2"/>
            <w:shd w:val="clear" w:color="auto" w:fill="E8E8E8" w:themeFill="background2"/>
            <w:tcMar>
              <w:left w:w="0" w:type="dxa"/>
              <w:right w:w="0" w:type="dxa"/>
            </w:tcMar>
          </w:tcPr>
          <w:p w14:paraId="6FB412FE" w14:textId="622ACBA0" w:rsidR="00EC5AEC" w:rsidRPr="00760549" w:rsidRDefault="00CE2F95" w:rsidP="00760549">
            <w:pPr>
              <w:ind w:left="57" w:right="57"/>
              <w:rPr>
                <w:sz w:val="22"/>
              </w:rPr>
            </w:pPr>
            <w:r w:rsidRPr="005E07E3">
              <w:rPr>
                <w:sz w:val="22"/>
              </w:rPr>
              <w:t>No URL</w:t>
            </w:r>
          </w:p>
        </w:tc>
      </w:tr>
      <w:tr w:rsidR="00C97136" w:rsidRPr="00C97136" w14:paraId="1CBFD443" w14:textId="77777777" w:rsidTr="00CE2F95">
        <w:trPr>
          <w:trHeight w:val="20"/>
        </w:trPr>
        <w:tc>
          <w:tcPr>
            <w:tcW w:w="988" w:type="dxa"/>
            <w:shd w:val="clear" w:color="auto" w:fill="E8E8E8" w:themeFill="background2"/>
            <w:tcMar>
              <w:left w:w="0" w:type="dxa"/>
              <w:right w:w="0" w:type="dxa"/>
            </w:tcMar>
          </w:tcPr>
          <w:p w14:paraId="2128EC12" w14:textId="6F9C330D" w:rsidR="00CE2F95" w:rsidRPr="005E07E3" w:rsidRDefault="00CE2F95" w:rsidP="001F1029">
            <w:pPr>
              <w:ind w:left="57" w:right="57"/>
              <w:rPr>
                <w:rFonts w:cstheme="minorHAnsi"/>
                <w:sz w:val="22"/>
              </w:rPr>
            </w:pPr>
            <w:r w:rsidRPr="005E07E3">
              <w:rPr>
                <w:rFonts w:cstheme="minorHAnsi"/>
                <w:sz w:val="22"/>
              </w:rPr>
              <w:t>9.26</w:t>
            </w:r>
          </w:p>
        </w:tc>
        <w:tc>
          <w:tcPr>
            <w:tcW w:w="708" w:type="dxa"/>
            <w:shd w:val="clear" w:color="auto" w:fill="E8E8E8" w:themeFill="background2"/>
            <w:tcMar>
              <w:left w:w="0" w:type="dxa"/>
              <w:right w:w="0" w:type="dxa"/>
            </w:tcMar>
          </w:tcPr>
          <w:p w14:paraId="39F5217E" w14:textId="55CB8A53" w:rsidR="00CE2F95" w:rsidRPr="005E07E3" w:rsidRDefault="00CE2F95" w:rsidP="001F1029">
            <w:pPr>
              <w:ind w:left="57" w:right="57"/>
              <w:rPr>
                <w:rFonts w:cstheme="minorHAnsi"/>
                <w:sz w:val="22"/>
              </w:rPr>
            </w:pPr>
            <w:r w:rsidRPr="005E07E3">
              <w:rPr>
                <w:rFonts w:cstheme="minorHAnsi"/>
                <w:sz w:val="22"/>
              </w:rPr>
              <w:t>10</w:t>
            </w:r>
            <w:r w:rsidR="007159B5" w:rsidRPr="005E07E3">
              <w:rPr>
                <w:rFonts w:cstheme="minorHAnsi"/>
                <w:sz w:val="22"/>
              </w:rPr>
              <w:t>0</w:t>
            </w:r>
          </w:p>
        </w:tc>
        <w:tc>
          <w:tcPr>
            <w:tcW w:w="7202" w:type="dxa"/>
            <w:gridSpan w:val="2"/>
            <w:shd w:val="clear" w:color="auto" w:fill="E8E8E8" w:themeFill="background2"/>
            <w:tcMar>
              <w:left w:w="0" w:type="dxa"/>
              <w:right w:w="0" w:type="dxa"/>
            </w:tcMar>
          </w:tcPr>
          <w:p w14:paraId="427850C8" w14:textId="05C5629F" w:rsidR="00EC5AEC" w:rsidRPr="00760549" w:rsidRDefault="00CE2F95" w:rsidP="00760549">
            <w:pPr>
              <w:ind w:left="57" w:right="57"/>
              <w:rPr>
                <w:sz w:val="22"/>
              </w:rPr>
            </w:pPr>
            <w:r w:rsidRPr="005E07E3">
              <w:rPr>
                <w:sz w:val="22"/>
              </w:rPr>
              <w:t>No URL</w:t>
            </w:r>
          </w:p>
        </w:tc>
      </w:tr>
      <w:tr w:rsidR="00C97136" w:rsidRPr="00C97136" w14:paraId="5AC2406E" w14:textId="77777777" w:rsidTr="005E07E3">
        <w:trPr>
          <w:trHeight w:val="20"/>
        </w:trPr>
        <w:tc>
          <w:tcPr>
            <w:tcW w:w="988" w:type="dxa"/>
            <w:tcMar>
              <w:left w:w="0" w:type="dxa"/>
              <w:right w:w="0" w:type="dxa"/>
            </w:tcMar>
          </w:tcPr>
          <w:p w14:paraId="063ECC62" w14:textId="29163AF4" w:rsidR="007A467C" w:rsidRPr="005E07E3" w:rsidRDefault="000D1104" w:rsidP="001F1029">
            <w:pPr>
              <w:ind w:left="57" w:right="57"/>
              <w:rPr>
                <w:rFonts w:cstheme="minorHAnsi"/>
                <w:sz w:val="22"/>
              </w:rPr>
            </w:pPr>
            <w:r w:rsidRPr="005E07E3">
              <w:rPr>
                <w:rFonts w:cstheme="minorHAnsi"/>
                <w:sz w:val="22"/>
              </w:rPr>
              <w:t>9.28</w:t>
            </w:r>
          </w:p>
        </w:tc>
        <w:tc>
          <w:tcPr>
            <w:tcW w:w="708" w:type="dxa"/>
            <w:tcMar>
              <w:left w:w="0" w:type="dxa"/>
              <w:right w:w="0" w:type="dxa"/>
            </w:tcMar>
          </w:tcPr>
          <w:p w14:paraId="32338E5D" w14:textId="501FB073" w:rsidR="007A467C" w:rsidRPr="005E07E3" w:rsidRDefault="000D1104" w:rsidP="001F1029">
            <w:pPr>
              <w:ind w:left="57" w:right="57"/>
              <w:rPr>
                <w:rFonts w:cstheme="minorHAnsi"/>
                <w:sz w:val="22"/>
              </w:rPr>
            </w:pPr>
            <w:r w:rsidRPr="005E07E3">
              <w:rPr>
                <w:rFonts w:cstheme="minorHAnsi"/>
                <w:sz w:val="22"/>
              </w:rPr>
              <w:t>10</w:t>
            </w:r>
            <w:r w:rsidR="007159B5" w:rsidRPr="005E07E3">
              <w:rPr>
                <w:rFonts w:cstheme="minorHAnsi"/>
                <w:sz w:val="22"/>
              </w:rPr>
              <w:t>1</w:t>
            </w:r>
          </w:p>
        </w:tc>
        <w:tc>
          <w:tcPr>
            <w:tcW w:w="2410" w:type="dxa"/>
            <w:tcMar>
              <w:left w:w="0" w:type="dxa"/>
              <w:right w:w="0" w:type="dxa"/>
            </w:tcMar>
          </w:tcPr>
          <w:p w14:paraId="7EE9598D" w14:textId="14C67C18" w:rsidR="007A467C" w:rsidRPr="005E07E3" w:rsidRDefault="000D1104" w:rsidP="001F1029">
            <w:pPr>
              <w:ind w:left="57" w:right="57"/>
              <w:rPr>
                <w:sz w:val="22"/>
              </w:rPr>
            </w:pPr>
            <w:r w:rsidRPr="005E07E3">
              <w:rPr>
                <w:sz w:val="22"/>
              </w:rPr>
              <w:t>Gillick v West Norfolk AHA</w:t>
            </w:r>
          </w:p>
        </w:tc>
        <w:tc>
          <w:tcPr>
            <w:tcW w:w="4792" w:type="dxa"/>
          </w:tcPr>
          <w:p w14:paraId="591D7945" w14:textId="40C594C0" w:rsidR="002548DE" w:rsidRPr="00760549" w:rsidRDefault="002548DE" w:rsidP="00760549">
            <w:pPr>
              <w:ind w:left="57" w:right="57"/>
              <w:rPr>
                <w:rFonts w:cstheme="minorHAnsi"/>
                <w:sz w:val="22"/>
              </w:rPr>
            </w:pPr>
            <w:hyperlink r:id="rId178" w:history="1">
              <w:r w:rsidRPr="005E07E3">
                <w:rPr>
                  <w:rStyle w:val="Hyperlink"/>
                  <w:rFonts w:cstheme="minorHAnsi"/>
                  <w:color w:val="auto"/>
                  <w:sz w:val="22"/>
                </w:rPr>
                <w:t>https://www.lawteacher.net/cases/gillick-v-west-norfolk.php</w:t>
              </w:r>
            </w:hyperlink>
          </w:p>
        </w:tc>
      </w:tr>
      <w:tr w:rsidR="00C97136" w:rsidRPr="00C97136" w14:paraId="6A0B9345" w14:textId="77777777" w:rsidTr="005E07E3">
        <w:trPr>
          <w:trHeight w:val="20"/>
        </w:trPr>
        <w:tc>
          <w:tcPr>
            <w:tcW w:w="988" w:type="dxa"/>
            <w:tcMar>
              <w:left w:w="0" w:type="dxa"/>
              <w:right w:w="0" w:type="dxa"/>
            </w:tcMar>
          </w:tcPr>
          <w:p w14:paraId="2BEC8C64" w14:textId="154FC725" w:rsidR="002548DE" w:rsidRPr="005E07E3" w:rsidRDefault="002548DE" w:rsidP="001F1029">
            <w:pPr>
              <w:ind w:left="57" w:right="57"/>
              <w:rPr>
                <w:rFonts w:cstheme="minorHAnsi"/>
                <w:sz w:val="22"/>
              </w:rPr>
            </w:pPr>
            <w:r w:rsidRPr="005E07E3">
              <w:rPr>
                <w:rFonts w:cstheme="minorHAnsi"/>
                <w:sz w:val="22"/>
              </w:rPr>
              <w:t>9.28</w:t>
            </w:r>
          </w:p>
        </w:tc>
        <w:tc>
          <w:tcPr>
            <w:tcW w:w="708" w:type="dxa"/>
            <w:tcMar>
              <w:left w:w="0" w:type="dxa"/>
              <w:right w:w="0" w:type="dxa"/>
            </w:tcMar>
          </w:tcPr>
          <w:p w14:paraId="2CD29253" w14:textId="08522379" w:rsidR="002548DE" w:rsidRPr="005E07E3" w:rsidRDefault="002548DE" w:rsidP="001F1029">
            <w:pPr>
              <w:ind w:left="57" w:right="57"/>
              <w:rPr>
                <w:rFonts w:cstheme="minorHAnsi"/>
                <w:sz w:val="22"/>
              </w:rPr>
            </w:pPr>
            <w:r w:rsidRPr="005E07E3">
              <w:rPr>
                <w:rFonts w:cstheme="minorHAnsi"/>
                <w:sz w:val="22"/>
              </w:rPr>
              <w:t>10</w:t>
            </w:r>
            <w:r w:rsidR="007159B5" w:rsidRPr="005E07E3">
              <w:rPr>
                <w:rFonts w:cstheme="minorHAnsi"/>
                <w:sz w:val="22"/>
              </w:rPr>
              <w:t>2</w:t>
            </w:r>
          </w:p>
        </w:tc>
        <w:tc>
          <w:tcPr>
            <w:tcW w:w="2410" w:type="dxa"/>
            <w:tcMar>
              <w:left w:w="0" w:type="dxa"/>
              <w:right w:w="0" w:type="dxa"/>
            </w:tcMar>
          </w:tcPr>
          <w:p w14:paraId="254452A5" w14:textId="7CBDC6C2" w:rsidR="002548DE" w:rsidRPr="00760549" w:rsidRDefault="002548DE" w:rsidP="00760549">
            <w:pPr>
              <w:ind w:left="57" w:right="57"/>
              <w:rPr>
                <w:sz w:val="22"/>
              </w:rPr>
            </w:pPr>
            <w:r w:rsidRPr="005E07E3">
              <w:rPr>
                <w:sz w:val="22"/>
              </w:rPr>
              <w:t>Consent to treatment - Children and young people – NHS</w:t>
            </w:r>
          </w:p>
        </w:tc>
        <w:tc>
          <w:tcPr>
            <w:tcW w:w="4792" w:type="dxa"/>
          </w:tcPr>
          <w:p w14:paraId="143DFB43" w14:textId="05B77220" w:rsidR="003F167E" w:rsidRPr="005E07E3" w:rsidRDefault="003F167E" w:rsidP="003F167E">
            <w:pPr>
              <w:ind w:left="57" w:right="57"/>
              <w:rPr>
                <w:sz w:val="22"/>
              </w:rPr>
            </w:pPr>
            <w:hyperlink r:id="rId179" w:history="1">
              <w:r w:rsidRPr="005E07E3">
                <w:rPr>
                  <w:rStyle w:val="Hyperlink"/>
                  <w:color w:val="auto"/>
                  <w:sz w:val="22"/>
                </w:rPr>
                <w:t>https://www.nhs.uk/tests-and-treatments/consent-to-treatment/children/</w:t>
              </w:r>
            </w:hyperlink>
          </w:p>
          <w:p w14:paraId="49234B46" w14:textId="42C3730A" w:rsidR="003F167E" w:rsidRPr="005E07E3" w:rsidRDefault="003F167E" w:rsidP="003F167E">
            <w:pPr>
              <w:pStyle w:val="ListParagraph"/>
              <w:numPr>
                <w:ilvl w:val="0"/>
                <w:numId w:val="0"/>
              </w:numPr>
              <w:ind w:left="709"/>
              <w:rPr>
                <w:color w:val="auto"/>
                <w:sz w:val="22"/>
              </w:rPr>
            </w:pPr>
          </w:p>
        </w:tc>
      </w:tr>
      <w:tr w:rsidR="00C97136" w:rsidRPr="00C97136" w14:paraId="0DC3C56D" w14:textId="77777777" w:rsidTr="005E07E3">
        <w:trPr>
          <w:trHeight w:val="20"/>
        </w:trPr>
        <w:tc>
          <w:tcPr>
            <w:tcW w:w="988" w:type="dxa"/>
            <w:tcMar>
              <w:left w:w="0" w:type="dxa"/>
              <w:right w:w="0" w:type="dxa"/>
            </w:tcMar>
          </w:tcPr>
          <w:p w14:paraId="79C08046" w14:textId="04BA616E" w:rsidR="004C4EA9" w:rsidRPr="005E07E3" w:rsidRDefault="00355B5F" w:rsidP="001F1029">
            <w:pPr>
              <w:ind w:left="57" w:right="57"/>
              <w:rPr>
                <w:rFonts w:cstheme="minorHAnsi"/>
                <w:sz w:val="22"/>
              </w:rPr>
            </w:pPr>
            <w:r w:rsidRPr="005E07E3">
              <w:rPr>
                <w:rFonts w:cstheme="minorHAnsi"/>
                <w:sz w:val="22"/>
              </w:rPr>
              <w:lastRenderedPageBreak/>
              <w:t>9.29</w:t>
            </w:r>
          </w:p>
        </w:tc>
        <w:tc>
          <w:tcPr>
            <w:tcW w:w="708" w:type="dxa"/>
            <w:tcMar>
              <w:left w:w="0" w:type="dxa"/>
              <w:right w:w="0" w:type="dxa"/>
            </w:tcMar>
          </w:tcPr>
          <w:p w14:paraId="6905F9CF" w14:textId="52D8C945" w:rsidR="004C4EA9" w:rsidRPr="005E07E3" w:rsidRDefault="00CE2F95" w:rsidP="001F1029">
            <w:pPr>
              <w:ind w:left="57" w:right="57"/>
              <w:rPr>
                <w:rFonts w:cstheme="minorHAnsi"/>
                <w:sz w:val="22"/>
              </w:rPr>
            </w:pPr>
            <w:r w:rsidRPr="005E07E3">
              <w:rPr>
                <w:rFonts w:cstheme="minorHAnsi"/>
                <w:sz w:val="22"/>
              </w:rPr>
              <w:t>10</w:t>
            </w:r>
            <w:r w:rsidR="007159B5" w:rsidRPr="005E07E3">
              <w:rPr>
                <w:rFonts w:cstheme="minorHAnsi"/>
                <w:sz w:val="22"/>
              </w:rPr>
              <w:t>3</w:t>
            </w:r>
          </w:p>
        </w:tc>
        <w:tc>
          <w:tcPr>
            <w:tcW w:w="2410" w:type="dxa"/>
            <w:tcMar>
              <w:left w:w="0" w:type="dxa"/>
              <w:right w:w="0" w:type="dxa"/>
            </w:tcMar>
          </w:tcPr>
          <w:p w14:paraId="254D681F" w14:textId="14E13601" w:rsidR="004C4EA9" w:rsidRPr="005E07E3" w:rsidRDefault="00CE2F95" w:rsidP="001F1029">
            <w:pPr>
              <w:ind w:left="57" w:right="57"/>
              <w:rPr>
                <w:sz w:val="22"/>
              </w:rPr>
            </w:pPr>
            <w:r w:rsidRPr="005E07E3">
              <w:rPr>
                <w:sz w:val="22"/>
              </w:rPr>
              <w:t>Bolam v Friern Hospital Management Committee</w:t>
            </w:r>
          </w:p>
        </w:tc>
        <w:tc>
          <w:tcPr>
            <w:tcW w:w="4792" w:type="dxa"/>
          </w:tcPr>
          <w:p w14:paraId="014476BD" w14:textId="2BFE1D8B" w:rsidR="004C4EA9" w:rsidRPr="005E07E3" w:rsidRDefault="00B96B01" w:rsidP="003F167E">
            <w:pPr>
              <w:ind w:left="57" w:right="57"/>
              <w:rPr>
                <w:sz w:val="22"/>
              </w:rPr>
            </w:pPr>
            <w:hyperlink r:id="rId180" w:history="1">
              <w:r w:rsidRPr="005E07E3">
                <w:rPr>
                  <w:rStyle w:val="Hyperlink"/>
                  <w:color w:val="auto"/>
                  <w:sz w:val="22"/>
                </w:rPr>
                <w:t>https://www.lawteacher.net/cases/bolam-v-friern-hospital-management.php</w:t>
              </w:r>
            </w:hyperlink>
          </w:p>
          <w:p w14:paraId="25A032A6" w14:textId="594171C2" w:rsidR="00B96B01" w:rsidRPr="005E07E3" w:rsidRDefault="00B96B01" w:rsidP="00B96B01">
            <w:pPr>
              <w:pStyle w:val="ListParagraph"/>
              <w:numPr>
                <w:ilvl w:val="0"/>
                <w:numId w:val="0"/>
              </w:numPr>
              <w:ind w:left="709"/>
              <w:rPr>
                <w:color w:val="auto"/>
                <w:sz w:val="22"/>
              </w:rPr>
            </w:pPr>
          </w:p>
        </w:tc>
      </w:tr>
      <w:tr w:rsidR="00C97136" w:rsidRPr="00C97136" w14:paraId="79A02F9D" w14:textId="77777777" w:rsidTr="005E07E3">
        <w:trPr>
          <w:trHeight w:val="20"/>
        </w:trPr>
        <w:tc>
          <w:tcPr>
            <w:tcW w:w="988" w:type="dxa"/>
            <w:tcMar>
              <w:left w:w="0" w:type="dxa"/>
              <w:right w:w="0" w:type="dxa"/>
            </w:tcMar>
          </w:tcPr>
          <w:p w14:paraId="2A79A623" w14:textId="1994E315" w:rsidR="004C4EA9" w:rsidRPr="005E07E3" w:rsidRDefault="00355B5F" w:rsidP="001F1029">
            <w:pPr>
              <w:ind w:left="57" w:right="57"/>
              <w:rPr>
                <w:rFonts w:cstheme="minorHAnsi"/>
                <w:sz w:val="22"/>
              </w:rPr>
            </w:pPr>
            <w:r w:rsidRPr="005E07E3">
              <w:rPr>
                <w:rFonts w:cstheme="minorHAnsi"/>
                <w:sz w:val="22"/>
              </w:rPr>
              <w:t>9.29</w:t>
            </w:r>
          </w:p>
        </w:tc>
        <w:tc>
          <w:tcPr>
            <w:tcW w:w="708" w:type="dxa"/>
            <w:tcMar>
              <w:left w:w="0" w:type="dxa"/>
              <w:right w:w="0" w:type="dxa"/>
            </w:tcMar>
          </w:tcPr>
          <w:p w14:paraId="17E767C1" w14:textId="75A6FC4F" w:rsidR="004C4EA9" w:rsidRPr="005E07E3" w:rsidRDefault="00CE2F95" w:rsidP="001F1029">
            <w:pPr>
              <w:ind w:left="57" w:right="57"/>
              <w:rPr>
                <w:rFonts w:cstheme="minorHAnsi"/>
                <w:sz w:val="22"/>
              </w:rPr>
            </w:pPr>
            <w:r w:rsidRPr="005E07E3">
              <w:rPr>
                <w:rFonts w:cstheme="minorHAnsi"/>
                <w:sz w:val="22"/>
              </w:rPr>
              <w:t>10</w:t>
            </w:r>
            <w:r w:rsidR="007159B5" w:rsidRPr="005E07E3">
              <w:rPr>
                <w:rFonts w:cstheme="minorHAnsi"/>
                <w:sz w:val="22"/>
              </w:rPr>
              <w:t>4</w:t>
            </w:r>
          </w:p>
        </w:tc>
        <w:tc>
          <w:tcPr>
            <w:tcW w:w="2410" w:type="dxa"/>
            <w:tcMar>
              <w:left w:w="0" w:type="dxa"/>
              <w:right w:w="0" w:type="dxa"/>
            </w:tcMar>
          </w:tcPr>
          <w:p w14:paraId="23842531" w14:textId="09AE75A3" w:rsidR="00EC5AEC" w:rsidRPr="00760549" w:rsidRDefault="00355B5F" w:rsidP="00760549">
            <w:pPr>
              <w:ind w:left="57" w:right="57"/>
              <w:rPr>
                <w:sz w:val="22"/>
              </w:rPr>
            </w:pPr>
            <w:r w:rsidRPr="005E07E3">
              <w:rPr>
                <w:sz w:val="22"/>
              </w:rPr>
              <w:t xml:space="preserve">Montgomery (Appellant) v Lanarkshire Health Board (Respondent) (Scotland) </w:t>
            </w:r>
          </w:p>
        </w:tc>
        <w:tc>
          <w:tcPr>
            <w:tcW w:w="4792" w:type="dxa"/>
          </w:tcPr>
          <w:p w14:paraId="6B87562C" w14:textId="3D09AE9C" w:rsidR="004C4EA9" w:rsidRPr="005E07E3" w:rsidRDefault="00B96B01" w:rsidP="003F167E">
            <w:pPr>
              <w:ind w:left="57" w:right="57"/>
              <w:rPr>
                <w:sz w:val="22"/>
              </w:rPr>
            </w:pPr>
            <w:hyperlink r:id="rId181" w:history="1">
              <w:r w:rsidRPr="005E07E3">
                <w:rPr>
                  <w:rStyle w:val="Hyperlink"/>
                  <w:color w:val="auto"/>
                  <w:sz w:val="22"/>
                </w:rPr>
                <w:t>https://www.supremecourt.uk/cases/uksc-2013-0136</w:t>
              </w:r>
            </w:hyperlink>
          </w:p>
          <w:p w14:paraId="1F93869E" w14:textId="360248A8" w:rsidR="00B96B01" w:rsidRPr="005E07E3" w:rsidRDefault="00B96B01" w:rsidP="00B96B01">
            <w:pPr>
              <w:pStyle w:val="ListParagraph"/>
              <w:numPr>
                <w:ilvl w:val="0"/>
                <w:numId w:val="0"/>
              </w:numPr>
              <w:ind w:left="709"/>
              <w:rPr>
                <w:color w:val="auto"/>
                <w:sz w:val="22"/>
              </w:rPr>
            </w:pPr>
          </w:p>
        </w:tc>
      </w:tr>
      <w:tr w:rsidR="00C97136" w:rsidRPr="00C97136" w14:paraId="1792C0B3" w14:textId="77777777" w:rsidTr="005E07E3">
        <w:trPr>
          <w:trHeight w:val="20"/>
        </w:trPr>
        <w:tc>
          <w:tcPr>
            <w:tcW w:w="988" w:type="dxa"/>
            <w:tcMar>
              <w:left w:w="0" w:type="dxa"/>
              <w:right w:w="0" w:type="dxa"/>
            </w:tcMar>
          </w:tcPr>
          <w:p w14:paraId="114FA089" w14:textId="20C2037F" w:rsidR="004C4EA9" w:rsidRPr="005E07E3" w:rsidRDefault="008E122B" w:rsidP="001F1029">
            <w:pPr>
              <w:ind w:left="57" w:right="57"/>
              <w:rPr>
                <w:rFonts w:cstheme="minorHAnsi"/>
                <w:sz w:val="22"/>
              </w:rPr>
            </w:pPr>
            <w:r w:rsidRPr="005E07E3">
              <w:rPr>
                <w:rFonts w:cstheme="minorHAnsi"/>
                <w:sz w:val="22"/>
              </w:rPr>
              <w:t>9.30</w:t>
            </w:r>
          </w:p>
        </w:tc>
        <w:tc>
          <w:tcPr>
            <w:tcW w:w="708" w:type="dxa"/>
            <w:tcMar>
              <w:left w:w="0" w:type="dxa"/>
              <w:right w:w="0" w:type="dxa"/>
            </w:tcMar>
          </w:tcPr>
          <w:p w14:paraId="36CE5D0B" w14:textId="4E5212FA" w:rsidR="004C4EA9" w:rsidRPr="005E07E3" w:rsidRDefault="00CE2F95" w:rsidP="001F1029">
            <w:pPr>
              <w:ind w:left="57" w:right="57"/>
              <w:rPr>
                <w:rFonts w:cstheme="minorHAnsi"/>
                <w:sz w:val="22"/>
              </w:rPr>
            </w:pPr>
            <w:r w:rsidRPr="005E07E3">
              <w:rPr>
                <w:rFonts w:cstheme="minorHAnsi"/>
                <w:sz w:val="22"/>
              </w:rPr>
              <w:t>10</w:t>
            </w:r>
            <w:r w:rsidR="007159B5" w:rsidRPr="005E07E3">
              <w:rPr>
                <w:rFonts w:cstheme="minorHAnsi"/>
                <w:sz w:val="22"/>
              </w:rPr>
              <w:t>5</w:t>
            </w:r>
          </w:p>
        </w:tc>
        <w:tc>
          <w:tcPr>
            <w:tcW w:w="2410" w:type="dxa"/>
            <w:tcMar>
              <w:left w:w="0" w:type="dxa"/>
              <w:right w:w="0" w:type="dxa"/>
            </w:tcMar>
          </w:tcPr>
          <w:p w14:paraId="164AD566" w14:textId="77777777" w:rsidR="004C4EA9" w:rsidRPr="005E07E3" w:rsidRDefault="00B96B01" w:rsidP="00B96B01">
            <w:pPr>
              <w:ind w:left="57" w:right="57"/>
              <w:rPr>
                <w:sz w:val="22"/>
              </w:rPr>
            </w:pPr>
            <w:r w:rsidRPr="005E07E3">
              <w:rPr>
                <w:sz w:val="22"/>
              </w:rPr>
              <w:t>F v West Berkshire Health Authority and another (Mental Health Act Commission intervening)</w:t>
            </w:r>
          </w:p>
          <w:p w14:paraId="14F3567E" w14:textId="77777777" w:rsidR="00F51E16" w:rsidRPr="005E07E3" w:rsidRDefault="00F51E16" w:rsidP="00F51E16">
            <w:pPr>
              <w:pStyle w:val="ListParagraph"/>
              <w:numPr>
                <w:ilvl w:val="0"/>
                <w:numId w:val="0"/>
              </w:numPr>
              <w:ind w:left="709"/>
              <w:rPr>
                <w:color w:val="auto"/>
                <w:sz w:val="22"/>
              </w:rPr>
            </w:pPr>
          </w:p>
          <w:p w14:paraId="25D44E75" w14:textId="04E3B1E1" w:rsidR="00F51E16" w:rsidRPr="005E07E3" w:rsidRDefault="00F51E16" w:rsidP="00760549">
            <w:pPr>
              <w:ind w:left="0"/>
              <w:rPr>
                <w:sz w:val="22"/>
              </w:rPr>
            </w:pPr>
            <w:r w:rsidRPr="005E07E3">
              <w:rPr>
                <w:sz w:val="22"/>
              </w:rPr>
              <w:t xml:space="preserve">Re S (Adult: Sterilisation) - </w:t>
            </w:r>
            <w:proofErr w:type="spellStart"/>
            <w:r w:rsidRPr="005E07E3">
              <w:rPr>
                <w:sz w:val="22"/>
              </w:rPr>
              <w:t>vLex</w:t>
            </w:r>
            <w:proofErr w:type="spellEnd"/>
            <w:r w:rsidRPr="005E07E3">
              <w:rPr>
                <w:sz w:val="22"/>
              </w:rPr>
              <w:t xml:space="preserve"> United Kingdom</w:t>
            </w:r>
          </w:p>
        </w:tc>
        <w:tc>
          <w:tcPr>
            <w:tcW w:w="4792" w:type="dxa"/>
          </w:tcPr>
          <w:p w14:paraId="787414A6" w14:textId="7F0E8E95" w:rsidR="004C4EA9" w:rsidRPr="005E07E3" w:rsidRDefault="008E122B" w:rsidP="003F167E">
            <w:pPr>
              <w:ind w:left="57" w:right="57"/>
              <w:rPr>
                <w:sz w:val="22"/>
              </w:rPr>
            </w:pPr>
            <w:hyperlink r:id="rId182" w:history="1">
              <w:r w:rsidRPr="005E07E3">
                <w:rPr>
                  <w:rStyle w:val="Hyperlink"/>
                  <w:color w:val="auto"/>
                  <w:sz w:val="22"/>
                </w:rPr>
                <w:t>https://www.globalhealthrights.org/wp-content/uploads/2013/01/HL-1989-F-v.-West-Berkshire-Health-Authority-and-Anr..pdf</w:t>
              </w:r>
            </w:hyperlink>
          </w:p>
          <w:p w14:paraId="5B620465" w14:textId="77777777" w:rsidR="008E122B" w:rsidRPr="005E07E3" w:rsidRDefault="008E122B" w:rsidP="008E122B">
            <w:pPr>
              <w:pStyle w:val="ListParagraph"/>
              <w:numPr>
                <w:ilvl w:val="0"/>
                <w:numId w:val="0"/>
              </w:numPr>
              <w:ind w:left="709"/>
              <w:rPr>
                <w:color w:val="auto"/>
                <w:sz w:val="22"/>
              </w:rPr>
            </w:pPr>
          </w:p>
          <w:p w14:paraId="6BF84019" w14:textId="77777777" w:rsidR="00F47B7E" w:rsidRPr="005E07E3" w:rsidRDefault="00F47B7E" w:rsidP="008E122B">
            <w:pPr>
              <w:pStyle w:val="ListParagraph"/>
              <w:numPr>
                <w:ilvl w:val="0"/>
                <w:numId w:val="0"/>
              </w:numPr>
              <w:ind w:left="709"/>
              <w:rPr>
                <w:color w:val="auto"/>
                <w:sz w:val="22"/>
              </w:rPr>
            </w:pPr>
          </w:p>
          <w:p w14:paraId="730F99AB" w14:textId="7A7BCE21" w:rsidR="00F47B7E" w:rsidRPr="005E07E3" w:rsidRDefault="00F47B7E" w:rsidP="00F47B7E">
            <w:pPr>
              <w:ind w:left="0"/>
              <w:rPr>
                <w:sz w:val="22"/>
              </w:rPr>
            </w:pPr>
            <w:hyperlink r:id="rId183" w:history="1">
              <w:r w:rsidRPr="005E07E3">
                <w:rPr>
                  <w:rStyle w:val="Hyperlink"/>
                  <w:color w:val="auto"/>
                  <w:sz w:val="22"/>
                </w:rPr>
                <w:t>https://vlex.co.uk/vid/re-s-adult-sterilisation-803414613</w:t>
              </w:r>
            </w:hyperlink>
          </w:p>
          <w:p w14:paraId="5CD2A1B7" w14:textId="5C438933" w:rsidR="00F47B7E" w:rsidRPr="005E07E3" w:rsidRDefault="00F47B7E" w:rsidP="00F47B7E">
            <w:pPr>
              <w:pStyle w:val="ListParagraph"/>
              <w:numPr>
                <w:ilvl w:val="0"/>
                <w:numId w:val="0"/>
              </w:numPr>
              <w:ind w:left="709"/>
              <w:rPr>
                <w:color w:val="auto"/>
                <w:sz w:val="22"/>
              </w:rPr>
            </w:pPr>
          </w:p>
        </w:tc>
      </w:tr>
      <w:tr w:rsidR="00C97136" w:rsidRPr="00C97136" w14:paraId="01FB8DD9" w14:textId="77777777" w:rsidTr="005E07E3">
        <w:trPr>
          <w:trHeight w:val="20"/>
        </w:trPr>
        <w:tc>
          <w:tcPr>
            <w:tcW w:w="988" w:type="dxa"/>
            <w:tcMar>
              <w:left w:w="0" w:type="dxa"/>
              <w:right w:w="0" w:type="dxa"/>
            </w:tcMar>
          </w:tcPr>
          <w:p w14:paraId="73F756FC" w14:textId="3E28B453" w:rsidR="004C4EA9" w:rsidRPr="005E07E3" w:rsidRDefault="000E5D75" w:rsidP="001F1029">
            <w:pPr>
              <w:ind w:left="57" w:right="57"/>
              <w:rPr>
                <w:rFonts w:cstheme="minorHAnsi"/>
                <w:sz w:val="22"/>
              </w:rPr>
            </w:pPr>
            <w:r w:rsidRPr="005E07E3">
              <w:rPr>
                <w:rFonts w:cstheme="minorHAnsi"/>
                <w:sz w:val="22"/>
              </w:rPr>
              <w:t>9.37</w:t>
            </w:r>
          </w:p>
        </w:tc>
        <w:tc>
          <w:tcPr>
            <w:tcW w:w="708" w:type="dxa"/>
            <w:tcMar>
              <w:left w:w="0" w:type="dxa"/>
              <w:right w:w="0" w:type="dxa"/>
            </w:tcMar>
          </w:tcPr>
          <w:p w14:paraId="72D0F815" w14:textId="777A7D66" w:rsidR="004C4EA9" w:rsidRPr="005E07E3" w:rsidRDefault="000E5D75" w:rsidP="001F1029">
            <w:pPr>
              <w:ind w:left="57" w:right="57"/>
              <w:rPr>
                <w:rFonts w:cstheme="minorHAnsi"/>
                <w:sz w:val="22"/>
              </w:rPr>
            </w:pPr>
            <w:r w:rsidRPr="005E07E3">
              <w:rPr>
                <w:rFonts w:cstheme="minorHAnsi"/>
                <w:sz w:val="22"/>
              </w:rPr>
              <w:t>10</w:t>
            </w:r>
            <w:r w:rsidR="007159B5" w:rsidRPr="005E07E3">
              <w:rPr>
                <w:rFonts w:cstheme="minorHAnsi"/>
                <w:sz w:val="22"/>
              </w:rPr>
              <w:t>6</w:t>
            </w:r>
          </w:p>
        </w:tc>
        <w:tc>
          <w:tcPr>
            <w:tcW w:w="2410" w:type="dxa"/>
            <w:tcMar>
              <w:left w:w="0" w:type="dxa"/>
              <w:right w:w="0" w:type="dxa"/>
            </w:tcMar>
          </w:tcPr>
          <w:p w14:paraId="55CA2541" w14:textId="48048ED9" w:rsidR="005938CB" w:rsidRPr="00760549" w:rsidRDefault="002E04DC" w:rsidP="00760549">
            <w:pPr>
              <w:ind w:left="57" w:right="57"/>
              <w:rPr>
                <w:sz w:val="22"/>
              </w:rPr>
            </w:pPr>
            <w:r w:rsidRPr="005E07E3">
              <w:rPr>
                <w:sz w:val="22"/>
              </w:rPr>
              <w:t xml:space="preserve">Re W (A Minor) (Medical Treatment: Court's Jurisdiction) </w:t>
            </w:r>
          </w:p>
        </w:tc>
        <w:tc>
          <w:tcPr>
            <w:tcW w:w="4792" w:type="dxa"/>
          </w:tcPr>
          <w:p w14:paraId="0F8A60B4" w14:textId="0CCC8536" w:rsidR="004C4EA9" w:rsidRPr="005E07E3" w:rsidRDefault="00185D6F" w:rsidP="003F167E">
            <w:pPr>
              <w:ind w:left="57" w:right="57"/>
              <w:rPr>
                <w:sz w:val="22"/>
              </w:rPr>
            </w:pPr>
            <w:hyperlink r:id="rId184" w:history="1">
              <w:r w:rsidRPr="005E07E3">
                <w:rPr>
                  <w:rStyle w:val="Hyperlink"/>
                  <w:color w:val="auto"/>
                  <w:sz w:val="22"/>
                </w:rPr>
                <w:t>https://vlex.co.uk/vid/re-w-minor-medical-804572145</w:t>
              </w:r>
            </w:hyperlink>
          </w:p>
          <w:p w14:paraId="4704108B" w14:textId="16F98FA8" w:rsidR="00185D6F" w:rsidRPr="005E07E3" w:rsidRDefault="00185D6F" w:rsidP="00185D6F">
            <w:pPr>
              <w:pStyle w:val="ListParagraph"/>
              <w:numPr>
                <w:ilvl w:val="0"/>
                <w:numId w:val="0"/>
              </w:numPr>
              <w:ind w:left="709"/>
              <w:rPr>
                <w:color w:val="auto"/>
                <w:sz w:val="22"/>
              </w:rPr>
            </w:pPr>
          </w:p>
        </w:tc>
      </w:tr>
      <w:tr w:rsidR="00C97136" w:rsidRPr="00C97136" w14:paraId="618C28B0" w14:textId="77777777" w:rsidTr="005E07E3">
        <w:trPr>
          <w:trHeight w:val="20"/>
        </w:trPr>
        <w:tc>
          <w:tcPr>
            <w:tcW w:w="988" w:type="dxa"/>
            <w:tcMar>
              <w:left w:w="0" w:type="dxa"/>
              <w:right w:w="0" w:type="dxa"/>
            </w:tcMar>
          </w:tcPr>
          <w:p w14:paraId="2A7D8025" w14:textId="0F10F871" w:rsidR="004C4EA9" w:rsidRPr="005E07E3" w:rsidRDefault="000E5D75" w:rsidP="001F1029">
            <w:pPr>
              <w:ind w:left="57" w:right="57"/>
              <w:rPr>
                <w:rFonts w:cstheme="minorHAnsi"/>
                <w:sz w:val="22"/>
              </w:rPr>
            </w:pPr>
            <w:r w:rsidRPr="005E07E3">
              <w:rPr>
                <w:rFonts w:cstheme="minorHAnsi"/>
                <w:sz w:val="22"/>
              </w:rPr>
              <w:t>9.39</w:t>
            </w:r>
          </w:p>
        </w:tc>
        <w:tc>
          <w:tcPr>
            <w:tcW w:w="708" w:type="dxa"/>
            <w:tcMar>
              <w:left w:w="0" w:type="dxa"/>
              <w:right w:w="0" w:type="dxa"/>
            </w:tcMar>
          </w:tcPr>
          <w:p w14:paraId="2BA9DBC5" w14:textId="291B2EF8" w:rsidR="004C4EA9" w:rsidRPr="005E07E3" w:rsidRDefault="000E5D75" w:rsidP="001F1029">
            <w:pPr>
              <w:ind w:left="57" w:right="57"/>
              <w:rPr>
                <w:rFonts w:cstheme="minorHAnsi"/>
                <w:sz w:val="22"/>
              </w:rPr>
            </w:pPr>
            <w:r w:rsidRPr="005E07E3">
              <w:rPr>
                <w:rFonts w:cstheme="minorHAnsi"/>
                <w:sz w:val="22"/>
              </w:rPr>
              <w:t>10</w:t>
            </w:r>
            <w:r w:rsidR="007159B5" w:rsidRPr="005E07E3">
              <w:rPr>
                <w:rFonts w:cstheme="minorHAnsi"/>
                <w:sz w:val="22"/>
              </w:rPr>
              <w:t>7</w:t>
            </w:r>
          </w:p>
        </w:tc>
        <w:tc>
          <w:tcPr>
            <w:tcW w:w="2410" w:type="dxa"/>
            <w:tcMar>
              <w:left w:w="0" w:type="dxa"/>
              <w:right w:w="0" w:type="dxa"/>
            </w:tcMar>
          </w:tcPr>
          <w:p w14:paraId="2E60D442" w14:textId="3FE3DD2F" w:rsidR="004C4EA9" w:rsidRPr="005E07E3" w:rsidRDefault="000E5D75" w:rsidP="000E5D75">
            <w:pPr>
              <w:ind w:left="0" w:right="57"/>
              <w:rPr>
                <w:sz w:val="22"/>
              </w:rPr>
            </w:pPr>
            <w:r w:rsidRPr="005E07E3">
              <w:rPr>
                <w:sz w:val="22"/>
              </w:rPr>
              <w:t>Re RN (Deprivation of Liberty and Parental Consent) [2022] EWHC 2576 (Fam)</w:t>
            </w:r>
          </w:p>
        </w:tc>
        <w:tc>
          <w:tcPr>
            <w:tcW w:w="4792" w:type="dxa"/>
          </w:tcPr>
          <w:p w14:paraId="68BF10E6" w14:textId="07942485" w:rsidR="004C4EA9" w:rsidRPr="005E07E3" w:rsidRDefault="0045042C" w:rsidP="003F167E">
            <w:pPr>
              <w:ind w:left="57" w:right="57"/>
              <w:rPr>
                <w:sz w:val="22"/>
              </w:rPr>
            </w:pPr>
            <w:hyperlink r:id="rId185" w:history="1">
              <w:r w:rsidRPr="005E07E3">
                <w:rPr>
                  <w:rStyle w:val="Hyperlink"/>
                  <w:color w:val="auto"/>
                  <w:sz w:val="22"/>
                </w:rPr>
                <w:t>https://www.mentalhealthlaw.co.uk/Re_RN_(Deprivation_of_Liberty_and_Parental_Consent)_(2022)_EWHC_2576_(Fam)</w:t>
              </w:r>
            </w:hyperlink>
          </w:p>
          <w:p w14:paraId="53BBAA96" w14:textId="3F614701" w:rsidR="0045042C" w:rsidRPr="005E07E3" w:rsidRDefault="0045042C" w:rsidP="0045042C">
            <w:pPr>
              <w:pStyle w:val="ListParagraph"/>
              <w:numPr>
                <w:ilvl w:val="0"/>
                <w:numId w:val="0"/>
              </w:numPr>
              <w:ind w:left="709"/>
              <w:rPr>
                <w:color w:val="auto"/>
                <w:sz w:val="22"/>
              </w:rPr>
            </w:pPr>
          </w:p>
        </w:tc>
      </w:tr>
      <w:tr w:rsidR="00C97136" w:rsidRPr="00C97136" w14:paraId="191715C7" w14:textId="77777777" w:rsidTr="005E07E3">
        <w:trPr>
          <w:trHeight w:val="20"/>
        </w:trPr>
        <w:tc>
          <w:tcPr>
            <w:tcW w:w="988" w:type="dxa"/>
            <w:tcMar>
              <w:left w:w="0" w:type="dxa"/>
              <w:right w:w="0" w:type="dxa"/>
            </w:tcMar>
          </w:tcPr>
          <w:p w14:paraId="5901CCDD" w14:textId="0545DF54" w:rsidR="004C4EA9" w:rsidRPr="005E07E3" w:rsidRDefault="000A3456" w:rsidP="001F1029">
            <w:pPr>
              <w:ind w:left="57" w:right="57"/>
              <w:rPr>
                <w:rFonts w:cstheme="minorHAnsi"/>
                <w:sz w:val="22"/>
              </w:rPr>
            </w:pPr>
            <w:r w:rsidRPr="005E07E3">
              <w:rPr>
                <w:rFonts w:cstheme="minorHAnsi"/>
                <w:sz w:val="22"/>
              </w:rPr>
              <w:t>9.41</w:t>
            </w:r>
          </w:p>
        </w:tc>
        <w:tc>
          <w:tcPr>
            <w:tcW w:w="708" w:type="dxa"/>
            <w:tcMar>
              <w:left w:w="0" w:type="dxa"/>
              <w:right w:w="0" w:type="dxa"/>
            </w:tcMar>
          </w:tcPr>
          <w:p w14:paraId="351D2DD3" w14:textId="0D1BB10D" w:rsidR="004C4EA9" w:rsidRPr="005E07E3" w:rsidRDefault="000A3456" w:rsidP="001F1029">
            <w:pPr>
              <w:ind w:left="57" w:right="57"/>
              <w:rPr>
                <w:rFonts w:cstheme="minorHAnsi"/>
                <w:sz w:val="22"/>
              </w:rPr>
            </w:pPr>
            <w:r w:rsidRPr="005E07E3">
              <w:rPr>
                <w:rFonts w:cstheme="minorHAnsi"/>
                <w:sz w:val="22"/>
              </w:rPr>
              <w:t>10</w:t>
            </w:r>
            <w:r w:rsidR="007159B5" w:rsidRPr="005E07E3">
              <w:rPr>
                <w:rFonts w:cstheme="minorHAnsi"/>
                <w:sz w:val="22"/>
              </w:rPr>
              <w:t>8</w:t>
            </w:r>
          </w:p>
        </w:tc>
        <w:tc>
          <w:tcPr>
            <w:tcW w:w="2410" w:type="dxa"/>
            <w:tcMar>
              <w:left w:w="0" w:type="dxa"/>
              <w:right w:w="0" w:type="dxa"/>
            </w:tcMar>
          </w:tcPr>
          <w:p w14:paraId="3B73D4F0" w14:textId="66C1B8E9" w:rsidR="005938CB" w:rsidRPr="00760549" w:rsidRDefault="000A3456" w:rsidP="00760549">
            <w:pPr>
              <w:ind w:left="57" w:right="57"/>
              <w:rPr>
                <w:sz w:val="22"/>
              </w:rPr>
            </w:pPr>
            <w:r w:rsidRPr="005E07E3">
              <w:rPr>
                <w:sz w:val="22"/>
              </w:rPr>
              <w:t>Lancashire CC v PX [2022] EWHC 2379 (Fam)</w:t>
            </w:r>
          </w:p>
        </w:tc>
        <w:tc>
          <w:tcPr>
            <w:tcW w:w="4792" w:type="dxa"/>
          </w:tcPr>
          <w:p w14:paraId="43D2410C" w14:textId="73F53D47" w:rsidR="004C4EA9" w:rsidRPr="005E07E3" w:rsidRDefault="00B00E97" w:rsidP="003F167E">
            <w:pPr>
              <w:ind w:left="57" w:right="57"/>
              <w:rPr>
                <w:sz w:val="22"/>
              </w:rPr>
            </w:pPr>
            <w:hyperlink r:id="rId186" w:history="1">
              <w:r w:rsidRPr="005E07E3">
                <w:rPr>
                  <w:rStyle w:val="Hyperlink"/>
                  <w:color w:val="auto"/>
                  <w:sz w:val="22"/>
                </w:rPr>
                <w:t>https://www.bailii.org/ew/cases/EWHC/Fam/2022/2379.html</w:t>
              </w:r>
            </w:hyperlink>
          </w:p>
          <w:p w14:paraId="65BCDA7F" w14:textId="25C8DD8A" w:rsidR="00B00E97" w:rsidRPr="005E07E3" w:rsidRDefault="00B00E97" w:rsidP="00B00E97">
            <w:pPr>
              <w:pStyle w:val="ListParagraph"/>
              <w:numPr>
                <w:ilvl w:val="0"/>
                <w:numId w:val="0"/>
              </w:numPr>
              <w:ind w:left="709"/>
              <w:rPr>
                <w:color w:val="auto"/>
                <w:sz w:val="22"/>
              </w:rPr>
            </w:pPr>
          </w:p>
        </w:tc>
      </w:tr>
      <w:tr w:rsidR="00C97136" w:rsidRPr="00C97136" w14:paraId="61E75134" w14:textId="77777777" w:rsidTr="005E07E3">
        <w:trPr>
          <w:trHeight w:val="20"/>
        </w:trPr>
        <w:tc>
          <w:tcPr>
            <w:tcW w:w="988" w:type="dxa"/>
            <w:tcMar>
              <w:left w:w="0" w:type="dxa"/>
              <w:right w:w="0" w:type="dxa"/>
            </w:tcMar>
          </w:tcPr>
          <w:p w14:paraId="25AB2C64" w14:textId="19954FCF" w:rsidR="004C4EA9" w:rsidRPr="005E07E3" w:rsidRDefault="00052D9E" w:rsidP="001F1029">
            <w:pPr>
              <w:ind w:left="57" w:right="57"/>
              <w:rPr>
                <w:rFonts w:cstheme="minorHAnsi"/>
                <w:sz w:val="22"/>
              </w:rPr>
            </w:pPr>
            <w:r w:rsidRPr="005E07E3">
              <w:rPr>
                <w:rFonts w:cstheme="minorHAnsi"/>
                <w:sz w:val="22"/>
              </w:rPr>
              <w:t>9.66</w:t>
            </w:r>
          </w:p>
        </w:tc>
        <w:tc>
          <w:tcPr>
            <w:tcW w:w="708" w:type="dxa"/>
            <w:tcMar>
              <w:left w:w="0" w:type="dxa"/>
              <w:right w:w="0" w:type="dxa"/>
            </w:tcMar>
          </w:tcPr>
          <w:p w14:paraId="32D2BB8A" w14:textId="46472DC5" w:rsidR="004C4EA9" w:rsidRPr="005E07E3" w:rsidRDefault="00052D9E" w:rsidP="001F1029">
            <w:pPr>
              <w:ind w:left="57" w:right="57"/>
              <w:rPr>
                <w:rFonts w:cstheme="minorHAnsi"/>
                <w:sz w:val="22"/>
              </w:rPr>
            </w:pPr>
            <w:r w:rsidRPr="005E07E3">
              <w:rPr>
                <w:rFonts w:cstheme="minorHAnsi"/>
                <w:sz w:val="22"/>
              </w:rPr>
              <w:t>1</w:t>
            </w:r>
            <w:r w:rsidR="007159B5" w:rsidRPr="005E07E3">
              <w:rPr>
                <w:rFonts w:cstheme="minorHAnsi"/>
                <w:sz w:val="22"/>
              </w:rPr>
              <w:t>09</w:t>
            </w:r>
          </w:p>
        </w:tc>
        <w:tc>
          <w:tcPr>
            <w:tcW w:w="2410" w:type="dxa"/>
            <w:tcMar>
              <w:left w:w="0" w:type="dxa"/>
              <w:right w:w="0" w:type="dxa"/>
            </w:tcMar>
          </w:tcPr>
          <w:p w14:paraId="59717459" w14:textId="01398ADB" w:rsidR="005938CB" w:rsidRPr="00760549" w:rsidRDefault="00052D9E" w:rsidP="00760549">
            <w:pPr>
              <w:ind w:left="57" w:right="57"/>
              <w:rPr>
                <w:sz w:val="22"/>
              </w:rPr>
            </w:pPr>
            <w:r w:rsidRPr="005E07E3">
              <w:rPr>
                <w:sz w:val="22"/>
              </w:rPr>
              <w:t>Regional Policy on the Use of Restrictive Practices in HSC Settings and Regional Operational Procedure for the Use of Seclusion</w:t>
            </w:r>
          </w:p>
        </w:tc>
        <w:tc>
          <w:tcPr>
            <w:tcW w:w="4792" w:type="dxa"/>
          </w:tcPr>
          <w:p w14:paraId="7BF23C20" w14:textId="1C9AFC58" w:rsidR="004C4EA9" w:rsidRPr="005E07E3" w:rsidRDefault="00BC16B2" w:rsidP="003F167E">
            <w:pPr>
              <w:ind w:left="57" w:right="57"/>
              <w:rPr>
                <w:sz w:val="22"/>
              </w:rPr>
            </w:pPr>
            <w:hyperlink r:id="rId187" w:history="1">
              <w:r w:rsidRPr="005E07E3">
                <w:rPr>
                  <w:rStyle w:val="Hyperlink"/>
                  <w:color w:val="auto"/>
                  <w:sz w:val="22"/>
                </w:rPr>
                <w:t>https://www.health-ni.gov.uk/sites/default/files/publications/health/doh-regional-policy-restrictive-practices-hsc-nov-2023.pdf</w:t>
              </w:r>
            </w:hyperlink>
          </w:p>
          <w:p w14:paraId="708964A7" w14:textId="67CD8255" w:rsidR="00BC16B2" w:rsidRPr="005E07E3" w:rsidRDefault="00BC16B2" w:rsidP="00BC16B2">
            <w:pPr>
              <w:pStyle w:val="ListParagraph"/>
              <w:numPr>
                <w:ilvl w:val="0"/>
                <w:numId w:val="0"/>
              </w:numPr>
              <w:ind w:left="709"/>
              <w:rPr>
                <w:color w:val="auto"/>
                <w:sz w:val="22"/>
              </w:rPr>
            </w:pPr>
          </w:p>
        </w:tc>
      </w:tr>
      <w:tr w:rsidR="00207230" w:rsidRPr="00C97136" w14:paraId="3FBAC19E" w14:textId="77777777" w:rsidTr="005E07E3">
        <w:trPr>
          <w:trHeight w:val="20"/>
        </w:trPr>
        <w:tc>
          <w:tcPr>
            <w:tcW w:w="988" w:type="dxa"/>
            <w:tcMar>
              <w:left w:w="0" w:type="dxa"/>
              <w:right w:w="0" w:type="dxa"/>
            </w:tcMar>
          </w:tcPr>
          <w:p w14:paraId="2AC37B27" w14:textId="54301EBE" w:rsidR="00207230" w:rsidRPr="005E07E3" w:rsidRDefault="00732D63" w:rsidP="001F1029">
            <w:pPr>
              <w:ind w:left="57" w:right="57"/>
              <w:rPr>
                <w:rFonts w:cstheme="minorHAnsi"/>
                <w:sz w:val="22"/>
              </w:rPr>
            </w:pPr>
            <w:r w:rsidRPr="005E07E3">
              <w:rPr>
                <w:rFonts w:cstheme="minorHAnsi"/>
                <w:sz w:val="22"/>
              </w:rPr>
              <w:t>9.67</w:t>
            </w:r>
          </w:p>
        </w:tc>
        <w:tc>
          <w:tcPr>
            <w:tcW w:w="708" w:type="dxa"/>
            <w:tcMar>
              <w:left w:w="0" w:type="dxa"/>
              <w:right w:w="0" w:type="dxa"/>
            </w:tcMar>
          </w:tcPr>
          <w:p w14:paraId="2858558B" w14:textId="12B5E870" w:rsidR="00207230" w:rsidRPr="005E07E3" w:rsidRDefault="00732D63" w:rsidP="001F1029">
            <w:pPr>
              <w:ind w:left="57" w:right="57"/>
              <w:rPr>
                <w:rFonts w:cstheme="minorHAnsi"/>
                <w:sz w:val="22"/>
              </w:rPr>
            </w:pPr>
            <w:r w:rsidRPr="005E07E3">
              <w:rPr>
                <w:rFonts w:cstheme="minorHAnsi"/>
                <w:sz w:val="22"/>
              </w:rPr>
              <w:t>11</w:t>
            </w:r>
            <w:r w:rsidR="007159B5" w:rsidRPr="005E07E3">
              <w:rPr>
                <w:rFonts w:cstheme="minorHAnsi"/>
                <w:sz w:val="22"/>
              </w:rPr>
              <w:t>0</w:t>
            </w:r>
          </w:p>
        </w:tc>
        <w:tc>
          <w:tcPr>
            <w:tcW w:w="2410" w:type="dxa"/>
            <w:tcMar>
              <w:left w:w="0" w:type="dxa"/>
              <w:right w:w="0" w:type="dxa"/>
            </w:tcMar>
          </w:tcPr>
          <w:p w14:paraId="5FD68F2F" w14:textId="25AB49FC" w:rsidR="005938CB" w:rsidRPr="00760549" w:rsidRDefault="00207230" w:rsidP="00760549">
            <w:pPr>
              <w:ind w:left="57" w:right="57"/>
              <w:rPr>
                <w:sz w:val="22"/>
              </w:rPr>
            </w:pPr>
            <w:r w:rsidRPr="005E07E3">
              <w:rPr>
                <w:sz w:val="22"/>
              </w:rPr>
              <w:t>Regional guidelines for the search of patients, their belongings and the environment of care within adult mental health/learning disability settings</w:t>
            </w:r>
          </w:p>
        </w:tc>
        <w:tc>
          <w:tcPr>
            <w:tcW w:w="4792" w:type="dxa"/>
          </w:tcPr>
          <w:p w14:paraId="4C44126A" w14:textId="1BC33290" w:rsidR="00207230" w:rsidRPr="005E07E3" w:rsidRDefault="003F7672" w:rsidP="003F167E">
            <w:pPr>
              <w:ind w:left="57" w:right="57"/>
              <w:rPr>
                <w:sz w:val="22"/>
              </w:rPr>
            </w:pPr>
            <w:hyperlink r:id="rId188" w:history="1">
              <w:r w:rsidRPr="005E07E3">
                <w:rPr>
                  <w:rStyle w:val="Hyperlink"/>
                  <w:color w:val="auto"/>
                  <w:sz w:val="22"/>
                </w:rPr>
                <w:t>https://www.publichealth.hscni.net/sites/default/files/201402_Regional%20Guidelines%20for%20Search_FINAL_0.pdf</w:t>
              </w:r>
            </w:hyperlink>
          </w:p>
          <w:p w14:paraId="453FE82C" w14:textId="5D8DF006" w:rsidR="003F7672" w:rsidRPr="005E07E3" w:rsidRDefault="003F7672" w:rsidP="00732D63">
            <w:pPr>
              <w:pStyle w:val="ListParagraph"/>
              <w:numPr>
                <w:ilvl w:val="0"/>
                <w:numId w:val="0"/>
              </w:numPr>
              <w:ind w:left="709"/>
              <w:rPr>
                <w:color w:val="auto"/>
                <w:sz w:val="22"/>
              </w:rPr>
            </w:pPr>
          </w:p>
        </w:tc>
      </w:tr>
    </w:tbl>
    <w:p w14:paraId="568E7AE5" w14:textId="77777777" w:rsidR="00EB5FE6" w:rsidRDefault="00EB5FE6" w:rsidP="00EB5FE6">
      <w:pPr>
        <w:pStyle w:val="ListParagraph"/>
        <w:numPr>
          <w:ilvl w:val="0"/>
          <w:numId w:val="0"/>
        </w:numPr>
        <w:ind w:left="709"/>
        <w:rPr>
          <w:color w:val="auto"/>
        </w:rPr>
      </w:pPr>
    </w:p>
    <w:p w14:paraId="28894E93" w14:textId="77777777" w:rsidR="00760549" w:rsidRDefault="00760549" w:rsidP="00EB5FE6">
      <w:pPr>
        <w:pStyle w:val="ListParagraph"/>
        <w:numPr>
          <w:ilvl w:val="0"/>
          <w:numId w:val="0"/>
        </w:numPr>
        <w:ind w:left="709"/>
        <w:rPr>
          <w:color w:val="auto"/>
        </w:rPr>
      </w:pPr>
    </w:p>
    <w:p w14:paraId="072D66FA" w14:textId="77777777" w:rsidR="00760549" w:rsidRDefault="00760549" w:rsidP="00EB5FE6">
      <w:pPr>
        <w:pStyle w:val="ListParagraph"/>
        <w:numPr>
          <w:ilvl w:val="0"/>
          <w:numId w:val="0"/>
        </w:numPr>
        <w:ind w:left="709"/>
        <w:rPr>
          <w:color w:val="auto"/>
        </w:rPr>
      </w:pPr>
    </w:p>
    <w:p w14:paraId="3BBE7B86" w14:textId="77777777" w:rsidR="00760549" w:rsidRDefault="00760549" w:rsidP="00EB5FE6">
      <w:pPr>
        <w:pStyle w:val="ListParagraph"/>
        <w:numPr>
          <w:ilvl w:val="0"/>
          <w:numId w:val="0"/>
        </w:numPr>
        <w:ind w:left="709"/>
        <w:rPr>
          <w:color w:val="auto"/>
        </w:rPr>
      </w:pPr>
    </w:p>
    <w:p w14:paraId="01D4BCEF" w14:textId="77777777" w:rsidR="00760549" w:rsidRPr="00C97136" w:rsidRDefault="00760549" w:rsidP="00EB5FE6">
      <w:pPr>
        <w:pStyle w:val="ListParagraph"/>
        <w:numPr>
          <w:ilvl w:val="0"/>
          <w:numId w:val="0"/>
        </w:numPr>
        <w:ind w:left="709"/>
        <w:rPr>
          <w:color w:val="auto"/>
        </w:rPr>
      </w:pPr>
    </w:p>
    <w:p w14:paraId="60E67FAA" w14:textId="129A281F" w:rsidR="00206AFA" w:rsidRDefault="00C97136" w:rsidP="00D265C3">
      <w:pPr>
        <w:pStyle w:val="Heading1"/>
      </w:pPr>
      <w:bookmarkStart w:id="632" w:name="_Toc222839227"/>
      <w:bookmarkStart w:id="633" w:name="_Toc233643141"/>
      <w:r>
        <w:lastRenderedPageBreak/>
        <w:t>E</w:t>
      </w:r>
      <w:r w:rsidR="00206AFA" w:rsidRPr="00A5425D">
        <w:t>mail Contact Links</w:t>
      </w:r>
      <w:bookmarkEnd w:id="632"/>
      <w:bookmarkEnd w:id="633"/>
    </w:p>
    <w:p w14:paraId="58F44862" w14:textId="77777777" w:rsidR="004C4EA9" w:rsidRDefault="004C4EA9" w:rsidP="004C4EA9"/>
    <w:tbl>
      <w:tblPr>
        <w:tblStyle w:val="TableGrid"/>
        <w:tblW w:w="0" w:type="auto"/>
        <w:tblInd w:w="-5" w:type="dxa"/>
        <w:tblLook w:val="04A0" w:firstRow="1" w:lastRow="0" w:firstColumn="1" w:lastColumn="0" w:noHBand="0" w:noVBand="1"/>
      </w:tblPr>
      <w:tblGrid>
        <w:gridCol w:w="3472"/>
        <w:gridCol w:w="5429"/>
      </w:tblGrid>
      <w:tr w:rsidR="004C4EA9" w14:paraId="20994690" w14:textId="77777777" w:rsidTr="00116BDB">
        <w:tc>
          <w:tcPr>
            <w:tcW w:w="3969" w:type="dxa"/>
            <w:shd w:val="clear" w:color="auto" w:fill="E8E8E8" w:themeFill="background2"/>
          </w:tcPr>
          <w:p w14:paraId="2CEDB3DE" w14:textId="735A92A8" w:rsidR="004C4EA9" w:rsidRPr="00BB7255" w:rsidRDefault="004C4EA9" w:rsidP="004C4EA9">
            <w:pPr>
              <w:ind w:left="0"/>
              <w:rPr>
                <w:b/>
                <w:bCs/>
                <w:szCs w:val="24"/>
              </w:rPr>
            </w:pPr>
            <w:r w:rsidRPr="00BB7255">
              <w:rPr>
                <w:b/>
                <w:bCs/>
                <w:szCs w:val="24"/>
              </w:rPr>
              <w:t>Purpose</w:t>
            </w:r>
          </w:p>
        </w:tc>
        <w:tc>
          <w:tcPr>
            <w:tcW w:w="4932" w:type="dxa"/>
            <w:shd w:val="clear" w:color="auto" w:fill="E8E8E8" w:themeFill="background2"/>
          </w:tcPr>
          <w:p w14:paraId="3B37100F" w14:textId="77777777" w:rsidR="004C4EA9" w:rsidRPr="00BB7255" w:rsidRDefault="004C4EA9" w:rsidP="004C4EA9">
            <w:pPr>
              <w:ind w:left="0"/>
              <w:rPr>
                <w:b/>
                <w:bCs/>
                <w:szCs w:val="24"/>
              </w:rPr>
            </w:pPr>
            <w:r w:rsidRPr="00BB7255">
              <w:rPr>
                <w:b/>
                <w:bCs/>
                <w:szCs w:val="24"/>
              </w:rPr>
              <w:t>Email link</w:t>
            </w:r>
          </w:p>
          <w:p w14:paraId="361A0E09" w14:textId="0B3D7EF9" w:rsidR="004C4EA9" w:rsidRPr="00BB7255" w:rsidRDefault="004C4EA9" w:rsidP="004C4EA9">
            <w:pPr>
              <w:pStyle w:val="ListParagraph"/>
              <w:numPr>
                <w:ilvl w:val="0"/>
                <w:numId w:val="0"/>
              </w:numPr>
              <w:ind w:left="709"/>
              <w:rPr>
                <w:b/>
                <w:bCs/>
                <w:color w:val="auto"/>
                <w:szCs w:val="24"/>
              </w:rPr>
            </w:pPr>
          </w:p>
        </w:tc>
      </w:tr>
      <w:tr w:rsidR="004C4EA9" w14:paraId="5C3AE240" w14:textId="77777777" w:rsidTr="009F26D5">
        <w:tc>
          <w:tcPr>
            <w:tcW w:w="3969" w:type="dxa"/>
          </w:tcPr>
          <w:p w14:paraId="3334CD3E" w14:textId="1AEEE13C" w:rsidR="004C4EA9" w:rsidRPr="000F7991" w:rsidRDefault="004C4EA9" w:rsidP="004C4EA9">
            <w:pPr>
              <w:ind w:left="0"/>
              <w:rPr>
                <w:sz w:val="22"/>
              </w:rPr>
            </w:pPr>
            <w:r w:rsidRPr="000F7991">
              <w:rPr>
                <w:sz w:val="22"/>
              </w:rPr>
              <w:t>DoH - Requests for documents in alternative formats</w:t>
            </w:r>
          </w:p>
        </w:tc>
        <w:tc>
          <w:tcPr>
            <w:tcW w:w="4932" w:type="dxa"/>
          </w:tcPr>
          <w:p w14:paraId="70CFECE4" w14:textId="27708F7D" w:rsidR="004C4EA9" w:rsidRPr="000F7991" w:rsidRDefault="004C4EA9" w:rsidP="004C4EA9">
            <w:pPr>
              <w:ind w:left="0"/>
              <w:rPr>
                <w:sz w:val="22"/>
              </w:rPr>
            </w:pPr>
            <w:hyperlink r:id="rId189" w:history="1">
              <w:r w:rsidRPr="000F7991">
                <w:rPr>
                  <w:rStyle w:val="Hyperlink"/>
                  <w:color w:val="auto"/>
                  <w:sz w:val="22"/>
                </w:rPr>
                <w:t>mcaimplementation@health-ni.gov.uk</w:t>
              </w:r>
            </w:hyperlink>
          </w:p>
          <w:p w14:paraId="0BB28F94" w14:textId="5C9057C6" w:rsidR="004C4EA9" w:rsidRPr="000F7991" w:rsidRDefault="004C4EA9" w:rsidP="004C4EA9">
            <w:pPr>
              <w:pStyle w:val="ListParagraph"/>
              <w:numPr>
                <w:ilvl w:val="0"/>
                <w:numId w:val="0"/>
              </w:numPr>
              <w:ind w:left="709"/>
              <w:rPr>
                <w:color w:val="auto"/>
                <w:sz w:val="22"/>
              </w:rPr>
            </w:pPr>
          </w:p>
        </w:tc>
      </w:tr>
      <w:tr w:rsidR="004C4EA9" w14:paraId="58FC66BA" w14:textId="77777777" w:rsidTr="009F26D5">
        <w:tc>
          <w:tcPr>
            <w:tcW w:w="3969" w:type="dxa"/>
          </w:tcPr>
          <w:p w14:paraId="5A06A803" w14:textId="02C5860E" w:rsidR="004C4EA9" w:rsidRPr="000F7991" w:rsidRDefault="004C4EA9" w:rsidP="000F7991">
            <w:pPr>
              <w:ind w:left="0"/>
              <w:rPr>
                <w:sz w:val="22"/>
              </w:rPr>
            </w:pPr>
            <w:bookmarkStart w:id="634" w:name="_Toc222838901"/>
            <w:bookmarkStart w:id="635" w:name="_Toc222839230"/>
            <w:r w:rsidRPr="000F7991">
              <w:rPr>
                <w:sz w:val="22"/>
              </w:rPr>
              <w:t>DoH – MCA implementation queries</w:t>
            </w:r>
            <w:bookmarkEnd w:id="634"/>
            <w:bookmarkEnd w:id="635"/>
          </w:p>
        </w:tc>
        <w:tc>
          <w:tcPr>
            <w:tcW w:w="4932" w:type="dxa"/>
          </w:tcPr>
          <w:p w14:paraId="4646BCDD" w14:textId="628D6ACC" w:rsidR="004C4EA9" w:rsidRPr="000F7991" w:rsidRDefault="004C4EA9" w:rsidP="004C4EA9">
            <w:pPr>
              <w:ind w:left="0"/>
              <w:rPr>
                <w:sz w:val="22"/>
              </w:rPr>
            </w:pPr>
            <w:hyperlink r:id="rId190" w:history="1">
              <w:r w:rsidRPr="000F7991">
                <w:rPr>
                  <w:rStyle w:val="Hyperlink"/>
                  <w:color w:val="auto"/>
                  <w:sz w:val="22"/>
                </w:rPr>
                <w:t>mcaimplementation@health-ni.gov.uk</w:t>
              </w:r>
            </w:hyperlink>
          </w:p>
          <w:p w14:paraId="4C68511B" w14:textId="55CBB5A2" w:rsidR="004C4EA9" w:rsidRPr="000F7991" w:rsidRDefault="004C4EA9" w:rsidP="004C4EA9">
            <w:pPr>
              <w:pStyle w:val="ListParagraph"/>
              <w:numPr>
                <w:ilvl w:val="0"/>
                <w:numId w:val="0"/>
              </w:numPr>
              <w:ind w:left="709"/>
              <w:rPr>
                <w:color w:val="auto"/>
                <w:sz w:val="22"/>
              </w:rPr>
            </w:pPr>
          </w:p>
        </w:tc>
      </w:tr>
      <w:tr w:rsidR="004C4EA9" w14:paraId="0E627F30" w14:textId="77777777" w:rsidTr="009F26D5">
        <w:tc>
          <w:tcPr>
            <w:tcW w:w="3969" w:type="dxa"/>
          </w:tcPr>
          <w:p w14:paraId="65FDD951" w14:textId="45386561" w:rsidR="004C4EA9" w:rsidRPr="000F7991" w:rsidRDefault="004C4EA9" w:rsidP="000F7991">
            <w:pPr>
              <w:ind w:left="0"/>
              <w:rPr>
                <w:sz w:val="22"/>
              </w:rPr>
            </w:pPr>
            <w:r w:rsidRPr="000F7991">
              <w:rPr>
                <w:sz w:val="22"/>
              </w:rPr>
              <w:t>DoH – Escalation to DoH in circumstances described in Chapter 8 of the Code</w:t>
            </w:r>
          </w:p>
        </w:tc>
        <w:tc>
          <w:tcPr>
            <w:tcW w:w="4932" w:type="dxa"/>
          </w:tcPr>
          <w:p w14:paraId="24A1C037" w14:textId="2CDB79FE" w:rsidR="004C4EA9" w:rsidRPr="000F7991" w:rsidRDefault="004C4EA9" w:rsidP="004C4EA9">
            <w:pPr>
              <w:ind w:left="0"/>
              <w:rPr>
                <w:sz w:val="22"/>
              </w:rPr>
            </w:pPr>
            <w:hyperlink r:id="rId191" w:history="1">
              <w:r w:rsidRPr="000F7991">
                <w:rPr>
                  <w:rStyle w:val="Hyperlink"/>
                  <w:color w:val="auto"/>
                  <w:sz w:val="22"/>
                </w:rPr>
                <w:t>mentalhealthunit@health-ni.gov.uk</w:t>
              </w:r>
            </w:hyperlink>
          </w:p>
          <w:p w14:paraId="5686D9E8" w14:textId="677C8475" w:rsidR="004C4EA9" w:rsidRPr="000F7991" w:rsidRDefault="004C4EA9" w:rsidP="004C4EA9">
            <w:pPr>
              <w:pStyle w:val="ListParagraph"/>
              <w:numPr>
                <w:ilvl w:val="0"/>
                <w:numId w:val="0"/>
              </w:numPr>
              <w:ind w:left="709"/>
              <w:rPr>
                <w:color w:val="auto"/>
                <w:sz w:val="22"/>
              </w:rPr>
            </w:pPr>
          </w:p>
        </w:tc>
      </w:tr>
      <w:tr w:rsidR="004C4EA9" w14:paraId="71952400" w14:textId="77777777" w:rsidTr="009F26D5">
        <w:tc>
          <w:tcPr>
            <w:tcW w:w="3969" w:type="dxa"/>
          </w:tcPr>
          <w:p w14:paraId="73B6091C" w14:textId="1C66C1B0" w:rsidR="004C4EA9" w:rsidRPr="000F7991" w:rsidRDefault="004C4EA9" w:rsidP="000F7991">
            <w:pPr>
              <w:ind w:left="0"/>
              <w:rPr>
                <w:sz w:val="22"/>
              </w:rPr>
            </w:pPr>
            <w:r w:rsidRPr="000F7991">
              <w:rPr>
                <w:sz w:val="22"/>
              </w:rPr>
              <w:t>DOJ – Mentally Disordered Offenders queries</w:t>
            </w:r>
          </w:p>
        </w:tc>
        <w:tc>
          <w:tcPr>
            <w:tcW w:w="4932" w:type="dxa"/>
          </w:tcPr>
          <w:p w14:paraId="39D08805" w14:textId="15898401" w:rsidR="004C4EA9" w:rsidRPr="000F7991" w:rsidRDefault="004C4EA9" w:rsidP="004C4EA9">
            <w:pPr>
              <w:ind w:left="0"/>
              <w:rPr>
                <w:sz w:val="22"/>
              </w:rPr>
            </w:pPr>
            <w:hyperlink r:id="rId192" w:history="1">
              <w:r w:rsidRPr="000F7991">
                <w:rPr>
                  <w:rStyle w:val="Hyperlink"/>
                  <w:color w:val="auto"/>
                  <w:sz w:val="22"/>
                </w:rPr>
                <w:t>DOJMentallyDisordered.Offenders@justice-ni.gov.uk</w:t>
              </w:r>
            </w:hyperlink>
          </w:p>
          <w:p w14:paraId="29886B9D" w14:textId="0AE13319" w:rsidR="004C4EA9" w:rsidRPr="000F7991" w:rsidRDefault="004C4EA9" w:rsidP="004C4EA9">
            <w:pPr>
              <w:pStyle w:val="ListParagraph"/>
              <w:numPr>
                <w:ilvl w:val="0"/>
                <w:numId w:val="0"/>
              </w:numPr>
              <w:ind w:left="709"/>
              <w:rPr>
                <w:color w:val="auto"/>
                <w:sz w:val="22"/>
              </w:rPr>
            </w:pPr>
          </w:p>
        </w:tc>
      </w:tr>
    </w:tbl>
    <w:p w14:paraId="35EC82DD" w14:textId="77777777" w:rsidR="004C4EA9" w:rsidRPr="004C4EA9" w:rsidRDefault="004C4EA9" w:rsidP="004C4EA9"/>
    <w:p w14:paraId="072554B8" w14:textId="36975DB0" w:rsidR="00951149" w:rsidRPr="002279E4" w:rsidRDefault="003B47E8" w:rsidP="00D265C3">
      <w:pPr>
        <w:pStyle w:val="Heading1"/>
      </w:pPr>
      <w:bookmarkStart w:id="636" w:name="_Toc222838907"/>
      <w:bookmarkStart w:id="637" w:name="_Toc233643142"/>
      <w:r w:rsidRPr="002279E4">
        <w:t>GLOSSARY</w:t>
      </w:r>
      <w:bookmarkEnd w:id="630"/>
      <w:bookmarkEnd w:id="636"/>
      <w:bookmarkEnd w:id="637"/>
    </w:p>
    <w:p w14:paraId="423353BE" w14:textId="77777777" w:rsidR="00951149" w:rsidRPr="00B3663B" w:rsidRDefault="00951149" w:rsidP="00B74974">
      <w:pPr>
        <w:spacing w:after="0"/>
        <w:ind w:left="57" w:right="57"/>
        <w:jc w:val="both"/>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320"/>
      </w:tblGrid>
      <w:tr w:rsidR="002B7D77" w:rsidRPr="00B3663B" w14:paraId="7A2FDC16" w14:textId="77777777" w:rsidTr="000307D9">
        <w:tc>
          <w:tcPr>
            <w:tcW w:w="2586" w:type="dxa"/>
          </w:tcPr>
          <w:p w14:paraId="64C8469E" w14:textId="77777777" w:rsidR="00297CCF" w:rsidRPr="0061668A" w:rsidRDefault="00297CCF" w:rsidP="00297CCF">
            <w:pPr>
              <w:spacing w:line="300" w:lineRule="atLeast"/>
              <w:ind w:left="0" w:right="0"/>
              <w:rPr>
                <w:rFonts w:cs="Times New Roman"/>
                <w:sz w:val="22"/>
              </w:rPr>
            </w:pPr>
            <w:r w:rsidRPr="0061668A">
              <w:rPr>
                <w:rFonts w:cs="Times New Roman"/>
                <w:sz w:val="22"/>
              </w:rPr>
              <w:t>ABWOR</w:t>
            </w:r>
          </w:p>
          <w:p w14:paraId="228C4D9C" w14:textId="77777777" w:rsidR="002B7D77" w:rsidRPr="0061668A" w:rsidRDefault="002B7D77" w:rsidP="00B74974">
            <w:pPr>
              <w:ind w:left="57" w:right="57"/>
              <w:jc w:val="both"/>
              <w:rPr>
                <w:rFonts w:cs="Times New Roman"/>
                <w:sz w:val="22"/>
              </w:rPr>
            </w:pPr>
          </w:p>
        </w:tc>
        <w:tc>
          <w:tcPr>
            <w:tcW w:w="6320" w:type="dxa"/>
          </w:tcPr>
          <w:p w14:paraId="7B8A0D5E" w14:textId="0AC5C02C" w:rsidR="002B7D77" w:rsidRPr="0061668A" w:rsidRDefault="00297CCF" w:rsidP="00116BDB">
            <w:pPr>
              <w:spacing w:line="300" w:lineRule="atLeast"/>
              <w:ind w:left="0" w:right="0"/>
              <w:jc w:val="both"/>
              <w:rPr>
                <w:rFonts w:cs="Times New Roman"/>
                <w:sz w:val="22"/>
              </w:rPr>
            </w:pPr>
            <w:r w:rsidRPr="0061668A">
              <w:rPr>
                <w:rFonts w:cs="Times New Roman"/>
                <w:sz w:val="22"/>
              </w:rPr>
              <w:t>Assistance by Way of Representation (legal aid mechanism sometimes referenced in Tribunal/legal contexts).</w:t>
            </w:r>
          </w:p>
        </w:tc>
      </w:tr>
      <w:tr w:rsidR="00D81A3E" w:rsidRPr="00B3663B" w14:paraId="26D9C3E9" w14:textId="77777777" w:rsidTr="000307D9">
        <w:tc>
          <w:tcPr>
            <w:tcW w:w="2586" w:type="dxa"/>
          </w:tcPr>
          <w:p w14:paraId="16A1C5E4" w14:textId="77777777" w:rsidR="000B4AFC" w:rsidRPr="0061668A" w:rsidRDefault="000B4AFC" w:rsidP="000B4AFC">
            <w:pPr>
              <w:spacing w:line="300" w:lineRule="atLeast"/>
              <w:ind w:left="0" w:right="0"/>
              <w:rPr>
                <w:rFonts w:cs="Times New Roman"/>
                <w:sz w:val="22"/>
              </w:rPr>
            </w:pPr>
            <w:r w:rsidRPr="0061668A">
              <w:rPr>
                <w:rFonts w:cs="Times New Roman"/>
                <w:sz w:val="22"/>
              </w:rPr>
              <w:t>Admission (compulsory)</w:t>
            </w:r>
          </w:p>
          <w:p w14:paraId="23566B14" w14:textId="77777777" w:rsidR="00D81A3E" w:rsidRPr="0061668A" w:rsidRDefault="00D81A3E" w:rsidP="00B74974">
            <w:pPr>
              <w:ind w:left="57" w:right="57"/>
              <w:jc w:val="both"/>
              <w:rPr>
                <w:rFonts w:cs="Times New Roman"/>
                <w:sz w:val="22"/>
              </w:rPr>
            </w:pPr>
          </w:p>
        </w:tc>
        <w:tc>
          <w:tcPr>
            <w:tcW w:w="6320" w:type="dxa"/>
          </w:tcPr>
          <w:p w14:paraId="45569D35" w14:textId="5F6A12F4" w:rsidR="00D81A3E" w:rsidRPr="0061668A" w:rsidRDefault="000B4AFC" w:rsidP="00116BDB">
            <w:pPr>
              <w:ind w:left="57" w:right="57"/>
              <w:jc w:val="both"/>
              <w:rPr>
                <w:rFonts w:cs="Times New Roman"/>
                <w:sz w:val="22"/>
              </w:rPr>
            </w:pPr>
            <w:r w:rsidRPr="0061668A">
              <w:rPr>
                <w:rFonts w:cs="Times New Roman"/>
                <w:sz w:val="22"/>
              </w:rPr>
              <w:t>Hospital admission for assessment under the Order, initiated by an application (Form 1 or 2) and a medical recommendation (Form 3), when statutory criteria are met (mental disorder + substantial likelihood of serious physical harm). See Articles 4–8.</w:t>
            </w:r>
          </w:p>
        </w:tc>
      </w:tr>
      <w:tr w:rsidR="00CD3D52" w:rsidRPr="00B3663B" w14:paraId="46D0552C" w14:textId="77777777" w:rsidTr="000307D9">
        <w:tc>
          <w:tcPr>
            <w:tcW w:w="2586" w:type="dxa"/>
          </w:tcPr>
          <w:p w14:paraId="38780677" w14:textId="77777777" w:rsidR="00CD3D52" w:rsidRPr="0061668A" w:rsidRDefault="00CD3D52" w:rsidP="00CD3D52">
            <w:pPr>
              <w:ind w:left="57" w:right="57"/>
              <w:rPr>
                <w:rFonts w:cs="Times New Roman"/>
                <w:sz w:val="22"/>
              </w:rPr>
            </w:pPr>
            <w:r w:rsidRPr="0061668A">
              <w:rPr>
                <w:rFonts w:cs="Times New Roman"/>
                <w:sz w:val="22"/>
              </w:rPr>
              <w:t>Alternative Care Plan</w:t>
            </w:r>
          </w:p>
          <w:p w14:paraId="40C27C16" w14:textId="77777777" w:rsidR="00CD3D52" w:rsidRPr="0061668A" w:rsidRDefault="00CD3D52" w:rsidP="00B74974">
            <w:pPr>
              <w:ind w:left="57" w:right="57"/>
              <w:jc w:val="both"/>
              <w:rPr>
                <w:rFonts w:cs="Times New Roman"/>
                <w:sz w:val="22"/>
              </w:rPr>
            </w:pPr>
          </w:p>
        </w:tc>
        <w:tc>
          <w:tcPr>
            <w:tcW w:w="6320" w:type="dxa"/>
          </w:tcPr>
          <w:p w14:paraId="001F2B64" w14:textId="0365F29C" w:rsidR="00CD3D52" w:rsidRPr="0061668A" w:rsidRDefault="00EA7FBC" w:rsidP="00116BDB">
            <w:pPr>
              <w:ind w:left="57" w:right="57"/>
              <w:jc w:val="both"/>
              <w:rPr>
                <w:rFonts w:cs="Times New Roman"/>
                <w:sz w:val="22"/>
              </w:rPr>
            </w:pPr>
            <w:r w:rsidRPr="0061668A">
              <w:rPr>
                <w:rFonts w:cs="Times New Roman"/>
                <w:sz w:val="22"/>
              </w:rPr>
              <w:t>A documented plan for needs/support when detention criteria are not met or after discharge; agreed with the person (and carers where appropriate).</w:t>
            </w:r>
          </w:p>
        </w:tc>
      </w:tr>
      <w:tr w:rsidR="00B3663B" w:rsidRPr="00B3663B" w14:paraId="0AB4EE3C" w14:textId="77777777" w:rsidTr="000307D9">
        <w:tc>
          <w:tcPr>
            <w:tcW w:w="2586" w:type="dxa"/>
          </w:tcPr>
          <w:p w14:paraId="1CB6898E" w14:textId="72AA13A0" w:rsidR="00951149" w:rsidRPr="0061668A" w:rsidRDefault="00951149" w:rsidP="00B74974">
            <w:pPr>
              <w:ind w:left="57" w:right="57"/>
              <w:jc w:val="both"/>
              <w:rPr>
                <w:rFonts w:cs="Times New Roman"/>
                <w:sz w:val="22"/>
              </w:rPr>
            </w:pPr>
            <w:r w:rsidRPr="0061668A">
              <w:rPr>
                <w:rFonts w:cs="Times New Roman"/>
                <w:sz w:val="22"/>
              </w:rPr>
              <w:t xml:space="preserve">Applicant, the </w:t>
            </w:r>
          </w:p>
        </w:tc>
        <w:tc>
          <w:tcPr>
            <w:tcW w:w="6320" w:type="dxa"/>
          </w:tcPr>
          <w:p w14:paraId="21C7D7F7" w14:textId="79190796" w:rsidR="000D70EA" w:rsidRPr="0061668A" w:rsidRDefault="00951149" w:rsidP="00116BDB">
            <w:pPr>
              <w:ind w:left="57" w:right="57"/>
              <w:jc w:val="both"/>
              <w:rPr>
                <w:rFonts w:cs="Times New Roman"/>
                <w:sz w:val="22"/>
              </w:rPr>
            </w:pPr>
            <w:r w:rsidRPr="0061668A">
              <w:rPr>
                <w:rFonts w:cs="Times New Roman"/>
                <w:sz w:val="22"/>
              </w:rPr>
              <w:t>The</w:t>
            </w:r>
            <w:r w:rsidRPr="0061668A">
              <w:rPr>
                <w:rFonts w:cs="Times New Roman"/>
                <w:spacing w:val="-4"/>
                <w:sz w:val="22"/>
              </w:rPr>
              <w:t xml:space="preserve"> </w:t>
            </w:r>
            <w:r w:rsidRPr="0061668A">
              <w:rPr>
                <w:rFonts w:cs="Times New Roman"/>
                <w:sz w:val="22"/>
              </w:rPr>
              <w:t>patient's nearest relative</w:t>
            </w:r>
            <w:r w:rsidRPr="0061668A">
              <w:rPr>
                <w:rFonts w:cs="Times New Roman"/>
                <w:spacing w:val="-1"/>
                <w:sz w:val="22"/>
              </w:rPr>
              <w:t xml:space="preserve"> </w:t>
            </w:r>
            <w:r w:rsidRPr="0061668A">
              <w:rPr>
                <w:rFonts w:cs="Times New Roman"/>
                <w:sz w:val="22"/>
              </w:rPr>
              <w:t>or an</w:t>
            </w:r>
            <w:r w:rsidRPr="0061668A">
              <w:rPr>
                <w:rFonts w:cs="Times New Roman"/>
                <w:spacing w:val="-10"/>
                <w:sz w:val="22"/>
              </w:rPr>
              <w:t xml:space="preserve"> </w:t>
            </w:r>
            <w:r w:rsidR="00BB7D9F" w:rsidRPr="0061668A">
              <w:rPr>
                <w:rFonts w:cs="Times New Roman"/>
                <w:sz w:val="22"/>
              </w:rPr>
              <w:t>ASW</w:t>
            </w:r>
            <w:r w:rsidRPr="0061668A">
              <w:rPr>
                <w:rFonts w:cs="Times New Roman"/>
                <w:sz w:val="22"/>
              </w:rPr>
              <w:t>, or a</w:t>
            </w:r>
            <w:r w:rsidRPr="0061668A">
              <w:rPr>
                <w:rFonts w:cs="Times New Roman"/>
                <w:spacing w:val="-4"/>
                <w:sz w:val="22"/>
              </w:rPr>
              <w:t xml:space="preserve"> </w:t>
            </w:r>
            <w:r w:rsidRPr="0061668A">
              <w:rPr>
                <w:rFonts w:cs="Times New Roman"/>
                <w:sz w:val="22"/>
              </w:rPr>
              <w:t>person appointed by the County Court to act as the nearest relative.</w:t>
            </w:r>
          </w:p>
        </w:tc>
      </w:tr>
      <w:tr w:rsidR="00B3663B" w:rsidRPr="00B3663B" w14:paraId="5F1AEA78" w14:textId="77777777" w:rsidTr="000307D9">
        <w:tc>
          <w:tcPr>
            <w:tcW w:w="2586" w:type="dxa"/>
          </w:tcPr>
          <w:p w14:paraId="0FE82468" w14:textId="3B874E93" w:rsidR="00951149" w:rsidRPr="0061668A" w:rsidRDefault="00BB7D9F" w:rsidP="00B74974">
            <w:pPr>
              <w:ind w:left="57" w:right="57"/>
              <w:rPr>
                <w:rFonts w:cs="Times New Roman"/>
                <w:sz w:val="22"/>
              </w:rPr>
            </w:pPr>
            <w:r w:rsidRPr="0061668A">
              <w:rPr>
                <w:rFonts w:cs="Times New Roman"/>
                <w:sz w:val="22"/>
              </w:rPr>
              <w:t>A</w:t>
            </w:r>
            <w:r w:rsidR="000D2A6C" w:rsidRPr="0061668A">
              <w:rPr>
                <w:rFonts w:cs="Times New Roman"/>
                <w:sz w:val="22"/>
              </w:rPr>
              <w:t>pproved</w:t>
            </w:r>
            <w:r w:rsidR="006A7062" w:rsidRPr="0061668A">
              <w:rPr>
                <w:rFonts w:cs="Times New Roman"/>
                <w:sz w:val="22"/>
              </w:rPr>
              <w:t xml:space="preserve"> </w:t>
            </w:r>
            <w:r w:rsidR="000D2A6C" w:rsidRPr="0061668A">
              <w:rPr>
                <w:rFonts w:cs="Times New Roman"/>
                <w:sz w:val="22"/>
              </w:rPr>
              <w:t xml:space="preserve">Social Worker </w:t>
            </w:r>
            <w:r w:rsidR="00CE0812" w:rsidRPr="0061668A">
              <w:rPr>
                <w:rFonts w:cs="Times New Roman"/>
                <w:sz w:val="22"/>
              </w:rPr>
              <w:t>(</w:t>
            </w:r>
            <w:r w:rsidR="000D2A6C" w:rsidRPr="0061668A">
              <w:rPr>
                <w:rFonts w:cs="Times New Roman"/>
                <w:sz w:val="22"/>
              </w:rPr>
              <w:t>A</w:t>
            </w:r>
            <w:r w:rsidRPr="0061668A">
              <w:rPr>
                <w:rFonts w:cs="Times New Roman"/>
                <w:sz w:val="22"/>
              </w:rPr>
              <w:t>SW</w:t>
            </w:r>
            <w:r w:rsidR="00CE0812" w:rsidRPr="0061668A">
              <w:rPr>
                <w:rFonts w:cs="Times New Roman"/>
                <w:sz w:val="22"/>
              </w:rPr>
              <w:t>)</w:t>
            </w:r>
          </w:p>
          <w:p w14:paraId="5A241C8E" w14:textId="16CB9095" w:rsidR="00951149" w:rsidRPr="0061668A" w:rsidRDefault="00951149" w:rsidP="00B74974">
            <w:pPr>
              <w:ind w:left="57" w:right="57"/>
              <w:jc w:val="both"/>
              <w:rPr>
                <w:rFonts w:cs="Times New Roman"/>
                <w:sz w:val="22"/>
              </w:rPr>
            </w:pPr>
          </w:p>
        </w:tc>
        <w:tc>
          <w:tcPr>
            <w:tcW w:w="6320" w:type="dxa"/>
          </w:tcPr>
          <w:p w14:paraId="36686C99" w14:textId="5044F92E" w:rsidR="000D70EA" w:rsidRPr="0061668A" w:rsidRDefault="00951149" w:rsidP="00116BDB">
            <w:pPr>
              <w:ind w:left="57" w:right="57"/>
              <w:jc w:val="both"/>
              <w:rPr>
                <w:rFonts w:cs="Times New Roman"/>
                <w:sz w:val="22"/>
              </w:rPr>
            </w:pPr>
            <w:r w:rsidRPr="0061668A">
              <w:rPr>
                <w:rFonts w:cs="Times New Roman"/>
                <w:sz w:val="22"/>
              </w:rPr>
              <w:t xml:space="preserve">A social worker specially trained in dealing with persons suffering from mental </w:t>
            </w:r>
            <w:r w:rsidR="00BC53C6" w:rsidRPr="0061668A">
              <w:rPr>
                <w:rFonts w:cs="Times New Roman"/>
                <w:sz w:val="22"/>
              </w:rPr>
              <w:t>disorder and</w:t>
            </w:r>
            <w:r w:rsidRPr="0061668A">
              <w:rPr>
                <w:rFonts w:cs="Times New Roman"/>
                <w:sz w:val="22"/>
              </w:rPr>
              <w:t xml:space="preserve"> appointed by a </w:t>
            </w:r>
            <w:r w:rsidR="00464EDA" w:rsidRPr="0061668A">
              <w:rPr>
                <w:rFonts w:cs="Times New Roman"/>
                <w:sz w:val="22"/>
              </w:rPr>
              <w:t>Trust</w:t>
            </w:r>
            <w:r w:rsidRPr="0061668A">
              <w:rPr>
                <w:rFonts w:cs="Times New Roman"/>
                <w:sz w:val="22"/>
              </w:rPr>
              <w:t xml:space="preserve"> to act as an ASW for the purposes of the Order.</w:t>
            </w:r>
          </w:p>
        </w:tc>
      </w:tr>
      <w:tr w:rsidR="00EA7FBC" w:rsidRPr="00B3663B" w14:paraId="6D0A7BA3" w14:textId="77777777" w:rsidTr="000307D9">
        <w:tc>
          <w:tcPr>
            <w:tcW w:w="2586" w:type="dxa"/>
          </w:tcPr>
          <w:p w14:paraId="2D193C0B" w14:textId="77777777" w:rsidR="001A0AF8" w:rsidRPr="0061668A" w:rsidRDefault="001A0AF8" w:rsidP="001A0AF8">
            <w:pPr>
              <w:ind w:left="57" w:right="57"/>
              <w:rPr>
                <w:rFonts w:cs="Times New Roman"/>
                <w:sz w:val="22"/>
              </w:rPr>
            </w:pPr>
            <w:r w:rsidRPr="0061668A">
              <w:rPr>
                <w:rFonts w:cs="Times New Roman"/>
                <w:sz w:val="22"/>
              </w:rPr>
              <w:t>Article 11 (Rectification)</w:t>
            </w:r>
          </w:p>
          <w:p w14:paraId="0282DCC3" w14:textId="77777777" w:rsidR="00EA7FBC" w:rsidRPr="0061668A" w:rsidRDefault="00EA7FBC" w:rsidP="001F2565">
            <w:pPr>
              <w:ind w:left="57" w:right="57"/>
              <w:rPr>
                <w:rFonts w:cs="Times New Roman"/>
                <w:sz w:val="22"/>
              </w:rPr>
            </w:pPr>
          </w:p>
        </w:tc>
        <w:tc>
          <w:tcPr>
            <w:tcW w:w="6320" w:type="dxa"/>
          </w:tcPr>
          <w:p w14:paraId="715BE26E" w14:textId="011844F0" w:rsidR="00EA7FBC" w:rsidRPr="0061668A" w:rsidRDefault="009C03D6" w:rsidP="00116BDB">
            <w:pPr>
              <w:ind w:left="57" w:right="57"/>
              <w:jc w:val="both"/>
              <w:rPr>
                <w:rFonts w:cs="Times New Roman"/>
                <w:sz w:val="22"/>
              </w:rPr>
            </w:pPr>
            <w:r w:rsidRPr="0061668A">
              <w:rPr>
                <w:rFonts w:cs="Times New Roman"/>
                <w:sz w:val="22"/>
              </w:rPr>
              <w:t>Allows certain errors/omissions in prescribed forms/reports to be amended within 14 days of admission by the original signatory with Trust consent; some defects cannot be cured and make detention invalid.</w:t>
            </w:r>
          </w:p>
        </w:tc>
      </w:tr>
      <w:tr w:rsidR="009C03D6" w:rsidRPr="00B3663B" w14:paraId="3579D150" w14:textId="77777777" w:rsidTr="000307D9">
        <w:tc>
          <w:tcPr>
            <w:tcW w:w="2586" w:type="dxa"/>
          </w:tcPr>
          <w:p w14:paraId="6420D689" w14:textId="77777777" w:rsidR="009C03D6" w:rsidRPr="0061668A" w:rsidRDefault="009C03D6" w:rsidP="009C03D6">
            <w:pPr>
              <w:ind w:left="57" w:right="57"/>
              <w:rPr>
                <w:rFonts w:cs="Times New Roman"/>
                <w:sz w:val="22"/>
              </w:rPr>
            </w:pPr>
            <w:r w:rsidRPr="0061668A">
              <w:rPr>
                <w:rFonts w:cs="Times New Roman"/>
                <w:sz w:val="22"/>
              </w:rPr>
              <w:t>Article 129 (Warrants &amp; detention at a “place of safety”)</w:t>
            </w:r>
          </w:p>
          <w:p w14:paraId="1B777B52" w14:textId="77777777" w:rsidR="009C03D6" w:rsidRPr="0061668A" w:rsidRDefault="009C03D6" w:rsidP="001F2565">
            <w:pPr>
              <w:ind w:left="57" w:right="57"/>
              <w:rPr>
                <w:rFonts w:cs="Times New Roman"/>
                <w:sz w:val="22"/>
              </w:rPr>
            </w:pPr>
          </w:p>
        </w:tc>
        <w:tc>
          <w:tcPr>
            <w:tcW w:w="6320" w:type="dxa"/>
          </w:tcPr>
          <w:p w14:paraId="764540F7" w14:textId="7B8ED64F" w:rsidR="00087623" w:rsidRPr="0061668A" w:rsidRDefault="00087623" w:rsidP="00087623">
            <w:pPr>
              <w:ind w:left="57" w:right="57"/>
              <w:jc w:val="both"/>
              <w:rPr>
                <w:rFonts w:cs="Times New Roman"/>
                <w:sz w:val="22"/>
              </w:rPr>
            </w:pPr>
            <w:r w:rsidRPr="0061668A">
              <w:rPr>
                <w:rFonts w:cs="Times New Roman"/>
                <w:sz w:val="22"/>
              </w:rPr>
              <w:t>Police/Trust</w:t>
            </w:r>
            <w:r w:rsidRPr="0061668A">
              <w:rPr>
                <w:rFonts w:cs="Times New Roman"/>
                <w:sz w:val="22"/>
              </w:rPr>
              <w:noBreakHyphen/>
              <w:t>led warrant routes to enter premises and remove a person and (via 129(5)) detain there for up to 48 hours for assessment/arrangements. Sub</w:t>
            </w:r>
            <w:r w:rsidRPr="0061668A">
              <w:rPr>
                <w:rFonts w:cs="Times New Roman"/>
                <w:sz w:val="22"/>
              </w:rPr>
              <w:noBreakHyphen/>
              <w:t>routes:</w:t>
            </w:r>
          </w:p>
          <w:p w14:paraId="5B0D3FB3" w14:textId="77777777" w:rsidR="00087623" w:rsidRPr="0061668A" w:rsidRDefault="00087623" w:rsidP="00B13348">
            <w:pPr>
              <w:ind w:left="709" w:hanging="567"/>
              <w:rPr>
                <w:sz w:val="22"/>
              </w:rPr>
            </w:pPr>
          </w:p>
          <w:p w14:paraId="3850A35F" w14:textId="6BE56980" w:rsidR="00087623" w:rsidRPr="0061668A" w:rsidRDefault="00087623" w:rsidP="002F4DA7">
            <w:pPr>
              <w:pStyle w:val="ListParagraph"/>
              <w:numPr>
                <w:ilvl w:val="0"/>
                <w:numId w:val="143"/>
              </w:numPr>
              <w:rPr>
                <w:sz w:val="22"/>
              </w:rPr>
            </w:pPr>
            <w:r w:rsidRPr="0061668A">
              <w:rPr>
                <w:sz w:val="22"/>
              </w:rPr>
              <w:t>129(1): Suspected ill</w:t>
            </w:r>
            <w:r w:rsidRPr="0061668A">
              <w:rPr>
                <w:sz w:val="22"/>
              </w:rPr>
              <w:noBreakHyphen/>
              <w:t xml:space="preserve">treatment/neglect/not under proper </w:t>
            </w:r>
            <w:proofErr w:type="gramStart"/>
            <w:r w:rsidRPr="0061668A">
              <w:rPr>
                <w:sz w:val="22"/>
              </w:rPr>
              <w:t>control, or</w:t>
            </w:r>
            <w:proofErr w:type="gramEnd"/>
            <w:r w:rsidRPr="0061668A">
              <w:rPr>
                <w:sz w:val="22"/>
              </w:rPr>
              <w:t xml:space="preserve"> living alone and unable to care for self. </w:t>
            </w:r>
          </w:p>
          <w:p w14:paraId="089852F9" w14:textId="4110A8B4" w:rsidR="00087623" w:rsidRPr="0061668A" w:rsidRDefault="00087623" w:rsidP="002F4DA7">
            <w:pPr>
              <w:pStyle w:val="ListParagraph"/>
              <w:numPr>
                <w:ilvl w:val="0"/>
                <w:numId w:val="143"/>
              </w:numPr>
              <w:rPr>
                <w:sz w:val="22"/>
              </w:rPr>
            </w:pPr>
            <w:r w:rsidRPr="0061668A">
              <w:rPr>
                <w:sz w:val="22"/>
              </w:rPr>
              <w:t xml:space="preserve">129(2): Access refused/anticipated refusal </w:t>
            </w:r>
            <w:r w:rsidRPr="0061668A">
              <w:rPr>
                <w:i/>
                <w:iCs/>
                <w:sz w:val="22"/>
              </w:rPr>
              <w:t>after</w:t>
            </w:r>
            <w:r w:rsidRPr="0061668A">
              <w:rPr>
                <w:sz w:val="22"/>
              </w:rPr>
              <w:t xml:space="preserve"> admission documents are duly completed (e.g. absconded patient). </w:t>
            </w:r>
          </w:p>
          <w:p w14:paraId="56B3DDAB" w14:textId="007D132B" w:rsidR="00087623" w:rsidRPr="0061668A" w:rsidRDefault="00087623" w:rsidP="002F4DA7">
            <w:pPr>
              <w:pStyle w:val="ListParagraph"/>
              <w:numPr>
                <w:ilvl w:val="0"/>
                <w:numId w:val="143"/>
              </w:numPr>
              <w:rPr>
                <w:sz w:val="22"/>
              </w:rPr>
            </w:pPr>
            <w:r w:rsidRPr="0061668A">
              <w:rPr>
                <w:sz w:val="22"/>
              </w:rPr>
              <w:lastRenderedPageBreak/>
              <w:t xml:space="preserve">129(3): Access to persons detained under England/Wales/Scotland legislation who are now in NI. </w:t>
            </w:r>
          </w:p>
          <w:p w14:paraId="51C2B3D5" w14:textId="3A1BD6B6" w:rsidR="009C03D6" w:rsidRPr="00116BDB" w:rsidRDefault="00087623" w:rsidP="002F4DA7">
            <w:pPr>
              <w:pStyle w:val="ListParagraph"/>
              <w:numPr>
                <w:ilvl w:val="0"/>
                <w:numId w:val="143"/>
              </w:numPr>
              <w:rPr>
                <w:sz w:val="22"/>
              </w:rPr>
            </w:pPr>
            <w:r w:rsidRPr="0061668A">
              <w:rPr>
                <w:sz w:val="22"/>
              </w:rPr>
              <w:t>129(4): Applicant (often NR) cannot practically convey the person; Trust has failed to do</w:t>
            </w:r>
            <w:r w:rsidR="00B13348" w:rsidRPr="0061668A">
              <w:rPr>
                <w:sz w:val="22"/>
              </w:rPr>
              <w:t xml:space="preserve"> </w:t>
            </w:r>
            <w:r w:rsidRPr="0061668A">
              <w:rPr>
                <w:sz w:val="22"/>
              </w:rPr>
              <w:t>so.</w:t>
            </w:r>
          </w:p>
        </w:tc>
      </w:tr>
      <w:tr w:rsidR="00A43896" w:rsidRPr="00B3663B" w14:paraId="260143D2" w14:textId="77777777" w:rsidTr="000307D9">
        <w:tc>
          <w:tcPr>
            <w:tcW w:w="2586" w:type="dxa"/>
          </w:tcPr>
          <w:p w14:paraId="2D1CD7C7" w14:textId="77777777" w:rsidR="007F70FB" w:rsidRPr="0061668A" w:rsidRDefault="007F70FB" w:rsidP="007F70FB">
            <w:pPr>
              <w:ind w:left="57" w:right="57"/>
              <w:rPr>
                <w:rFonts w:cs="Times New Roman"/>
                <w:sz w:val="22"/>
              </w:rPr>
            </w:pPr>
            <w:r w:rsidRPr="0061668A">
              <w:rPr>
                <w:rFonts w:cs="Times New Roman"/>
                <w:sz w:val="22"/>
              </w:rPr>
              <w:t>Article 130 (Public place power / place of safety)</w:t>
            </w:r>
          </w:p>
          <w:p w14:paraId="05DE1268" w14:textId="77777777" w:rsidR="00A43896" w:rsidRPr="0061668A" w:rsidRDefault="00A43896" w:rsidP="001F2565">
            <w:pPr>
              <w:ind w:left="57" w:right="57"/>
              <w:rPr>
                <w:rFonts w:cs="Times New Roman"/>
                <w:sz w:val="22"/>
              </w:rPr>
            </w:pPr>
          </w:p>
        </w:tc>
        <w:tc>
          <w:tcPr>
            <w:tcW w:w="6320" w:type="dxa"/>
          </w:tcPr>
          <w:p w14:paraId="3374E1A5" w14:textId="5908DD26" w:rsidR="00A43896" w:rsidRPr="0061668A" w:rsidRDefault="007F70FB" w:rsidP="00116BDB">
            <w:pPr>
              <w:ind w:left="57" w:right="57"/>
              <w:jc w:val="both"/>
              <w:rPr>
                <w:rFonts w:cs="Times New Roman"/>
                <w:sz w:val="22"/>
              </w:rPr>
            </w:pPr>
            <w:r w:rsidRPr="0061668A">
              <w:rPr>
                <w:rFonts w:cs="Times New Roman"/>
                <w:sz w:val="22"/>
              </w:rPr>
              <w:t>Police power to remove a person from a public place to a place of safety and detain up to 48 hours for medical exam + ASW interview + care planning, where the person appears to have a mental disorder and needs immediate care and control for their own protection or protection of others. No warrant is required.</w:t>
            </w:r>
          </w:p>
        </w:tc>
      </w:tr>
      <w:tr w:rsidR="001F2565" w:rsidRPr="00B3663B" w14:paraId="2600D26B" w14:textId="77777777" w:rsidTr="000307D9">
        <w:tc>
          <w:tcPr>
            <w:tcW w:w="2586" w:type="dxa"/>
          </w:tcPr>
          <w:p w14:paraId="10207483" w14:textId="77777777" w:rsidR="001F2565" w:rsidRPr="0061668A" w:rsidRDefault="001F2565" w:rsidP="001F2565">
            <w:pPr>
              <w:ind w:left="57" w:right="57"/>
              <w:rPr>
                <w:rFonts w:cs="Times New Roman"/>
                <w:sz w:val="22"/>
              </w:rPr>
            </w:pPr>
            <w:r w:rsidRPr="0061668A">
              <w:rPr>
                <w:rFonts w:cs="Times New Roman"/>
                <w:sz w:val="22"/>
              </w:rPr>
              <w:t xml:space="preserve">Assessment period (in hospital) </w:t>
            </w:r>
          </w:p>
          <w:p w14:paraId="75403402" w14:textId="77777777" w:rsidR="001F2565" w:rsidRPr="0061668A" w:rsidRDefault="001F2565" w:rsidP="00B74974">
            <w:pPr>
              <w:ind w:left="57" w:right="57"/>
              <w:rPr>
                <w:rFonts w:cs="Times New Roman"/>
                <w:sz w:val="22"/>
              </w:rPr>
            </w:pPr>
          </w:p>
        </w:tc>
        <w:tc>
          <w:tcPr>
            <w:tcW w:w="6320" w:type="dxa"/>
          </w:tcPr>
          <w:p w14:paraId="3B181595" w14:textId="4418D40B" w:rsidR="001F2565" w:rsidRPr="0061668A" w:rsidRDefault="001F2565" w:rsidP="00116BDB">
            <w:pPr>
              <w:ind w:left="57" w:right="57"/>
              <w:jc w:val="both"/>
              <w:rPr>
                <w:rFonts w:cs="Times New Roman"/>
                <w:sz w:val="22"/>
              </w:rPr>
            </w:pPr>
            <w:r w:rsidRPr="0061668A">
              <w:rPr>
                <w:rFonts w:cs="Times New Roman"/>
                <w:sz w:val="22"/>
              </w:rPr>
              <w:t>Structured time limits managed via Forms 7–9: immediate exam on arrival (Form 7), extension to 7 days (Form 8), and a further extension to 14 days (Form 9).</w:t>
            </w:r>
          </w:p>
        </w:tc>
      </w:tr>
      <w:tr w:rsidR="00975DA8" w:rsidRPr="00B3663B" w14:paraId="2106A066" w14:textId="77777777" w:rsidTr="000307D9">
        <w:tc>
          <w:tcPr>
            <w:tcW w:w="2586" w:type="dxa"/>
          </w:tcPr>
          <w:p w14:paraId="78BB0D1E" w14:textId="2229F80F" w:rsidR="00975DA8" w:rsidRPr="0061668A" w:rsidRDefault="00975DA8" w:rsidP="00B74974">
            <w:pPr>
              <w:ind w:left="57" w:right="57"/>
              <w:rPr>
                <w:rFonts w:cs="Times New Roman"/>
                <w:sz w:val="22"/>
              </w:rPr>
            </w:pPr>
            <w:r w:rsidRPr="0061668A">
              <w:rPr>
                <w:rFonts w:cs="Times New Roman"/>
                <w:sz w:val="22"/>
              </w:rPr>
              <w:t xml:space="preserve">Authorised Administrative Officer </w:t>
            </w:r>
          </w:p>
        </w:tc>
        <w:tc>
          <w:tcPr>
            <w:tcW w:w="6320" w:type="dxa"/>
          </w:tcPr>
          <w:p w14:paraId="3AF340B8" w14:textId="206E9C5F" w:rsidR="00E01911" w:rsidRPr="00116BDB" w:rsidRDefault="00975DA8" w:rsidP="00116BDB">
            <w:pPr>
              <w:ind w:left="57" w:right="57"/>
              <w:jc w:val="both"/>
              <w:rPr>
                <w:rFonts w:cs="Times New Roman"/>
                <w:sz w:val="22"/>
              </w:rPr>
            </w:pPr>
            <w:r w:rsidRPr="0061668A">
              <w:rPr>
                <w:rFonts w:cs="Times New Roman"/>
                <w:sz w:val="22"/>
              </w:rPr>
              <w:t xml:space="preserve">Trust’s </w:t>
            </w:r>
            <w:r w:rsidR="006F17DF" w:rsidRPr="0061668A">
              <w:rPr>
                <w:rFonts w:cs="Times New Roman"/>
                <w:sz w:val="22"/>
              </w:rPr>
              <w:t>administrative</w:t>
            </w:r>
            <w:r w:rsidRPr="0061668A">
              <w:rPr>
                <w:rFonts w:cs="Times New Roman"/>
                <w:sz w:val="22"/>
              </w:rPr>
              <w:t xml:space="preserve"> staff who have been identified to support the processing of statutory forms both internally and between the Trust and RQIA. </w:t>
            </w:r>
          </w:p>
        </w:tc>
      </w:tr>
      <w:tr w:rsidR="00D05E2E" w:rsidRPr="00B3663B" w14:paraId="1AFEB330" w14:textId="77777777" w:rsidTr="000307D9">
        <w:tc>
          <w:tcPr>
            <w:tcW w:w="2586" w:type="dxa"/>
          </w:tcPr>
          <w:p w14:paraId="6C14BD57" w14:textId="77777777" w:rsidR="00912DB8" w:rsidRPr="0061668A" w:rsidRDefault="00912DB8" w:rsidP="00912DB8">
            <w:pPr>
              <w:spacing w:line="300" w:lineRule="atLeast"/>
              <w:ind w:left="0" w:right="0"/>
              <w:rPr>
                <w:rFonts w:cs="Times New Roman"/>
                <w:sz w:val="22"/>
              </w:rPr>
            </w:pPr>
            <w:r w:rsidRPr="0061668A">
              <w:rPr>
                <w:rFonts w:cs="Times New Roman"/>
                <w:sz w:val="22"/>
              </w:rPr>
              <w:t xml:space="preserve">Best interests (children) </w:t>
            </w:r>
          </w:p>
          <w:p w14:paraId="4333D7AA" w14:textId="77777777" w:rsidR="00D05E2E" w:rsidRPr="0061668A" w:rsidRDefault="00D05E2E" w:rsidP="00D05E2E">
            <w:pPr>
              <w:spacing w:line="300" w:lineRule="atLeast"/>
              <w:ind w:left="0" w:right="0"/>
              <w:rPr>
                <w:rFonts w:cs="Times New Roman"/>
                <w:sz w:val="22"/>
              </w:rPr>
            </w:pPr>
          </w:p>
        </w:tc>
        <w:tc>
          <w:tcPr>
            <w:tcW w:w="6320" w:type="dxa"/>
          </w:tcPr>
          <w:p w14:paraId="36E56FCC" w14:textId="4E71B3F7" w:rsidR="00D05E2E" w:rsidRPr="0061668A" w:rsidRDefault="00912DB8" w:rsidP="00116BDB">
            <w:pPr>
              <w:ind w:left="57" w:right="57"/>
              <w:jc w:val="both"/>
              <w:rPr>
                <w:rFonts w:cs="Times New Roman"/>
                <w:sz w:val="22"/>
              </w:rPr>
            </w:pPr>
            <w:r w:rsidRPr="0061668A">
              <w:rPr>
                <w:rFonts w:cs="Times New Roman"/>
                <w:sz w:val="22"/>
              </w:rPr>
              <w:t>For under</w:t>
            </w:r>
            <w:r w:rsidRPr="0061668A">
              <w:rPr>
                <w:rFonts w:cs="Times New Roman"/>
                <w:sz w:val="22"/>
              </w:rPr>
              <w:noBreakHyphen/>
              <w:t>16s, decisions must prioritise best interests (considering age/characteristics) and be recorded; advocacy availability and suitable environment duties apply. See Children (NI) Order 1995 and updated Articles 3A–3D interface.</w:t>
            </w:r>
          </w:p>
        </w:tc>
      </w:tr>
      <w:tr w:rsidR="00A635AE" w:rsidRPr="00B3663B" w14:paraId="02C2FC8A" w14:textId="77777777" w:rsidTr="000307D9">
        <w:tc>
          <w:tcPr>
            <w:tcW w:w="2586" w:type="dxa"/>
          </w:tcPr>
          <w:p w14:paraId="7C3D60F6" w14:textId="77777777" w:rsidR="00D05E2E" w:rsidRPr="0061668A" w:rsidRDefault="00D05E2E" w:rsidP="00D05E2E">
            <w:pPr>
              <w:spacing w:line="300" w:lineRule="atLeast"/>
              <w:ind w:left="0" w:right="0"/>
              <w:rPr>
                <w:rFonts w:cs="Times New Roman"/>
                <w:sz w:val="22"/>
              </w:rPr>
            </w:pPr>
            <w:r w:rsidRPr="0061668A">
              <w:rPr>
                <w:rFonts w:cs="Times New Roman"/>
                <w:sz w:val="22"/>
              </w:rPr>
              <w:t>Care Order (child)</w:t>
            </w:r>
          </w:p>
          <w:p w14:paraId="2ABDDB03" w14:textId="77777777" w:rsidR="00A635AE" w:rsidRPr="0061668A" w:rsidRDefault="00A635AE" w:rsidP="00A635AE">
            <w:pPr>
              <w:spacing w:line="300" w:lineRule="atLeast"/>
              <w:ind w:left="0" w:right="0"/>
              <w:rPr>
                <w:rFonts w:cs="Times New Roman"/>
                <w:sz w:val="22"/>
              </w:rPr>
            </w:pPr>
          </w:p>
        </w:tc>
        <w:tc>
          <w:tcPr>
            <w:tcW w:w="6320" w:type="dxa"/>
          </w:tcPr>
          <w:p w14:paraId="5087BF4E" w14:textId="7B11E132" w:rsidR="00A635AE" w:rsidRPr="0061668A" w:rsidRDefault="00D05E2E" w:rsidP="00116BDB">
            <w:pPr>
              <w:ind w:left="57" w:right="57"/>
              <w:jc w:val="both"/>
              <w:rPr>
                <w:rFonts w:cs="Times New Roman"/>
                <w:sz w:val="22"/>
              </w:rPr>
            </w:pPr>
            <w:r w:rsidRPr="0061668A">
              <w:rPr>
                <w:rFonts w:cs="Times New Roman"/>
                <w:sz w:val="22"/>
              </w:rPr>
              <w:t>Where a child/young person is in Trust care by virtue of a care order, the Trust is deemed the Nearest Relative (ahead of most others).</w:t>
            </w:r>
          </w:p>
        </w:tc>
      </w:tr>
      <w:tr w:rsidR="00A635AE" w:rsidRPr="00B3663B" w14:paraId="53927946" w14:textId="77777777" w:rsidTr="000307D9">
        <w:tc>
          <w:tcPr>
            <w:tcW w:w="2586" w:type="dxa"/>
          </w:tcPr>
          <w:p w14:paraId="0FB6043C" w14:textId="77777777" w:rsidR="00A635AE" w:rsidRPr="0061668A" w:rsidRDefault="00A635AE" w:rsidP="00A635AE">
            <w:pPr>
              <w:spacing w:line="300" w:lineRule="atLeast"/>
              <w:ind w:left="0" w:right="0"/>
              <w:rPr>
                <w:rFonts w:cs="Times New Roman"/>
                <w:sz w:val="22"/>
              </w:rPr>
            </w:pPr>
            <w:r w:rsidRPr="0061668A">
              <w:rPr>
                <w:rFonts w:cs="Times New Roman"/>
                <w:sz w:val="22"/>
              </w:rPr>
              <w:t xml:space="preserve">Children (NI) Order 1995 </w:t>
            </w:r>
          </w:p>
          <w:p w14:paraId="0BE29C9B" w14:textId="77777777" w:rsidR="00A635AE" w:rsidRPr="0061668A" w:rsidRDefault="00A635AE" w:rsidP="00622530">
            <w:pPr>
              <w:spacing w:line="300" w:lineRule="atLeast"/>
              <w:ind w:left="0" w:right="0"/>
              <w:rPr>
                <w:rFonts w:cs="Times New Roman"/>
                <w:sz w:val="22"/>
              </w:rPr>
            </w:pPr>
          </w:p>
        </w:tc>
        <w:tc>
          <w:tcPr>
            <w:tcW w:w="6320" w:type="dxa"/>
          </w:tcPr>
          <w:p w14:paraId="0F9EA0FB" w14:textId="77F92C87" w:rsidR="00A635AE" w:rsidRPr="0061668A" w:rsidRDefault="00A635AE" w:rsidP="00116BDB">
            <w:pPr>
              <w:ind w:left="57" w:right="57"/>
              <w:jc w:val="both"/>
              <w:rPr>
                <w:rFonts w:cs="Times New Roman"/>
                <w:sz w:val="22"/>
              </w:rPr>
            </w:pPr>
            <w:r w:rsidRPr="0061668A">
              <w:rPr>
                <w:rFonts w:cs="Times New Roman"/>
                <w:sz w:val="22"/>
              </w:rPr>
              <w:t>Core child law framework (parental responsibility, care orders, looked</w:t>
            </w:r>
            <w:r w:rsidRPr="0061668A">
              <w:rPr>
                <w:rFonts w:cs="Times New Roman"/>
                <w:sz w:val="22"/>
              </w:rPr>
              <w:noBreakHyphen/>
              <w:t>after status) that interacts with the Order for under</w:t>
            </w:r>
            <w:r w:rsidRPr="0061668A">
              <w:rPr>
                <w:rFonts w:cs="Times New Roman"/>
                <w:sz w:val="22"/>
              </w:rPr>
              <w:noBreakHyphen/>
              <w:t>18s.</w:t>
            </w:r>
          </w:p>
        </w:tc>
      </w:tr>
      <w:tr w:rsidR="00926111" w:rsidRPr="00B3663B" w14:paraId="3371D89F" w14:textId="77777777" w:rsidTr="000307D9">
        <w:tc>
          <w:tcPr>
            <w:tcW w:w="2586" w:type="dxa"/>
          </w:tcPr>
          <w:p w14:paraId="20B330BC" w14:textId="77777777" w:rsidR="00926111" w:rsidRPr="0061668A" w:rsidRDefault="00926111" w:rsidP="00926111">
            <w:pPr>
              <w:ind w:left="57" w:right="57"/>
              <w:rPr>
                <w:rFonts w:cs="Times New Roman"/>
                <w:sz w:val="22"/>
              </w:rPr>
            </w:pPr>
            <w:r w:rsidRPr="0061668A">
              <w:rPr>
                <w:rFonts w:cs="Times New Roman"/>
                <w:sz w:val="22"/>
              </w:rPr>
              <w:t>Consent (to treatment)</w:t>
            </w:r>
          </w:p>
          <w:p w14:paraId="1E040732" w14:textId="77777777" w:rsidR="00926111" w:rsidRPr="0061668A" w:rsidRDefault="00926111" w:rsidP="00B74974">
            <w:pPr>
              <w:ind w:left="57" w:right="57"/>
              <w:jc w:val="both"/>
              <w:rPr>
                <w:rFonts w:cs="Times New Roman"/>
                <w:sz w:val="22"/>
              </w:rPr>
            </w:pPr>
          </w:p>
        </w:tc>
        <w:tc>
          <w:tcPr>
            <w:tcW w:w="6320" w:type="dxa"/>
          </w:tcPr>
          <w:p w14:paraId="1B94B85F" w14:textId="2D2E3081" w:rsidR="00926111" w:rsidRPr="0061668A" w:rsidRDefault="00C745BD" w:rsidP="00116BDB">
            <w:pPr>
              <w:ind w:left="57" w:right="57"/>
              <w:jc w:val="both"/>
              <w:rPr>
                <w:rFonts w:cs="Times New Roman"/>
                <w:sz w:val="22"/>
              </w:rPr>
            </w:pPr>
            <w:r w:rsidRPr="0061668A">
              <w:rPr>
                <w:rFonts w:cs="Times New Roman"/>
                <w:sz w:val="22"/>
              </w:rPr>
              <w:t>Valid consent is voluntary, informed, and ongoing, and time/decision</w:t>
            </w:r>
            <w:r w:rsidRPr="0061668A">
              <w:rPr>
                <w:rFonts w:cs="Times New Roman"/>
                <w:sz w:val="22"/>
              </w:rPr>
              <w:noBreakHyphen/>
              <w:t>specific. Certain treatments require consent AND second opinion; others consent OR second opinion; urgent treatment may proceed without consent under strict limits (see Articles 63–68; Forms 21–23).</w:t>
            </w:r>
          </w:p>
        </w:tc>
      </w:tr>
      <w:tr w:rsidR="00975DA8" w:rsidRPr="00B3663B" w14:paraId="1A62B67E" w14:textId="77777777" w:rsidTr="000307D9">
        <w:tc>
          <w:tcPr>
            <w:tcW w:w="2586" w:type="dxa"/>
          </w:tcPr>
          <w:p w14:paraId="2EE3BDEC" w14:textId="37CE68D9" w:rsidR="00975DA8" w:rsidRPr="0061668A" w:rsidRDefault="00975DA8" w:rsidP="00B74974">
            <w:pPr>
              <w:ind w:left="57" w:right="57"/>
              <w:jc w:val="both"/>
              <w:rPr>
                <w:rFonts w:cs="Times New Roman"/>
                <w:sz w:val="22"/>
              </w:rPr>
            </w:pPr>
            <w:r w:rsidRPr="0061668A">
              <w:rPr>
                <w:rFonts w:cs="Times New Roman"/>
                <w:sz w:val="22"/>
              </w:rPr>
              <w:t xml:space="preserve">Conveyance Agency </w:t>
            </w:r>
          </w:p>
        </w:tc>
        <w:tc>
          <w:tcPr>
            <w:tcW w:w="6320" w:type="dxa"/>
          </w:tcPr>
          <w:p w14:paraId="71F9E212" w14:textId="753F4299" w:rsidR="00E01911" w:rsidRPr="00116BDB" w:rsidRDefault="00975DA8" w:rsidP="00116BDB">
            <w:pPr>
              <w:ind w:left="57" w:right="57"/>
              <w:jc w:val="both"/>
              <w:rPr>
                <w:rFonts w:cs="Times New Roman"/>
                <w:sz w:val="22"/>
              </w:rPr>
            </w:pPr>
            <w:r w:rsidRPr="0061668A">
              <w:rPr>
                <w:rFonts w:cs="Times New Roman"/>
                <w:sz w:val="22"/>
              </w:rPr>
              <w:t>Trusts</w:t>
            </w:r>
            <w:r w:rsidR="009E429F" w:rsidRPr="0061668A">
              <w:rPr>
                <w:rFonts w:cs="Times New Roman"/>
                <w:sz w:val="22"/>
              </w:rPr>
              <w:t xml:space="preserve"> may</w:t>
            </w:r>
            <w:r w:rsidRPr="0061668A">
              <w:rPr>
                <w:rFonts w:cs="Times New Roman"/>
                <w:sz w:val="22"/>
              </w:rPr>
              <w:t xml:space="preserve"> have </w:t>
            </w:r>
            <w:proofErr w:type="gramStart"/>
            <w:r w:rsidRPr="0061668A">
              <w:rPr>
                <w:rFonts w:cs="Times New Roman"/>
                <w:sz w:val="22"/>
              </w:rPr>
              <w:t>made arrangements</w:t>
            </w:r>
            <w:proofErr w:type="gramEnd"/>
            <w:r w:rsidRPr="0061668A">
              <w:rPr>
                <w:rFonts w:cs="Times New Roman"/>
                <w:sz w:val="22"/>
              </w:rPr>
              <w:t xml:space="preserve"> through conveyance agencies to increase the options to transport patients to hospital and other facilities. When commissioning </w:t>
            </w:r>
            <w:r w:rsidR="006F17DF" w:rsidRPr="0061668A">
              <w:rPr>
                <w:rFonts w:cs="Times New Roman"/>
                <w:sz w:val="22"/>
              </w:rPr>
              <w:t>conveyance</w:t>
            </w:r>
            <w:r w:rsidRPr="0061668A">
              <w:rPr>
                <w:rFonts w:cs="Times New Roman"/>
                <w:sz w:val="22"/>
              </w:rPr>
              <w:t xml:space="preserve"> agencies to transport patients under the order, conveyance services should be clear about their role and responsibilities </w:t>
            </w:r>
          </w:p>
        </w:tc>
      </w:tr>
      <w:tr w:rsidR="00E404FD" w:rsidRPr="00B3663B" w14:paraId="7C2AB83F" w14:textId="77777777" w:rsidTr="000307D9">
        <w:tc>
          <w:tcPr>
            <w:tcW w:w="2586" w:type="dxa"/>
          </w:tcPr>
          <w:p w14:paraId="11F7DA9A" w14:textId="03C677B7" w:rsidR="00E404FD" w:rsidRPr="0061668A" w:rsidRDefault="00E404FD" w:rsidP="00E404FD">
            <w:pPr>
              <w:ind w:left="57" w:right="57"/>
              <w:rPr>
                <w:rFonts w:cs="Times New Roman"/>
                <w:sz w:val="22"/>
              </w:rPr>
            </w:pPr>
            <w:r w:rsidRPr="0061668A">
              <w:rPr>
                <w:rFonts w:cs="Times New Roman"/>
                <w:sz w:val="22"/>
              </w:rPr>
              <w:t>Data protection / UK G</w:t>
            </w:r>
            <w:r w:rsidR="00BC0329" w:rsidRPr="0061668A">
              <w:rPr>
                <w:rFonts w:cs="Times New Roman"/>
                <w:sz w:val="22"/>
              </w:rPr>
              <w:t>eneral Data Protection Regulation (G</w:t>
            </w:r>
            <w:r w:rsidRPr="0061668A">
              <w:rPr>
                <w:rFonts w:cs="Times New Roman"/>
                <w:sz w:val="22"/>
              </w:rPr>
              <w:t>DPR</w:t>
            </w:r>
            <w:r w:rsidR="00BC0329" w:rsidRPr="0061668A">
              <w:rPr>
                <w:rFonts w:cs="Times New Roman"/>
                <w:sz w:val="22"/>
              </w:rPr>
              <w:t>)</w:t>
            </w:r>
            <w:r w:rsidRPr="0061668A">
              <w:rPr>
                <w:rFonts w:cs="Times New Roman"/>
                <w:sz w:val="22"/>
              </w:rPr>
              <w:t xml:space="preserve"> </w:t>
            </w:r>
          </w:p>
          <w:p w14:paraId="4912C0FD" w14:textId="77777777" w:rsidR="00E404FD" w:rsidRPr="0061668A" w:rsidRDefault="00E404FD" w:rsidP="00B74974">
            <w:pPr>
              <w:ind w:left="57" w:right="57"/>
              <w:jc w:val="both"/>
              <w:rPr>
                <w:rFonts w:cs="Times New Roman"/>
                <w:sz w:val="22"/>
              </w:rPr>
            </w:pPr>
          </w:p>
        </w:tc>
        <w:tc>
          <w:tcPr>
            <w:tcW w:w="6320" w:type="dxa"/>
          </w:tcPr>
          <w:p w14:paraId="6F827E0D" w14:textId="16EACEEA" w:rsidR="00E404FD" w:rsidRPr="0061668A" w:rsidRDefault="00E404FD" w:rsidP="00116BDB">
            <w:pPr>
              <w:ind w:left="57" w:right="57"/>
              <w:jc w:val="both"/>
              <w:rPr>
                <w:rFonts w:cs="Times New Roman"/>
                <w:sz w:val="22"/>
              </w:rPr>
            </w:pPr>
            <w:r w:rsidRPr="0061668A">
              <w:rPr>
                <w:rFonts w:cs="Times New Roman"/>
                <w:sz w:val="22"/>
              </w:rPr>
              <w:t>Trusts and partners are data controllers; share necessary, relevant, proportionate data under a data sharing agreement; ensure security and uphold patients’ information rights.</w:t>
            </w:r>
          </w:p>
        </w:tc>
      </w:tr>
      <w:tr w:rsidR="00B3663B" w:rsidRPr="00B3663B" w14:paraId="255C2A5C" w14:textId="77777777" w:rsidTr="000307D9">
        <w:tc>
          <w:tcPr>
            <w:tcW w:w="2586" w:type="dxa"/>
          </w:tcPr>
          <w:p w14:paraId="480A67FE" w14:textId="4EC173DD" w:rsidR="0008108B" w:rsidRPr="00116BDB" w:rsidRDefault="00951149" w:rsidP="00116BDB">
            <w:pPr>
              <w:ind w:left="57" w:right="57"/>
              <w:rPr>
                <w:rFonts w:cs="Times New Roman"/>
                <w:sz w:val="22"/>
              </w:rPr>
            </w:pPr>
            <w:r w:rsidRPr="0061668A">
              <w:rPr>
                <w:rFonts w:cs="Times New Roman"/>
                <w:sz w:val="22"/>
              </w:rPr>
              <w:t>Department</w:t>
            </w:r>
            <w:r w:rsidR="003D3D24" w:rsidRPr="0061668A">
              <w:rPr>
                <w:rFonts w:cs="Times New Roman"/>
                <w:sz w:val="22"/>
              </w:rPr>
              <w:t>, the</w:t>
            </w:r>
            <w:r w:rsidR="00BC0329" w:rsidRPr="0061668A">
              <w:rPr>
                <w:rFonts w:cs="Times New Roman"/>
                <w:sz w:val="22"/>
              </w:rPr>
              <w:t xml:space="preserve"> </w:t>
            </w:r>
            <w:r w:rsidR="00966760" w:rsidRPr="0061668A">
              <w:rPr>
                <w:rFonts w:cs="Times New Roman"/>
                <w:sz w:val="22"/>
              </w:rPr>
              <w:t>/</w:t>
            </w:r>
            <w:r w:rsidR="00BC0329" w:rsidRPr="0061668A">
              <w:rPr>
                <w:rFonts w:cs="Times New Roman"/>
                <w:sz w:val="22"/>
              </w:rPr>
              <w:t xml:space="preserve"> </w:t>
            </w:r>
            <w:r w:rsidR="00966760" w:rsidRPr="0061668A">
              <w:rPr>
                <w:rFonts w:cs="Times New Roman"/>
                <w:sz w:val="22"/>
              </w:rPr>
              <w:t>DoH</w:t>
            </w:r>
          </w:p>
        </w:tc>
        <w:tc>
          <w:tcPr>
            <w:tcW w:w="6320" w:type="dxa"/>
          </w:tcPr>
          <w:p w14:paraId="52446825" w14:textId="3F8339ED" w:rsidR="000D70EA" w:rsidRPr="0061668A" w:rsidRDefault="00951149" w:rsidP="00116BDB">
            <w:pPr>
              <w:ind w:left="57" w:right="57"/>
              <w:jc w:val="both"/>
              <w:rPr>
                <w:rFonts w:cs="Times New Roman"/>
                <w:sz w:val="22"/>
              </w:rPr>
            </w:pPr>
            <w:r w:rsidRPr="0061668A">
              <w:rPr>
                <w:rFonts w:cs="Times New Roman"/>
                <w:sz w:val="22"/>
              </w:rPr>
              <w:t xml:space="preserve">Department of Health </w:t>
            </w:r>
          </w:p>
        </w:tc>
      </w:tr>
      <w:tr w:rsidR="00C24A0B" w:rsidRPr="00B3663B" w14:paraId="7F5EB9A9" w14:textId="77777777" w:rsidTr="000307D9">
        <w:tc>
          <w:tcPr>
            <w:tcW w:w="2586" w:type="dxa"/>
          </w:tcPr>
          <w:p w14:paraId="1162D0DA" w14:textId="77777777" w:rsidR="00C24A0B" w:rsidRPr="0061668A" w:rsidRDefault="00C24A0B" w:rsidP="00C24A0B">
            <w:pPr>
              <w:ind w:left="57" w:right="57"/>
              <w:rPr>
                <w:rFonts w:cs="Times New Roman"/>
                <w:sz w:val="22"/>
              </w:rPr>
            </w:pPr>
            <w:r w:rsidRPr="0061668A">
              <w:rPr>
                <w:rFonts w:cs="Times New Roman"/>
                <w:sz w:val="22"/>
              </w:rPr>
              <w:t xml:space="preserve">Detention for treatment </w:t>
            </w:r>
          </w:p>
          <w:p w14:paraId="360E9DEC" w14:textId="77777777" w:rsidR="00C24A0B" w:rsidRPr="0061668A" w:rsidRDefault="00C24A0B" w:rsidP="00C34AF1">
            <w:pPr>
              <w:ind w:left="57" w:right="57"/>
              <w:rPr>
                <w:rFonts w:cs="Times New Roman"/>
                <w:sz w:val="22"/>
              </w:rPr>
            </w:pPr>
          </w:p>
        </w:tc>
        <w:tc>
          <w:tcPr>
            <w:tcW w:w="6320" w:type="dxa"/>
          </w:tcPr>
          <w:p w14:paraId="69CD2DB0" w14:textId="6E86CD95" w:rsidR="00C24A0B" w:rsidRPr="0061668A" w:rsidRDefault="00C24A0B" w:rsidP="00116BDB">
            <w:pPr>
              <w:ind w:left="57" w:right="57"/>
              <w:jc w:val="both"/>
              <w:rPr>
                <w:rFonts w:cs="Times New Roman"/>
                <w:sz w:val="22"/>
              </w:rPr>
            </w:pPr>
            <w:r w:rsidRPr="0061668A">
              <w:rPr>
                <w:rFonts w:cs="Times New Roman"/>
                <w:sz w:val="22"/>
              </w:rPr>
              <w:t xml:space="preserve">After assessment, a Part II doctor may detain </w:t>
            </w:r>
            <w:r w:rsidR="00D135B7" w:rsidRPr="0061668A">
              <w:rPr>
                <w:rFonts w:cs="Times New Roman"/>
                <w:sz w:val="22"/>
              </w:rPr>
              <w:t xml:space="preserve">the patient </w:t>
            </w:r>
            <w:r w:rsidRPr="0061668A">
              <w:rPr>
                <w:rFonts w:cs="Times New Roman"/>
                <w:sz w:val="22"/>
              </w:rPr>
              <w:t xml:space="preserve">for treatment up to 6 months, then renew </w:t>
            </w:r>
            <w:r w:rsidR="00D135B7" w:rsidRPr="0061668A">
              <w:rPr>
                <w:rFonts w:cs="Times New Roman"/>
                <w:sz w:val="22"/>
              </w:rPr>
              <w:t xml:space="preserve">for </w:t>
            </w:r>
            <w:r w:rsidRPr="0061668A">
              <w:rPr>
                <w:rFonts w:cs="Times New Roman"/>
                <w:sz w:val="22"/>
              </w:rPr>
              <w:t xml:space="preserve">6 months, then </w:t>
            </w:r>
            <w:r w:rsidR="00D135B7" w:rsidRPr="0061668A">
              <w:rPr>
                <w:rFonts w:cs="Times New Roman"/>
                <w:sz w:val="22"/>
              </w:rPr>
              <w:t xml:space="preserve">for </w:t>
            </w:r>
            <w:r w:rsidRPr="0061668A">
              <w:rPr>
                <w:rFonts w:cs="Times New Roman"/>
                <w:sz w:val="22"/>
              </w:rPr>
              <w:t>1 year (annual thereafter), using Forms 10–12, if criteria continue to be met.</w:t>
            </w:r>
          </w:p>
        </w:tc>
      </w:tr>
      <w:tr w:rsidR="007F5D06" w:rsidRPr="00B3663B" w14:paraId="182EE8B3" w14:textId="77777777" w:rsidTr="000307D9">
        <w:tc>
          <w:tcPr>
            <w:tcW w:w="2586" w:type="dxa"/>
          </w:tcPr>
          <w:p w14:paraId="0D912EB7" w14:textId="4489C756" w:rsidR="007F5D06" w:rsidRPr="0061668A" w:rsidRDefault="007F5D06" w:rsidP="00116BDB">
            <w:pPr>
              <w:ind w:left="57" w:right="57"/>
              <w:rPr>
                <w:rFonts w:cs="Times New Roman"/>
                <w:sz w:val="22"/>
              </w:rPr>
            </w:pPr>
            <w:proofErr w:type="spellStart"/>
            <w:r w:rsidRPr="0061668A">
              <w:rPr>
                <w:rFonts w:cs="Times New Roman"/>
                <w:sz w:val="22"/>
              </w:rPr>
              <w:t>DoJ</w:t>
            </w:r>
            <w:proofErr w:type="spellEnd"/>
          </w:p>
        </w:tc>
        <w:tc>
          <w:tcPr>
            <w:tcW w:w="6320" w:type="dxa"/>
          </w:tcPr>
          <w:p w14:paraId="15B9E911" w14:textId="6D7815CF" w:rsidR="007F5D06" w:rsidRPr="0061668A" w:rsidRDefault="007F5D06" w:rsidP="00C24A0B">
            <w:pPr>
              <w:ind w:left="57" w:right="57"/>
              <w:jc w:val="both"/>
              <w:rPr>
                <w:rFonts w:cs="Times New Roman"/>
                <w:sz w:val="22"/>
              </w:rPr>
            </w:pPr>
            <w:r w:rsidRPr="0061668A">
              <w:rPr>
                <w:rFonts w:cs="Times New Roman"/>
                <w:sz w:val="22"/>
              </w:rPr>
              <w:t>Department of Justice</w:t>
            </w:r>
          </w:p>
        </w:tc>
      </w:tr>
      <w:tr w:rsidR="00C34AF1" w:rsidRPr="00B3663B" w14:paraId="4BF821F3" w14:textId="77777777" w:rsidTr="000307D9">
        <w:tc>
          <w:tcPr>
            <w:tcW w:w="2586" w:type="dxa"/>
          </w:tcPr>
          <w:p w14:paraId="0CABE36C" w14:textId="77777777" w:rsidR="00C34AF1" w:rsidRPr="0061668A" w:rsidRDefault="00C34AF1" w:rsidP="00C34AF1">
            <w:pPr>
              <w:ind w:left="57" w:right="57"/>
              <w:rPr>
                <w:rFonts w:cs="Times New Roman"/>
                <w:sz w:val="22"/>
              </w:rPr>
            </w:pPr>
            <w:r w:rsidRPr="0061668A">
              <w:rPr>
                <w:rFonts w:cs="Times New Roman"/>
                <w:sz w:val="22"/>
              </w:rPr>
              <w:lastRenderedPageBreak/>
              <w:t>Equality (s.75 NI Act 1998)</w:t>
            </w:r>
          </w:p>
          <w:p w14:paraId="6373BBF0" w14:textId="77777777" w:rsidR="00C34AF1" w:rsidRPr="0061668A" w:rsidRDefault="00C34AF1" w:rsidP="007131E4">
            <w:pPr>
              <w:ind w:left="57" w:right="57"/>
              <w:rPr>
                <w:rFonts w:cs="Times New Roman"/>
                <w:sz w:val="22"/>
              </w:rPr>
            </w:pPr>
          </w:p>
        </w:tc>
        <w:tc>
          <w:tcPr>
            <w:tcW w:w="6320" w:type="dxa"/>
          </w:tcPr>
          <w:p w14:paraId="69FDE2F1" w14:textId="74B111F8" w:rsidR="00C34AF1" w:rsidRPr="0061668A" w:rsidRDefault="0008108B" w:rsidP="00116BDB">
            <w:pPr>
              <w:ind w:left="57" w:right="57"/>
              <w:jc w:val="both"/>
              <w:rPr>
                <w:rFonts w:cs="Times New Roman"/>
                <w:sz w:val="22"/>
              </w:rPr>
            </w:pPr>
            <w:r w:rsidRPr="0061668A">
              <w:rPr>
                <w:rFonts w:cs="Times New Roman"/>
                <w:sz w:val="22"/>
              </w:rPr>
              <w:t>Public bodies must promote equality of opportunity and have regard to good relations; services must be person</w:t>
            </w:r>
            <w:r w:rsidRPr="0061668A">
              <w:rPr>
                <w:rFonts w:cs="Times New Roman"/>
                <w:sz w:val="22"/>
              </w:rPr>
              <w:noBreakHyphen/>
              <w:t>centred and address diverse needs.</w:t>
            </w:r>
          </w:p>
        </w:tc>
      </w:tr>
      <w:tr w:rsidR="000307D9" w:rsidRPr="00B3663B" w14:paraId="1B1DC3A5" w14:textId="77777777" w:rsidTr="000307D9">
        <w:tc>
          <w:tcPr>
            <w:tcW w:w="2586" w:type="dxa"/>
          </w:tcPr>
          <w:p w14:paraId="1AD3BD27" w14:textId="480B4E3B" w:rsidR="000307D9" w:rsidRPr="0061668A" w:rsidRDefault="007131E4" w:rsidP="00116BDB">
            <w:pPr>
              <w:ind w:left="57" w:right="57"/>
              <w:rPr>
                <w:rFonts w:cs="Times New Roman"/>
                <w:sz w:val="22"/>
              </w:rPr>
            </w:pPr>
            <w:r w:rsidRPr="0061668A">
              <w:rPr>
                <w:rFonts w:cs="Times New Roman"/>
                <w:sz w:val="22"/>
              </w:rPr>
              <w:t>E</w:t>
            </w:r>
            <w:r w:rsidR="001D7B6E" w:rsidRPr="0061668A">
              <w:rPr>
                <w:rFonts w:cs="Times New Roman"/>
                <w:sz w:val="22"/>
              </w:rPr>
              <w:t xml:space="preserve">uropean Convention </w:t>
            </w:r>
            <w:r w:rsidR="00D330AA" w:rsidRPr="0061668A">
              <w:rPr>
                <w:rFonts w:cs="Times New Roman"/>
                <w:sz w:val="22"/>
              </w:rPr>
              <w:t>on Human</w:t>
            </w:r>
            <w:r w:rsidR="00C34AF1" w:rsidRPr="0061668A">
              <w:rPr>
                <w:rFonts w:cs="Times New Roman"/>
                <w:sz w:val="22"/>
              </w:rPr>
              <w:t xml:space="preserve"> </w:t>
            </w:r>
            <w:r w:rsidR="00D330AA" w:rsidRPr="0061668A">
              <w:rPr>
                <w:rFonts w:cs="Times New Roman"/>
                <w:sz w:val="22"/>
              </w:rPr>
              <w:t>Rights (E</w:t>
            </w:r>
            <w:r w:rsidRPr="0061668A">
              <w:rPr>
                <w:rFonts w:cs="Times New Roman"/>
                <w:sz w:val="22"/>
              </w:rPr>
              <w:t>CHR</w:t>
            </w:r>
            <w:r w:rsidR="00D330AA" w:rsidRPr="0061668A">
              <w:rPr>
                <w:rFonts w:cs="Times New Roman"/>
                <w:sz w:val="22"/>
              </w:rPr>
              <w:t>)</w:t>
            </w:r>
            <w:r w:rsidRPr="0061668A">
              <w:rPr>
                <w:rFonts w:cs="Times New Roman"/>
                <w:sz w:val="22"/>
              </w:rPr>
              <w:t xml:space="preserve"> / Human Rights Act (HRA) 1998 </w:t>
            </w:r>
          </w:p>
        </w:tc>
        <w:tc>
          <w:tcPr>
            <w:tcW w:w="6320" w:type="dxa"/>
          </w:tcPr>
          <w:p w14:paraId="37AA7414" w14:textId="46415C50" w:rsidR="007131E4" w:rsidRPr="0061668A" w:rsidRDefault="007131E4" w:rsidP="007131E4">
            <w:pPr>
              <w:ind w:left="57" w:right="57"/>
              <w:jc w:val="both"/>
              <w:rPr>
                <w:rFonts w:cs="Times New Roman"/>
                <w:sz w:val="22"/>
              </w:rPr>
            </w:pPr>
            <w:r w:rsidRPr="0061668A">
              <w:rPr>
                <w:rFonts w:cs="Times New Roman"/>
                <w:sz w:val="22"/>
              </w:rPr>
              <w:t>Human rights framework (Articles 2–14). Articles 3 (absolute), 5 &amp; 8 (qualified) are especially relevant to detention/restraint.</w:t>
            </w:r>
          </w:p>
          <w:p w14:paraId="480C4E1F" w14:textId="77777777" w:rsidR="000307D9" w:rsidRPr="0061668A" w:rsidRDefault="000307D9" w:rsidP="00B74974">
            <w:pPr>
              <w:ind w:left="57" w:right="57"/>
              <w:jc w:val="both"/>
              <w:rPr>
                <w:rFonts w:cs="Times New Roman"/>
                <w:sz w:val="22"/>
              </w:rPr>
            </w:pPr>
          </w:p>
        </w:tc>
      </w:tr>
      <w:tr w:rsidR="00B3663B" w:rsidRPr="00B3663B" w14:paraId="46122619" w14:textId="77777777" w:rsidTr="000307D9">
        <w:tc>
          <w:tcPr>
            <w:tcW w:w="2586" w:type="dxa"/>
          </w:tcPr>
          <w:p w14:paraId="5BD1D9DF" w14:textId="31CA405B" w:rsidR="00951149" w:rsidRPr="0061668A" w:rsidRDefault="00951149" w:rsidP="00B74974">
            <w:pPr>
              <w:ind w:left="57" w:right="57"/>
              <w:jc w:val="both"/>
              <w:rPr>
                <w:rFonts w:cs="Times New Roman"/>
                <w:sz w:val="22"/>
              </w:rPr>
            </w:pPr>
            <w:r w:rsidRPr="0061668A">
              <w:rPr>
                <w:rFonts w:cs="Times New Roman"/>
                <w:sz w:val="22"/>
              </w:rPr>
              <w:t>Forms (</w:t>
            </w:r>
            <w:r w:rsidR="00635FF6" w:rsidRPr="0061668A">
              <w:rPr>
                <w:rFonts w:cs="Times New Roman"/>
                <w:sz w:val="22"/>
              </w:rPr>
              <w:t>prescribed</w:t>
            </w:r>
            <w:r w:rsidRPr="0061668A">
              <w:rPr>
                <w:rFonts w:cs="Times New Roman"/>
                <w:sz w:val="22"/>
              </w:rPr>
              <w:t>)</w:t>
            </w:r>
          </w:p>
        </w:tc>
        <w:tc>
          <w:tcPr>
            <w:tcW w:w="6320" w:type="dxa"/>
          </w:tcPr>
          <w:p w14:paraId="1CA020AC" w14:textId="6BB83B7B" w:rsidR="000D70EA" w:rsidRPr="0061668A" w:rsidRDefault="00951149" w:rsidP="00116BDB">
            <w:pPr>
              <w:ind w:left="57" w:right="57"/>
              <w:jc w:val="both"/>
              <w:rPr>
                <w:rFonts w:cs="Times New Roman"/>
                <w:sz w:val="22"/>
              </w:rPr>
            </w:pPr>
            <w:r w:rsidRPr="0061668A">
              <w:rPr>
                <w:rFonts w:cs="Times New Roman"/>
                <w:sz w:val="22"/>
              </w:rPr>
              <w:t>The forms which are required to be prescribed under the Order. They are prescribed under the Mental Health (Nurses, Guardianship, Consent to Treatment and Prescribed Forms) Regulations (Northern Ireland) 1986 (SR 1986 No 174) as amended</w:t>
            </w:r>
            <w:r w:rsidR="00116BDB">
              <w:rPr>
                <w:rFonts w:cs="Times New Roman"/>
                <w:sz w:val="22"/>
              </w:rPr>
              <w:t>.</w:t>
            </w:r>
          </w:p>
        </w:tc>
      </w:tr>
      <w:tr w:rsidR="0041644E" w:rsidRPr="00B3663B" w14:paraId="60A343BD" w14:textId="77777777" w:rsidTr="000307D9">
        <w:tc>
          <w:tcPr>
            <w:tcW w:w="2586" w:type="dxa"/>
          </w:tcPr>
          <w:p w14:paraId="7D394077" w14:textId="04120C69" w:rsidR="0041644E" w:rsidRPr="0061668A" w:rsidRDefault="008B79F3" w:rsidP="00B74974">
            <w:pPr>
              <w:ind w:left="57" w:right="57"/>
              <w:jc w:val="both"/>
              <w:rPr>
                <w:rFonts w:cs="Times New Roman"/>
                <w:sz w:val="22"/>
              </w:rPr>
            </w:pPr>
            <w:r w:rsidRPr="0061668A">
              <w:rPr>
                <w:rFonts w:cs="Times New Roman"/>
                <w:sz w:val="22"/>
              </w:rPr>
              <w:t xml:space="preserve">Gillick competence </w:t>
            </w:r>
          </w:p>
        </w:tc>
        <w:tc>
          <w:tcPr>
            <w:tcW w:w="6320" w:type="dxa"/>
          </w:tcPr>
          <w:p w14:paraId="186B1F7A" w14:textId="4EA5726F" w:rsidR="0032202B" w:rsidRPr="00116BDB" w:rsidRDefault="008B79F3" w:rsidP="00116BDB">
            <w:pPr>
              <w:ind w:left="57" w:right="57"/>
              <w:jc w:val="both"/>
              <w:rPr>
                <w:rFonts w:cs="Times New Roman"/>
                <w:sz w:val="22"/>
              </w:rPr>
            </w:pPr>
            <w:r w:rsidRPr="0061668A">
              <w:rPr>
                <w:rFonts w:cs="Times New Roman"/>
                <w:sz w:val="22"/>
              </w:rPr>
              <w:t>A child under 16 who has sufficient understanding and intelligence can consent to treatment/admission. A non</w:t>
            </w:r>
            <w:r w:rsidRPr="0061668A">
              <w:rPr>
                <w:rFonts w:cs="Times New Roman"/>
                <w:sz w:val="22"/>
              </w:rPr>
              <w:noBreakHyphen/>
              <w:t>Gillick</w:t>
            </w:r>
            <w:r w:rsidRPr="0061668A">
              <w:rPr>
                <w:rFonts w:cs="Times New Roman"/>
                <w:sz w:val="22"/>
              </w:rPr>
              <w:noBreakHyphen/>
              <w:t>competent child requires parental consent (or formal powers if objecting).</w:t>
            </w:r>
          </w:p>
        </w:tc>
      </w:tr>
      <w:tr w:rsidR="00B85021" w:rsidRPr="00B3663B" w14:paraId="62479DDC" w14:textId="77777777" w:rsidTr="000307D9">
        <w:tc>
          <w:tcPr>
            <w:tcW w:w="2586" w:type="dxa"/>
          </w:tcPr>
          <w:p w14:paraId="31D87BE8" w14:textId="77777777" w:rsidR="00B85021" w:rsidRPr="0061668A" w:rsidRDefault="00B85021" w:rsidP="00B85021">
            <w:pPr>
              <w:ind w:left="57" w:right="57"/>
              <w:rPr>
                <w:rFonts w:cs="Times New Roman"/>
                <w:sz w:val="22"/>
              </w:rPr>
            </w:pPr>
            <w:r w:rsidRPr="0061668A">
              <w:rPr>
                <w:rFonts w:cs="Times New Roman"/>
                <w:sz w:val="22"/>
              </w:rPr>
              <w:t xml:space="preserve">Guardianship </w:t>
            </w:r>
          </w:p>
          <w:p w14:paraId="5B1378FA" w14:textId="77777777" w:rsidR="00B85021" w:rsidRPr="0061668A" w:rsidRDefault="00B85021" w:rsidP="00B95529">
            <w:pPr>
              <w:ind w:left="57" w:right="57"/>
              <w:rPr>
                <w:rFonts w:cs="Times New Roman"/>
                <w:sz w:val="22"/>
              </w:rPr>
            </w:pPr>
          </w:p>
        </w:tc>
        <w:tc>
          <w:tcPr>
            <w:tcW w:w="6320" w:type="dxa"/>
          </w:tcPr>
          <w:p w14:paraId="15150403" w14:textId="3C23E38B" w:rsidR="00B85021" w:rsidRPr="0061668A" w:rsidRDefault="00E52FFE" w:rsidP="00116BDB">
            <w:pPr>
              <w:ind w:left="57" w:right="57"/>
              <w:jc w:val="both"/>
              <w:rPr>
                <w:rFonts w:cs="Times New Roman"/>
                <w:sz w:val="22"/>
              </w:rPr>
            </w:pPr>
            <w:r w:rsidRPr="0061668A">
              <w:rPr>
                <w:rFonts w:cs="Times New Roman"/>
                <w:sz w:val="22"/>
              </w:rPr>
              <w:t>A community</w:t>
            </w:r>
            <w:r w:rsidRPr="0061668A">
              <w:rPr>
                <w:rFonts w:cs="Times New Roman"/>
                <w:sz w:val="22"/>
              </w:rPr>
              <w:noBreakHyphen/>
              <w:t>based long</w:t>
            </w:r>
            <w:r w:rsidRPr="0061668A">
              <w:rPr>
                <w:rFonts w:cs="Times New Roman"/>
                <w:sz w:val="22"/>
              </w:rPr>
              <w:noBreakHyphen/>
              <w:t>term power for welfare/supervision where criteria are met; applied for by ASW or Nearest Relative (Forms 13–17), renewed as per the Order (Forms 18–19). Distinct from detention for treatment.</w:t>
            </w:r>
          </w:p>
        </w:tc>
      </w:tr>
      <w:tr w:rsidR="002E3667" w:rsidRPr="00B3663B" w14:paraId="5F7775D6" w14:textId="77777777" w:rsidTr="000307D9">
        <w:tc>
          <w:tcPr>
            <w:tcW w:w="2586" w:type="dxa"/>
          </w:tcPr>
          <w:p w14:paraId="6DE8EDF2" w14:textId="42DF23C1" w:rsidR="002E3667" w:rsidRPr="00116BDB" w:rsidRDefault="002E3667" w:rsidP="00116BDB">
            <w:pPr>
              <w:ind w:left="57" w:right="57"/>
              <w:rPr>
                <w:rFonts w:cs="Times New Roman"/>
                <w:sz w:val="22"/>
              </w:rPr>
            </w:pPr>
            <w:r w:rsidRPr="0061668A">
              <w:rPr>
                <w:rFonts w:cs="Times New Roman"/>
                <w:sz w:val="22"/>
              </w:rPr>
              <w:t>HRA</w:t>
            </w:r>
          </w:p>
        </w:tc>
        <w:tc>
          <w:tcPr>
            <w:tcW w:w="6320" w:type="dxa"/>
          </w:tcPr>
          <w:p w14:paraId="1BFD4CC9" w14:textId="3997B15D" w:rsidR="002E3667" w:rsidRPr="0061668A" w:rsidRDefault="002E3667" w:rsidP="00B95529">
            <w:pPr>
              <w:ind w:left="57" w:right="57"/>
              <w:jc w:val="both"/>
              <w:rPr>
                <w:rFonts w:cs="Times New Roman"/>
                <w:sz w:val="22"/>
              </w:rPr>
            </w:pPr>
            <w:r w:rsidRPr="0061668A">
              <w:rPr>
                <w:rFonts w:cs="Times New Roman"/>
                <w:sz w:val="22"/>
              </w:rPr>
              <w:t>The Human Rights Act 1998</w:t>
            </w:r>
          </w:p>
        </w:tc>
      </w:tr>
      <w:tr w:rsidR="00935874" w:rsidRPr="00B3663B" w14:paraId="72D2A977" w14:textId="77777777" w:rsidTr="000307D9">
        <w:tc>
          <w:tcPr>
            <w:tcW w:w="2586" w:type="dxa"/>
          </w:tcPr>
          <w:p w14:paraId="26DC2F37" w14:textId="77777777" w:rsidR="00B95529" w:rsidRPr="0061668A" w:rsidRDefault="00B95529" w:rsidP="00B95529">
            <w:pPr>
              <w:ind w:left="57" w:right="57"/>
              <w:rPr>
                <w:rFonts w:cs="Times New Roman"/>
                <w:sz w:val="22"/>
              </w:rPr>
            </w:pPr>
            <w:r w:rsidRPr="0061668A">
              <w:rPr>
                <w:rFonts w:cs="Times New Roman"/>
                <w:sz w:val="22"/>
              </w:rPr>
              <w:t xml:space="preserve">HSC Trust </w:t>
            </w:r>
          </w:p>
          <w:p w14:paraId="794C9AAE" w14:textId="77777777" w:rsidR="00935874" w:rsidRPr="0061668A" w:rsidRDefault="00935874" w:rsidP="00C760AC">
            <w:pPr>
              <w:ind w:left="57" w:right="57"/>
              <w:rPr>
                <w:rFonts w:cs="Times New Roman"/>
                <w:sz w:val="22"/>
              </w:rPr>
            </w:pPr>
          </w:p>
        </w:tc>
        <w:tc>
          <w:tcPr>
            <w:tcW w:w="6320" w:type="dxa"/>
          </w:tcPr>
          <w:p w14:paraId="0AD6F070" w14:textId="50B889FD" w:rsidR="00935874" w:rsidRPr="0061668A" w:rsidRDefault="00B95529" w:rsidP="00116BDB">
            <w:pPr>
              <w:ind w:left="57" w:right="57"/>
              <w:jc w:val="both"/>
              <w:rPr>
                <w:rFonts w:cs="Times New Roman"/>
                <w:sz w:val="22"/>
              </w:rPr>
            </w:pPr>
            <w:r w:rsidRPr="0061668A">
              <w:rPr>
                <w:rFonts w:cs="Times New Roman"/>
                <w:sz w:val="22"/>
              </w:rPr>
              <w:t>Health and Social Care Trust; responsible for service provision, quality/governance, designated places of safety, ASW capacity, inter</w:t>
            </w:r>
            <w:r w:rsidRPr="0061668A">
              <w:rPr>
                <w:rFonts w:cs="Times New Roman"/>
                <w:sz w:val="22"/>
              </w:rPr>
              <w:noBreakHyphen/>
              <w:t>agency procedures, and notifying RQIA.</w:t>
            </w:r>
          </w:p>
        </w:tc>
      </w:tr>
      <w:tr w:rsidR="00CA3AD0" w:rsidRPr="00B3663B" w14:paraId="47C33F8C" w14:textId="77777777" w:rsidTr="000307D9">
        <w:tc>
          <w:tcPr>
            <w:tcW w:w="2586" w:type="dxa"/>
          </w:tcPr>
          <w:p w14:paraId="71EE738F" w14:textId="77777777" w:rsidR="00CA3AD0" w:rsidRPr="0061668A" w:rsidRDefault="00CA3AD0" w:rsidP="00CA3AD0">
            <w:pPr>
              <w:ind w:left="57" w:right="57"/>
              <w:rPr>
                <w:rFonts w:cs="Times New Roman"/>
                <w:sz w:val="22"/>
              </w:rPr>
            </w:pPr>
            <w:r w:rsidRPr="0061668A">
              <w:rPr>
                <w:rFonts w:cs="Times New Roman"/>
                <w:sz w:val="22"/>
              </w:rPr>
              <w:t>Human rights (in practice)</w:t>
            </w:r>
          </w:p>
          <w:p w14:paraId="522BB95E" w14:textId="77777777" w:rsidR="00CA3AD0" w:rsidRPr="0061668A" w:rsidRDefault="00CA3AD0" w:rsidP="00791F37">
            <w:pPr>
              <w:ind w:left="57" w:right="57"/>
              <w:rPr>
                <w:rFonts w:cs="Times New Roman"/>
                <w:sz w:val="22"/>
              </w:rPr>
            </w:pPr>
          </w:p>
        </w:tc>
        <w:tc>
          <w:tcPr>
            <w:tcW w:w="6320" w:type="dxa"/>
          </w:tcPr>
          <w:p w14:paraId="72732E47" w14:textId="056B7B62" w:rsidR="00CA3AD0" w:rsidRPr="0061668A" w:rsidRDefault="00D64100" w:rsidP="00116BDB">
            <w:pPr>
              <w:ind w:left="57" w:right="57"/>
              <w:jc w:val="both"/>
              <w:rPr>
                <w:rFonts w:cs="Times New Roman"/>
                <w:sz w:val="22"/>
              </w:rPr>
            </w:pPr>
            <w:r w:rsidRPr="0061668A">
              <w:rPr>
                <w:rFonts w:cs="Times New Roman"/>
                <w:sz w:val="22"/>
              </w:rPr>
              <w:t>Decisions must have legal basis, be necessary for a legitimate aim, proportionate, and the least restrictive option; reasoning should be documented.</w:t>
            </w:r>
          </w:p>
        </w:tc>
      </w:tr>
      <w:tr w:rsidR="00791F37" w:rsidRPr="00B3663B" w14:paraId="1F04B5B0" w14:textId="77777777" w:rsidTr="000307D9">
        <w:tc>
          <w:tcPr>
            <w:tcW w:w="2586" w:type="dxa"/>
          </w:tcPr>
          <w:p w14:paraId="24F5E632" w14:textId="39A9D327" w:rsidR="00791F37" w:rsidRPr="0061668A" w:rsidRDefault="00791F37" w:rsidP="00116BDB">
            <w:pPr>
              <w:ind w:left="57" w:right="57"/>
              <w:rPr>
                <w:rFonts w:cs="Times New Roman"/>
                <w:sz w:val="22"/>
              </w:rPr>
            </w:pPr>
            <w:r w:rsidRPr="0061668A">
              <w:rPr>
                <w:rFonts w:cs="Times New Roman"/>
                <w:sz w:val="22"/>
              </w:rPr>
              <w:t>Intellectual/Learning Disability (modern term)</w:t>
            </w:r>
          </w:p>
        </w:tc>
        <w:tc>
          <w:tcPr>
            <w:tcW w:w="6320" w:type="dxa"/>
          </w:tcPr>
          <w:p w14:paraId="088CDCF1" w14:textId="12BEB81C" w:rsidR="00791F37" w:rsidRPr="0061668A" w:rsidRDefault="00771DAB" w:rsidP="00116BDB">
            <w:pPr>
              <w:ind w:left="57" w:right="57"/>
              <w:jc w:val="both"/>
              <w:rPr>
                <w:rFonts w:cs="Times New Roman"/>
                <w:sz w:val="22"/>
              </w:rPr>
            </w:pPr>
            <w:r w:rsidRPr="0061668A">
              <w:rPr>
                <w:rFonts w:cs="Times New Roman"/>
                <w:sz w:val="22"/>
              </w:rPr>
              <w:t>Preferred terminology replacing the legal term “mental handicap” in professional communications (except where legal wording is strictly required)</w:t>
            </w:r>
            <w:r w:rsidR="00116BDB">
              <w:rPr>
                <w:rFonts w:cs="Times New Roman"/>
                <w:sz w:val="22"/>
              </w:rPr>
              <w:t>.</w:t>
            </w:r>
          </w:p>
        </w:tc>
      </w:tr>
      <w:tr w:rsidR="00F42312" w:rsidRPr="00B3663B" w14:paraId="34DD9FA0" w14:textId="77777777" w:rsidTr="000307D9">
        <w:tc>
          <w:tcPr>
            <w:tcW w:w="2586" w:type="dxa"/>
          </w:tcPr>
          <w:p w14:paraId="28F699D8" w14:textId="77777777" w:rsidR="00C760AC" w:rsidRPr="0061668A" w:rsidRDefault="00C760AC" w:rsidP="00C760AC">
            <w:pPr>
              <w:ind w:left="57" w:right="57"/>
              <w:rPr>
                <w:rFonts w:cs="Times New Roman"/>
                <w:sz w:val="22"/>
              </w:rPr>
            </w:pPr>
            <w:r w:rsidRPr="0061668A">
              <w:rPr>
                <w:rFonts w:cs="Times New Roman"/>
                <w:sz w:val="22"/>
              </w:rPr>
              <w:t xml:space="preserve">Looked After Child (LAC) </w:t>
            </w:r>
          </w:p>
          <w:p w14:paraId="2BF6D0DD" w14:textId="77777777" w:rsidR="00F42312" w:rsidRPr="0061668A" w:rsidRDefault="00F42312" w:rsidP="002F1FF9">
            <w:pPr>
              <w:ind w:left="57" w:right="57"/>
              <w:rPr>
                <w:rFonts w:cs="Times New Roman"/>
                <w:sz w:val="22"/>
              </w:rPr>
            </w:pPr>
          </w:p>
        </w:tc>
        <w:tc>
          <w:tcPr>
            <w:tcW w:w="6320" w:type="dxa"/>
          </w:tcPr>
          <w:p w14:paraId="36B76655" w14:textId="5CD98AF8" w:rsidR="00770EA9" w:rsidRPr="00116BDB" w:rsidRDefault="00F42312" w:rsidP="00116BDB">
            <w:pPr>
              <w:ind w:left="57" w:right="57"/>
              <w:jc w:val="both"/>
              <w:rPr>
                <w:rFonts w:cs="Times New Roman"/>
                <w:sz w:val="22"/>
              </w:rPr>
            </w:pPr>
            <w:r w:rsidRPr="0061668A">
              <w:rPr>
                <w:rFonts w:cs="Times New Roman"/>
                <w:sz w:val="22"/>
              </w:rPr>
              <w:t xml:space="preserve">A child in the care of a Trust (by </w:t>
            </w:r>
            <w:r w:rsidR="00FD3EFE" w:rsidRPr="0061668A">
              <w:rPr>
                <w:rFonts w:cs="Times New Roman"/>
                <w:sz w:val="22"/>
              </w:rPr>
              <w:t>C</w:t>
            </w:r>
            <w:r w:rsidRPr="0061668A">
              <w:rPr>
                <w:rFonts w:cs="Times New Roman"/>
                <w:sz w:val="22"/>
              </w:rPr>
              <w:t xml:space="preserve">are </w:t>
            </w:r>
            <w:r w:rsidR="00FD3EFE" w:rsidRPr="0061668A">
              <w:rPr>
                <w:rFonts w:cs="Times New Roman"/>
                <w:sz w:val="22"/>
              </w:rPr>
              <w:t>O</w:t>
            </w:r>
            <w:r w:rsidRPr="0061668A">
              <w:rPr>
                <w:rFonts w:cs="Times New Roman"/>
                <w:sz w:val="22"/>
              </w:rPr>
              <w:t>rder or accommodation). Admission and treatment decisions must engage children’s services</w:t>
            </w:r>
            <w:r w:rsidR="00770EA9" w:rsidRPr="0061668A">
              <w:rPr>
                <w:rFonts w:cs="Times New Roman"/>
                <w:sz w:val="22"/>
              </w:rPr>
              <w:t>.</w:t>
            </w:r>
          </w:p>
        </w:tc>
      </w:tr>
      <w:tr w:rsidR="00F70309" w:rsidRPr="00B3663B" w14:paraId="69BD06EE" w14:textId="77777777" w:rsidTr="000307D9">
        <w:tc>
          <w:tcPr>
            <w:tcW w:w="2586" w:type="dxa"/>
          </w:tcPr>
          <w:p w14:paraId="027025B7" w14:textId="77777777" w:rsidR="002F1FF9" w:rsidRPr="0061668A" w:rsidRDefault="002F1FF9" w:rsidP="002F1FF9">
            <w:pPr>
              <w:ind w:left="57" w:right="57"/>
              <w:rPr>
                <w:rFonts w:cs="Times New Roman"/>
                <w:sz w:val="22"/>
              </w:rPr>
            </w:pPr>
            <w:r w:rsidRPr="0061668A">
              <w:rPr>
                <w:rFonts w:cs="Times New Roman"/>
                <w:sz w:val="22"/>
              </w:rPr>
              <w:t>MCA (Mental Capacity Act (NI) 2016)</w:t>
            </w:r>
          </w:p>
          <w:p w14:paraId="2AD09088" w14:textId="77777777" w:rsidR="00F70309" w:rsidRPr="0061668A" w:rsidRDefault="00F70309" w:rsidP="00B74974">
            <w:pPr>
              <w:ind w:left="57" w:right="57"/>
              <w:jc w:val="both"/>
              <w:rPr>
                <w:rFonts w:cs="Times New Roman"/>
                <w:sz w:val="22"/>
              </w:rPr>
            </w:pPr>
          </w:p>
        </w:tc>
        <w:tc>
          <w:tcPr>
            <w:tcW w:w="6320" w:type="dxa"/>
          </w:tcPr>
          <w:p w14:paraId="1E457598" w14:textId="20B533A6" w:rsidR="00F70309" w:rsidRPr="0061668A" w:rsidRDefault="002F1FF9" w:rsidP="00116BDB">
            <w:pPr>
              <w:ind w:left="57" w:right="57"/>
              <w:jc w:val="both"/>
              <w:rPr>
                <w:rFonts w:cs="Times New Roman"/>
                <w:sz w:val="22"/>
              </w:rPr>
            </w:pPr>
            <w:r w:rsidRPr="0061668A">
              <w:rPr>
                <w:rFonts w:cs="Times New Roman"/>
                <w:sz w:val="22"/>
              </w:rPr>
              <w:t>Provides capacity and deprivation</w:t>
            </w:r>
            <w:r w:rsidRPr="0061668A">
              <w:rPr>
                <w:rFonts w:cs="Times New Roman"/>
                <w:sz w:val="22"/>
              </w:rPr>
              <w:noBreakHyphen/>
              <w:t>of</w:t>
            </w:r>
            <w:r w:rsidRPr="0061668A">
              <w:rPr>
                <w:rFonts w:cs="Times New Roman"/>
                <w:sz w:val="22"/>
              </w:rPr>
              <w:noBreakHyphen/>
              <w:t>liberty framework (phased commencement). If detention criteria under the Order are met, the Order takes precedence; otherwise use the MCA with its principles: presumption of capacity, support to decide, unwise decisions, best interests, least restrictive.</w:t>
            </w:r>
          </w:p>
        </w:tc>
      </w:tr>
      <w:tr w:rsidR="008306B5" w:rsidRPr="00B3663B" w14:paraId="60CF40DB" w14:textId="77777777" w:rsidTr="000307D9">
        <w:tc>
          <w:tcPr>
            <w:tcW w:w="2586" w:type="dxa"/>
          </w:tcPr>
          <w:p w14:paraId="5403EAF9" w14:textId="2DA23EC5" w:rsidR="008306B5" w:rsidRPr="0061668A" w:rsidRDefault="008306B5" w:rsidP="00B74974">
            <w:pPr>
              <w:ind w:left="57" w:right="57"/>
              <w:jc w:val="both"/>
              <w:rPr>
                <w:rFonts w:cs="Times New Roman"/>
                <w:sz w:val="22"/>
              </w:rPr>
            </w:pPr>
            <w:r w:rsidRPr="0061668A">
              <w:rPr>
                <w:rFonts w:cs="Times New Roman"/>
                <w:sz w:val="22"/>
              </w:rPr>
              <w:t xml:space="preserve">Medical Practitioner </w:t>
            </w:r>
          </w:p>
        </w:tc>
        <w:tc>
          <w:tcPr>
            <w:tcW w:w="6320" w:type="dxa"/>
          </w:tcPr>
          <w:p w14:paraId="355A35D0" w14:textId="1E8E56FD" w:rsidR="00E01911" w:rsidRPr="00116BDB" w:rsidRDefault="008306B5" w:rsidP="00116BDB">
            <w:pPr>
              <w:ind w:left="57" w:right="57"/>
              <w:jc w:val="both"/>
              <w:rPr>
                <w:rFonts w:ascii="Calibri" w:eastAsia="Calibri" w:hAnsi="Calibri" w:cs="Calibri"/>
                <w:w w:val="100"/>
                <w:kern w:val="0"/>
                <w:sz w:val="22"/>
                <w14:ligatures w14:val="none"/>
              </w:rPr>
            </w:pPr>
            <w:r w:rsidRPr="0061668A">
              <w:rPr>
                <w:rFonts w:cs="Times New Roman"/>
                <w:sz w:val="22"/>
              </w:rPr>
              <w:t xml:space="preserve">Medical practitioners appointed by the RQIA for the purposes of Part II of the Order and Part IV of the Order are commonly known as Part II and Part IV medical practitioners respectively and are referred to as such throughout the Code.  Doctors are the only profession </w:t>
            </w:r>
            <w:r w:rsidR="000C48B5" w:rsidRPr="0061668A">
              <w:rPr>
                <w:rFonts w:cs="Times New Roman"/>
                <w:sz w:val="22"/>
              </w:rPr>
              <w:t>that</w:t>
            </w:r>
            <w:r w:rsidRPr="0061668A">
              <w:rPr>
                <w:rFonts w:cs="Times New Roman"/>
                <w:sz w:val="22"/>
              </w:rPr>
              <w:t xml:space="preserve"> can meet this requirement</w:t>
            </w:r>
            <w:r w:rsidR="00F70309" w:rsidRPr="0061668A">
              <w:rPr>
                <w:rFonts w:cs="Times New Roman"/>
                <w:sz w:val="22"/>
              </w:rPr>
              <w:t>.</w:t>
            </w:r>
          </w:p>
        </w:tc>
      </w:tr>
      <w:tr w:rsidR="00D64100" w:rsidRPr="00B3663B" w14:paraId="1DD608CA" w14:textId="77777777" w:rsidTr="000307D9">
        <w:tc>
          <w:tcPr>
            <w:tcW w:w="2586" w:type="dxa"/>
          </w:tcPr>
          <w:p w14:paraId="2016AE01" w14:textId="3930F090" w:rsidR="00D64100" w:rsidRPr="0061668A" w:rsidRDefault="00D64100" w:rsidP="00771DAB">
            <w:pPr>
              <w:ind w:left="57" w:right="57"/>
              <w:rPr>
                <w:rFonts w:cs="Times New Roman"/>
                <w:sz w:val="22"/>
              </w:rPr>
            </w:pPr>
            <w:r w:rsidRPr="0061668A">
              <w:rPr>
                <w:rFonts w:cs="Times New Roman"/>
                <w:sz w:val="22"/>
              </w:rPr>
              <w:t>Medical treatment</w:t>
            </w:r>
          </w:p>
        </w:tc>
        <w:tc>
          <w:tcPr>
            <w:tcW w:w="6320" w:type="dxa"/>
          </w:tcPr>
          <w:p w14:paraId="211E2DF6" w14:textId="13D233A0" w:rsidR="00D64100" w:rsidRPr="0061668A" w:rsidRDefault="00D64100" w:rsidP="00116BDB">
            <w:pPr>
              <w:ind w:left="57" w:right="57"/>
              <w:jc w:val="both"/>
              <w:rPr>
                <w:rFonts w:cs="Times New Roman"/>
                <w:sz w:val="22"/>
              </w:rPr>
            </w:pPr>
            <w:r w:rsidRPr="0061668A">
              <w:rPr>
                <w:rFonts w:cs="Times New Roman"/>
                <w:sz w:val="22"/>
              </w:rPr>
              <w:t xml:space="preserve">Medical treatment is broadly defined to include nursing </w:t>
            </w:r>
            <w:proofErr w:type="gramStart"/>
            <w:r w:rsidRPr="0061668A">
              <w:rPr>
                <w:rFonts w:cs="Times New Roman"/>
                <w:sz w:val="22"/>
              </w:rPr>
              <w:t>and also</w:t>
            </w:r>
            <w:proofErr w:type="gramEnd"/>
            <w:r w:rsidRPr="0061668A">
              <w:rPr>
                <w:rFonts w:cs="Times New Roman"/>
                <w:sz w:val="22"/>
              </w:rPr>
              <w:t xml:space="preserve"> care and training under medical supervision</w:t>
            </w:r>
            <w:r w:rsidR="00116BDB">
              <w:rPr>
                <w:rFonts w:cs="Times New Roman"/>
                <w:sz w:val="22"/>
              </w:rPr>
              <w:t>.</w:t>
            </w:r>
          </w:p>
        </w:tc>
      </w:tr>
      <w:tr w:rsidR="00B3663B" w:rsidRPr="00B3663B" w14:paraId="209F0A4B" w14:textId="77777777" w:rsidTr="000307D9">
        <w:tc>
          <w:tcPr>
            <w:tcW w:w="2586" w:type="dxa"/>
          </w:tcPr>
          <w:p w14:paraId="1915C450" w14:textId="683E9737" w:rsidR="00951149" w:rsidRPr="0061668A" w:rsidRDefault="00951149" w:rsidP="00771DAB">
            <w:pPr>
              <w:ind w:left="57" w:right="57"/>
              <w:rPr>
                <w:rFonts w:cs="Times New Roman"/>
                <w:sz w:val="22"/>
              </w:rPr>
            </w:pPr>
            <w:r w:rsidRPr="0061668A">
              <w:rPr>
                <w:rFonts w:cs="Times New Roman"/>
                <w:sz w:val="22"/>
              </w:rPr>
              <w:t>Mental disorder</w:t>
            </w:r>
          </w:p>
        </w:tc>
        <w:tc>
          <w:tcPr>
            <w:tcW w:w="6320" w:type="dxa"/>
          </w:tcPr>
          <w:p w14:paraId="7318FC96" w14:textId="364024D5" w:rsidR="000D70EA" w:rsidRPr="0061668A" w:rsidRDefault="00951149" w:rsidP="00116BDB">
            <w:pPr>
              <w:ind w:left="57" w:right="57"/>
              <w:jc w:val="both"/>
              <w:rPr>
                <w:rFonts w:cs="Times New Roman"/>
                <w:sz w:val="22"/>
              </w:rPr>
            </w:pPr>
            <w:r w:rsidRPr="0061668A">
              <w:rPr>
                <w:rFonts w:cs="Times New Roman"/>
                <w:sz w:val="22"/>
              </w:rPr>
              <w:t>This is defined in Article 3 of the Order</w:t>
            </w:r>
            <w:r w:rsidR="00741D10" w:rsidRPr="0061668A">
              <w:rPr>
                <w:rFonts w:cs="Times New Roman"/>
                <w:sz w:val="22"/>
              </w:rPr>
              <w:t xml:space="preserve">: “Mental illness, mental handicap, and any other disorder or disability of mind.” Exclusions (by Article 3(2)) include personality disorder by reason only, promiscuity, immoral conduct, </w:t>
            </w:r>
            <w:r w:rsidR="00741D10" w:rsidRPr="0061668A">
              <w:rPr>
                <w:rFonts w:cs="Times New Roman"/>
                <w:sz w:val="22"/>
              </w:rPr>
              <w:lastRenderedPageBreak/>
              <w:t>sexual deviancy, or dependence on alcohol/drugs (though treatment may proceed voluntarily).</w:t>
            </w:r>
          </w:p>
        </w:tc>
      </w:tr>
      <w:tr w:rsidR="00B3663B" w:rsidRPr="00B3663B" w14:paraId="1173AF23" w14:textId="77777777" w:rsidTr="000307D9">
        <w:tc>
          <w:tcPr>
            <w:tcW w:w="2586" w:type="dxa"/>
          </w:tcPr>
          <w:p w14:paraId="2D544F15" w14:textId="4516DAE4" w:rsidR="00951149" w:rsidRPr="0061668A" w:rsidRDefault="00951149" w:rsidP="00771DAB">
            <w:pPr>
              <w:ind w:left="57" w:right="57"/>
              <w:rPr>
                <w:rFonts w:cs="Times New Roman"/>
                <w:sz w:val="22"/>
              </w:rPr>
            </w:pPr>
            <w:r w:rsidRPr="0061668A">
              <w:rPr>
                <w:rFonts w:cs="Times New Roman"/>
                <w:sz w:val="22"/>
              </w:rPr>
              <w:t xml:space="preserve">Nearest </w:t>
            </w:r>
            <w:r w:rsidR="009443DC" w:rsidRPr="0061668A">
              <w:rPr>
                <w:rFonts w:cs="Times New Roman"/>
                <w:sz w:val="22"/>
              </w:rPr>
              <w:t>R</w:t>
            </w:r>
            <w:r w:rsidRPr="0061668A">
              <w:rPr>
                <w:rFonts w:cs="Times New Roman"/>
                <w:sz w:val="22"/>
              </w:rPr>
              <w:t>elative</w:t>
            </w:r>
            <w:r w:rsidR="009443DC" w:rsidRPr="0061668A">
              <w:rPr>
                <w:rFonts w:cs="Times New Roman"/>
                <w:sz w:val="22"/>
              </w:rPr>
              <w:t xml:space="preserve"> (NR)</w:t>
            </w:r>
          </w:p>
        </w:tc>
        <w:tc>
          <w:tcPr>
            <w:tcW w:w="6320" w:type="dxa"/>
          </w:tcPr>
          <w:p w14:paraId="166A921A" w14:textId="55D1D9BE" w:rsidR="000D70EA" w:rsidRPr="0061668A" w:rsidRDefault="00951149" w:rsidP="00116BDB">
            <w:pPr>
              <w:ind w:left="57" w:right="57"/>
              <w:jc w:val="both"/>
              <w:rPr>
                <w:rFonts w:cs="Times New Roman"/>
                <w:sz w:val="22"/>
              </w:rPr>
            </w:pPr>
            <w:r w:rsidRPr="0061668A">
              <w:rPr>
                <w:rFonts w:cs="Times New Roman"/>
                <w:sz w:val="22"/>
              </w:rPr>
              <w:t>This is defined in Article 32 of the Order by reference to a list of relationships, a caring relative taking priority over a non-caring relative, whatever</w:t>
            </w:r>
            <w:r w:rsidR="00A51EFF" w:rsidRPr="0061668A">
              <w:rPr>
                <w:rFonts w:cs="Times New Roman"/>
                <w:sz w:val="22"/>
              </w:rPr>
              <w:t xml:space="preserve"> their </w:t>
            </w:r>
            <w:r w:rsidRPr="0061668A">
              <w:rPr>
                <w:rFonts w:cs="Times New Roman"/>
                <w:sz w:val="22"/>
              </w:rPr>
              <w:t>position on the list. The list is also reproduced in the notes to the relevant prescribed forms.</w:t>
            </w:r>
            <w:r w:rsidR="009443DC" w:rsidRPr="0061668A">
              <w:rPr>
                <w:rFonts w:ascii="Segoe UI" w:eastAsia="Times New Roman" w:hAnsi="Segoe UI" w:cs="Segoe UI"/>
                <w:w w:val="100"/>
                <w:kern w:val="0"/>
                <w:sz w:val="22"/>
                <w:lang w:eastAsia="en-GB"/>
                <w14:ligatures w14:val="none"/>
              </w:rPr>
              <w:t xml:space="preserve"> </w:t>
            </w:r>
            <w:r w:rsidR="009443DC" w:rsidRPr="0061668A">
              <w:rPr>
                <w:rFonts w:cs="Times New Roman"/>
                <w:sz w:val="22"/>
              </w:rPr>
              <w:t>Functions: apply for admission/guardianship, object to admission, assign functions (Form 20), seek discharge, apply to Tribunal. Replacement via court is possible.</w:t>
            </w:r>
          </w:p>
        </w:tc>
      </w:tr>
      <w:tr w:rsidR="002B5BDF" w:rsidRPr="00B3663B" w14:paraId="51DE1875" w14:textId="77777777" w:rsidTr="000307D9">
        <w:tc>
          <w:tcPr>
            <w:tcW w:w="2586" w:type="dxa"/>
          </w:tcPr>
          <w:p w14:paraId="4B515F11" w14:textId="44AD1C08" w:rsidR="002B5BDF" w:rsidRPr="0061668A" w:rsidRDefault="002B5BDF" w:rsidP="00116BDB">
            <w:pPr>
              <w:ind w:left="57" w:right="57"/>
              <w:jc w:val="both"/>
              <w:rPr>
                <w:rFonts w:cs="Times New Roman"/>
                <w:sz w:val="22"/>
              </w:rPr>
            </w:pPr>
            <w:r w:rsidRPr="0061668A">
              <w:rPr>
                <w:rFonts w:cs="Times New Roman"/>
                <w:sz w:val="22"/>
              </w:rPr>
              <w:t>NIA</w:t>
            </w:r>
            <w:r w:rsidR="00116BDB">
              <w:rPr>
                <w:rFonts w:cs="Times New Roman"/>
                <w:sz w:val="22"/>
              </w:rPr>
              <w:t>S</w:t>
            </w:r>
          </w:p>
        </w:tc>
        <w:tc>
          <w:tcPr>
            <w:tcW w:w="6320" w:type="dxa"/>
          </w:tcPr>
          <w:p w14:paraId="0BB8F6BB" w14:textId="40192BEF" w:rsidR="002B5BDF" w:rsidRPr="0061668A" w:rsidRDefault="00DF2B64" w:rsidP="00116BDB">
            <w:pPr>
              <w:ind w:left="57" w:right="57"/>
              <w:jc w:val="both"/>
              <w:rPr>
                <w:rFonts w:cs="Times New Roman"/>
                <w:sz w:val="22"/>
              </w:rPr>
            </w:pPr>
            <w:r w:rsidRPr="0061668A">
              <w:rPr>
                <w:rFonts w:cs="Times New Roman"/>
                <w:sz w:val="22"/>
              </w:rPr>
              <w:t xml:space="preserve">Northern Ireland Ambulance Service </w:t>
            </w:r>
          </w:p>
        </w:tc>
      </w:tr>
      <w:tr w:rsidR="00B3663B" w:rsidRPr="00B3663B" w14:paraId="5C6990FB" w14:textId="77777777" w:rsidTr="000307D9">
        <w:tc>
          <w:tcPr>
            <w:tcW w:w="2586" w:type="dxa"/>
          </w:tcPr>
          <w:p w14:paraId="7AA15C57" w14:textId="40935666" w:rsidR="00951149" w:rsidRPr="0061668A" w:rsidRDefault="00951149" w:rsidP="00B74974">
            <w:pPr>
              <w:ind w:left="57" w:right="57"/>
              <w:jc w:val="both"/>
              <w:rPr>
                <w:rFonts w:cs="Times New Roman"/>
                <w:sz w:val="22"/>
              </w:rPr>
            </w:pPr>
            <w:r w:rsidRPr="0061668A">
              <w:rPr>
                <w:rFonts w:cs="Times New Roman"/>
                <w:sz w:val="22"/>
              </w:rPr>
              <w:t>Order, the</w:t>
            </w:r>
          </w:p>
        </w:tc>
        <w:tc>
          <w:tcPr>
            <w:tcW w:w="6320" w:type="dxa"/>
          </w:tcPr>
          <w:p w14:paraId="1B606759" w14:textId="20B73F2D" w:rsidR="000D70EA" w:rsidRPr="0061668A" w:rsidRDefault="00951149" w:rsidP="00116BDB">
            <w:pPr>
              <w:ind w:left="57" w:right="57"/>
              <w:jc w:val="both"/>
              <w:rPr>
                <w:rFonts w:cs="Times New Roman"/>
                <w:sz w:val="22"/>
              </w:rPr>
            </w:pPr>
            <w:r w:rsidRPr="0061668A">
              <w:rPr>
                <w:rFonts w:cs="Times New Roman"/>
                <w:sz w:val="22"/>
              </w:rPr>
              <w:t>The Mental Health (Northern Ireland) Order 1986.</w:t>
            </w:r>
          </w:p>
        </w:tc>
      </w:tr>
      <w:tr w:rsidR="00B3663B" w:rsidRPr="00B3663B" w14:paraId="26A96177" w14:textId="77777777" w:rsidTr="000307D9">
        <w:tc>
          <w:tcPr>
            <w:tcW w:w="2586" w:type="dxa"/>
          </w:tcPr>
          <w:p w14:paraId="5A3107E2" w14:textId="2608A733" w:rsidR="00951149" w:rsidRPr="0061668A" w:rsidRDefault="00951149" w:rsidP="00771DAB">
            <w:pPr>
              <w:ind w:left="57" w:right="57"/>
              <w:rPr>
                <w:rFonts w:cs="Times New Roman"/>
                <w:sz w:val="22"/>
              </w:rPr>
            </w:pPr>
            <w:r w:rsidRPr="0061668A">
              <w:rPr>
                <w:rFonts w:cs="Times New Roman"/>
                <w:sz w:val="22"/>
              </w:rPr>
              <w:t xml:space="preserve">Part </w:t>
            </w:r>
            <w:r w:rsidR="00172A21" w:rsidRPr="0061668A">
              <w:rPr>
                <w:rFonts w:cs="Times New Roman"/>
                <w:sz w:val="22"/>
              </w:rPr>
              <w:t>I</w:t>
            </w:r>
            <w:r w:rsidRPr="0061668A">
              <w:rPr>
                <w:rFonts w:cs="Times New Roman"/>
                <w:sz w:val="22"/>
              </w:rPr>
              <w:t xml:space="preserve">I/Part IV </w:t>
            </w:r>
            <w:r w:rsidR="00327046" w:rsidRPr="0061668A">
              <w:rPr>
                <w:rFonts w:cs="Times New Roman"/>
                <w:sz w:val="22"/>
              </w:rPr>
              <w:t>Medical practitioner</w:t>
            </w:r>
          </w:p>
        </w:tc>
        <w:tc>
          <w:tcPr>
            <w:tcW w:w="6320" w:type="dxa"/>
          </w:tcPr>
          <w:p w14:paraId="26084770" w14:textId="30FF6289" w:rsidR="000D70EA" w:rsidRPr="0061668A" w:rsidRDefault="00951149" w:rsidP="00116BDB">
            <w:pPr>
              <w:ind w:left="57" w:right="57"/>
              <w:jc w:val="both"/>
              <w:rPr>
                <w:rFonts w:cs="Times New Roman"/>
                <w:sz w:val="22"/>
              </w:rPr>
            </w:pPr>
            <w:r w:rsidRPr="0061668A">
              <w:rPr>
                <w:rFonts w:cs="Times New Roman"/>
                <w:sz w:val="22"/>
              </w:rPr>
              <w:t xml:space="preserve">A medical practitioner appointed by the </w:t>
            </w:r>
            <w:r w:rsidR="00464EDA" w:rsidRPr="0061668A">
              <w:rPr>
                <w:rFonts w:cs="Times New Roman"/>
                <w:sz w:val="22"/>
              </w:rPr>
              <w:t>RQIA</w:t>
            </w:r>
            <w:r w:rsidRPr="0061668A">
              <w:rPr>
                <w:rFonts w:cs="Times New Roman"/>
                <w:sz w:val="22"/>
              </w:rPr>
              <w:t xml:space="preserve"> for the purposes of these Parts of the Order.</w:t>
            </w:r>
          </w:p>
        </w:tc>
      </w:tr>
      <w:tr w:rsidR="00B3663B" w:rsidRPr="00B3663B" w14:paraId="45176B33" w14:textId="77777777" w:rsidTr="000307D9">
        <w:tc>
          <w:tcPr>
            <w:tcW w:w="2586" w:type="dxa"/>
          </w:tcPr>
          <w:p w14:paraId="7C546697" w14:textId="2F0F9FD5" w:rsidR="00951149" w:rsidRPr="0061668A" w:rsidRDefault="00951149" w:rsidP="00B74974">
            <w:pPr>
              <w:ind w:left="57" w:right="57"/>
              <w:jc w:val="both"/>
              <w:rPr>
                <w:rFonts w:cs="Times New Roman"/>
                <w:sz w:val="22"/>
              </w:rPr>
            </w:pPr>
            <w:r w:rsidRPr="0061668A">
              <w:rPr>
                <w:rFonts w:cs="Times New Roman"/>
                <w:sz w:val="22"/>
              </w:rPr>
              <w:t>Patient</w:t>
            </w:r>
          </w:p>
        </w:tc>
        <w:tc>
          <w:tcPr>
            <w:tcW w:w="6320" w:type="dxa"/>
          </w:tcPr>
          <w:p w14:paraId="4CF09881" w14:textId="5073FCA8" w:rsidR="000D70EA" w:rsidRPr="0061668A" w:rsidRDefault="00FE7B22" w:rsidP="00116BDB">
            <w:pPr>
              <w:ind w:left="57" w:right="57"/>
              <w:jc w:val="both"/>
              <w:rPr>
                <w:rFonts w:cs="Times New Roman"/>
                <w:sz w:val="22"/>
              </w:rPr>
            </w:pPr>
            <w:r w:rsidRPr="0061668A">
              <w:rPr>
                <w:sz w:val="22"/>
              </w:rPr>
              <w:t xml:space="preserve">The term “patient” is used throughout the code to describe a person experiencing or appearing to be experiencing a mental disorder and includes patients in the community as well as in hospital. </w:t>
            </w:r>
            <w:r w:rsidR="00951149" w:rsidRPr="0061668A">
              <w:rPr>
                <w:rFonts w:cs="Times New Roman"/>
                <w:sz w:val="22"/>
              </w:rPr>
              <w:t>(NB</w:t>
            </w:r>
            <w:r w:rsidR="00B6736D" w:rsidRPr="0061668A">
              <w:rPr>
                <w:rFonts w:cs="Times New Roman"/>
                <w:sz w:val="22"/>
              </w:rPr>
              <w:t>.</w:t>
            </w:r>
            <w:r w:rsidR="00951149" w:rsidRPr="0061668A">
              <w:rPr>
                <w:rFonts w:cs="Times New Roman"/>
                <w:sz w:val="22"/>
              </w:rPr>
              <w:t xml:space="preserve"> A different meaning applies for the purposes of Part VIII </w:t>
            </w:r>
            <w:r w:rsidR="00DF60CA" w:rsidRPr="0061668A">
              <w:rPr>
                <w:rFonts w:cs="Times New Roman"/>
                <w:sz w:val="22"/>
              </w:rPr>
              <w:t>of the</w:t>
            </w:r>
            <w:r w:rsidR="00951149" w:rsidRPr="0061668A">
              <w:rPr>
                <w:rFonts w:cs="Times New Roman"/>
                <w:sz w:val="22"/>
              </w:rPr>
              <w:t xml:space="preserve"> Order).</w:t>
            </w:r>
          </w:p>
        </w:tc>
      </w:tr>
      <w:tr w:rsidR="00B6736D" w:rsidRPr="00B3663B" w14:paraId="7AEFA39D" w14:textId="77777777" w:rsidTr="000307D9">
        <w:tc>
          <w:tcPr>
            <w:tcW w:w="2586" w:type="dxa"/>
          </w:tcPr>
          <w:p w14:paraId="16F005A8" w14:textId="77777777" w:rsidR="00B6736D" w:rsidRPr="0061668A" w:rsidRDefault="00B6736D" w:rsidP="00B6736D">
            <w:pPr>
              <w:spacing w:line="300" w:lineRule="atLeast"/>
              <w:ind w:left="0" w:right="0"/>
              <w:rPr>
                <w:rFonts w:cs="Times New Roman"/>
                <w:sz w:val="22"/>
              </w:rPr>
            </w:pPr>
            <w:r w:rsidRPr="0061668A">
              <w:rPr>
                <w:rFonts w:cs="Times New Roman"/>
                <w:sz w:val="22"/>
              </w:rPr>
              <w:t xml:space="preserve">Patient information &amp; rights </w:t>
            </w:r>
          </w:p>
          <w:p w14:paraId="52C9FCC8" w14:textId="77777777" w:rsidR="00B6736D" w:rsidRPr="0061668A" w:rsidRDefault="00B6736D" w:rsidP="00AE443D">
            <w:pPr>
              <w:spacing w:line="300" w:lineRule="atLeast"/>
              <w:ind w:left="0" w:right="0"/>
              <w:rPr>
                <w:rFonts w:cs="Times New Roman"/>
                <w:sz w:val="22"/>
              </w:rPr>
            </w:pPr>
          </w:p>
        </w:tc>
        <w:tc>
          <w:tcPr>
            <w:tcW w:w="6320" w:type="dxa"/>
          </w:tcPr>
          <w:p w14:paraId="29F36ED5" w14:textId="64C3687C" w:rsidR="00B6736D" w:rsidRPr="0061668A" w:rsidRDefault="00B6736D" w:rsidP="00AE443D">
            <w:pPr>
              <w:spacing w:line="300" w:lineRule="atLeast"/>
              <w:ind w:left="0" w:right="0"/>
              <w:rPr>
                <w:rFonts w:cs="Times New Roman"/>
                <w:sz w:val="22"/>
              </w:rPr>
            </w:pPr>
            <w:r w:rsidRPr="0061668A">
              <w:rPr>
                <w:rFonts w:cs="Times New Roman"/>
                <w:sz w:val="22"/>
              </w:rPr>
              <w:t>People must be told their rights on detention and given accessible information (including place of safety leaflets), legal advice routes, and advocacy options</w:t>
            </w:r>
            <w:r w:rsidR="00116BDB">
              <w:rPr>
                <w:rFonts w:cs="Times New Roman"/>
                <w:sz w:val="22"/>
              </w:rPr>
              <w:t>.</w:t>
            </w:r>
          </w:p>
        </w:tc>
      </w:tr>
      <w:tr w:rsidR="00680D78" w:rsidRPr="00B3663B" w14:paraId="6706BD00" w14:textId="77777777" w:rsidTr="000307D9">
        <w:tc>
          <w:tcPr>
            <w:tcW w:w="2586" w:type="dxa"/>
          </w:tcPr>
          <w:p w14:paraId="1D27A50E" w14:textId="77777777" w:rsidR="00AE443D" w:rsidRPr="0061668A" w:rsidRDefault="00AE443D" w:rsidP="00AE443D">
            <w:pPr>
              <w:spacing w:line="300" w:lineRule="atLeast"/>
              <w:ind w:left="0" w:right="0"/>
              <w:rPr>
                <w:rFonts w:cs="Times New Roman"/>
                <w:sz w:val="22"/>
              </w:rPr>
            </w:pPr>
            <w:r w:rsidRPr="0061668A">
              <w:rPr>
                <w:rFonts w:cs="Times New Roman"/>
                <w:sz w:val="22"/>
              </w:rPr>
              <w:t>Place of safety</w:t>
            </w:r>
          </w:p>
          <w:p w14:paraId="2471DD86" w14:textId="77777777" w:rsidR="00680D78" w:rsidRPr="0061668A" w:rsidRDefault="00680D78" w:rsidP="00137D1A">
            <w:pPr>
              <w:spacing w:line="300" w:lineRule="atLeast"/>
              <w:ind w:left="0" w:right="0"/>
              <w:rPr>
                <w:rFonts w:cs="Times New Roman"/>
                <w:sz w:val="22"/>
              </w:rPr>
            </w:pPr>
          </w:p>
        </w:tc>
        <w:tc>
          <w:tcPr>
            <w:tcW w:w="6320" w:type="dxa"/>
          </w:tcPr>
          <w:p w14:paraId="3F4C23D0" w14:textId="1B27DCDC" w:rsidR="00680D78" w:rsidRPr="0061668A" w:rsidRDefault="006A5CC3" w:rsidP="00116BDB">
            <w:pPr>
              <w:spacing w:line="300" w:lineRule="atLeast"/>
              <w:ind w:left="0" w:right="0"/>
              <w:jc w:val="both"/>
              <w:rPr>
                <w:rFonts w:cs="Times New Roman"/>
                <w:sz w:val="22"/>
              </w:rPr>
            </w:pPr>
            <w:r w:rsidRPr="0061668A">
              <w:rPr>
                <w:rFonts w:cs="Times New Roman"/>
                <w:sz w:val="22"/>
              </w:rPr>
              <w:t>A</w:t>
            </w:r>
            <w:r w:rsidR="00965D24" w:rsidRPr="0061668A">
              <w:rPr>
                <w:rFonts w:cs="Times New Roman"/>
                <w:sz w:val="22"/>
              </w:rPr>
              <w:t xml:space="preserve"> hospital willing to receive the patient, </w:t>
            </w:r>
            <w:r w:rsidR="00AE443D" w:rsidRPr="0061668A">
              <w:rPr>
                <w:rFonts w:cs="Times New Roman"/>
                <w:sz w:val="22"/>
              </w:rPr>
              <w:t>a police station (used exceptionally), or another suitable place where the occupier is willing (e.g. home, residential/nursing home) and risks can be safely managed. Max detention is 48 hours, and time starts on arrival at the</w:t>
            </w:r>
            <w:r w:rsidR="00866D6B" w:rsidRPr="0061668A">
              <w:rPr>
                <w:rFonts w:cs="Times New Roman"/>
                <w:sz w:val="22"/>
              </w:rPr>
              <w:t xml:space="preserve"> place </w:t>
            </w:r>
            <w:r w:rsidR="00AE443D" w:rsidRPr="0061668A">
              <w:rPr>
                <w:rFonts w:cs="Times New Roman"/>
                <w:sz w:val="22"/>
              </w:rPr>
              <w:t>of safety.</w:t>
            </w:r>
          </w:p>
        </w:tc>
      </w:tr>
      <w:tr w:rsidR="00137D1A" w:rsidRPr="00B3663B" w14:paraId="171A76A6" w14:textId="77777777" w:rsidTr="000307D9">
        <w:tc>
          <w:tcPr>
            <w:tcW w:w="2586" w:type="dxa"/>
          </w:tcPr>
          <w:p w14:paraId="15DFD643" w14:textId="77777777" w:rsidR="00137D1A" w:rsidRPr="0061668A" w:rsidRDefault="00137D1A" w:rsidP="00137D1A">
            <w:pPr>
              <w:spacing w:line="300" w:lineRule="atLeast"/>
              <w:ind w:left="0" w:right="0"/>
              <w:rPr>
                <w:rFonts w:cs="Times New Roman"/>
                <w:sz w:val="22"/>
              </w:rPr>
            </w:pPr>
            <w:r w:rsidRPr="0061668A">
              <w:rPr>
                <w:rFonts w:cs="Times New Roman"/>
                <w:sz w:val="22"/>
              </w:rPr>
              <w:t>Promoting Quality Care (PQC)</w:t>
            </w:r>
          </w:p>
          <w:p w14:paraId="5D46791F" w14:textId="77777777" w:rsidR="00137D1A" w:rsidRPr="0061668A" w:rsidRDefault="00137D1A" w:rsidP="005836DF">
            <w:pPr>
              <w:spacing w:line="300" w:lineRule="atLeast"/>
              <w:ind w:left="0" w:right="0"/>
              <w:rPr>
                <w:rFonts w:cs="Times New Roman"/>
                <w:sz w:val="22"/>
              </w:rPr>
            </w:pPr>
          </w:p>
        </w:tc>
        <w:tc>
          <w:tcPr>
            <w:tcW w:w="6320" w:type="dxa"/>
          </w:tcPr>
          <w:p w14:paraId="73A1893A" w14:textId="6350B06C" w:rsidR="00137D1A" w:rsidRPr="0061668A" w:rsidRDefault="001C5A89" w:rsidP="005836DF">
            <w:pPr>
              <w:spacing w:line="300" w:lineRule="atLeast"/>
              <w:ind w:left="0" w:right="0"/>
              <w:rPr>
                <w:rFonts w:cs="Times New Roman"/>
                <w:sz w:val="22"/>
              </w:rPr>
            </w:pPr>
            <w:r w:rsidRPr="0061668A">
              <w:rPr>
                <w:rFonts w:cs="Times New Roman"/>
                <w:sz w:val="22"/>
              </w:rPr>
              <w:t xml:space="preserve">Regional risk assessment/management approach to inform decisions across </w:t>
            </w:r>
            <w:r w:rsidR="00680D78" w:rsidRPr="0061668A">
              <w:rPr>
                <w:rFonts w:cs="Times New Roman"/>
                <w:sz w:val="22"/>
              </w:rPr>
              <w:t>multi-disciplinary teams</w:t>
            </w:r>
            <w:r w:rsidRPr="0061668A">
              <w:rPr>
                <w:rFonts w:cs="Times New Roman"/>
                <w:sz w:val="22"/>
              </w:rPr>
              <w:t xml:space="preserve"> and organisations.</w:t>
            </w:r>
          </w:p>
        </w:tc>
      </w:tr>
      <w:tr w:rsidR="004D7B30" w:rsidRPr="00B3663B" w14:paraId="6EB4804C" w14:textId="77777777" w:rsidTr="000307D9">
        <w:tc>
          <w:tcPr>
            <w:tcW w:w="2586" w:type="dxa"/>
          </w:tcPr>
          <w:p w14:paraId="2EE356EB" w14:textId="22D9E172" w:rsidR="004D7B30" w:rsidRPr="0061668A" w:rsidRDefault="005836DF" w:rsidP="00116BDB">
            <w:pPr>
              <w:spacing w:line="300" w:lineRule="atLeast"/>
              <w:ind w:left="0" w:right="0"/>
              <w:rPr>
                <w:rFonts w:cs="Times New Roman"/>
                <w:sz w:val="22"/>
              </w:rPr>
            </w:pPr>
            <w:r w:rsidRPr="0061668A">
              <w:rPr>
                <w:rFonts w:cs="Times New Roman"/>
                <w:sz w:val="22"/>
              </w:rPr>
              <w:t>Regional Mental Health Care Pathway</w:t>
            </w:r>
          </w:p>
        </w:tc>
        <w:tc>
          <w:tcPr>
            <w:tcW w:w="6320" w:type="dxa"/>
          </w:tcPr>
          <w:p w14:paraId="628A4CE3" w14:textId="1BAA8452" w:rsidR="004D7B30" w:rsidRPr="0061668A" w:rsidRDefault="005836DF" w:rsidP="00116BDB">
            <w:pPr>
              <w:spacing w:line="300" w:lineRule="atLeast"/>
              <w:ind w:left="0" w:right="0"/>
              <w:rPr>
                <w:rFonts w:cs="Times New Roman"/>
                <w:sz w:val="22"/>
              </w:rPr>
            </w:pPr>
            <w:r w:rsidRPr="0061668A">
              <w:rPr>
                <w:rFonts w:cs="Times New Roman"/>
                <w:sz w:val="22"/>
              </w:rPr>
              <w:t>NI pathway emphasising personalised, recovery</w:t>
            </w:r>
            <w:r w:rsidRPr="0061668A">
              <w:rPr>
                <w:rFonts w:cs="Times New Roman"/>
                <w:sz w:val="22"/>
              </w:rPr>
              <w:noBreakHyphen/>
              <w:t>oriented and co</w:t>
            </w:r>
            <w:r w:rsidRPr="0061668A">
              <w:rPr>
                <w:rFonts w:cs="Times New Roman"/>
                <w:sz w:val="22"/>
              </w:rPr>
              <w:noBreakHyphen/>
              <w:t>produced care, with consistency across regions.</w:t>
            </w:r>
          </w:p>
        </w:tc>
      </w:tr>
      <w:tr w:rsidR="004D7B30" w:rsidRPr="00B3663B" w14:paraId="0977DF53" w14:textId="77777777" w:rsidTr="000307D9">
        <w:tc>
          <w:tcPr>
            <w:tcW w:w="2586" w:type="dxa"/>
          </w:tcPr>
          <w:p w14:paraId="0FFF4309" w14:textId="2E1556EE" w:rsidR="004D7B30" w:rsidRPr="0061668A" w:rsidRDefault="004D7B30" w:rsidP="00B74974">
            <w:pPr>
              <w:ind w:left="57" w:right="57"/>
              <w:jc w:val="both"/>
              <w:rPr>
                <w:rFonts w:cs="Times New Roman"/>
                <w:sz w:val="22"/>
              </w:rPr>
            </w:pPr>
            <w:r w:rsidRPr="0061668A">
              <w:rPr>
                <w:rFonts w:cs="Times New Roman"/>
                <w:sz w:val="22"/>
              </w:rPr>
              <w:t>Regulations</w:t>
            </w:r>
          </w:p>
        </w:tc>
        <w:tc>
          <w:tcPr>
            <w:tcW w:w="6320" w:type="dxa"/>
          </w:tcPr>
          <w:p w14:paraId="4EBB7B59" w14:textId="77A2F036" w:rsidR="004D7B30" w:rsidRPr="0061668A" w:rsidRDefault="004D7B30" w:rsidP="00116BDB">
            <w:pPr>
              <w:ind w:left="57" w:right="57"/>
              <w:jc w:val="both"/>
              <w:rPr>
                <w:rFonts w:cs="Times New Roman"/>
                <w:sz w:val="22"/>
              </w:rPr>
            </w:pPr>
            <w:proofErr w:type="gramStart"/>
            <w:r w:rsidRPr="0061668A">
              <w:rPr>
                <w:rFonts w:cs="Times New Roman"/>
                <w:sz w:val="22"/>
              </w:rPr>
              <w:t>A number of</w:t>
            </w:r>
            <w:proofErr w:type="gramEnd"/>
            <w:r w:rsidRPr="0061668A">
              <w:rPr>
                <w:rFonts w:cs="Times New Roman"/>
                <w:sz w:val="22"/>
              </w:rPr>
              <w:t xml:space="preserve"> regulations (also known as Statutory Rules) have been made under powers given in the Order. The most important, for the purposes of this Code, are the Mental Health (Nurses, Guardianship, Con­ sent to Treatment and Prescribed Forms) Regulations (Northern Ireland) 1986, as amended.</w:t>
            </w:r>
          </w:p>
        </w:tc>
      </w:tr>
      <w:tr w:rsidR="00B3663B" w:rsidRPr="00B3663B" w14:paraId="7DC1E807" w14:textId="77777777" w:rsidTr="000307D9">
        <w:tc>
          <w:tcPr>
            <w:tcW w:w="2586" w:type="dxa"/>
          </w:tcPr>
          <w:p w14:paraId="541DA948" w14:textId="162201A5" w:rsidR="00951149" w:rsidRPr="0061668A" w:rsidRDefault="00951149" w:rsidP="00B74974">
            <w:pPr>
              <w:ind w:left="57" w:right="57"/>
              <w:jc w:val="both"/>
              <w:rPr>
                <w:rFonts w:cs="Times New Roman"/>
                <w:sz w:val="22"/>
              </w:rPr>
            </w:pPr>
            <w:r w:rsidRPr="0061668A">
              <w:rPr>
                <w:rFonts w:cs="Times New Roman"/>
                <w:sz w:val="22"/>
              </w:rPr>
              <w:t xml:space="preserve">Responsible </w:t>
            </w:r>
            <w:r w:rsidR="00464EDA" w:rsidRPr="0061668A">
              <w:rPr>
                <w:rFonts w:cs="Times New Roman"/>
                <w:sz w:val="22"/>
              </w:rPr>
              <w:t>Trust</w:t>
            </w:r>
          </w:p>
        </w:tc>
        <w:tc>
          <w:tcPr>
            <w:tcW w:w="6320" w:type="dxa"/>
          </w:tcPr>
          <w:p w14:paraId="10F40DCB" w14:textId="40E65130" w:rsidR="000D70EA" w:rsidRPr="0061668A" w:rsidRDefault="00951149" w:rsidP="00116BDB">
            <w:pPr>
              <w:ind w:left="57" w:right="57"/>
              <w:jc w:val="both"/>
              <w:rPr>
                <w:rFonts w:cs="Times New Roman"/>
                <w:sz w:val="22"/>
              </w:rPr>
            </w:pPr>
            <w:r w:rsidRPr="0061668A">
              <w:rPr>
                <w:rFonts w:cs="Times New Roman"/>
                <w:sz w:val="22"/>
              </w:rPr>
              <w:t xml:space="preserve">For a hospital patient, the </w:t>
            </w:r>
            <w:r w:rsidR="00464EDA" w:rsidRPr="0061668A">
              <w:rPr>
                <w:rFonts w:cs="Times New Roman"/>
                <w:sz w:val="22"/>
              </w:rPr>
              <w:t>Trust</w:t>
            </w:r>
            <w:r w:rsidRPr="0061668A">
              <w:rPr>
                <w:rFonts w:cs="Times New Roman"/>
                <w:sz w:val="22"/>
              </w:rPr>
              <w:t xml:space="preserve"> administering the hospital. For guardianship, the </w:t>
            </w:r>
            <w:r w:rsidR="00464EDA" w:rsidRPr="0061668A">
              <w:rPr>
                <w:rFonts w:cs="Times New Roman"/>
                <w:sz w:val="22"/>
              </w:rPr>
              <w:t>Trust</w:t>
            </w:r>
            <w:r w:rsidRPr="0061668A">
              <w:rPr>
                <w:rFonts w:cs="Times New Roman"/>
                <w:sz w:val="22"/>
              </w:rPr>
              <w:t xml:space="preserve"> for the area in which the patient resides.</w:t>
            </w:r>
          </w:p>
        </w:tc>
      </w:tr>
      <w:tr w:rsidR="00B3663B" w:rsidRPr="00B3663B" w14:paraId="43EE8A3D" w14:textId="77777777" w:rsidTr="000307D9">
        <w:tc>
          <w:tcPr>
            <w:tcW w:w="2586" w:type="dxa"/>
          </w:tcPr>
          <w:p w14:paraId="56C6F75E" w14:textId="3DDC62AD" w:rsidR="00951149" w:rsidRPr="0061668A" w:rsidRDefault="00951149" w:rsidP="00B74974">
            <w:pPr>
              <w:ind w:left="57" w:right="57"/>
              <w:rPr>
                <w:rFonts w:cs="Times New Roman"/>
                <w:sz w:val="22"/>
              </w:rPr>
            </w:pPr>
            <w:r w:rsidRPr="0061668A">
              <w:rPr>
                <w:rFonts w:cs="Times New Roman"/>
                <w:sz w:val="22"/>
              </w:rPr>
              <w:t>Responsible Medical Officer (RMO)</w:t>
            </w:r>
          </w:p>
        </w:tc>
        <w:tc>
          <w:tcPr>
            <w:tcW w:w="6320" w:type="dxa"/>
          </w:tcPr>
          <w:p w14:paraId="2A0CB0FC" w14:textId="78058BBC" w:rsidR="00E01911" w:rsidRPr="00116BDB" w:rsidRDefault="00D66D20" w:rsidP="00116BDB">
            <w:pPr>
              <w:ind w:left="57" w:right="57"/>
              <w:jc w:val="both"/>
              <w:rPr>
                <w:rFonts w:cs="Times New Roman"/>
                <w:sz w:val="22"/>
              </w:rPr>
            </w:pPr>
            <w:r w:rsidRPr="0061668A">
              <w:rPr>
                <w:rFonts w:cs="Times New Roman"/>
                <w:sz w:val="22"/>
              </w:rPr>
              <w:t xml:space="preserve">Each patient has a responsible medical practitioner, the medical person in charge of their assessment and treatment whilst in hospital. This medical practitioner may or may not be a Part II doctor. This is often the case with Locum Consultants. Where the RMO is not a Part II doctor, a Part II doctor is required to undertake the functions of that role. </w:t>
            </w:r>
          </w:p>
        </w:tc>
      </w:tr>
      <w:tr w:rsidR="00924438" w:rsidRPr="00B3663B" w14:paraId="05BF80F2" w14:textId="77777777" w:rsidTr="000307D9">
        <w:tc>
          <w:tcPr>
            <w:tcW w:w="2586" w:type="dxa"/>
          </w:tcPr>
          <w:p w14:paraId="5AFEDB61" w14:textId="1CC47433" w:rsidR="00924438" w:rsidRPr="0061668A" w:rsidRDefault="004D7B30" w:rsidP="00924438">
            <w:pPr>
              <w:spacing w:line="300" w:lineRule="atLeast"/>
              <w:ind w:left="0" w:right="0"/>
              <w:rPr>
                <w:rFonts w:cs="Times New Roman"/>
                <w:sz w:val="22"/>
              </w:rPr>
            </w:pPr>
            <w:r w:rsidRPr="0061668A">
              <w:rPr>
                <w:rFonts w:cs="Times New Roman"/>
                <w:sz w:val="22"/>
              </w:rPr>
              <w:t>Restrictive practices / restraint</w:t>
            </w:r>
          </w:p>
        </w:tc>
        <w:tc>
          <w:tcPr>
            <w:tcW w:w="6320" w:type="dxa"/>
          </w:tcPr>
          <w:p w14:paraId="4C8D5433" w14:textId="77777777" w:rsidR="004D7B30" w:rsidRPr="0061668A" w:rsidRDefault="004D7B30" w:rsidP="004D7B30">
            <w:pPr>
              <w:ind w:left="57" w:right="57"/>
              <w:jc w:val="both"/>
              <w:rPr>
                <w:rFonts w:cs="Times New Roman"/>
                <w:sz w:val="22"/>
              </w:rPr>
            </w:pPr>
            <w:r w:rsidRPr="0061668A">
              <w:rPr>
                <w:rFonts w:cs="Times New Roman"/>
                <w:sz w:val="22"/>
              </w:rPr>
              <w:t>Must be minimised, lawful, necessary, proportionate, and time</w:t>
            </w:r>
            <w:r w:rsidRPr="0061668A">
              <w:rPr>
                <w:rFonts w:cs="Times New Roman"/>
                <w:sz w:val="22"/>
              </w:rPr>
              <w:noBreakHyphen/>
              <w:t>limited; apply the regional policy and record rationale.</w:t>
            </w:r>
          </w:p>
          <w:p w14:paraId="7E330122" w14:textId="77777777" w:rsidR="00924438" w:rsidRPr="0061668A" w:rsidRDefault="00924438" w:rsidP="00924438">
            <w:pPr>
              <w:ind w:left="57" w:right="57"/>
              <w:jc w:val="both"/>
              <w:rPr>
                <w:rFonts w:cs="Times New Roman"/>
                <w:sz w:val="22"/>
              </w:rPr>
            </w:pPr>
          </w:p>
        </w:tc>
      </w:tr>
      <w:tr w:rsidR="004E0373" w:rsidRPr="00B3663B" w14:paraId="6A632859" w14:textId="77777777" w:rsidTr="000307D9">
        <w:tc>
          <w:tcPr>
            <w:tcW w:w="2586" w:type="dxa"/>
          </w:tcPr>
          <w:p w14:paraId="0F4FD6C0" w14:textId="77777777" w:rsidR="00924438" w:rsidRPr="0061668A" w:rsidRDefault="00924438" w:rsidP="00924438">
            <w:pPr>
              <w:spacing w:line="300" w:lineRule="atLeast"/>
              <w:ind w:left="0" w:right="0"/>
              <w:rPr>
                <w:rFonts w:cs="Times New Roman"/>
                <w:sz w:val="22"/>
              </w:rPr>
            </w:pPr>
            <w:r w:rsidRPr="0061668A">
              <w:rPr>
                <w:rFonts w:cs="Times New Roman"/>
                <w:sz w:val="22"/>
              </w:rPr>
              <w:lastRenderedPageBreak/>
              <w:t>Review Tribunal (NI)</w:t>
            </w:r>
          </w:p>
          <w:p w14:paraId="6E12CF3A" w14:textId="77777777" w:rsidR="004E0373" w:rsidRPr="0061668A" w:rsidRDefault="004E0373" w:rsidP="00106737">
            <w:pPr>
              <w:spacing w:line="300" w:lineRule="atLeast"/>
              <w:ind w:left="0" w:right="0"/>
              <w:rPr>
                <w:rFonts w:cs="Times New Roman"/>
                <w:sz w:val="22"/>
              </w:rPr>
            </w:pPr>
          </w:p>
        </w:tc>
        <w:tc>
          <w:tcPr>
            <w:tcW w:w="6320" w:type="dxa"/>
          </w:tcPr>
          <w:p w14:paraId="62A4E146" w14:textId="37AA91F5" w:rsidR="004E0373" w:rsidRPr="0061668A" w:rsidRDefault="001C225B" w:rsidP="00116BDB">
            <w:pPr>
              <w:ind w:left="57" w:right="57"/>
              <w:jc w:val="both"/>
              <w:rPr>
                <w:rFonts w:cs="Times New Roman"/>
                <w:sz w:val="22"/>
              </w:rPr>
            </w:pPr>
            <w:r w:rsidRPr="0061668A">
              <w:rPr>
                <w:rFonts w:cs="Times New Roman"/>
                <w:sz w:val="22"/>
              </w:rPr>
              <w:t>Appeal tribunal, constituted in accordance with Article 70 of the Order, where</w:t>
            </w:r>
            <w:r w:rsidR="00924438" w:rsidRPr="0061668A">
              <w:rPr>
                <w:rFonts w:cs="Times New Roman"/>
                <w:sz w:val="22"/>
              </w:rPr>
              <w:t xml:space="preserve"> patients/NRs can challenge detention/guardianship/treatment decisions; has powers including discharge and recommendations.</w:t>
            </w:r>
          </w:p>
        </w:tc>
      </w:tr>
      <w:tr w:rsidR="00106737" w:rsidRPr="00B3663B" w14:paraId="3BBB93ED" w14:textId="77777777" w:rsidTr="000307D9">
        <w:tc>
          <w:tcPr>
            <w:tcW w:w="2586" w:type="dxa"/>
          </w:tcPr>
          <w:p w14:paraId="6C28386D" w14:textId="77777777" w:rsidR="00106737" w:rsidRPr="0061668A" w:rsidRDefault="00106737" w:rsidP="00106737">
            <w:pPr>
              <w:spacing w:line="300" w:lineRule="atLeast"/>
              <w:ind w:left="0" w:right="0"/>
              <w:rPr>
                <w:rFonts w:cs="Times New Roman"/>
                <w:sz w:val="22"/>
              </w:rPr>
            </w:pPr>
            <w:r w:rsidRPr="0061668A">
              <w:rPr>
                <w:rFonts w:cs="Times New Roman"/>
                <w:sz w:val="22"/>
              </w:rPr>
              <w:t>Right Care, Right Person (RCRP)</w:t>
            </w:r>
          </w:p>
          <w:p w14:paraId="2391D512" w14:textId="77777777" w:rsidR="00106737" w:rsidRPr="0061668A" w:rsidRDefault="00106737" w:rsidP="00B74974">
            <w:pPr>
              <w:ind w:left="57" w:right="57"/>
              <w:rPr>
                <w:rFonts w:cs="Times New Roman"/>
                <w:sz w:val="22"/>
              </w:rPr>
            </w:pPr>
          </w:p>
        </w:tc>
        <w:tc>
          <w:tcPr>
            <w:tcW w:w="6320" w:type="dxa"/>
          </w:tcPr>
          <w:p w14:paraId="41425533" w14:textId="77777777" w:rsidR="00BA7975" w:rsidRPr="0061668A" w:rsidRDefault="00BA7975" w:rsidP="00BA7975">
            <w:pPr>
              <w:ind w:left="57" w:right="57"/>
              <w:jc w:val="both"/>
              <w:rPr>
                <w:rFonts w:cs="Times New Roman"/>
                <w:sz w:val="22"/>
              </w:rPr>
            </w:pPr>
            <w:r w:rsidRPr="0061668A">
              <w:rPr>
                <w:rFonts w:cs="Times New Roman"/>
                <w:sz w:val="22"/>
              </w:rPr>
              <w:t>RCRP is a policy framework designed to make sure that people in mental</w:t>
            </w:r>
            <w:r w:rsidRPr="0061668A">
              <w:rPr>
                <w:rFonts w:cs="Times New Roman"/>
                <w:sz w:val="22"/>
              </w:rPr>
              <w:noBreakHyphen/>
              <w:t>health or welfare</w:t>
            </w:r>
            <w:r w:rsidRPr="0061668A">
              <w:rPr>
                <w:rFonts w:cs="Times New Roman"/>
                <w:sz w:val="22"/>
              </w:rPr>
              <w:noBreakHyphen/>
              <w:t>related crisis are attended by the most appropriate agency, rather than defaulting to police attendance.</w:t>
            </w:r>
          </w:p>
          <w:p w14:paraId="3C373938" w14:textId="77777777" w:rsidR="007024AD" w:rsidRPr="0061668A" w:rsidRDefault="007024AD" w:rsidP="007024AD">
            <w:pPr>
              <w:pStyle w:val="ListParagraph"/>
              <w:numPr>
                <w:ilvl w:val="0"/>
                <w:numId w:val="0"/>
              </w:numPr>
              <w:ind w:left="709"/>
              <w:rPr>
                <w:sz w:val="22"/>
              </w:rPr>
            </w:pPr>
          </w:p>
          <w:p w14:paraId="2CA7C84A" w14:textId="2892D8A0" w:rsidR="00106737" w:rsidRPr="0061668A" w:rsidRDefault="00BA7975" w:rsidP="00116BDB">
            <w:pPr>
              <w:ind w:left="0" w:right="57"/>
              <w:jc w:val="both"/>
              <w:rPr>
                <w:rFonts w:cs="Times New Roman"/>
                <w:sz w:val="22"/>
              </w:rPr>
            </w:pPr>
            <w:r w:rsidRPr="0061668A">
              <w:rPr>
                <w:rFonts w:cs="Times New Roman"/>
                <w:sz w:val="22"/>
              </w:rPr>
              <w:t xml:space="preserve">It aims to reduce situations where the police attend incidents that are </w:t>
            </w:r>
            <w:proofErr w:type="gramStart"/>
            <w:r w:rsidRPr="0061668A">
              <w:rPr>
                <w:rFonts w:cs="Times New Roman"/>
                <w:sz w:val="22"/>
              </w:rPr>
              <w:t>actually unmet</w:t>
            </w:r>
            <w:proofErr w:type="gramEnd"/>
            <w:r w:rsidRPr="0061668A">
              <w:rPr>
                <w:rFonts w:cs="Times New Roman"/>
                <w:sz w:val="22"/>
              </w:rPr>
              <w:t xml:space="preserve"> health or social</w:t>
            </w:r>
            <w:r w:rsidRPr="0061668A">
              <w:rPr>
                <w:rFonts w:cs="Times New Roman"/>
                <w:sz w:val="22"/>
              </w:rPr>
              <w:noBreakHyphen/>
              <w:t>care needs, not policing matters</w:t>
            </w:r>
            <w:r w:rsidR="00116BDB">
              <w:rPr>
                <w:rFonts w:cs="Times New Roman"/>
                <w:sz w:val="22"/>
              </w:rPr>
              <w:t>.</w:t>
            </w:r>
          </w:p>
        </w:tc>
      </w:tr>
      <w:tr w:rsidR="007A6FD9" w:rsidRPr="00B3663B" w14:paraId="32C4C833" w14:textId="77777777" w:rsidTr="000307D9">
        <w:tc>
          <w:tcPr>
            <w:tcW w:w="2586" w:type="dxa"/>
          </w:tcPr>
          <w:p w14:paraId="0DC722FD" w14:textId="3FCE00AA" w:rsidR="007A6FD9" w:rsidRPr="0061668A" w:rsidRDefault="007A6FD9" w:rsidP="00B74974">
            <w:pPr>
              <w:ind w:left="57" w:right="57"/>
              <w:rPr>
                <w:rFonts w:cs="Times New Roman"/>
                <w:sz w:val="22"/>
              </w:rPr>
            </w:pPr>
            <w:r w:rsidRPr="0061668A">
              <w:rPr>
                <w:rFonts w:cs="Times New Roman"/>
                <w:sz w:val="22"/>
              </w:rPr>
              <w:t>RQIA (Regulation and Quality Impro</w:t>
            </w:r>
            <w:r w:rsidR="00A3611A" w:rsidRPr="0061668A">
              <w:rPr>
                <w:rFonts w:cs="Times New Roman"/>
                <w:sz w:val="22"/>
              </w:rPr>
              <w:t>v</w:t>
            </w:r>
            <w:r w:rsidRPr="0061668A">
              <w:rPr>
                <w:rFonts w:cs="Times New Roman"/>
                <w:sz w:val="22"/>
              </w:rPr>
              <w:t>ement</w:t>
            </w:r>
            <w:r w:rsidR="00A3611A" w:rsidRPr="0061668A">
              <w:rPr>
                <w:rFonts w:cs="Times New Roman"/>
                <w:sz w:val="22"/>
              </w:rPr>
              <w:t xml:space="preserve"> Authority)</w:t>
            </w:r>
          </w:p>
        </w:tc>
        <w:tc>
          <w:tcPr>
            <w:tcW w:w="6320" w:type="dxa"/>
          </w:tcPr>
          <w:p w14:paraId="2B95F42A" w14:textId="248D3B08" w:rsidR="007A6FD9" w:rsidRPr="0061668A" w:rsidRDefault="007A6FD9" w:rsidP="00116BDB">
            <w:pPr>
              <w:ind w:left="57" w:right="57"/>
              <w:jc w:val="both"/>
              <w:rPr>
                <w:rFonts w:cs="Times New Roman"/>
                <w:sz w:val="22"/>
              </w:rPr>
            </w:pPr>
            <w:r w:rsidRPr="0061668A">
              <w:rPr>
                <w:rFonts w:cs="Times New Roman"/>
                <w:sz w:val="22"/>
              </w:rPr>
              <w:t>The RQIA for Northern Ireland established under Article 85 of the Order to perform specified statutory functions.</w:t>
            </w:r>
            <w:r w:rsidRPr="0061668A">
              <w:rPr>
                <w:rFonts w:ascii="Segoe UI" w:eastAsia="Times New Roman" w:hAnsi="Segoe UI" w:cs="Segoe UI"/>
                <w:w w:val="100"/>
                <w:kern w:val="0"/>
                <w:sz w:val="22"/>
                <w:lang w:eastAsia="en-GB"/>
                <w14:ligatures w14:val="none"/>
              </w:rPr>
              <w:t xml:space="preserve"> </w:t>
            </w:r>
            <w:r w:rsidRPr="0061668A">
              <w:rPr>
                <w:rFonts w:cs="Times New Roman"/>
                <w:sz w:val="22"/>
              </w:rPr>
              <w:t>Duties include: to receive/scrutinise prescribed forms, check lawfulness of detention, and query improper detentions with Trusts.</w:t>
            </w:r>
          </w:p>
        </w:tc>
      </w:tr>
      <w:tr w:rsidR="00FB61A8" w:rsidRPr="00B3663B" w14:paraId="33D53AD4" w14:textId="77777777" w:rsidTr="000307D9">
        <w:tc>
          <w:tcPr>
            <w:tcW w:w="2586" w:type="dxa"/>
          </w:tcPr>
          <w:p w14:paraId="7EAFBB48" w14:textId="002FD512" w:rsidR="007024AD" w:rsidRPr="00116BDB" w:rsidRDefault="00FB61A8" w:rsidP="00116BDB">
            <w:pPr>
              <w:ind w:left="57" w:right="57"/>
              <w:rPr>
                <w:rFonts w:cs="Times New Roman"/>
                <w:sz w:val="22"/>
              </w:rPr>
            </w:pPr>
            <w:r w:rsidRPr="0061668A">
              <w:rPr>
                <w:rFonts w:cs="Times New Roman"/>
                <w:sz w:val="22"/>
              </w:rPr>
              <w:t>Second Opinion Appointed Doctor (SOAD)</w:t>
            </w:r>
          </w:p>
        </w:tc>
        <w:tc>
          <w:tcPr>
            <w:tcW w:w="6320" w:type="dxa"/>
          </w:tcPr>
          <w:p w14:paraId="1E727611" w14:textId="2914764C" w:rsidR="00FB61A8" w:rsidRPr="0061668A" w:rsidRDefault="00FB61A8" w:rsidP="00DE5831">
            <w:pPr>
              <w:ind w:left="57" w:right="57"/>
              <w:jc w:val="both"/>
              <w:rPr>
                <w:rFonts w:cs="Times New Roman"/>
                <w:sz w:val="22"/>
              </w:rPr>
            </w:pPr>
            <w:r w:rsidRPr="0061668A">
              <w:rPr>
                <w:rFonts w:cs="Times New Roman"/>
                <w:sz w:val="22"/>
              </w:rPr>
              <w:t>A doctor appointed by RQIA to provide a second opinion for Part IV patients</w:t>
            </w:r>
            <w:r w:rsidR="00DE5831" w:rsidRPr="0061668A">
              <w:rPr>
                <w:rFonts w:cs="Times New Roman"/>
                <w:sz w:val="22"/>
              </w:rPr>
              <w:t>.</w:t>
            </w:r>
            <w:r w:rsidRPr="0061668A">
              <w:rPr>
                <w:rFonts w:cs="Times New Roman"/>
                <w:sz w:val="22"/>
              </w:rPr>
              <w:t xml:space="preserve"> </w:t>
            </w:r>
          </w:p>
          <w:p w14:paraId="36B0B324" w14:textId="77777777" w:rsidR="00FB61A8" w:rsidRPr="0061668A" w:rsidRDefault="00FB61A8" w:rsidP="00DE5831">
            <w:pPr>
              <w:ind w:left="57" w:right="57"/>
              <w:jc w:val="both"/>
              <w:rPr>
                <w:rFonts w:cs="Times New Roman"/>
                <w:sz w:val="22"/>
              </w:rPr>
            </w:pPr>
          </w:p>
        </w:tc>
      </w:tr>
      <w:tr w:rsidR="00330571" w:rsidRPr="00B3663B" w14:paraId="1CB0E403" w14:textId="77777777" w:rsidTr="000307D9">
        <w:tc>
          <w:tcPr>
            <w:tcW w:w="2586" w:type="dxa"/>
          </w:tcPr>
          <w:p w14:paraId="3C435C48" w14:textId="77777777" w:rsidR="00330571" w:rsidRPr="0061668A" w:rsidRDefault="00330571" w:rsidP="00330571">
            <w:pPr>
              <w:ind w:left="57" w:right="57"/>
              <w:rPr>
                <w:rFonts w:cs="Times New Roman"/>
                <w:sz w:val="22"/>
              </w:rPr>
            </w:pPr>
            <w:r w:rsidRPr="0061668A">
              <w:rPr>
                <w:rFonts w:cs="Times New Roman"/>
                <w:sz w:val="22"/>
              </w:rPr>
              <w:t>Social Circumstances Report (SCR)</w:t>
            </w:r>
          </w:p>
          <w:p w14:paraId="75207BCA" w14:textId="77777777" w:rsidR="00330571" w:rsidRPr="0061668A" w:rsidRDefault="00330571" w:rsidP="00B74974">
            <w:pPr>
              <w:ind w:left="57" w:right="57"/>
              <w:rPr>
                <w:rFonts w:cs="Times New Roman"/>
                <w:sz w:val="22"/>
              </w:rPr>
            </w:pPr>
          </w:p>
        </w:tc>
        <w:tc>
          <w:tcPr>
            <w:tcW w:w="6320" w:type="dxa"/>
          </w:tcPr>
          <w:p w14:paraId="7A39F675" w14:textId="460DD190" w:rsidR="00330571" w:rsidRPr="0061668A" w:rsidRDefault="00330571" w:rsidP="00116BDB">
            <w:pPr>
              <w:ind w:left="57" w:right="57"/>
              <w:jc w:val="both"/>
              <w:rPr>
                <w:rFonts w:cs="Times New Roman"/>
                <w:sz w:val="22"/>
              </w:rPr>
            </w:pPr>
            <w:r w:rsidRPr="0061668A">
              <w:rPr>
                <w:rFonts w:cs="Times New Roman"/>
                <w:sz w:val="22"/>
              </w:rPr>
              <w:t>Report by a social worker (not necessarily an ASW) when application is by NR; covers history, social factors, wishes of person/relatives, and options</w:t>
            </w:r>
          </w:p>
        </w:tc>
      </w:tr>
      <w:tr w:rsidR="00B30BE0" w:rsidRPr="00B3663B" w14:paraId="164E0F92" w14:textId="77777777" w:rsidTr="000307D9">
        <w:tc>
          <w:tcPr>
            <w:tcW w:w="2586" w:type="dxa"/>
          </w:tcPr>
          <w:p w14:paraId="700EC8A1" w14:textId="1B2D4BED" w:rsidR="00B30BE0" w:rsidRPr="0061668A" w:rsidRDefault="00D22445" w:rsidP="00116BDB">
            <w:pPr>
              <w:spacing w:line="300" w:lineRule="atLeast"/>
              <w:ind w:left="0" w:right="0"/>
              <w:rPr>
                <w:rFonts w:cs="Times New Roman"/>
                <w:sz w:val="22"/>
              </w:rPr>
            </w:pPr>
            <w:r w:rsidRPr="0061668A">
              <w:rPr>
                <w:rFonts w:cs="Times New Roman"/>
                <w:sz w:val="22"/>
              </w:rPr>
              <w:t>Supervision and Treatment Order (STO)</w:t>
            </w:r>
          </w:p>
        </w:tc>
        <w:tc>
          <w:tcPr>
            <w:tcW w:w="6320" w:type="dxa"/>
          </w:tcPr>
          <w:p w14:paraId="5E627B68" w14:textId="10DF884C" w:rsidR="00D22445" w:rsidRPr="0061668A" w:rsidRDefault="00D22445" w:rsidP="00D22445">
            <w:pPr>
              <w:ind w:left="57" w:right="57"/>
              <w:jc w:val="both"/>
              <w:rPr>
                <w:rFonts w:cs="Times New Roman"/>
                <w:sz w:val="22"/>
              </w:rPr>
            </w:pPr>
            <w:r w:rsidRPr="0061668A">
              <w:rPr>
                <w:rFonts w:cs="Times New Roman"/>
                <w:sz w:val="22"/>
              </w:rPr>
              <w:t>Court</w:t>
            </w:r>
            <w:r w:rsidRPr="0061668A">
              <w:rPr>
                <w:rFonts w:cs="Times New Roman"/>
                <w:sz w:val="22"/>
              </w:rPr>
              <w:noBreakHyphen/>
              <w:t>ordered supervision/treatment framework in criminal proceedings; includes roles for supervising officer and ASW; amendable/revocable by court.</w:t>
            </w:r>
          </w:p>
          <w:p w14:paraId="0233BFB4" w14:textId="77777777" w:rsidR="00B30BE0" w:rsidRPr="0061668A" w:rsidRDefault="00B30BE0" w:rsidP="00D04949">
            <w:pPr>
              <w:ind w:left="57" w:right="57"/>
              <w:jc w:val="both"/>
              <w:rPr>
                <w:rFonts w:cs="Times New Roman"/>
                <w:sz w:val="22"/>
              </w:rPr>
            </w:pPr>
          </w:p>
        </w:tc>
      </w:tr>
      <w:tr w:rsidR="00D72CCD" w:rsidRPr="00B3663B" w14:paraId="5A9236A3" w14:textId="77777777" w:rsidTr="000307D9">
        <w:tc>
          <w:tcPr>
            <w:tcW w:w="2586" w:type="dxa"/>
          </w:tcPr>
          <w:p w14:paraId="6FB88427" w14:textId="77777777" w:rsidR="00AF1CBB" w:rsidRPr="0061668A" w:rsidRDefault="00AF1CBB" w:rsidP="00AF1CBB">
            <w:pPr>
              <w:ind w:left="57" w:right="57"/>
              <w:rPr>
                <w:rFonts w:cs="Times New Roman"/>
                <w:sz w:val="22"/>
              </w:rPr>
            </w:pPr>
            <w:r w:rsidRPr="0061668A">
              <w:rPr>
                <w:rFonts w:cs="Times New Roman"/>
                <w:sz w:val="22"/>
              </w:rPr>
              <w:t>Urgent necessity</w:t>
            </w:r>
          </w:p>
          <w:p w14:paraId="778FCB59" w14:textId="77777777" w:rsidR="00D72CCD" w:rsidRPr="0061668A" w:rsidRDefault="00D72CCD" w:rsidP="00B74974">
            <w:pPr>
              <w:ind w:left="57" w:right="57"/>
              <w:rPr>
                <w:rFonts w:cs="Times New Roman"/>
                <w:sz w:val="22"/>
              </w:rPr>
            </w:pPr>
          </w:p>
        </w:tc>
        <w:tc>
          <w:tcPr>
            <w:tcW w:w="6320" w:type="dxa"/>
          </w:tcPr>
          <w:p w14:paraId="627917C8" w14:textId="33C68988" w:rsidR="00D72CCD" w:rsidRPr="0061668A" w:rsidRDefault="00AF1CBB" w:rsidP="00116BDB">
            <w:pPr>
              <w:ind w:left="57" w:right="57"/>
              <w:jc w:val="both"/>
              <w:rPr>
                <w:rFonts w:cs="Times New Roman"/>
                <w:sz w:val="22"/>
              </w:rPr>
            </w:pPr>
            <w:r w:rsidRPr="0061668A">
              <w:rPr>
                <w:rFonts w:cs="Times New Roman"/>
                <w:sz w:val="22"/>
              </w:rPr>
              <w:t>A risk</w:t>
            </w:r>
            <w:r w:rsidRPr="0061668A">
              <w:rPr>
                <w:rFonts w:cs="Times New Roman"/>
                <w:sz w:val="22"/>
              </w:rPr>
              <w:noBreakHyphen/>
              <w:t>based justification for deviating from usual safeguards (e.g., a hospital doctor providing Form 3 where waiting would heighten risk). Must be recorded and not dictated by service pressures alone.</w:t>
            </w:r>
          </w:p>
        </w:tc>
      </w:tr>
      <w:tr w:rsidR="005E10A7" w:rsidRPr="00B3663B" w14:paraId="69B5D0E1" w14:textId="77777777" w:rsidTr="000307D9">
        <w:tc>
          <w:tcPr>
            <w:tcW w:w="2586" w:type="dxa"/>
          </w:tcPr>
          <w:p w14:paraId="3710BAA7" w14:textId="77777777" w:rsidR="00D72CCD" w:rsidRPr="0061668A" w:rsidRDefault="00D72CCD" w:rsidP="00D72CCD">
            <w:pPr>
              <w:ind w:left="57" w:right="57"/>
              <w:rPr>
                <w:rFonts w:cs="Times New Roman"/>
                <w:sz w:val="22"/>
              </w:rPr>
            </w:pPr>
            <w:r w:rsidRPr="0061668A">
              <w:rPr>
                <w:rFonts w:cs="Times New Roman"/>
                <w:sz w:val="22"/>
              </w:rPr>
              <w:t>Voluntary attendee</w:t>
            </w:r>
          </w:p>
          <w:p w14:paraId="4FB44007" w14:textId="77777777" w:rsidR="005E10A7" w:rsidRPr="0061668A" w:rsidRDefault="005E10A7" w:rsidP="00B74974">
            <w:pPr>
              <w:ind w:left="57" w:right="57"/>
              <w:rPr>
                <w:rFonts w:cs="Times New Roman"/>
                <w:sz w:val="22"/>
              </w:rPr>
            </w:pPr>
          </w:p>
        </w:tc>
        <w:tc>
          <w:tcPr>
            <w:tcW w:w="6320" w:type="dxa"/>
          </w:tcPr>
          <w:p w14:paraId="510937FD" w14:textId="6296F65A" w:rsidR="005E10A7" w:rsidRPr="0061668A" w:rsidRDefault="005E10A7" w:rsidP="00116BDB">
            <w:pPr>
              <w:ind w:left="57" w:right="57"/>
              <w:jc w:val="both"/>
              <w:rPr>
                <w:rFonts w:cs="Times New Roman"/>
                <w:sz w:val="22"/>
              </w:rPr>
            </w:pPr>
            <w:r w:rsidRPr="0061668A">
              <w:rPr>
                <w:rFonts w:cs="Times New Roman"/>
                <w:sz w:val="22"/>
              </w:rPr>
              <w:t>Person not detained who accepts transport/support to hospital; police may assist, then handover to HSC</w:t>
            </w:r>
            <w:r w:rsidR="00905EDC" w:rsidRPr="0061668A">
              <w:rPr>
                <w:rFonts w:cs="Times New Roman"/>
                <w:sz w:val="22"/>
              </w:rPr>
              <w:t>.</w:t>
            </w:r>
          </w:p>
        </w:tc>
      </w:tr>
      <w:tr w:rsidR="00CD515B" w:rsidRPr="00B3663B" w14:paraId="2A32CD91" w14:textId="77777777" w:rsidTr="000307D9">
        <w:tc>
          <w:tcPr>
            <w:tcW w:w="2586" w:type="dxa"/>
          </w:tcPr>
          <w:p w14:paraId="1F45B02E" w14:textId="78AE118F" w:rsidR="00CD515B" w:rsidRPr="0061668A" w:rsidRDefault="00FC74EB" w:rsidP="00B74974">
            <w:pPr>
              <w:ind w:left="57" w:right="57"/>
              <w:rPr>
                <w:rFonts w:cs="Times New Roman"/>
                <w:sz w:val="22"/>
              </w:rPr>
            </w:pPr>
            <w:r w:rsidRPr="0061668A">
              <w:rPr>
                <w:rFonts w:cs="Times New Roman"/>
                <w:sz w:val="22"/>
              </w:rPr>
              <w:t xml:space="preserve">Voluntary patient </w:t>
            </w:r>
          </w:p>
        </w:tc>
        <w:tc>
          <w:tcPr>
            <w:tcW w:w="6320" w:type="dxa"/>
          </w:tcPr>
          <w:p w14:paraId="4F8486C3" w14:textId="5475D3A1" w:rsidR="00CD515B" w:rsidRPr="0061668A" w:rsidRDefault="00FC74EB" w:rsidP="00116BDB">
            <w:pPr>
              <w:ind w:left="57" w:right="57"/>
              <w:jc w:val="both"/>
              <w:rPr>
                <w:rFonts w:cs="Times New Roman"/>
                <w:sz w:val="22"/>
              </w:rPr>
            </w:pPr>
            <w:r w:rsidRPr="0061668A">
              <w:rPr>
                <w:rFonts w:cs="Times New Roman"/>
                <w:sz w:val="22"/>
              </w:rPr>
              <w:t>A person consenting to admission/treatment. If they seek to leave and risk is high, nurse’s holding power (Form 6) can detain up to 6 hours until a doctor attends (Form 5 relates to doctor’s route for voluntary inpatients).</w:t>
            </w:r>
          </w:p>
        </w:tc>
      </w:tr>
      <w:tr w:rsidR="0000649B" w:rsidRPr="00B3663B" w14:paraId="77399BCB" w14:textId="77777777" w:rsidTr="000307D9">
        <w:tc>
          <w:tcPr>
            <w:tcW w:w="2586" w:type="dxa"/>
          </w:tcPr>
          <w:p w14:paraId="256216C8" w14:textId="77777777" w:rsidR="0000649B" w:rsidRPr="0061668A" w:rsidRDefault="0000649B" w:rsidP="0000649B">
            <w:pPr>
              <w:ind w:left="57" w:right="57"/>
              <w:rPr>
                <w:rFonts w:cs="Times New Roman"/>
                <w:sz w:val="22"/>
              </w:rPr>
            </w:pPr>
            <w:proofErr w:type="spellStart"/>
            <w:r w:rsidRPr="0061668A">
              <w:rPr>
                <w:rFonts w:cs="Times New Roman"/>
                <w:sz w:val="22"/>
              </w:rPr>
              <w:t>Winterwerp</w:t>
            </w:r>
            <w:proofErr w:type="spellEnd"/>
            <w:r w:rsidRPr="0061668A">
              <w:rPr>
                <w:rFonts w:cs="Times New Roman"/>
                <w:sz w:val="22"/>
              </w:rPr>
              <w:t xml:space="preserve"> test</w:t>
            </w:r>
          </w:p>
          <w:p w14:paraId="2F197989" w14:textId="77777777" w:rsidR="0000649B" w:rsidRPr="0061668A" w:rsidRDefault="0000649B" w:rsidP="00B74974">
            <w:pPr>
              <w:ind w:left="57" w:right="57"/>
              <w:rPr>
                <w:rFonts w:cs="Times New Roman"/>
                <w:sz w:val="22"/>
              </w:rPr>
            </w:pPr>
          </w:p>
        </w:tc>
        <w:tc>
          <w:tcPr>
            <w:tcW w:w="6320" w:type="dxa"/>
          </w:tcPr>
          <w:p w14:paraId="7F583D6E" w14:textId="4744A7C5" w:rsidR="0000649B" w:rsidRPr="0061668A" w:rsidRDefault="0000649B" w:rsidP="00116BDB">
            <w:pPr>
              <w:ind w:left="57" w:right="57"/>
              <w:jc w:val="both"/>
              <w:rPr>
                <w:rFonts w:cs="Times New Roman"/>
                <w:sz w:val="22"/>
              </w:rPr>
            </w:pPr>
            <w:r w:rsidRPr="0061668A">
              <w:rPr>
                <w:rFonts w:cs="Times New Roman"/>
                <w:sz w:val="22"/>
              </w:rPr>
              <w:t>ECHR standard for psychiatric detention: a true mental disorder evidenced by objective medical expertise, of kind/degree justifying confinement, and continuing to justify ongoing confinement.</w:t>
            </w:r>
          </w:p>
        </w:tc>
      </w:tr>
    </w:tbl>
    <w:p w14:paraId="2572943F" w14:textId="77777777" w:rsidR="00951149" w:rsidRPr="00B3663B" w:rsidRDefault="00951149" w:rsidP="00B74974">
      <w:pPr>
        <w:spacing w:after="0"/>
        <w:ind w:left="57" w:right="57"/>
        <w:jc w:val="both"/>
        <w:rPr>
          <w:rFonts w:cs="Times New Roman"/>
          <w:szCs w:val="24"/>
        </w:rPr>
      </w:pPr>
    </w:p>
    <w:p w14:paraId="59DD139A" w14:textId="79E17096" w:rsidR="00085B00" w:rsidRPr="00B3663B" w:rsidRDefault="00085B00" w:rsidP="00B74974">
      <w:pPr>
        <w:spacing w:after="0"/>
        <w:ind w:left="57" w:right="57"/>
        <w:jc w:val="both"/>
        <w:rPr>
          <w:rFonts w:cs="Times New Roman"/>
          <w:szCs w:val="24"/>
        </w:rPr>
      </w:pPr>
    </w:p>
    <w:p w14:paraId="5EC0BD7D" w14:textId="77777777" w:rsidR="00F9600B" w:rsidRPr="00B3663B" w:rsidRDefault="00F9600B" w:rsidP="00B74974">
      <w:pPr>
        <w:spacing w:after="0"/>
        <w:ind w:left="57" w:right="57"/>
        <w:jc w:val="both"/>
        <w:rPr>
          <w:rFonts w:cs="Times New Roman"/>
          <w:szCs w:val="24"/>
        </w:rPr>
      </w:pPr>
    </w:p>
    <w:p w14:paraId="5AAA61FD" w14:textId="77777777" w:rsidR="00F9600B" w:rsidRPr="00B3663B" w:rsidRDefault="00F9600B" w:rsidP="00B74974">
      <w:pPr>
        <w:spacing w:after="0"/>
        <w:ind w:left="57" w:right="57"/>
        <w:jc w:val="both"/>
        <w:rPr>
          <w:rFonts w:cs="Times New Roman"/>
          <w:szCs w:val="24"/>
        </w:rPr>
      </w:pPr>
    </w:p>
    <w:p w14:paraId="3008B8E6" w14:textId="6BD1973C" w:rsidR="00F9600B" w:rsidRDefault="00F9600B" w:rsidP="00B74974">
      <w:pPr>
        <w:spacing w:after="0"/>
        <w:ind w:left="57" w:right="57"/>
        <w:jc w:val="both"/>
        <w:rPr>
          <w:rFonts w:cs="Times New Roman"/>
          <w:szCs w:val="24"/>
        </w:rPr>
      </w:pPr>
    </w:p>
    <w:p w14:paraId="62A3D387" w14:textId="1B338C7A" w:rsidR="00C81948" w:rsidRDefault="00C81948" w:rsidP="00B74974">
      <w:pPr>
        <w:spacing w:after="0"/>
        <w:ind w:left="57" w:right="57"/>
        <w:jc w:val="both"/>
        <w:rPr>
          <w:rFonts w:cs="Times New Roman"/>
          <w:szCs w:val="24"/>
        </w:rPr>
      </w:pPr>
    </w:p>
    <w:p w14:paraId="045A0F8F" w14:textId="77777777" w:rsidR="00287E22" w:rsidRDefault="00287E22" w:rsidP="00287E22"/>
    <w:p w14:paraId="403A1506" w14:textId="77777777" w:rsidR="00287E22" w:rsidRDefault="00287E22" w:rsidP="00287E22"/>
    <w:p w14:paraId="58C38449" w14:textId="77777777" w:rsidR="00287E22" w:rsidRDefault="00287E22" w:rsidP="00287E22"/>
    <w:p w14:paraId="294DACE0" w14:textId="77777777" w:rsidR="00287E22" w:rsidRDefault="00287E22" w:rsidP="00287E22"/>
    <w:p w14:paraId="4D937AB5" w14:textId="77777777" w:rsidR="00287E22" w:rsidRDefault="00287E22" w:rsidP="00287E22"/>
    <w:p w14:paraId="481F9F96" w14:textId="7D8D02EB" w:rsidR="00DC326D" w:rsidRDefault="00D8220C" w:rsidP="00D265C3">
      <w:pPr>
        <w:pStyle w:val="Heading1"/>
      </w:pPr>
      <w:bookmarkStart w:id="638" w:name="_Toc222144174"/>
      <w:bookmarkStart w:id="639" w:name="_Toc222838908"/>
      <w:bookmarkStart w:id="640" w:name="_Toc233643143"/>
      <w:r w:rsidRPr="00B3663B">
        <w:lastRenderedPageBreak/>
        <w:t>INDEX</w:t>
      </w:r>
      <w:bookmarkEnd w:id="638"/>
      <w:bookmarkEnd w:id="639"/>
      <w:bookmarkEnd w:id="640"/>
    </w:p>
    <w:p w14:paraId="722E9C30" w14:textId="77777777" w:rsidR="00DE5831" w:rsidRPr="00DE5831" w:rsidRDefault="00DE5831" w:rsidP="00DE5831"/>
    <w:p w14:paraId="0B6C0C66" w14:textId="47E6B60B" w:rsidR="00D8220C" w:rsidRPr="0089677B" w:rsidRDefault="00D8220C" w:rsidP="0089677B">
      <w:pPr>
        <w:ind w:left="0"/>
        <w:rPr>
          <w:b/>
          <w:bCs/>
        </w:rPr>
      </w:pPr>
      <w:bookmarkStart w:id="641" w:name="_Toc222144175"/>
      <w:bookmarkStart w:id="642" w:name="_Toc222838909"/>
      <w:r w:rsidRPr="0089677B">
        <w:rPr>
          <w:b/>
          <w:bCs/>
        </w:rPr>
        <w:t>Admission</w:t>
      </w:r>
      <w:bookmarkEnd w:id="641"/>
      <w:bookmarkEnd w:id="642"/>
    </w:p>
    <w:p w14:paraId="4B2464BE" w14:textId="53799657" w:rsidR="00D8220C" w:rsidRPr="00B02605" w:rsidRDefault="00D8220C" w:rsidP="00DE5831">
      <w:pPr>
        <w:pStyle w:val="ListBullet"/>
        <w:numPr>
          <w:ilvl w:val="0"/>
          <w:numId w:val="0"/>
        </w:numPr>
        <w:spacing w:after="0" w:line="240" w:lineRule="auto"/>
        <w:ind w:right="57"/>
      </w:pPr>
      <w:r w:rsidRPr="00B02605">
        <w:t>Application for admission for assessment: 2.4</w:t>
      </w:r>
    </w:p>
    <w:p w14:paraId="4E39B5FF" w14:textId="2E5E940C" w:rsidR="00D8220C" w:rsidRPr="00B02605" w:rsidRDefault="00D8220C" w:rsidP="00DE5831">
      <w:pPr>
        <w:pStyle w:val="ListBullet"/>
        <w:numPr>
          <w:ilvl w:val="0"/>
          <w:numId w:val="0"/>
        </w:numPr>
        <w:spacing w:after="0" w:line="240" w:lineRule="auto"/>
        <w:ind w:right="57"/>
      </w:pPr>
      <w:r w:rsidRPr="00B02605">
        <w:t>Alternatives to application for admission: 2.</w:t>
      </w:r>
      <w:r w:rsidR="00124349" w:rsidRPr="00B02605">
        <w:t>68</w:t>
      </w:r>
    </w:p>
    <w:p w14:paraId="1707E3D6" w14:textId="4FF9FA30" w:rsidR="00D8220C" w:rsidRPr="00B02605" w:rsidRDefault="00D8220C" w:rsidP="00DE5831">
      <w:pPr>
        <w:pStyle w:val="ListBullet"/>
        <w:numPr>
          <w:ilvl w:val="0"/>
          <w:numId w:val="0"/>
        </w:numPr>
        <w:spacing w:after="0" w:line="240" w:lineRule="auto"/>
        <w:ind w:right="57"/>
      </w:pPr>
      <w:r w:rsidRPr="00B02605">
        <w:t xml:space="preserve">Admission of children and young </w:t>
      </w:r>
      <w:proofErr w:type="gramStart"/>
      <w:r w:rsidRPr="00B02605">
        <w:t>persons</w:t>
      </w:r>
      <w:proofErr w:type="gramEnd"/>
      <w:r w:rsidRPr="00B02605">
        <w:t xml:space="preserve"> under the age of 18 years: 2.</w:t>
      </w:r>
      <w:r w:rsidR="002C3718" w:rsidRPr="00B02605">
        <w:t>76</w:t>
      </w:r>
    </w:p>
    <w:p w14:paraId="24BC474F" w14:textId="3719EB98" w:rsidR="00D8220C" w:rsidRPr="00B02605" w:rsidRDefault="00D8220C" w:rsidP="00DE5831">
      <w:pPr>
        <w:pStyle w:val="ListBullet"/>
        <w:numPr>
          <w:ilvl w:val="0"/>
          <w:numId w:val="0"/>
        </w:numPr>
        <w:spacing w:after="0" w:line="240" w:lineRule="auto"/>
        <w:ind w:right="57"/>
      </w:pPr>
      <w:r w:rsidRPr="00B02605">
        <w:t>Admission Procedures: 4.</w:t>
      </w:r>
      <w:r w:rsidR="001E3A92" w:rsidRPr="00B02605">
        <w:t>11</w:t>
      </w:r>
    </w:p>
    <w:p w14:paraId="66086EE0" w14:textId="73A88888" w:rsidR="00D8220C" w:rsidRDefault="00D8220C" w:rsidP="00DE5831">
      <w:pPr>
        <w:pStyle w:val="ListBullet"/>
        <w:numPr>
          <w:ilvl w:val="0"/>
          <w:numId w:val="0"/>
        </w:numPr>
        <w:spacing w:after="0" w:line="240" w:lineRule="auto"/>
        <w:ind w:right="57"/>
      </w:pPr>
      <w:r w:rsidRPr="00B02605">
        <w:t>Detention for treatment: 4.</w:t>
      </w:r>
      <w:r w:rsidR="00E07F0C" w:rsidRPr="00B02605">
        <w:t>39</w:t>
      </w:r>
      <w:r w:rsidR="00001307">
        <w:t xml:space="preserve">, </w:t>
      </w:r>
      <w:r w:rsidR="00E2107E" w:rsidRPr="00B02605">
        <w:t>6.21</w:t>
      </w:r>
    </w:p>
    <w:p w14:paraId="6AD353A4" w14:textId="6C6033BE" w:rsidR="00F6692A" w:rsidRPr="00B02605" w:rsidRDefault="00F6692A" w:rsidP="00DE5831">
      <w:pPr>
        <w:pStyle w:val="ListBullet"/>
        <w:numPr>
          <w:ilvl w:val="0"/>
          <w:numId w:val="0"/>
        </w:numPr>
        <w:spacing w:after="0" w:line="240" w:lineRule="auto"/>
        <w:ind w:right="57"/>
      </w:pPr>
      <w:r>
        <w:t>Arrangements for admission: 8.22</w:t>
      </w:r>
    </w:p>
    <w:p w14:paraId="6C9264A9" w14:textId="0C50DD74" w:rsidR="00D8220C" w:rsidRPr="00B02605" w:rsidRDefault="00D8220C" w:rsidP="00DE5831">
      <w:pPr>
        <w:pStyle w:val="ListBullet"/>
        <w:numPr>
          <w:ilvl w:val="0"/>
          <w:numId w:val="0"/>
        </w:numPr>
        <w:spacing w:after="0" w:line="240" w:lineRule="auto"/>
        <w:ind w:right="57"/>
      </w:pPr>
      <w:r w:rsidRPr="00B02605">
        <w:t xml:space="preserve">Admission directed by the </w:t>
      </w:r>
      <w:r w:rsidR="00A72B25" w:rsidRPr="00B02605">
        <w:t>Department of Justice</w:t>
      </w:r>
      <w:r w:rsidRPr="00B02605">
        <w:t xml:space="preserve">: </w:t>
      </w:r>
      <w:r w:rsidR="00302BD9" w:rsidRPr="00B02605">
        <w:t>8.24</w:t>
      </w:r>
    </w:p>
    <w:p w14:paraId="472C86B4" w14:textId="2877D152" w:rsidR="00D8220C" w:rsidRPr="00664E08" w:rsidRDefault="00D8220C" w:rsidP="00DE5831">
      <w:pPr>
        <w:pStyle w:val="ListBullet"/>
        <w:numPr>
          <w:ilvl w:val="0"/>
          <w:numId w:val="0"/>
        </w:numPr>
        <w:spacing w:after="0" w:line="240" w:lineRule="auto"/>
        <w:ind w:right="57"/>
      </w:pPr>
      <w:r w:rsidRPr="00664E08">
        <w:t xml:space="preserve">Admission to </w:t>
      </w:r>
      <w:r w:rsidR="00B830E1" w:rsidRPr="00664E08">
        <w:t>High Secure</w:t>
      </w:r>
      <w:r w:rsidRPr="00664E08">
        <w:t xml:space="preserve"> Hospital</w:t>
      </w:r>
      <w:r w:rsidR="00E23F3B" w:rsidRPr="00664E08">
        <w:t>s:</w:t>
      </w:r>
      <w:r w:rsidRPr="00664E08">
        <w:t xml:space="preserve"> </w:t>
      </w:r>
      <w:r w:rsidR="00254F9A" w:rsidRPr="00664E08">
        <w:t>8.31</w:t>
      </w:r>
    </w:p>
    <w:p w14:paraId="12388308" w14:textId="17A607CA" w:rsidR="00D8220C" w:rsidRPr="00664E08" w:rsidRDefault="00D8220C" w:rsidP="00DE5831">
      <w:pPr>
        <w:pStyle w:val="ListBullet"/>
        <w:numPr>
          <w:ilvl w:val="0"/>
          <w:numId w:val="0"/>
        </w:numPr>
        <w:spacing w:after="0" w:line="240" w:lineRule="auto"/>
        <w:ind w:right="57"/>
      </w:pPr>
      <w:r w:rsidRPr="00664E08">
        <w:t xml:space="preserve">Admissions from </w:t>
      </w:r>
      <w:r w:rsidR="00254F9A" w:rsidRPr="00664E08">
        <w:t>High Secure</w:t>
      </w:r>
      <w:r w:rsidRPr="00664E08">
        <w:t xml:space="preserve"> Hospital</w:t>
      </w:r>
      <w:r w:rsidR="00E23F3B" w:rsidRPr="00664E08">
        <w:t>s</w:t>
      </w:r>
      <w:r w:rsidRPr="00664E08">
        <w:t xml:space="preserve">: </w:t>
      </w:r>
      <w:r w:rsidR="00254F9A" w:rsidRPr="00664E08">
        <w:t>8.36</w:t>
      </w:r>
    </w:p>
    <w:p w14:paraId="378DB4CC" w14:textId="77777777" w:rsidR="00DE5831" w:rsidRPr="00664E08" w:rsidRDefault="00DE5831" w:rsidP="00DE5831">
      <w:pPr>
        <w:pStyle w:val="ListBullet"/>
        <w:numPr>
          <w:ilvl w:val="0"/>
          <w:numId w:val="0"/>
        </w:numPr>
        <w:spacing w:after="0" w:line="240" w:lineRule="auto"/>
        <w:ind w:left="57" w:right="57"/>
      </w:pPr>
    </w:p>
    <w:p w14:paraId="1D078301" w14:textId="77777777" w:rsidR="00D8220C" w:rsidRPr="0089677B" w:rsidRDefault="00D8220C" w:rsidP="0089677B">
      <w:pPr>
        <w:ind w:left="0"/>
        <w:rPr>
          <w:b/>
          <w:bCs/>
        </w:rPr>
      </w:pPr>
      <w:bookmarkStart w:id="643" w:name="_Toc222144176"/>
      <w:bookmarkStart w:id="644" w:name="_Toc222838910"/>
      <w:r w:rsidRPr="0089677B">
        <w:rPr>
          <w:b/>
          <w:bCs/>
        </w:rPr>
        <w:t>Assessment</w:t>
      </w:r>
      <w:bookmarkEnd w:id="643"/>
      <w:bookmarkEnd w:id="644"/>
    </w:p>
    <w:p w14:paraId="71B5CF67" w14:textId="77777777" w:rsidR="00B63D64" w:rsidRPr="00073F82" w:rsidRDefault="00B63D64" w:rsidP="00B63D64">
      <w:pPr>
        <w:pStyle w:val="ListBullet"/>
        <w:numPr>
          <w:ilvl w:val="0"/>
          <w:numId w:val="0"/>
        </w:numPr>
        <w:spacing w:after="0" w:line="240" w:lineRule="auto"/>
        <w:ind w:right="57"/>
      </w:pPr>
      <w:r w:rsidRPr="00073F82">
        <w:t>Approved Social Work (ASW) Report: 2.42</w:t>
      </w:r>
    </w:p>
    <w:p w14:paraId="2910A132" w14:textId="77777777" w:rsidR="00B63D64" w:rsidRPr="00073F82" w:rsidRDefault="00B63D64" w:rsidP="00B63D64">
      <w:pPr>
        <w:pStyle w:val="ListBullet"/>
        <w:numPr>
          <w:ilvl w:val="0"/>
          <w:numId w:val="0"/>
        </w:numPr>
        <w:spacing w:after="0" w:line="240" w:lineRule="auto"/>
        <w:ind w:right="57"/>
      </w:pPr>
      <w:r w:rsidRPr="00073F82">
        <w:t>Social Circumstances Report: 2.44</w:t>
      </w:r>
    </w:p>
    <w:p w14:paraId="06B2958B" w14:textId="181E6FAE" w:rsidR="00697AC0" w:rsidRPr="00664E08" w:rsidRDefault="00697AC0" w:rsidP="00697AC0">
      <w:pPr>
        <w:pStyle w:val="ListBullet"/>
        <w:numPr>
          <w:ilvl w:val="0"/>
          <w:numId w:val="0"/>
        </w:numPr>
        <w:spacing w:after="0" w:line="240" w:lineRule="auto"/>
        <w:ind w:right="57"/>
      </w:pPr>
      <w:r w:rsidRPr="00664E08">
        <w:t>Medical recommendation for assessment: 2.52</w:t>
      </w:r>
    </w:p>
    <w:p w14:paraId="7B86BE32" w14:textId="77777777" w:rsidR="00697AC0" w:rsidRPr="00465AFC" w:rsidRDefault="00697AC0" w:rsidP="00697AC0">
      <w:pPr>
        <w:pStyle w:val="ListBullet"/>
        <w:numPr>
          <w:ilvl w:val="0"/>
          <w:numId w:val="0"/>
        </w:numPr>
        <w:spacing w:after="0" w:line="240" w:lineRule="auto"/>
        <w:ind w:right="57"/>
      </w:pPr>
      <w:r w:rsidRPr="00465AFC">
        <w:t>Outcome of the Medical Assessment and ASW Interview: 3.56</w:t>
      </w:r>
    </w:p>
    <w:p w14:paraId="627FB1E6" w14:textId="4812E3E2" w:rsidR="00FF32F3" w:rsidRDefault="00FF32F3" w:rsidP="00436D08">
      <w:pPr>
        <w:pStyle w:val="ListBullet"/>
        <w:numPr>
          <w:ilvl w:val="0"/>
          <w:numId w:val="0"/>
        </w:numPr>
        <w:spacing w:after="0" w:line="240" w:lineRule="auto"/>
        <w:ind w:right="57"/>
      </w:pPr>
      <w:r>
        <w:t xml:space="preserve">Medical assessment in relation to Form 3: </w:t>
      </w:r>
      <w:r w:rsidR="001D2BAF">
        <w:t>3.46</w:t>
      </w:r>
    </w:p>
    <w:p w14:paraId="241D8336" w14:textId="1B44EB1E" w:rsidR="002F718E" w:rsidRDefault="002F718E" w:rsidP="00436D08">
      <w:pPr>
        <w:pStyle w:val="ListBullet"/>
        <w:numPr>
          <w:ilvl w:val="0"/>
          <w:numId w:val="0"/>
        </w:numPr>
        <w:spacing w:after="0" w:line="240" w:lineRule="auto"/>
        <w:ind w:right="57"/>
      </w:pPr>
      <w:r>
        <w:t>Application for assess</w:t>
      </w:r>
      <w:r w:rsidR="00272335">
        <w:t>ment in respect of a patient already in hospital: 4.75</w:t>
      </w:r>
    </w:p>
    <w:p w14:paraId="55433274" w14:textId="1F884562" w:rsidR="00D8220C" w:rsidRPr="00465AFC" w:rsidRDefault="00D8220C" w:rsidP="00DE5831">
      <w:pPr>
        <w:pStyle w:val="ListBullet"/>
        <w:numPr>
          <w:ilvl w:val="0"/>
          <w:numId w:val="0"/>
        </w:numPr>
        <w:spacing w:after="0" w:line="240" w:lineRule="auto"/>
        <w:ind w:right="57"/>
      </w:pPr>
    </w:p>
    <w:p w14:paraId="37319203" w14:textId="77777777" w:rsidR="007D0C6E" w:rsidRPr="0089677B" w:rsidRDefault="00D8220C" w:rsidP="0089677B">
      <w:pPr>
        <w:ind w:left="0"/>
        <w:rPr>
          <w:b/>
          <w:bCs/>
        </w:rPr>
      </w:pPr>
      <w:bookmarkStart w:id="645" w:name="_Toc222144177"/>
      <w:bookmarkStart w:id="646" w:name="_Toc222838911"/>
      <w:r w:rsidRPr="0089677B">
        <w:rPr>
          <w:b/>
          <w:bCs/>
        </w:rPr>
        <w:t>A</w:t>
      </w:r>
      <w:r w:rsidR="00BF6E14" w:rsidRPr="0089677B">
        <w:rPr>
          <w:b/>
          <w:bCs/>
        </w:rPr>
        <w:t xml:space="preserve">pproved </w:t>
      </w:r>
      <w:r w:rsidRPr="0089677B">
        <w:rPr>
          <w:b/>
          <w:bCs/>
        </w:rPr>
        <w:t>S</w:t>
      </w:r>
      <w:r w:rsidR="00BF6E14" w:rsidRPr="0089677B">
        <w:rPr>
          <w:b/>
          <w:bCs/>
        </w:rPr>
        <w:t xml:space="preserve">ocial </w:t>
      </w:r>
      <w:r w:rsidRPr="0089677B">
        <w:rPr>
          <w:b/>
          <w:bCs/>
        </w:rPr>
        <w:t>W</w:t>
      </w:r>
      <w:r w:rsidR="00BF6E14" w:rsidRPr="0089677B">
        <w:rPr>
          <w:b/>
          <w:bCs/>
        </w:rPr>
        <w:t>orker</w:t>
      </w:r>
      <w:r w:rsidRPr="0089677B">
        <w:rPr>
          <w:b/>
          <w:bCs/>
        </w:rPr>
        <w:t xml:space="preserve"> (</w:t>
      </w:r>
      <w:r w:rsidR="00BB7D9F" w:rsidRPr="0089677B">
        <w:rPr>
          <w:b/>
          <w:bCs/>
        </w:rPr>
        <w:t>ASW</w:t>
      </w:r>
      <w:r w:rsidRPr="0089677B">
        <w:rPr>
          <w:b/>
          <w:bCs/>
        </w:rPr>
        <w:t>)</w:t>
      </w:r>
      <w:bookmarkEnd w:id="645"/>
      <w:bookmarkEnd w:id="646"/>
    </w:p>
    <w:p w14:paraId="50B29C4A" w14:textId="43C10704" w:rsidR="00D8220C" w:rsidRPr="009152D3" w:rsidRDefault="007D0C6E" w:rsidP="007D0C6E">
      <w:pPr>
        <w:pStyle w:val="ListBullet"/>
        <w:numPr>
          <w:ilvl w:val="0"/>
          <w:numId w:val="0"/>
        </w:numPr>
        <w:spacing w:after="0" w:line="240" w:lineRule="auto"/>
        <w:ind w:right="57"/>
      </w:pPr>
      <w:r w:rsidRPr="007D0C6E">
        <w:t>Application for admission for assessment: 2.4</w:t>
      </w:r>
      <w:r>
        <w:tab/>
      </w:r>
    </w:p>
    <w:p w14:paraId="6F22ADE1" w14:textId="05B8D2D4" w:rsidR="00D8220C" w:rsidRPr="009152D3" w:rsidRDefault="00D8220C" w:rsidP="00DE5831">
      <w:pPr>
        <w:pStyle w:val="ListBullet"/>
        <w:numPr>
          <w:ilvl w:val="0"/>
          <w:numId w:val="0"/>
        </w:numPr>
        <w:spacing w:after="0" w:line="240" w:lineRule="auto"/>
        <w:ind w:right="57"/>
      </w:pPr>
      <w:r w:rsidRPr="009152D3">
        <w:t>ASW responsibilities</w:t>
      </w:r>
      <w:r w:rsidR="000816C6" w:rsidRPr="009152D3">
        <w:t xml:space="preserve"> when acting as applicant</w:t>
      </w:r>
      <w:r w:rsidRPr="009152D3">
        <w:t>: 2.2</w:t>
      </w:r>
      <w:r w:rsidR="000816C6" w:rsidRPr="009152D3">
        <w:t>3</w:t>
      </w:r>
    </w:p>
    <w:p w14:paraId="55B9E82A" w14:textId="4CB1D5E9" w:rsidR="00D8220C" w:rsidRPr="00AD2075" w:rsidRDefault="00F476C9" w:rsidP="00DE5831">
      <w:pPr>
        <w:pStyle w:val="ListBullet"/>
        <w:numPr>
          <w:ilvl w:val="0"/>
          <w:numId w:val="0"/>
        </w:numPr>
        <w:spacing w:after="0" w:line="240" w:lineRule="auto"/>
        <w:ind w:right="57"/>
      </w:pPr>
      <w:r w:rsidRPr="00AD2075">
        <w:t xml:space="preserve">Approved Social Work (ASW) report: </w:t>
      </w:r>
      <w:r w:rsidR="00AD2075" w:rsidRPr="00AD2075">
        <w:t>2.42</w:t>
      </w:r>
    </w:p>
    <w:p w14:paraId="6789882D" w14:textId="68D6446C" w:rsidR="009152D3" w:rsidRPr="00DE5831" w:rsidRDefault="009152D3" w:rsidP="00DE5831">
      <w:pPr>
        <w:pStyle w:val="ListBullet"/>
        <w:numPr>
          <w:ilvl w:val="0"/>
          <w:numId w:val="0"/>
        </w:numPr>
        <w:spacing w:after="0" w:line="240" w:lineRule="auto"/>
        <w:ind w:right="57"/>
        <w:rPr>
          <w:highlight w:val="yellow"/>
        </w:rPr>
      </w:pPr>
      <w:r w:rsidRPr="004046EE">
        <w:t>Conveyance responsibilities of an ASW</w:t>
      </w:r>
      <w:r>
        <w:t>: 2.114</w:t>
      </w:r>
    </w:p>
    <w:p w14:paraId="2A068AD8" w14:textId="77777777" w:rsidR="00667E62" w:rsidRPr="00F25787" w:rsidRDefault="00667E62" w:rsidP="00667E62">
      <w:pPr>
        <w:pStyle w:val="ListBullet"/>
        <w:numPr>
          <w:ilvl w:val="0"/>
          <w:numId w:val="0"/>
        </w:numPr>
        <w:spacing w:after="0" w:line="240" w:lineRule="auto"/>
        <w:ind w:right="57"/>
      </w:pPr>
      <w:r w:rsidRPr="00F25787">
        <w:t>ASW involvement with patients after their arrival at a place of safety under Article 130: 3.51</w:t>
      </w:r>
    </w:p>
    <w:p w14:paraId="580951C4" w14:textId="77777777" w:rsidR="00667E62" w:rsidRDefault="00667E62" w:rsidP="00667E62">
      <w:pPr>
        <w:pStyle w:val="ListBullet"/>
        <w:numPr>
          <w:ilvl w:val="0"/>
          <w:numId w:val="0"/>
        </w:numPr>
        <w:spacing w:after="0" w:line="240" w:lineRule="auto"/>
        <w:ind w:right="57"/>
      </w:pPr>
      <w:r w:rsidRPr="00F25787">
        <w:t>Outcome of the medical examination and ASW interview: 3.56</w:t>
      </w:r>
    </w:p>
    <w:p w14:paraId="7892A91C" w14:textId="77777777" w:rsidR="00667E62" w:rsidRPr="00F25787" w:rsidRDefault="00667E62" w:rsidP="00667E62">
      <w:pPr>
        <w:pStyle w:val="ListBullet"/>
        <w:numPr>
          <w:ilvl w:val="0"/>
          <w:numId w:val="0"/>
        </w:numPr>
        <w:spacing w:after="0" w:line="240" w:lineRule="auto"/>
        <w:ind w:right="57"/>
      </w:pPr>
      <w:r>
        <w:t>ASW involvement with patients after their arrival at a place of safety under Article 129(1): 3.76</w:t>
      </w:r>
    </w:p>
    <w:p w14:paraId="06B93C00" w14:textId="78B67F0C" w:rsidR="00137082" w:rsidRPr="005476BC" w:rsidRDefault="00667E62" w:rsidP="00DE5831">
      <w:pPr>
        <w:pStyle w:val="ListBullet"/>
        <w:numPr>
          <w:ilvl w:val="0"/>
          <w:numId w:val="0"/>
        </w:numPr>
        <w:spacing w:after="0" w:line="240" w:lineRule="auto"/>
        <w:ind w:right="57"/>
      </w:pPr>
      <w:r w:rsidRPr="000E3773">
        <w:t xml:space="preserve">Requesting police assistance: </w:t>
      </w:r>
      <w:r w:rsidR="000E3773" w:rsidRPr="000E3773">
        <w:t>3.93</w:t>
      </w:r>
    </w:p>
    <w:p w14:paraId="706BC21F" w14:textId="6679FE20" w:rsidR="00D8220C" w:rsidRDefault="00D8220C" w:rsidP="00DE5831">
      <w:pPr>
        <w:pStyle w:val="ListBullet"/>
        <w:numPr>
          <w:ilvl w:val="0"/>
          <w:numId w:val="0"/>
        </w:numPr>
        <w:spacing w:after="0" w:line="240" w:lineRule="auto"/>
        <w:ind w:right="57"/>
      </w:pPr>
      <w:r w:rsidRPr="001D2BAF">
        <w:t xml:space="preserve">Role in </w:t>
      </w:r>
      <w:r w:rsidR="002D2808" w:rsidRPr="001D2BAF">
        <w:t xml:space="preserve">relation to </w:t>
      </w:r>
      <w:r w:rsidR="00CF0285" w:rsidRPr="001D2BAF">
        <w:t xml:space="preserve">reception into </w:t>
      </w:r>
      <w:r w:rsidR="00F24514" w:rsidRPr="001D2BAF">
        <w:t xml:space="preserve">guardianship: </w:t>
      </w:r>
      <w:r w:rsidR="00CF0285" w:rsidRPr="001D2BAF">
        <w:t>5.14</w:t>
      </w:r>
      <w:r w:rsidR="00435DAB" w:rsidRPr="001D2BAF">
        <w:t>, 5.18 - 5.</w:t>
      </w:r>
      <w:r w:rsidR="005903DF" w:rsidRPr="001D2BAF">
        <w:t>26</w:t>
      </w:r>
    </w:p>
    <w:p w14:paraId="56A21D82" w14:textId="33CEC5C8" w:rsidR="00465354" w:rsidRPr="001D2BAF" w:rsidRDefault="00465354" w:rsidP="00DE5831">
      <w:pPr>
        <w:pStyle w:val="ListBullet"/>
        <w:numPr>
          <w:ilvl w:val="0"/>
          <w:numId w:val="0"/>
        </w:numPr>
        <w:spacing w:after="0" w:line="240" w:lineRule="auto"/>
        <w:ind w:right="57"/>
      </w:pPr>
      <w:r>
        <w:t xml:space="preserve">Social work assessment </w:t>
      </w:r>
      <w:r w:rsidR="00F4212E">
        <w:t>pre-Supervision and Treatment Order: 8.50</w:t>
      </w:r>
    </w:p>
    <w:p w14:paraId="36904E99" w14:textId="77777777" w:rsidR="00DE5831" w:rsidRPr="00DE5831" w:rsidRDefault="00DE5831" w:rsidP="00DE5831">
      <w:pPr>
        <w:pStyle w:val="ListBullet"/>
        <w:numPr>
          <w:ilvl w:val="0"/>
          <w:numId w:val="0"/>
        </w:numPr>
        <w:spacing w:after="0" w:line="240" w:lineRule="auto"/>
        <w:ind w:left="57" w:right="57"/>
        <w:rPr>
          <w:highlight w:val="yellow"/>
        </w:rPr>
      </w:pPr>
    </w:p>
    <w:p w14:paraId="62A34696" w14:textId="54823E3E" w:rsidR="00D8220C" w:rsidRPr="0089677B" w:rsidRDefault="00D8220C" w:rsidP="0089677B">
      <w:pPr>
        <w:ind w:left="0"/>
        <w:rPr>
          <w:b/>
          <w:bCs/>
        </w:rPr>
      </w:pPr>
      <w:bookmarkStart w:id="647" w:name="_Toc222144179"/>
      <w:bookmarkStart w:id="648" w:name="_Toc222838912"/>
      <w:r w:rsidRPr="0089677B">
        <w:rPr>
          <w:b/>
          <w:bCs/>
        </w:rPr>
        <w:t xml:space="preserve">Children and </w:t>
      </w:r>
      <w:r w:rsidR="00673BAF" w:rsidRPr="0089677B">
        <w:rPr>
          <w:b/>
          <w:bCs/>
        </w:rPr>
        <w:t>y</w:t>
      </w:r>
      <w:r w:rsidRPr="0089677B">
        <w:rPr>
          <w:b/>
          <w:bCs/>
        </w:rPr>
        <w:t xml:space="preserve">oung </w:t>
      </w:r>
      <w:r w:rsidR="00673BAF" w:rsidRPr="0089677B">
        <w:rPr>
          <w:b/>
          <w:bCs/>
        </w:rPr>
        <w:t>p</w:t>
      </w:r>
      <w:r w:rsidRPr="0089677B">
        <w:rPr>
          <w:b/>
          <w:bCs/>
        </w:rPr>
        <w:t>ersons</w:t>
      </w:r>
      <w:bookmarkEnd w:id="647"/>
      <w:bookmarkEnd w:id="648"/>
    </w:p>
    <w:p w14:paraId="6CD47E2C" w14:textId="224831EA" w:rsidR="00ED3056" w:rsidRPr="00ED3056" w:rsidRDefault="00ED3056" w:rsidP="00EF039C">
      <w:pPr>
        <w:pStyle w:val="ListBullet"/>
        <w:numPr>
          <w:ilvl w:val="0"/>
          <w:numId w:val="0"/>
        </w:numPr>
        <w:spacing w:after="0" w:line="240" w:lineRule="auto"/>
        <w:ind w:right="57"/>
      </w:pPr>
      <w:r w:rsidRPr="00ED3056">
        <w:t xml:space="preserve">Children and </w:t>
      </w:r>
      <w:r w:rsidR="00EF039C">
        <w:t>y</w:t>
      </w:r>
      <w:r w:rsidRPr="00ED3056">
        <w:t xml:space="preserve">oung </w:t>
      </w:r>
      <w:proofErr w:type="gramStart"/>
      <w:r w:rsidR="00EF039C">
        <w:t>p</w:t>
      </w:r>
      <w:r w:rsidRPr="00ED3056">
        <w:t>ersons</w:t>
      </w:r>
      <w:proofErr w:type="gramEnd"/>
      <w:r w:rsidRPr="00ED3056">
        <w:t xml:space="preserve"> in care: 2.17</w:t>
      </w:r>
    </w:p>
    <w:p w14:paraId="2CD7D4D7" w14:textId="345EB749" w:rsidR="00D8220C" w:rsidRDefault="00D8220C" w:rsidP="00DE5831">
      <w:pPr>
        <w:pStyle w:val="ListBullet"/>
        <w:numPr>
          <w:ilvl w:val="0"/>
          <w:numId w:val="0"/>
        </w:numPr>
        <w:spacing w:after="0" w:line="240" w:lineRule="auto"/>
        <w:ind w:right="57"/>
      </w:pPr>
      <w:r w:rsidRPr="00CD1F3B">
        <w:t xml:space="preserve">Admission of children and young </w:t>
      </w:r>
      <w:proofErr w:type="gramStart"/>
      <w:r w:rsidRPr="00CD1F3B">
        <w:t>persons</w:t>
      </w:r>
      <w:proofErr w:type="gramEnd"/>
      <w:r w:rsidRPr="00CD1F3B">
        <w:t xml:space="preserve"> under the age of 18 years: 2.</w:t>
      </w:r>
      <w:r w:rsidR="00CD1F3B" w:rsidRPr="00CD1F3B">
        <w:t>76</w:t>
      </w:r>
    </w:p>
    <w:p w14:paraId="70089125" w14:textId="354BE648" w:rsidR="003A76A2" w:rsidRPr="00CD1F3B" w:rsidRDefault="003A76A2" w:rsidP="00DE5831">
      <w:pPr>
        <w:pStyle w:val="ListBullet"/>
        <w:numPr>
          <w:ilvl w:val="0"/>
          <w:numId w:val="0"/>
        </w:numPr>
        <w:spacing w:after="0" w:line="240" w:lineRule="auto"/>
        <w:ind w:right="57"/>
      </w:pPr>
      <w:r>
        <w:t xml:space="preserve">Voluntary admission of children: </w:t>
      </w:r>
      <w:r w:rsidR="00ED3056">
        <w:t>2.90</w:t>
      </w:r>
    </w:p>
    <w:p w14:paraId="6F0D089B" w14:textId="49514318" w:rsidR="00D8220C" w:rsidRPr="004F7EB3" w:rsidRDefault="00D8220C" w:rsidP="00DE5831">
      <w:pPr>
        <w:pStyle w:val="ListBullet"/>
        <w:numPr>
          <w:ilvl w:val="0"/>
          <w:numId w:val="0"/>
        </w:numPr>
        <w:spacing w:after="0" w:line="240" w:lineRule="auto"/>
        <w:ind w:right="57"/>
      </w:pPr>
      <w:r w:rsidRPr="004F7EB3">
        <w:t xml:space="preserve">Consent </w:t>
      </w:r>
      <w:r w:rsidR="00D36976" w:rsidRPr="004F7EB3">
        <w:t xml:space="preserve">to treatment in relation to </w:t>
      </w:r>
      <w:r w:rsidRPr="004F7EB3">
        <w:t xml:space="preserve">children and young </w:t>
      </w:r>
      <w:proofErr w:type="gramStart"/>
      <w:r w:rsidRPr="004F7EB3">
        <w:t>persons</w:t>
      </w:r>
      <w:proofErr w:type="gramEnd"/>
      <w:r w:rsidRPr="004F7EB3">
        <w:t xml:space="preserve"> under the age of 18 years: </w:t>
      </w:r>
      <w:r w:rsidR="004F7EB3" w:rsidRPr="004F7EB3">
        <w:t>9.33</w:t>
      </w:r>
    </w:p>
    <w:p w14:paraId="7B7943F5" w14:textId="54EE7A6D" w:rsidR="00D8176A" w:rsidRPr="00D8176A" w:rsidRDefault="004F7EB3" w:rsidP="00DE5831">
      <w:pPr>
        <w:pStyle w:val="ListBullet"/>
        <w:numPr>
          <w:ilvl w:val="0"/>
          <w:numId w:val="0"/>
        </w:numPr>
        <w:spacing w:after="0" w:line="240" w:lineRule="auto"/>
        <w:ind w:right="57"/>
      </w:pPr>
      <w:r w:rsidRPr="00D8176A">
        <w:t>Informal treatment of child</w:t>
      </w:r>
      <w:r w:rsidR="00D8176A" w:rsidRPr="00D8176A">
        <w:t>ren under 16 who are Gillick competent: 9.35</w:t>
      </w:r>
    </w:p>
    <w:p w14:paraId="42790E6E" w14:textId="044C6575" w:rsidR="00DE5831" w:rsidRDefault="00D8176A" w:rsidP="00D8176A">
      <w:pPr>
        <w:pStyle w:val="ListBullet"/>
        <w:numPr>
          <w:ilvl w:val="0"/>
          <w:numId w:val="0"/>
        </w:numPr>
        <w:spacing w:after="0" w:line="240" w:lineRule="auto"/>
        <w:ind w:left="360" w:right="57" w:hanging="360"/>
      </w:pPr>
      <w:r w:rsidRPr="00D8176A">
        <w:t>Informal treatment of children under 16 who are</w:t>
      </w:r>
      <w:r>
        <w:t xml:space="preserve"> not</w:t>
      </w:r>
      <w:r w:rsidRPr="00D8176A">
        <w:t xml:space="preserve"> Gillick</w:t>
      </w:r>
      <w:r>
        <w:t xml:space="preserve"> compe</w:t>
      </w:r>
      <w:r w:rsidR="00E3370A">
        <w:t>tent: 9.39</w:t>
      </w:r>
    </w:p>
    <w:p w14:paraId="47731DDF" w14:textId="54E84409" w:rsidR="00E3370A" w:rsidRDefault="00E3370A" w:rsidP="00D8176A">
      <w:pPr>
        <w:pStyle w:val="ListBullet"/>
        <w:numPr>
          <w:ilvl w:val="0"/>
          <w:numId w:val="0"/>
        </w:numPr>
        <w:spacing w:after="0" w:line="240" w:lineRule="auto"/>
        <w:ind w:left="360" w:right="57" w:hanging="360"/>
      </w:pPr>
      <w:r>
        <w:t xml:space="preserve">Informal treatment of </w:t>
      </w:r>
      <w:proofErr w:type="gramStart"/>
      <w:r>
        <w:t>16 and 17 year olds</w:t>
      </w:r>
      <w:proofErr w:type="gramEnd"/>
      <w:r>
        <w:t xml:space="preserve"> with capacity to consent: 9.44</w:t>
      </w:r>
    </w:p>
    <w:p w14:paraId="6A1274B8" w14:textId="500E2058" w:rsidR="00E3370A" w:rsidRDefault="00E3370A" w:rsidP="00D8176A">
      <w:pPr>
        <w:pStyle w:val="ListBullet"/>
        <w:numPr>
          <w:ilvl w:val="0"/>
          <w:numId w:val="0"/>
        </w:numPr>
        <w:spacing w:after="0" w:line="240" w:lineRule="auto"/>
        <w:ind w:left="360" w:right="57" w:hanging="360"/>
      </w:pPr>
      <w:r>
        <w:t>Informal treatment</w:t>
      </w:r>
      <w:r w:rsidRPr="00E3370A">
        <w:t xml:space="preserve"> </w:t>
      </w:r>
      <w:r>
        <w:t xml:space="preserve">of </w:t>
      </w:r>
      <w:proofErr w:type="gramStart"/>
      <w:r>
        <w:t>16 and 17 year olds</w:t>
      </w:r>
      <w:proofErr w:type="gramEnd"/>
      <w:r>
        <w:t xml:space="preserve"> who lack capacity to consent: 9.47</w:t>
      </w:r>
    </w:p>
    <w:p w14:paraId="21C30CCF" w14:textId="77777777" w:rsidR="00E3370A" w:rsidRPr="00DE5831" w:rsidRDefault="00E3370A" w:rsidP="00D8176A">
      <w:pPr>
        <w:pStyle w:val="ListBullet"/>
        <w:numPr>
          <w:ilvl w:val="0"/>
          <w:numId w:val="0"/>
        </w:numPr>
        <w:spacing w:after="0" w:line="240" w:lineRule="auto"/>
        <w:ind w:left="360" w:right="57" w:hanging="360"/>
        <w:rPr>
          <w:highlight w:val="yellow"/>
        </w:rPr>
      </w:pPr>
    </w:p>
    <w:p w14:paraId="1CE6D159" w14:textId="77777777" w:rsidR="00D8220C" w:rsidRPr="0089677B" w:rsidRDefault="00D8220C" w:rsidP="0089677B">
      <w:pPr>
        <w:ind w:left="0"/>
        <w:rPr>
          <w:b/>
          <w:bCs/>
        </w:rPr>
      </w:pPr>
      <w:bookmarkStart w:id="649" w:name="_Toc222144180"/>
      <w:bookmarkStart w:id="650" w:name="_Toc222838913"/>
      <w:r w:rsidRPr="0089677B">
        <w:rPr>
          <w:b/>
          <w:bCs/>
        </w:rPr>
        <w:t>Consent</w:t>
      </w:r>
      <w:bookmarkEnd w:id="649"/>
      <w:bookmarkEnd w:id="650"/>
    </w:p>
    <w:p w14:paraId="698E524E" w14:textId="7B2FE578" w:rsidR="001931EC" w:rsidRPr="008029DF" w:rsidRDefault="001931EC" w:rsidP="008029DF">
      <w:pPr>
        <w:pStyle w:val="ListBullet"/>
        <w:numPr>
          <w:ilvl w:val="0"/>
          <w:numId w:val="0"/>
        </w:numPr>
        <w:spacing w:after="0" w:line="240" w:lineRule="auto"/>
        <w:ind w:right="57"/>
      </w:pPr>
      <w:r w:rsidRPr="008029DF">
        <w:t xml:space="preserve">Definition of consent: </w:t>
      </w:r>
      <w:r w:rsidR="008029DF" w:rsidRPr="008029DF">
        <w:t>9.10</w:t>
      </w:r>
    </w:p>
    <w:p w14:paraId="5941D796" w14:textId="22A6F78C" w:rsidR="00D8220C" w:rsidRDefault="00D8220C" w:rsidP="00DE5831">
      <w:pPr>
        <w:pStyle w:val="ListBullet"/>
        <w:numPr>
          <w:ilvl w:val="0"/>
          <w:numId w:val="0"/>
        </w:numPr>
        <w:spacing w:after="0" w:line="240" w:lineRule="auto"/>
        <w:ind w:right="57"/>
      </w:pPr>
      <w:r w:rsidRPr="008029DF">
        <w:t xml:space="preserve">Treatment requiring consent and a second opinion: </w:t>
      </w:r>
      <w:r w:rsidR="008029DF" w:rsidRPr="008029DF">
        <w:t>9.13</w:t>
      </w:r>
    </w:p>
    <w:p w14:paraId="3A4646C6" w14:textId="5C13B0C1" w:rsidR="008029DF" w:rsidRDefault="008029DF" w:rsidP="00DE5831">
      <w:pPr>
        <w:pStyle w:val="ListBullet"/>
        <w:numPr>
          <w:ilvl w:val="0"/>
          <w:numId w:val="0"/>
        </w:numPr>
        <w:spacing w:after="0" w:line="240" w:lineRule="auto"/>
        <w:ind w:right="57"/>
      </w:pPr>
      <w:r>
        <w:t>Process to determine if the patient is providing valid consent: 9.15</w:t>
      </w:r>
    </w:p>
    <w:p w14:paraId="3D031873" w14:textId="77777777" w:rsidR="00D71CDF" w:rsidRDefault="00D71CDF" w:rsidP="00D71CDF">
      <w:pPr>
        <w:pStyle w:val="ListBullet"/>
        <w:numPr>
          <w:ilvl w:val="0"/>
          <w:numId w:val="0"/>
        </w:numPr>
        <w:spacing w:after="0" w:line="240" w:lineRule="auto"/>
        <w:ind w:right="57"/>
      </w:pPr>
      <w:r>
        <w:t>Treatment requiring consent OR a second opinion: 9.19</w:t>
      </w:r>
    </w:p>
    <w:p w14:paraId="05670BCA" w14:textId="77FE1356" w:rsidR="00D71CDF" w:rsidRDefault="00D71CDF" w:rsidP="00D71CDF">
      <w:pPr>
        <w:pStyle w:val="ListBullet"/>
        <w:numPr>
          <w:ilvl w:val="0"/>
          <w:numId w:val="0"/>
        </w:numPr>
        <w:spacing w:after="0" w:line="240" w:lineRule="auto"/>
        <w:ind w:right="57"/>
      </w:pPr>
      <w:r>
        <w:lastRenderedPageBreak/>
        <w:t>Process to determine if the patient is providing valid consent for the treatment or securing a second opinion: 9.23</w:t>
      </w:r>
    </w:p>
    <w:p w14:paraId="442298EC" w14:textId="7F61CAA7" w:rsidR="00D71CDF" w:rsidRDefault="00D71CDF" w:rsidP="00D71CDF">
      <w:pPr>
        <w:pStyle w:val="ListBullet"/>
        <w:numPr>
          <w:ilvl w:val="0"/>
          <w:numId w:val="0"/>
        </w:numPr>
        <w:spacing w:after="0" w:line="240" w:lineRule="auto"/>
        <w:ind w:right="57"/>
      </w:pPr>
      <w:r>
        <w:t>Process to determine valid consent for the administration of medication: 9.26</w:t>
      </w:r>
    </w:p>
    <w:p w14:paraId="06F1BA2D" w14:textId="18AE6956" w:rsidR="00D71CDF" w:rsidRDefault="00D71CDF" w:rsidP="00D71CDF">
      <w:pPr>
        <w:pStyle w:val="ListBullet"/>
        <w:numPr>
          <w:ilvl w:val="0"/>
          <w:numId w:val="0"/>
        </w:numPr>
        <w:spacing w:after="0" w:line="240" w:lineRule="auto"/>
        <w:ind w:right="57"/>
      </w:pPr>
      <w:r>
        <w:t xml:space="preserve">Treatment without consent </w:t>
      </w:r>
      <w:r w:rsidR="004A0EA8">
        <w:t>and no second opinion is required: 9.27</w:t>
      </w:r>
    </w:p>
    <w:p w14:paraId="5E230597" w14:textId="55E8D234" w:rsidR="00D93F02" w:rsidRDefault="00D93F02" w:rsidP="00D71CDF">
      <w:pPr>
        <w:pStyle w:val="ListBullet"/>
        <w:numPr>
          <w:ilvl w:val="0"/>
          <w:numId w:val="0"/>
        </w:numPr>
        <w:spacing w:after="0" w:line="240" w:lineRule="auto"/>
        <w:ind w:right="57"/>
      </w:pPr>
      <w:r>
        <w:t xml:space="preserve">Consent to treatment in relation to children and young </w:t>
      </w:r>
      <w:proofErr w:type="gramStart"/>
      <w:r>
        <w:t>persons</w:t>
      </w:r>
      <w:proofErr w:type="gramEnd"/>
      <w:r>
        <w:t xml:space="preserve"> under the age of 18 years: </w:t>
      </w:r>
      <w:r w:rsidR="00324BC2">
        <w:t>9.33</w:t>
      </w:r>
    </w:p>
    <w:p w14:paraId="08D136D9" w14:textId="735696F0" w:rsidR="00324BC2" w:rsidRDefault="00324BC2" w:rsidP="00D71CDF">
      <w:pPr>
        <w:pStyle w:val="ListBullet"/>
        <w:numPr>
          <w:ilvl w:val="0"/>
          <w:numId w:val="0"/>
        </w:numPr>
        <w:spacing w:after="0" w:line="240" w:lineRule="auto"/>
        <w:ind w:right="57"/>
      </w:pPr>
      <w:r>
        <w:t xml:space="preserve">Informal treatment of </w:t>
      </w:r>
      <w:proofErr w:type="gramStart"/>
      <w:r>
        <w:t>16 and 17 year olds</w:t>
      </w:r>
      <w:proofErr w:type="gramEnd"/>
      <w:r>
        <w:t xml:space="preserve"> with capacity to consent: 9.44</w:t>
      </w:r>
    </w:p>
    <w:p w14:paraId="2726A50B" w14:textId="0330AB4B" w:rsidR="00324BC2" w:rsidRDefault="00324BC2" w:rsidP="00D71CDF">
      <w:pPr>
        <w:pStyle w:val="ListBullet"/>
        <w:numPr>
          <w:ilvl w:val="0"/>
          <w:numId w:val="0"/>
        </w:numPr>
        <w:spacing w:after="0" w:line="240" w:lineRule="auto"/>
        <w:ind w:right="57"/>
      </w:pPr>
      <w:r>
        <w:t xml:space="preserve">Informal treatment of </w:t>
      </w:r>
      <w:proofErr w:type="gramStart"/>
      <w:r>
        <w:t>16 and 17 year olds</w:t>
      </w:r>
      <w:proofErr w:type="gramEnd"/>
      <w:r>
        <w:t xml:space="preserve"> who lack capacity to consent: 9.47</w:t>
      </w:r>
    </w:p>
    <w:p w14:paraId="0371AF16" w14:textId="4EF6F62D" w:rsidR="00324BC2" w:rsidRDefault="00324BC2" w:rsidP="00D71CDF">
      <w:pPr>
        <w:pStyle w:val="ListBullet"/>
        <w:numPr>
          <w:ilvl w:val="0"/>
          <w:numId w:val="0"/>
        </w:numPr>
        <w:spacing w:after="0" w:line="240" w:lineRule="auto"/>
        <w:ind w:right="57"/>
      </w:pPr>
      <w:r>
        <w:t>Withdrawal of consent: 9.51</w:t>
      </w:r>
    </w:p>
    <w:p w14:paraId="0CD026C7" w14:textId="307561EF" w:rsidR="003872D1" w:rsidRDefault="003872D1" w:rsidP="00D71CDF">
      <w:pPr>
        <w:pStyle w:val="ListBullet"/>
        <w:numPr>
          <w:ilvl w:val="0"/>
          <w:numId w:val="0"/>
        </w:numPr>
        <w:spacing w:after="0" w:line="240" w:lineRule="auto"/>
        <w:ind w:right="57"/>
      </w:pPr>
      <w:r>
        <w:t>Urgent treatment without consent: 9.54</w:t>
      </w:r>
    </w:p>
    <w:p w14:paraId="634A615B" w14:textId="48889DE2" w:rsidR="007C7143" w:rsidRDefault="007C7143" w:rsidP="00D71CDF">
      <w:pPr>
        <w:pStyle w:val="ListBullet"/>
        <w:numPr>
          <w:ilvl w:val="0"/>
          <w:numId w:val="0"/>
        </w:numPr>
        <w:spacing w:after="0" w:line="240" w:lineRule="auto"/>
        <w:ind w:right="57"/>
      </w:pPr>
      <w:r>
        <w:t xml:space="preserve">Consent by relatives: </w:t>
      </w:r>
      <w:r w:rsidR="00D267CF">
        <w:t>9.61</w:t>
      </w:r>
    </w:p>
    <w:p w14:paraId="0B24E051" w14:textId="77777777" w:rsidR="00DE5831" w:rsidRPr="00DC2BD6" w:rsidRDefault="00DE5831" w:rsidP="00DE5831">
      <w:pPr>
        <w:pStyle w:val="ListBullet"/>
        <w:numPr>
          <w:ilvl w:val="0"/>
          <w:numId w:val="0"/>
        </w:numPr>
        <w:spacing w:after="0" w:line="240" w:lineRule="auto"/>
        <w:ind w:right="57"/>
      </w:pPr>
    </w:p>
    <w:p w14:paraId="4E53F99B" w14:textId="6A66679A" w:rsidR="00D8220C" w:rsidRPr="0089677B" w:rsidRDefault="00D8220C" w:rsidP="0089677B">
      <w:pPr>
        <w:ind w:left="0"/>
        <w:rPr>
          <w:b/>
          <w:bCs/>
        </w:rPr>
      </w:pPr>
      <w:bookmarkStart w:id="651" w:name="_Toc222144181"/>
      <w:bookmarkStart w:id="652" w:name="_Toc222838914"/>
      <w:r w:rsidRPr="0089677B">
        <w:rPr>
          <w:b/>
          <w:bCs/>
        </w:rPr>
        <w:t xml:space="preserve">Conveyance to </w:t>
      </w:r>
      <w:r w:rsidR="00673BAF" w:rsidRPr="0089677B">
        <w:rPr>
          <w:b/>
          <w:bCs/>
        </w:rPr>
        <w:t>h</w:t>
      </w:r>
      <w:r w:rsidRPr="0089677B">
        <w:rPr>
          <w:b/>
          <w:bCs/>
        </w:rPr>
        <w:t>ospital</w:t>
      </w:r>
      <w:bookmarkEnd w:id="651"/>
      <w:bookmarkEnd w:id="652"/>
    </w:p>
    <w:p w14:paraId="0335590B" w14:textId="414312C7" w:rsidR="00673BAF" w:rsidRDefault="00673BAF" w:rsidP="00C21706">
      <w:pPr>
        <w:pStyle w:val="ListBullet"/>
        <w:numPr>
          <w:ilvl w:val="0"/>
          <w:numId w:val="0"/>
        </w:numPr>
        <w:spacing w:after="0" w:line="240" w:lineRule="auto"/>
        <w:ind w:right="57"/>
      </w:pPr>
      <w:r w:rsidRPr="00673BAF">
        <w:t>Conveyance to hospital</w:t>
      </w:r>
      <w:r w:rsidR="00C062E8">
        <w:t xml:space="preserve"> of patients detained under Article 4</w:t>
      </w:r>
      <w:r w:rsidRPr="00673BAF">
        <w:t xml:space="preserve">: </w:t>
      </w:r>
      <w:r w:rsidR="00C062E8">
        <w:t>2.101</w:t>
      </w:r>
    </w:p>
    <w:p w14:paraId="7FC29FDF" w14:textId="4ABE5800" w:rsidR="00C062E8" w:rsidRPr="00C21706" w:rsidRDefault="00C062E8" w:rsidP="00C21706">
      <w:pPr>
        <w:pStyle w:val="ListBullet"/>
        <w:numPr>
          <w:ilvl w:val="0"/>
          <w:numId w:val="0"/>
        </w:numPr>
        <w:spacing w:after="0" w:line="240" w:lineRule="auto"/>
        <w:ind w:right="57"/>
      </w:pPr>
      <w:r w:rsidRPr="00C21706">
        <w:t xml:space="preserve">Conveyance by the nearest relative: </w:t>
      </w:r>
      <w:r w:rsidR="00C21706" w:rsidRPr="00C21706">
        <w:t>2.112</w:t>
      </w:r>
    </w:p>
    <w:p w14:paraId="379DFE14" w14:textId="07931760" w:rsidR="00C21706" w:rsidRPr="00C21706" w:rsidRDefault="00C21706" w:rsidP="00C21706">
      <w:pPr>
        <w:pStyle w:val="ListBullet"/>
        <w:numPr>
          <w:ilvl w:val="0"/>
          <w:numId w:val="0"/>
        </w:numPr>
        <w:spacing w:after="0" w:line="240" w:lineRule="auto"/>
        <w:ind w:right="57"/>
      </w:pPr>
      <w:r w:rsidRPr="00C21706">
        <w:t>Conveyance responsibilities of an ASW: 2.114</w:t>
      </w:r>
    </w:p>
    <w:p w14:paraId="4FD5CADA" w14:textId="0581C4C3" w:rsidR="00D8220C" w:rsidRPr="00634142" w:rsidRDefault="00D8220C" w:rsidP="00DE5831">
      <w:pPr>
        <w:pStyle w:val="ListBullet"/>
        <w:numPr>
          <w:ilvl w:val="0"/>
          <w:numId w:val="0"/>
        </w:numPr>
        <w:spacing w:after="0" w:line="240" w:lineRule="auto"/>
        <w:ind w:right="57"/>
      </w:pPr>
      <w:r w:rsidRPr="00634142">
        <w:t xml:space="preserve">Conveyance by </w:t>
      </w:r>
      <w:r w:rsidR="00634142" w:rsidRPr="00634142">
        <w:t>a</w:t>
      </w:r>
      <w:r w:rsidRPr="00634142">
        <w:t>mbulance or NIAS vehicle</w:t>
      </w:r>
      <w:r w:rsidR="00634142" w:rsidRPr="00634142">
        <w:t xml:space="preserve"> in relation to community assessments</w:t>
      </w:r>
      <w:r w:rsidRPr="00634142">
        <w:t>: 2.</w:t>
      </w:r>
      <w:r w:rsidR="00634142" w:rsidRPr="00634142">
        <w:t>128</w:t>
      </w:r>
    </w:p>
    <w:p w14:paraId="57D3F9C4" w14:textId="2C370E66" w:rsidR="00D8220C" w:rsidRDefault="00D8220C" w:rsidP="00DE5831">
      <w:pPr>
        <w:pStyle w:val="ListBullet"/>
        <w:numPr>
          <w:ilvl w:val="0"/>
          <w:numId w:val="0"/>
        </w:numPr>
        <w:spacing w:after="0" w:line="240" w:lineRule="auto"/>
        <w:ind w:right="57"/>
      </w:pPr>
      <w:r w:rsidRPr="00DC2BD6">
        <w:t xml:space="preserve">Conveyance by </w:t>
      </w:r>
      <w:r w:rsidR="00C87726" w:rsidRPr="00DC2BD6">
        <w:t>p</w:t>
      </w:r>
      <w:r w:rsidR="002A6318" w:rsidRPr="00DC2BD6">
        <w:t>olice</w:t>
      </w:r>
      <w:r w:rsidRPr="00DC2BD6">
        <w:t>:</w:t>
      </w:r>
      <w:r w:rsidR="00DC2BD6" w:rsidRPr="00DC2BD6">
        <w:t xml:space="preserve"> </w:t>
      </w:r>
      <w:r w:rsidRPr="00DC2BD6">
        <w:t>2</w:t>
      </w:r>
      <w:r w:rsidR="00DC2BD6" w:rsidRPr="00DC2BD6">
        <w:t>.136</w:t>
      </w:r>
    </w:p>
    <w:p w14:paraId="6E79ED88" w14:textId="09DD55C5" w:rsidR="00947828" w:rsidRPr="00DC2BD6" w:rsidRDefault="00947828" w:rsidP="00DE5831">
      <w:pPr>
        <w:pStyle w:val="ListBullet"/>
        <w:numPr>
          <w:ilvl w:val="0"/>
          <w:numId w:val="0"/>
        </w:numPr>
        <w:spacing w:after="0" w:line="240" w:lineRule="auto"/>
        <w:ind w:right="57"/>
      </w:pPr>
      <w:r>
        <w:t>Conveyance to the place of sa</w:t>
      </w:r>
      <w:r w:rsidR="00D12380">
        <w:t>fety: 3.11</w:t>
      </w:r>
    </w:p>
    <w:p w14:paraId="7537AEB8" w14:textId="3D8CDEAE" w:rsidR="00721AE0" w:rsidRPr="00480D2D" w:rsidRDefault="00721AE0" w:rsidP="00DE5831">
      <w:pPr>
        <w:pStyle w:val="ListBullet"/>
        <w:numPr>
          <w:ilvl w:val="0"/>
          <w:numId w:val="0"/>
        </w:numPr>
        <w:spacing w:after="0" w:line="240" w:lineRule="auto"/>
        <w:ind w:right="57"/>
      </w:pPr>
      <w:r w:rsidRPr="00480D2D">
        <w:t>Conveyance to hospital</w:t>
      </w:r>
      <w:r w:rsidR="00F87D5C">
        <w:t xml:space="preserve"> in criminal cases</w:t>
      </w:r>
      <w:r w:rsidR="00480D2D" w:rsidRPr="00480D2D">
        <w:t>: 8.29</w:t>
      </w:r>
    </w:p>
    <w:p w14:paraId="6AD1F264" w14:textId="77777777" w:rsidR="007B0043" w:rsidRPr="00DE5831" w:rsidRDefault="007B0043" w:rsidP="00DE5831">
      <w:pPr>
        <w:pStyle w:val="ListBullet"/>
        <w:numPr>
          <w:ilvl w:val="0"/>
          <w:numId w:val="0"/>
        </w:numPr>
        <w:spacing w:after="0" w:line="240" w:lineRule="auto"/>
        <w:ind w:right="57"/>
        <w:rPr>
          <w:highlight w:val="yellow"/>
        </w:rPr>
      </w:pPr>
    </w:p>
    <w:p w14:paraId="7A21B59B" w14:textId="77777777" w:rsidR="00D8220C" w:rsidRPr="0089677B" w:rsidRDefault="00D8220C" w:rsidP="0089677B">
      <w:pPr>
        <w:ind w:left="0"/>
        <w:rPr>
          <w:b/>
          <w:bCs/>
        </w:rPr>
      </w:pPr>
      <w:bookmarkStart w:id="653" w:name="_Toc222144182"/>
      <w:bookmarkStart w:id="654" w:name="_Toc222838915"/>
      <w:r w:rsidRPr="0089677B">
        <w:rPr>
          <w:b/>
          <w:bCs/>
        </w:rPr>
        <w:t>Court</w:t>
      </w:r>
      <w:bookmarkEnd w:id="653"/>
      <w:bookmarkEnd w:id="654"/>
    </w:p>
    <w:p w14:paraId="7A41009A" w14:textId="67BCA1EC" w:rsidR="00D8220C" w:rsidRDefault="00D8220C" w:rsidP="00DE5831">
      <w:pPr>
        <w:pStyle w:val="ListBullet"/>
        <w:numPr>
          <w:ilvl w:val="0"/>
          <w:numId w:val="0"/>
        </w:numPr>
        <w:spacing w:after="0" w:line="240" w:lineRule="auto"/>
        <w:ind w:right="57"/>
      </w:pPr>
      <w:r w:rsidRPr="00A35986">
        <w:t xml:space="preserve">Hospital admissions ordered by a Court: </w:t>
      </w:r>
      <w:r w:rsidR="006E58D0" w:rsidRPr="00A35986">
        <w:t>8.6</w:t>
      </w:r>
    </w:p>
    <w:p w14:paraId="513A715E" w14:textId="6635E607" w:rsidR="00A00A34" w:rsidRDefault="00A00A34" w:rsidP="00DE5831">
      <w:pPr>
        <w:pStyle w:val="ListBullet"/>
        <w:numPr>
          <w:ilvl w:val="0"/>
          <w:numId w:val="0"/>
        </w:numPr>
        <w:spacing w:after="0" w:line="240" w:lineRule="auto"/>
        <w:ind w:right="57"/>
      </w:pPr>
      <w:r>
        <w:t xml:space="preserve">Role of the Trust: </w:t>
      </w:r>
      <w:r w:rsidR="002376A6">
        <w:t>8.7</w:t>
      </w:r>
    </w:p>
    <w:p w14:paraId="284E3887" w14:textId="4C5B055B" w:rsidR="002376A6" w:rsidRDefault="002376A6" w:rsidP="00DE5831">
      <w:pPr>
        <w:pStyle w:val="ListBullet"/>
        <w:numPr>
          <w:ilvl w:val="0"/>
          <w:numId w:val="0"/>
        </w:numPr>
        <w:spacing w:after="0" w:line="240" w:lineRule="auto"/>
        <w:ind w:right="57"/>
      </w:pPr>
      <w:r>
        <w:t>Trusts’ Designated Officers: 8.9</w:t>
      </w:r>
    </w:p>
    <w:p w14:paraId="5EBF185A" w14:textId="39A1BC4B" w:rsidR="007B5EFD" w:rsidRDefault="007B5EFD" w:rsidP="00DE5831">
      <w:pPr>
        <w:pStyle w:val="ListBullet"/>
        <w:numPr>
          <w:ilvl w:val="0"/>
          <w:numId w:val="0"/>
        </w:numPr>
        <w:spacing w:after="0" w:line="240" w:lineRule="auto"/>
        <w:ind w:right="57"/>
      </w:pPr>
      <w:r>
        <w:t xml:space="preserve">Duties of the medical practitioner giving medical evidence to the Court: </w:t>
      </w:r>
      <w:r w:rsidR="002C7952">
        <w:t>8.10</w:t>
      </w:r>
    </w:p>
    <w:p w14:paraId="178E6D59" w14:textId="137AFAFD" w:rsidR="00516BA1" w:rsidRPr="00A35986" w:rsidRDefault="00516BA1" w:rsidP="00DE5831">
      <w:pPr>
        <w:pStyle w:val="ListBullet"/>
        <w:numPr>
          <w:ilvl w:val="0"/>
          <w:numId w:val="0"/>
        </w:numPr>
        <w:spacing w:after="0" w:line="240" w:lineRule="auto"/>
        <w:ind w:right="57"/>
      </w:pPr>
      <w:r>
        <w:t>Trusts’ re</w:t>
      </w:r>
      <w:r w:rsidR="00033573">
        <w:t>presentations in Court: 8.17</w:t>
      </w:r>
    </w:p>
    <w:p w14:paraId="2AC1198B" w14:textId="0C2F8197" w:rsidR="00D8220C" w:rsidRDefault="00D8220C" w:rsidP="00DE5831">
      <w:pPr>
        <w:pStyle w:val="ListBullet"/>
        <w:numPr>
          <w:ilvl w:val="0"/>
          <w:numId w:val="0"/>
        </w:numPr>
        <w:spacing w:after="0" w:line="240" w:lineRule="auto"/>
        <w:ind w:right="57"/>
      </w:pPr>
      <w:r w:rsidRPr="00A35986">
        <w:t xml:space="preserve">Guardianship ordered by a Court: </w:t>
      </w:r>
      <w:r w:rsidR="006E58D0" w:rsidRPr="00A35986">
        <w:t>8.40</w:t>
      </w:r>
    </w:p>
    <w:p w14:paraId="0E8200C8" w14:textId="0C7C359A" w:rsidR="003B1FAD" w:rsidRPr="00A35986" w:rsidRDefault="003B1FAD" w:rsidP="00DE5831">
      <w:pPr>
        <w:pStyle w:val="ListBullet"/>
        <w:numPr>
          <w:ilvl w:val="0"/>
          <w:numId w:val="0"/>
        </w:numPr>
        <w:spacing w:after="0" w:line="240" w:lineRule="auto"/>
        <w:ind w:right="57"/>
      </w:pPr>
      <w:r>
        <w:t xml:space="preserve">Court action </w:t>
      </w:r>
      <w:r w:rsidR="009F2413">
        <w:t>following amendment or revocation: 8.68</w:t>
      </w:r>
    </w:p>
    <w:p w14:paraId="532E1CAF" w14:textId="77777777" w:rsidR="00DE5831" w:rsidRPr="00DE5831" w:rsidRDefault="00DE5831" w:rsidP="009D0ED0">
      <w:pPr>
        <w:pStyle w:val="ListBullet"/>
        <w:numPr>
          <w:ilvl w:val="0"/>
          <w:numId w:val="0"/>
        </w:numPr>
        <w:spacing w:after="0" w:line="240" w:lineRule="auto"/>
        <w:ind w:right="57"/>
        <w:rPr>
          <w:highlight w:val="yellow"/>
        </w:rPr>
      </w:pPr>
    </w:p>
    <w:p w14:paraId="42BF48D5" w14:textId="4CBAA774" w:rsidR="00D8220C" w:rsidRPr="0089677B" w:rsidRDefault="00D8220C" w:rsidP="0089677B">
      <w:pPr>
        <w:ind w:left="0"/>
        <w:rPr>
          <w:b/>
          <w:bCs/>
        </w:rPr>
      </w:pPr>
      <w:bookmarkStart w:id="655" w:name="_Toc222144183"/>
      <w:bookmarkStart w:id="656" w:name="_Toc222838916"/>
      <w:r w:rsidRPr="0089677B">
        <w:rPr>
          <w:b/>
          <w:bCs/>
        </w:rPr>
        <w:t xml:space="preserve">Criminal </w:t>
      </w:r>
      <w:r w:rsidR="00673BAF" w:rsidRPr="0089677B">
        <w:rPr>
          <w:b/>
          <w:bCs/>
        </w:rPr>
        <w:t>p</w:t>
      </w:r>
      <w:r w:rsidRPr="0089677B">
        <w:rPr>
          <w:b/>
          <w:bCs/>
        </w:rPr>
        <w:t>roceedings</w:t>
      </w:r>
      <w:bookmarkEnd w:id="655"/>
      <w:bookmarkEnd w:id="656"/>
    </w:p>
    <w:p w14:paraId="3F59EE7E" w14:textId="5B33E490" w:rsidR="00D8220C" w:rsidRPr="00F87D5C" w:rsidRDefault="00D8220C" w:rsidP="00DE5831">
      <w:pPr>
        <w:pStyle w:val="ListBullet"/>
        <w:numPr>
          <w:ilvl w:val="0"/>
          <w:numId w:val="0"/>
        </w:numPr>
        <w:spacing w:after="0" w:line="240" w:lineRule="auto"/>
        <w:ind w:right="57"/>
      </w:pPr>
      <w:r w:rsidRPr="00F87D5C">
        <w:t xml:space="preserve">Hospital admissions ordered by a Court: </w:t>
      </w:r>
      <w:r w:rsidR="002376A6" w:rsidRPr="00F87D5C">
        <w:t>8.6</w:t>
      </w:r>
    </w:p>
    <w:p w14:paraId="781F2CD0" w14:textId="1FC622C1" w:rsidR="00D8220C" w:rsidRPr="00F87D5C" w:rsidRDefault="00D8220C" w:rsidP="00DE5831">
      <w:pPr>
        <w:pStyle w:val="ListBullet"/>
        <w:numPr>
          <w:ilvl w:val="0"/>
          <w:numId w:val="0"/>
        </w:numPr>
        <w:spacing w:after="0" w:line="240" w:lineRule="auto"/>
        <w:ind w:right="57"/>
      </w:pPr>
      <w:r w:rsidRPr="00F87D5C">
        <w:t xml:space="preserve">Admissions directed by the </w:t>
      </w:r>
      <w:r w:rsidR="00A72B25" w:rsidRPr="00F87D5C">
        <w:t>Department of Justice</w:t>
      </w:r>
      <w:r w:rsidRPr="00F87D5C">
        <w:t xml:space="preserve">: </w:t>
      </w:r>
      <w:r w:rsidR="008F0C5E" w:rsidRPr="00F87D5C">
        <w:t>8.24</w:t>
      </w:r>
    </w:p>
    <w:p w14:paraId="5F072DFB" w14:textId="14108FAC" w:rsidR="00D8220C" w:rsidRPr="00F87D5C" w:rsidRDefault="00D8220C" w:rsidP="00DE5831">
      <w:pPr>
        <w:pStyle w:val="ListBullet"/>
        <w:numPr>
          <w:ilvl w:val="0"/>
          <w:numId w:val="0"/>
        </w:numPr>
        <w:spacing w:after="0" w:line="240" w:lineRule="auto"/>
        <w:ind w:right="57"/>
      </w:pPr>
      <w:r w:rsidRPr="00F87D5C">
        <w:t xml:space="preserve">Arrangements for the accused person’s hospital care: </w:t>
      </w:r>
      <w:r w:rsidR="008F0C5E" w:rsidRPr="00F87D5C">
        <w:t>8.12</w:t>
      </w:r>
    </w:p>
    <w:p w14:paraId="317BF14B" w14:textId="015F97C4" w:rsidR="00D8220C" w:rsidRPr="00F87D5C" w:rsidRDefault="00D8220C" w:rsidP="00DE5831">
      <w:pPr>
        <w:pStyle w:val="ListBullet"/>
        <w:numPr>
          <w:ilvl w:val="0"/>
          <w:numId w:val="0"/>
        </w:numPr>
        <w:spacing w:after="0" w:line="240" w:lineRule="auto"/>
        <w:ind w:right="57"/>
      </w:pPr>
      <w:r w:rsidRPr="00F87D5C">
        <w:t xml:space="preserve">Conveyance to hospital in criminal cases: </w:t>
      </w:r>
      <w:r w:rsidR="008F0C5E" w:rsidRPr="00F87D5C">
        <w:t>8.</w:t>
      </w:r>
      <w:r w:rsidR="00F87D5C" w:rsidRPr="00F87D5C">
        <w:t>29</w:t>
      </w:r>
    </w:p>
    <w:p w14:paraId="7651FC38" w14:textId="77777777" w:rsidR="00DE5831" w:rsidRPr="00DE5831" w:rsidRDefault="00DE5831" w:rsidP="00DE5831">
      <w:pPr>
        <w:pStyle w:val="ListBullet"/>
        <w:numPr>
          <w:ilvl w:val="0"/>
          <w:numId w:val="0"/>
        </w:numPr>
        <w:spacing w:after="0" w:line="240" w:lineRule="auto"/>
        <w:ind w:left="57" w:right="57"/>
        <w:rPr>
          <w:highlight w:val="yellow"/>
        </w:rPr>
      </w:pPr>
    </w:p>
    <w:p w14:paraId="7AE48E6D" w14:textId="77777777" w:rsidR="00D8220C" w:rsidRPr="0089677B" w:rsidRDefault="00D8220C" w:rsidP="0089677B">
      <w:pPr>
        <w:ind w:left="0"/>
        <w:rPr>
          <w:b/>
          <w:bCs/>
        </w:rPr>
      </w:pPr>
      <w:bookmarkStart w:id="657" w:name="_Toc222144184"/>
      <w:bookmarkStart w:id="658" w:name="_Toc222838917"/>
      <w:r w:rsidRPr="0089677B">
        <w:rPr>
          <w:b/>
          <w:bCs/>
        </w:rPr>
        <w:t>Department of Health</w:t>
      </w:r>
      <w:bookmarkEnd w:id="657"/>
      <w:bookmarkEnd w:id="658"/>
    </w:p>
    <w:p w14:paraId="2D38F70A" w14:textId="0AA2F1A3" w:rsidR="00D8220C" w:rsidRPr="0022560D" w:rsidRDefault="00D8220C" w:rsidP="00DE5831">
      <w:pPr>
        <w:pStyle w:val="ListBullet"/>
        <w:numPr>
          <w:ilvl w:val="0"/>
          <w:numId w:val="0"/>
        </w:numPr>
        <w:spacing w:after="0" w:line="240" w:lineRule="auto"/>
        <w:ind w:right="57"/>
      </w:pPr>
      <w:r w:rsidRPr="0022560D">
        <w:t xml:space="preserve">Role in preparing and revising the Code: </w:t>
      </w:r>
      <w:r w:rsidR="00F86655">
        <w:t>1.1</w:t>
      </w:r>
      <w:r w:rsidR="009A5536">
        <w:t>-1.9</w:t>
      </w:r>
    </w:p>
    <w:p w14:paraId="69D3F54C" w14:textId="206670FD" w:rsidR="00D8220C" w:rsidRDefault="00211BD7" w:rsidP="00DE5831">
      <w:pPr>
        <w:pStyle w:val="ListBullet"/>
        <w:numPr>
          <w:ilvl w:val="0"/>
          <w:numId w:val="0"/>
        </w:numPr>
        <w:spacing w:after="0" w:line="240" w:lineRule="auto"/>
        <w:ind w:right="57"/>
      </w:pPr>
      <w:r w:rsidRPr="00C76A5D">
        <w:t xml:space="preserve">Role in </w:t>
      </w:r>
      <w:r w:rsidR="00317446" w:rsidRPr="00C76A5D">
        <w:t>providing</w:t>
      </w:r>
      <w:r w:rsidR="00876985" w:rsidRPr="00C76A5D">
        <w:t xml:space="preserve"> special</w:t>
      </w:r>
      <w:r w:rsidR="00317446" w:rsidRPr="00C76A5D">
        <w:t xml:space="preserve"> accommodation for </w:t>
      </w:r>
      <w:r w:rsidR="001551A8" w:rsidRPr="00C76A5D">
        <w:t>patients</w:t>
      </w:r>
      <w:r w:rsidR="00D8220C" w:rsidRPr="00C76A5D">
        <w:t xml:space="preserve">: </w:t>
      </w:r>
      <w:r w:rsidR="00A17A14" w:rsidRPr="00C76A5D">
        <w:t>8.31</w:t>
      </w:r>
      <w:r w:rsidR="00204E4D">
        <w:t>, 9.</w:t>
      </w:r>
      <w:r w:rsidR="00A051C0">
        <w:t>69</w:t>
      </w:r>
    </w:p>
    <w:p w14:paraId="67CF7646" w14:textId="33B482E0" w:rsidR="001167AA" w:rsidRPr="00C76A5D" w:rsidRDefault="00370714" w:rsidP="00DE5831">
      <w:pPr>
        <w:pStyle w:val="ListBullet"/>
        <w:numPr>
          <w:ilvl w:val="0"/>
          <w:numId w:val="0"/>
        </w:numPr>
        <w:spacing w:after="0" w:line="240" w:lineRule="auto"/>
        <w:ind w:right="57"/>
      </w:pPr>
      <w:r>
        <w:t>Power to specify additional forms of treatment: 9.13</w:t>
      </w:r>
    </w:p>
    <w:p w14:paraId="1EED495B" w14:textId="77777777" w:rsidR="00DE5831" w:rsidRPr="00F23308" w:rsidRDefault="00DE5831" w:rsidP="00DE5831">
      <w:pPr>
        <w:pStyle w:val="ListBullet"/>
        <w:numPr>
          <w:ilvl w:val="0"/>
          <w:numId w:val="0"/>
        </w:numPr>
        <w:spacing w:after="0" w:line="240" w:lineRule="auto"/>
        <w:ind w:left="57" w:right="57"/>
      </w:pPr>
    </w:p>
    <w:p w14:paraId="5C4C7360" w14:textId="77777777" w:rsidR="00602A51" w:rsidRPr="0089677B" w:rsidRDefault="00602A51" w:rsidP="0089677B">
      <w:pPr>
        <w:ind w:left="0"/>
        <w:rPr>
          <w:b/>
          <w:bCs/>
        </w:rPr>
      </w:pPr>
      <w:bookmarkStart w:id="659" w:name="_Toc222144203"/>
      <w:bookmarkStart w:id="660" w:name="_Toc222838918"/>
      <w:r w:rsidRPr="0089677B">
        <w:rPr>
          <w:b/>
          <w:bCs/>
        </w:rPr>
        <w:t>Department of Justice</w:t>
      </w:r>
      <w:bookmarkEnd w:id="659"/>
      <w:bookmarkEnd w:id="660"/>
      <w:r w:rsidRPr="0089677B">
        <w:rPr>
          <w:b/>
          <w:bCs/>
        </w:rPr>
        <w:t xml:space="preserve"> </w:t>
      </w:r>
    </w:p>
    <w:p w14:paraId="7BF3073B" w14:textId="3229298D" w:rsidR="00602A51" w:rsidRPr="00DE5831" w:rsidRDefault="00602A51" w:rsidP="00602A51">
      <w:pPr>
        <w:pStyle w:val="ListBullet"/>
        <w:numPr>
          <w:ilvl w:val="0"/>
          <w:numId w:val="0"/>
        </w:numPr>
        <w:spacing w:after="0" w:line="240" w:lineRule="auto"/>
        <w:ind w:right="57"/>
        <w:rPr>
          <w:highlight w:val="yellow"/>
        </w:rPr>
      </w:pPr>
      <w:r w:rsidRPr="00F23308">
        <w:t xml:space="preserve">Admissions directed by the Department of Justice: </w:t>
      </w:r>
      <w:r w:rsidR="00F23308" w:rsidRPr="00F23308">
        <w:t>8.24</w:t>
      </w:r>
    </w:p>
    <w:p w14:paraId="1098E9F5" w14:textId="77777777" w:rsidR="00602A51" w:rsidRPr="00E45F03" w:rsidRDefault="00602A51" w:rsidP="00602A51">
      <w:pPr>
        <w:pStyle w:val="ListBullet"/>
        <w:numPr>
          <w:ilvl w:val="0"/>
          <w:numId w:val="0"/>
        </w:numPr>
        <w:spacing w:after="0" w:line="240" w:lineRule="auto"/>
        <w:ind w:right="57"/>
      </w:pPr>
    </w:p>
    <w:p w14:paraId="7056CD9C" w14:textId="5A0A494B" w:rsidR="00D8220C" w:rsidRPr="00E45F03" w:rsidRDefault="00D8220C" w:rsidP="0089677B">
      <w:pPr>
        <w:ind w:left="0"/>
      </w:pPr>
      <w:bookmarkStart w:id="661" w:name="_Toc222144185"/>
      <w:bookmarkStart w:id="662" w:name="_Toc222838919"/>
      <w:r w:rsidRPr="0089677B">
        <w:rPr>
          <w:b/>
          <w:bCs/>
        </w:rPr>
        <w:t>Designated Officer</w:t>
      </w:r>
      <w:bookmarkEnd w:id="661"/>
      <w:bookmarkEnd w:id="662"/>
    </w:p>
    <w:p w14:paraId="4D1AD920" w14:textId="4E7B8022" w:rsidR="00D8220C" w:rsidRPr="00E45F03" w:rsidRDefault="00D8220C" w:rsidP="00DE5831">
      <w:pPr>
        <w:pStyle w:val="ListBullet"/>
        <w:numPr>
          <w:ilvl w:val="0"/>
          <w:numId w:val="0"/>
        </w:numPr>
        <w:spacing w:after="0" w:line="240" w:lineRule="auto"/>
        <w:ind w:right="57"/>
      </w:pPr>
      <w:r w:rsidRPr="00E45F03">
        <w:t xml:space="preserve">Trusts’ Designated Officers: </w:t>
      </w:r>
      <w:r w:rsidR="00472187" w:rsidRPr="00E45F03">
        <w:t>8.9</w:t>
      </w:r>
    </w:p>
    <w:p w14:paraId="1A08796B" w14:textId="04CA70D3" w:rsidR="00D8220C" w:rsidRPr="00E45F03" w:rsidRDefault="00D8220C" w:rsidP="00DE5831">
      <w:pPr>
        <w:pStyle w:val="ListBullet"/>
        <w:numPr>
          <w:ilvl w:val="0"/>
          <w:numId w:val="0"/>
        </w:numPr>
        <w:spacing w:after="0" w:line="240" w:lineRule="auto"/>
        <w:ind w:right="57"/>
      </w:pPr>
      <w:r w:rsidRPr="00E45F03">
        <w:t xml:space="preserve">Responsibilities in criminal proceedings and court-directed admissions: </w:t>
      </w:r>
      <w:r w:rsidR="00A561FF" w:rsidRPr="00E45F03">
        <w:t>8.17-8.21</w:t>
      </w:r>
    </w:p>
    <w:p w14:paraId="02EA8C04" w14:textId="77777777" w:rsidR="00602A51" w:rsidRDefault="00602A51" w:rsidP="00DE5831">
      <w:pPr>
        <w:pStyle w:val="ListBullet"/>
        <w:numPr>
          <w:ilvl w:val="0"/>
          <w:numId w:val="0"/>
        </w:numPr>
        <w:spacing w:after="0" w:line="240" w:lineRule="auto"/>
        <w:ind w:right="57"/>
        <w:rPr>
          <w:highlight w:val="yellow"/>
        </w:rPr>
      </w:pPr>
    </w:p>
    <w:p w14:paraId="1B02EDA9" w14:textId="77777777" w:rsidR="00602A51" w:rsidRPr="0089677B" w:rsidRDefault="00602A51" w:rsidP="0089677B">
      <w:pPr>
        <w:ind w:left="0"/>
        <w:rPr>
          <w:b/>
          <w:bCs/>
        </w:rPr>
      </w:pPr>
      <w:bookmarkStart w:id="663" w:name="_Toc222144187"/>
      <w:bookmarkStart w:id="664" w:name="_Toc222838920"/>
      <w:r w:rsidRPr="0089677B">
        <w:rPr>
          <w:b/>
          <w:bCs/>
        </w:rPr>
        <w:t>Documentation</w:t>
      </w:r>
      <w:bookmarkEnd w:id="663"/>
      <w:bookmarkEnd w:id="664"/>
    </w:p>
    <w:p w14:paraId="5A643D77" w14:textId="2F7C3909" w:rsidR="00602A51" w:rsidRPr="00526FB8" w:rsidRDefault="00602A51" w:rsidP="00602A51">
      <w:pPr>
        <w:pStyle w:val="ListBullet"/>
        <w:numPr>
          <w:ilvl w:val="0"/>
          <w:numId w:val="0"/>
        </w:numPr>
        <w:spacing w:after="0" w:line="240" w:lineRule="auto"/>
        <w:ind w:right="57"/>
      </w:pPr>
      <w:r w:rsidRPr="00526FB8">
        <w:t>Receipt and scrutiny of documents: 4.</w:t>
      </w:r>
      <w:r w:rsidR="00526FB8" w:rsidRPr="00526FB8">
        <w:t>14</w:t>
      </w:r>
    </w:p>
    <w:p w14:paraId="5296EC99" w14:textId="6D6B55F8" w:rsidR="00602A51" w:rsidRPr="00196DEB" w:rsidRDefault="00602A51" w:rsidP="00602A51">
      <w:pPr>
        <w:pStyle w:val="ListBullet"/>
        <w:numPr>
          <w:ilvl w:val="0"/>
          <w:numId w:val="0"/>
        </w:numPr>
        <w:spacing w:after="0" w:line="240" w:lineRule="auto"/>
        <w:ind w:right="57"/>
      </w:pPr>
      <w:r w:rsidRPr="00196DEB">
        <w:t xml:space="preserve">Errors which may be amended under Article 11: </w:t>
      </w:r>
      <w:r w:rsidR="00BA16C3" w:rsidRPr="00196DEB">
        <w:t xml:space="preserve">4.17, </w:t>
      </w:r>
      <w:r w:rsidRPr="00196DEB">
        <w:t>4.</w:t>
      </w:r>
      <w:r w:rsidR="00EF13F2" w:rsidRPr="00196DEB">
        <w:t>28</w:t>
      </w:r>
    </w:p>
    <w:p w14:paraId="1D845878" w14:textId="3D0E319B" w:rsidR="00141C7E" w:rsidRPr="00C06BEE" w:rsidRDefault="00141C7E" w:rsidP="00602A51">
      <w:pPr>
        <w:pStyle w:val="ListBullet"/>
        <w:numPr>
          <w:ilvl w:val="0"/>
          <w:numId w:val="0"/>
        </w:numPr>
        <w:spacing w:after="0" w:line="240" w:lineRule="auto"/>
        <w:ind w:right="57"/>
      </w:pPr>
      <w:r w:rsidRPr="00C06BEE">
        <w:lastRenderedPageBreak/>
        <w:t>RQIA responsibility – receipt and scrutiny of documents: 4.21</w:t>
      </w:r>
    </w:p>
    <w:p w14:paraId="02FF98C8" w14:textId="0556D708" w:rsidR="00602A51" w:rsidRPr="00C06BEE" w:rsidRDefault="00602A51" w:rsidP="00602A51">
      <w:pPr>
        <w:pStyle w:val="ListBullet"/>
        <w:numPr>
          <w:ilvl w:val="0"/>
          <w:numId w:val="0"/>
        </w:numPr>
        <w:spacing w:after="0" w:line="240" w:lineRule="auto"/>
        <w:ind w:right="57"/>
      </w:pPr>
      <w:r w:rsidRPr="00C06BEE">
        <w:t xml:space="preserve">Responsibility to inform the patient’s </w:t>
      </w:r>
      <w:r w:rsidR="00BA16C3" w:rsidRPr="00C06BEE">
        <w:t>GPO</w:t>
      </w:r>
      <w:r w:rsidRPr="00C06BEE">
        <w:t xml:space="preserve"> 4.</w:t>
      </w:r>
      <w:r w:rsidR="00BA16C3" w:rsidRPr="00C06BEE">
        <w:t>38</w:t>
      </w:r>
    </w:p>
    <w:p w14:paraId="2294D30D" w14:textId="0B568E20" w:rsidR="00602A51" w:rsidRPr="00C06BEE" w:rsidRDefault="00602A51" w:rsidP="00602A51">
      <w:pPr>
        <w:pStyle w:val="ListBullet"/>
        <w:numPr>
          <w:ilvl w:val="0"/>
          <w:numId w:val="0"/>
        </w:numPr>
        <w:spacing w:after="0" w:line="240" w:lineRule="auto"/>
        <w:ind w:right="57"/>
      </w:pPr>
      <w:r w:rsidRPr="00C06BEE">
        <w:t>Rectification of</w:t>
      </w:r>
      <w:r w:rsidR="002D413A" w:rsidRPr="00C06BEE">
        <w:t xml:space="preserve"> guardianship</w:t>
      </w:r>
      <w:r w:rsidRPr="00C06BEE">
        <w:t xml:space="preserve"> applications and recommendations: </w:t>
      </w:r>
      <w:r w:rsidR="002D413A" w:rsidRPr="00C06BEE">
        <w:t>5.37</w:t>
      </w:r>
    </w:p>
    <w:p w14:paraId="62FA4951" w14:textId="77777777" w:rsidR="00DE5831" w:rsidRPr="00DE5831" w:rsidRDefault="00DE5831" w:rsidP="00602A51">
      <w:pPr>
        <w:pStyle w:val="ListBullet"/>
        <w:numPr>
          <w:ilvl w:val="0"/>
          <w:numId w:val="0"/>
        </w:numPr>
        <w:spacing w:after="0" w:line="240" w:lineRule="auto"/>
        <w:ind w:right="57"/>
        <w:rPr>
          <w:highlight w:val="yellow"/>
        </w:rPr>
      </w:pPr>
    </w:p>
    <w:p w14:paraId="58C3F91B" w14:textId="77777777" w:rsidR="00D8220C" w:rsidRPr="0089677B" w:rsidRDefault="00D8220C" w:rsidP="0089677B">
      <w:pPr>
        <w:ind w:left="0"/>
        <w:rPr>
          <w:b/>
          <w:bCs/>
        </w:rPr>
      </w:pPr>
      <w:bookmarkStart w:id="665" w:name="_Toc222144188"/>
      <w:bookmarkStart w:id="666" w:name="_Toc222838921"/>
      <w:r w:rsidRPr="0089677B">
        <w:rPr>
          <w:b/>
          <w:bCs/>
        </w:rPr>
        <w:t>Guardianship</w:t>
      </w:r>
      <w:bookmarkEnd w:id="665"/>
      <w:bookmarkEnd w:id="666"/>
    </w:p>
    <w:p w14:paraId="713874DF" w14:textId="1A189779" w:rsidR="00D8220C" w:rsidRDefault="00935E4C" w:rsidP="00DE5831">
      <w:pPr>
        <w:pStyle w:val="ListBullet"/>
        <w:numPr>
          <w:ilvl w:val="0"/>
          <w:numId w:val="0"/>
        </w:numPr>
        <w:spacing w:after="0" w:line="240" w:lineRule="auto"/>
        <w:ind w:right="57"/>
      </w:pPr>
      <w:r w:rsidRPr="00935E4C">
        <w:t>Reception into guardianship - introduction</w:t>
      </w:r>
      <w:r w:rsidR="00D8220C" w:rsidRPr="00935E4C">
        <w:t>: 5.</w:t>
      </w:r>
      <w:r w:rsidRPr="00935E4C">
        <w:t>1</w:t>
      </w:r>
    </w:p>
    <w:p w14:paraId="48F7FF5E" w14:textId="19B783D3" w:rsidR="00173B89" w:rsidRDefault="00173B89" w:rsidP="00DE5831">
      <w:pPr>
        <w:pStyle w:val="ListBullet"/>
        <w:numPr>
          <w:ilvl w:val="0"/>
          <w:numId w:val="0"/>
        </w:numPr>
        <w:spacing w:after="0" w:line="240" w:lineRule="auto"/>
        <w:ind w:right="57"/>
      </w:pPr>
      <w:r>
        <w:t xml:space="preserve">Components of effective guardianship: </w:t>
      </w:r>
      <w:r w:rsidR="009525F4">
        <w:t>5.3</w:t>
      </w:r>
    </w:p>
    <w:p w14:paraId="787D84A6" w14:textId="2BB5F3F0" w:rsidR="009525F4" w:rsidRPr="00507E54" w:rsidRDefault="009525F4" w:rsidP="00DE5831">
      <w:pPr>
        <w:pStyle w:val="ListBullet"/>
        <w:numPr>
          <w:ilvl w:val="0"/>
          <w:numId w:val="0"/>
        </w:numPr>
        <w:spacing w:after="0" w:line="240" w:lineRule="auto"/>
        <w:ind w:right="57"/>
      </w:pPr>
      <w:r w:rsidRPr="00507E54">
        <w:t>Grounds for guardianship: 5.7</w:t>
      </w:r>
    </w:p>
    <w:p w14:paraId="2AF37A2B" w14:textId="1851D262" w:rsidR="009525F4" w:rsidRPr="00507E54" w:rsidRDefault="009525F4" w:rsidP="00DE5831">
      <w:pPr>
        <w:pStyle w:val="ListBullet"/>
        <w:numPr>
          <w:ilvl w:val="0"/>
          <w:numId w:val="0"/>
        </w:numPr>
        <w:spacing w:after="0" w:line="240" w:lineRule="auto"/>
        <w:ind w:right="57"/>
      </w:pPr>
      <w:r w:rsidRPr="00507E54">
        <w:t xml:space="preserve">Powers of a guardian: </w:t>
      </w:r>
      <w:r w:rsidR="00BF1EA0" w:rsidRPr="00507E54">
        <w:t>5.9</w:t>
      </w:r>
    </w:p>
    <w:p w14:paraId="5E412582" w14:textId="43F36622" w:rsidR="009250F9" w:rsidRPr="00507E54" w:rsidRDefault="009250F9" w:rsidP="009250F9">
      <w:pPr>
        <w:pStyle w:val="ListBullet"/>
        <w:numPr>
          <w:ilvl w:val="0"/>
          <w:numId w:val="0"/>
        </w:numPr>
        <w:spacing w:after="0" w:line="240" w:lineRule="auto"/>
        <w:ind w:right="57"/>
      </w:pPr>
      <w:r w:rsidRPr="00507E54">
        <w:t>Role of the nearest relative in guardianship: 5.15</w:t>
      </w:r>
    </w:p>
    <w:p w14:paraId="33E29F98" w14:textId="14595503" w:rsidR="00BF1EA0" w:rsidRPr="00507E54" w:rsidRDefault="00BF1EA0" w:rsidP="00DE5831">
      <w:pPr>
        <w:pStyle w:val="ListBullet"/>
        <w:numPr>
          <w:ilvl w:val="0"/>
          <w:numId w:val="0"/>
        </w:numPr>
        <w:spacing w:after="0" w:line="240" w:lineRule="auto"/>
        <w:ind w:right="57"/>
      </w:pPr>
      <w:r w:rsidRPr="00507E54">
        <w:t>Application for reception into guardianship: 5.19</w:t>
      </w:r>
    </w:p>
    <w:p w14:paraId="13603909" w14:textId="0980A7BF" w:rsidR="00E861F4" w:rsidRPr="00507E54" w:rsidRDefault="00E861F4" w:rsidP="00DE5831">
      <w:pPr>
        <w:pStyle w:val="ListBullet"/>
        <w:numPr>
          <w:ilvl w:val="0"/>
          <w:numId w:val="0"/>
        </w:numPr>
        <w:spacing w:after="0" w:line="240" w:lineRule="auto"/>
        <w:ind w:right="57"/>
      </w:pPr>
      <w:r w:rsidRPr="00507E54">
        <w:t xml:space="preserve">Role of the Trust in </w:t>
      </w:r>
      <w:r w:rsidR="00B1025F" w:rsidRPr="00507E54">
        <w:t xml:space="preserve">relation to </w:t>
      </w:r>
      <w:r w:rsidRPr="00507E54">
        <w:t>guardianship</w:t>
      </w:r>
      <w:r w:rsidR="00B1025F" w:rsidRPr="00507E54">
        <w:t>: 5.38</w:t>
      </w:r>
    </w:p>
    <w:p w14:paraId="00690CD4" w14:textId="6C7CA750" w:rsidR="00B1025F" w:rsidRPr="00507E54" w:rsidRDefault="00B1025F" w:rsidP="00DE5831">
      <w:pPr>
        <w:pStyle w:val="ListBullet"/>
        <w:numPr>
          <w:ilvl w:val="0"/>
          <w:numId w:val="0"/>
        </w:numPr>
        <w:spacing w:after="0" w:line="240" w:lineRule="auto"/>
        <w:ind w:right="57"/>
      </w:pPr>
      <w:r w:rsidRPr="00507E54">
        <w:t>Discharge from guardianship: 5.45</w:t>
      </w:r>
    </w:p>
    <w:p w14:paraId="03758D86" w14:textId="42980F6A" w:rsidR="00D8220C" w:rsidRPr="00507E54" w:rsidRDefault="00D8220C" w:rsidP="00DE5831">
      <w:pPr>
        <w:pStyle w:val="ListBullet"/>
        <w:numPr>
          <w:ilvl w:val="0"/>
          <w:numId w:val="0"/>
        </w:numPr>
        <w:spacing w:after="0" w:line="240" w:lineRule="auto"/>
        <w:ind w:right="57"/>
      </w:pPr>
      <w:r w:rsidRPr="00507E54">
        <w:t xml:space="preserve">Transfer </w:t>
      </w:r>
      <w:r w:rsidR="00B1025F" w:rsidRPr="00507E54">
        <w:t>of</w:t>
      </w:r>
      <w:r w:rsidRPr="00507E54">
        <w:t xml:space="preserve"> guardianship: 5.</w:t>
      </w:r>
      <w:r w:rsidR="00B1025F" w:rsidRPr="00507E54">
        <w:t>49</w:t>
      </w:r>
    </w:p>
    <w:p w14:paraId="7667B54F" w14:textId="6512E774" w:rsidR="00B1025F" w:rsidRPr="00507E54" w:rsidRDefault="00B1025F" w:rsidP="00DE5831">
      <w:pPr>
        <w:pStyle w:val="ListBullet"/>
        <w:numPr>
          <w:ilvl w:val="0"/>
          <w:numId w:val="0"/>
        </w:numPr>
        <w:spacing w:after="0" w:line="240" w:lineRule="auto"/>
        <w:ind w:right="57"/>
      </w:pPr>
      <w:r w:rsidRPr="00507E54">
        <w:t xml:space="preserve">Transfer from </w:t>
      </w:r>
      <w:r w:rsidR="00507E54" w:rsidRPr="00507E54">
        <w:t>hospital to guardianship: 5.53</w:t>
      </w:r>
    </w:p>
    <w:p w14:paraId="33067B76" w14:textId="77777777" w:rsidR="00DE5831" w:rsidRPr="00DA472E" w:rsidRDefault="00DE5831" w:rsidP="00DE5831">
      <w:pPr>
        <w:pStyle w:val="ListBullet"/>
        <w:numPr>
          <w:ilvl w:val="0"/>
          <w:numId w:val="0"/>
        </w:numPr>
        <w:spacing w:after="0" w:line="240" w:lineRule="auto"/>
        <w:ind w:left="57" w:right="57"/>
      </w:pPr>
    </w:p>
    <w:p w14:paraId="29B8E5B7" w14:textId="4A16F5CE" w:rsidR="002B67D4" w:rsidRPr="0089677B" w:rsidRDefault="002B67D4" w:rsidP="0089677B">
      <w:pPr>
        <w:ind w:left="0"/>
        <w:rPr>
          <w:b/>
          <w:bCs/>
        </w:rPr>
      </w:pPr>
      <w:bookmarkStart w:id="667" w:name="_Toc222144189"/>
      <w:bookmarkStart w:id="668" w:name="_Toc222838922"/>
      <w:r w:rsidRPr="0089677B">
        <w:rPr>
          <w:b/>
          <w:bCs/>
        </w:rPr>
        <w:t>High Secure Hospital</w:t>
      </w:r>
    </w:p>
    <w:p w14:paraId="62C6E1EE" w14:textId="5E04CEB4" w:rsidR="002B67D4" w:rsidRDefault="002B67D4" w:rsidP="000743AE">
      <w:pPr>
        <w:pStyle w:val="ListBullet"/>
        <w:numPr>
          <w:ilvl w:val="0"/>
          <w:numId w:val="0"/>
        </w:numPr>
        <w:spacing w:after="0" w:line="240" w:lineRule="auto"/>
        <w:ind w:right="57"/>
      </w:pPr>
      <w:r w:rsidRPr="002B67D4">
        <w:t>Admissions to High Secure Hospitals: 8.31</w:t>
      </w:r>
    </w:p>
    <w:p w14:paraId="6F05E4EF" w14:textId="5112D9BE" w:rsidR="005B2D59" w:rsidRPr="002B67D4" w:rsidRDefault="005B2D59" w:rsidP="000743AE">
      <w:pPr>
        <w:pStyle w:val="ListBullet"/>
        <w:numPr>
          <w:ilvl w:val="0"/>
          <w:numId w:val="0"/>
        </w:numPr>
        <w:spacing w:after="0" w:line="240" w:lineRule="auto"/>
        <w:ind w:right="57"/>
      </w:pPr>
      <w:r w:rsidRPr="002B67D4">
        <w:t xml:space="preserve">Admissions </w:t>
      </w:r>
      <w:r w:rsidR="000743AE">
        <w:t>f</w:t>
      </w:r>
      <w:r>
        <w:t>rom</w:t>
      </w:r>
      <w:r w:rsidR="000743AE">
        <w:t xml:space="preserve"> </w:t>
      </w:r>
      <w:r w:rsidRPr="002B67D4">
        <w:t>High Secure Hospitals: 8.3</w:t>
      </w:r>
      <w:r>
        <w:t>6</w:t>
      </w:r>
    </w:p>
    <w:p w14:paraId="0C0BB3A3" w14:textId="77777777" w:rsidR="002B67D4" w:rsidRDefault="002B67D4" w:rsidP="0089677B">
      <w:pPr>
        <w:pStyle w:val="Heading2"/>
      </w:pPr>
    </w:p>
    <w:p w14:paraId="07244C4D" w14:textId="694685D5" w:rsidR="00D8220C" w:rsidRPr="0089677B" w:rsidRDefault="00D8220C" w:rsidP="0089677B">
      <w:pPr>
        <w:ind w:left="0"/>
        <w:rPr>
          <w:b/>
          <w:bCs/>
        </w:rPr>
      </w:pPr>
      <w:r w:rsidRPr="0089677B">
        <w:rPr>
          <w:b/>
          <w:bCs/>
        </w:rPr>
        <w:t xml:space="preserve">Holding </w:t>
      </w:r>
      <w:r w:rsidR="000743AE" w:rsidRPr="0089677B">
        <w:rPr>
          <w:b/>
          <w:bCs/>
        </w:rPr>
        <w:t>p</w:t>
      </w:r>
      <w:r w:rsidRPr="0089677B">
        <w:rPr>
          <w:b/>
          <w:bCs/>
        </w:rPr>
        <w:t>ower</w:t>
      </w:r>
      <w:bookmarkEnd w:id="667"/>
      <w:bookmarkEnd w:id="668"/>
    </w:p>
    <w:p w14:paraId="168FE284" w14:textId="05C0E190" w:rsidR="00D8220C" w:rsidRPr="001C311F" w:rsidRDefault="00D8220C" w:rsidP="00DE5831">
      <w:pPr>
        <w:pStyle w:val="ListBullet"/>
        <w:numPr>
          <w:ilvl w:val="0"/>
          <w:numId w:val="0"/>
        </w:numPr>
        <w:spacing w:after="0" w:line="240" w:lineRule="auto"/>
        <w:ind w:right="57"/>
      </w:pPr>
      <w:r w:rsidRPr="001C311F">
        <w:t>Nurses’ holding power: 4.</w:t>
      </w:r>
      <w:r w:rsidR="00507E54" w:rsidRPr="001C311F">
        <w:t>65</w:t>
      </w:r>
    </w:p>
    <w:p w14:paraId="28F1B2CD" w14:textId="1F5F5486" w:rsidR="00D8220C" w:rsidRPr="001C311F" w:rsidRDefault="00327046" w:rsidP="00DE5831">
      <w:pPr>
        <w:pStyle w:val="ListBullet"/>
        <w:numPr>
          <w:ilvl w:val="0"/>
          <w:numId w:val="0"/>
        </w:numPr>
        <w:spacing w:after="0" w:line="240" w:lineRule="auto"/>
        <w:ind w:right="57"/>
      </w:pPr>
      <w:r w:rsidRPr="001C311F">
        <w:t>Medical practitioner</w:t>
      </w:r>
      <w:r w:rsidR="00D8220C" w:rsidRPr="001C311F">
        <w:t xml:space="preserve">s’ holding power: </w:t>
      </w:r>
      <w:r w:rsidR="00CE3AC8" w:rsidRPr="001C311F">
        <w:t xml:space="preserve">1.31, </w:t>
      </w:r>
      <w:r w:rsidR="00D8220C" w:rsidRPr="001C311F">
        <w:t>4.</w:t>
      </w:r>
      <w:r w:rsidR="0097070A" w:rsidRPr="001C311F">
        <w:t>41</w:t>
      </w:r>
    </w:p>
    <w:p w14:paraId="5B653BF0" w14:textId="6FE4B557" w:rsidR="00D8220C" w:rsidRPr="001378C3" w:rsidRDefault="00D8220C" w:rsidP="00DE5831">
      <w:pPr>
        <w:pStyle w:val="ListBullet"/>
        <w:numPr>
          <w:ilvl w:val="0"/>
          <w:numId w:val="0"/>
        </w:numPr>
        <w:spacing w:after="0" w:line="240" w:lineRule="auto"/>
        <w:ind w:right="57"/>
      </w:pPr>
      <w:r w:rsidRPr="00DA472E">
        <w:t xml:space="preserve">Detention of </w:t>
      </w:r>
      <w:r w:rsidRPr="001378C3">
        <w:t>voluntary patients already in hospital: 4.7</w:t>
      </w:r>
      <w:r w:rsidR="00DA472E" w:rsidRPr="001378C3">
        <w:t>1</w:t>
      </w:r>
    </w:p>
    <w:p w14:paraId="55B93B61" w14:textId="3474D556" w:rsidR="00D8220C" w:rsidRPr="001378C3" w:rsidRDefault="00D8220C" w:rsidP="00DE5831">
      <w:pPr>
        <w:pStyle w:val="ListBullet"/>
        <w:numPr>
          <w:ilvl w:val="0"/>
          <w:numId w:val="0"/>
        </w:numPr>
        <w:spacing w:after="0" w:line="240" w:lineRule="auto"/>
        <w:ind w:right="57"/>
      </w:pPr>
      <w:r w:rsidRPr="001378C3">
        <w:t>Absent Without Leave (AWOL) patients: 4.8</w:t>
      </w:r>
      <w:r w:rsidR="001378C3" w:rsidRPr="001378C3">
        <w:t>1</w:t>
      </w:r>
    </w:p>
    <w:p w14:paraId="444D9FD0" w14:textId="77777777" w:rsidR="00DE5831" w:rsidRPr="000245F0" w:rsidRDefault="00DE5831" w:rsidP="00DE5831">
      <w:pPr>
        <w:pStyle w:val="ListBullet"/>
        <w:numPr>
          <w:ilvl w:val="0"/>
          <w:numId w:val="0"/>
        </w:numPr>
        <w:spacing w:after="0" w:line="240" w:lineRule="auto"/>
        <w:ind w:left="57" w:right="57"/>
      </w:pPr>
    </w:p>
    <w:p w14:paraId="389C31ED" w14:textId="77777777" w:rsidR="00602A51" w:rsidRPr="0089677B" w:rsidRDefault="00602A51" w:rsidP="0089677B">
      <w:pPr>
        <w:ind w:left="0"/>
        <w:rPr>
          <w:b/>
          <w:bCs/>
        </w:rPr>
      </w:pPr>
      <w:bookmarkStart w:id="669" w:name="_Toc222144186"/>
      <w:bookmarkStart w:id="670" w:name="_Toc222838924"/>
      <w:r w:rsidRPr="0089677B">
        <w:rPr>
          <w:b/>
          <w:bCs/>
        </w:rPr>
        <w:t>Medical practitioner</w:t>
      </w:r>
      <w:bookmarkEnd w:id="669"/>
      <w:bookmarkEnd w:id="670"/>
    </w:p>
    <w:p w14:paraId="5B3430C8" w14:textId="03F2BEA8" w:rsidR="00602A51" w:rsidRDefault="00602A51" w:rsidP="00602A51">
      <w:pPr>
        <w:pStyle w:val="ListBullet"/>
        <w:numPr>
          <w:ilvl w:val="0"/>
          <w:numId w:val="0"/>
        </w:numPr>
        <w:spacing w:after="0" w:line="240" w:lineRule="auto"/>
        <w:ind w:right="57"/>
      </w:pPr>
      <w:r w:rsidRPr="00772966">
        <w:t>Medical recommendation for assessment: 2.</w:t>
      </w:r>
      <w:r w:rsidR="00772966" w:rsidRPr="00772966">
        <w:t>52</w:t>
      </w:r>
    </w:p>
    <w:p w14:paraId="40656341" w14:textId="5DF4316E" w:rsidR="00E06F9B" w:rsidRDefault="00E06F9B" w:rsidP="00602A51">
      <w:pPr>
        <w:pStyle w:val="ListBullet"/>
        <w:numPr>
          <w:ilvl w:val="0"/>
          <w:numId w:val="0"/>
        </w:numPr>
        <w:spacing w:after="0" w:line="240" w:lineRule="auto"/>
        <w:ind w:right="57"/>
      </w:pPr>
      <w:r>
        <w:t xml:space="preserve">Medical assessment in relation to Form 3: </w:t>
      </w:r>
      <w:r w:rsidR="00F861D1">
        <w:t>3.46</w:t>
      </w:r>
    </w:p>
    <w:p w14:paraId="6DC00877" w14:textId="299F7258" w:rsidR="00F861D1" w:rsidRPr="00772966" w:rsidRDefault="00F861D1" w:rsidP="00602A51">
      <w:pPr>
        <w:pStyle w:val="ListBullet"/>
        <w:numPr>
          <w:ilvl w:val="0"/>
          <w:numId w:val="0"/>
        </w:numPr>
        <w:spacing w:after="0" w:line="240" w:lineRule="auto"/>
        <w:ind w:right="57"/>
      </w:pPr>
      <w:r>
        <w:t>Medical examination on arrival: 4.1</w:t>
      </w:r>
    </w:p>
    <w:p w14:paraId="4801B6C8" w14:textId="08E56857" w:rsidR="00602A51" w:rsidRPr="001302CB" w:rsidRDefault="00602A51" w:rsidP="00602A51">
      <w:pPr>
        <w:pStyle w:val="ListBullet"/>
        <w:numPr>
          <w:ilvl w:val="0"/>
          <w:numId w:val="0"/>
        </w:numPr>
        <w:spacing w:after="0" w:line="240" w:lineRule="auto"/>
        <w:ind w:right="57"/>
      </w:pPr>
      <w:r w:rsidRPr="001302CB">
        <w:t xml:space="preserve">Duties of the medical practitioner giving medical evidence to the Court: </w:t>
      </w:r>
      <w:r w:rsidR="008519B0" w:rsidRPr="001302CB">
        <w:t>8.10</w:t>
      </w:r>
    </w:p>
    <w:p w14:paraId="04CE022F" w14:textId="5CC5333F" w:rsidR="00602A51" w:rsidRPr="001302CB" w:rsidRDefault="00602A51" w:rsidP="00602A51">
      <w:pPr>
        <w:pStyle w:val="ListBullet"/>
        <w:numPr>
          <w:ilvl w:val="0"/>
          <w:numId w:val="0"/>
        </w:numPr>
        <w:spacing w:after="0" w:line="240" w:lineRule="auto"/>
        <w:ind w:right="57"/>
      </w:pPr>
      <w:r w:rsidRPr="001302CB">
        <w:t xml:space="preserve">Role of the responsible medical officer (RMO): Throughout multiple sections, including </w:t>
      </w:r>
      <w:r w:rsidR="001302CB" w:rsidRPr="001302CB">
        <w:t>6.21</w:t>
      </w:r>
      <w:r w:rsidRPr="001302CB">
        <w:t xml:space="preserve"> (Detention for treatment)</w:t>
      </w:r>
    </w:p>
    <w:p w14:paraId="5CAE52FE" w14:textId="77777777" w:rsidR="00DE5831" w:rsidRPr="00DE5831" w:rsidRDefault="00DE5831" w:rsidP="00DE5831">
      <w:pPr>
        <w:pStyle w:val="ListBullet"/>
        <w:numPr>
          <w:ilvl w:val="0"/>
          <w:numId w:val="0"/>
        </w:numPr>
        <w:spacing w:after="0" w:line="240" w:lineRule="auto"/>
        <w:ind w:left="57" w:right="57"/>
        <w:rPr>
          <w:highlight w:val="yellow"/>
        </w:rPr>
      </w:pPr>
    </w:p>
    <w:p w14:paraId="178C6F5B" w14:textId="77777777" w:rsidR="00D8220C" w:rsidRPr="0089677B" w:rsidRDefault="00D8220C" w:rsidP="0089677B">
      <w:pPr>
        <w:ind w:left="0"/>
        <w:rPr>
          <w:b/>
          <w:bCs/>
        </w:rPr>
      </w:pPr>
      <w:bookmarkStart w:id="671" w:name="_Toc222144191"/>
      <w:bookmarkStart w:id="672" w:name="_Toc222838925"/>
      <w:r w:rsidRPr="0089677B">
        <w:rPr>
          <w:b/>
          <w:bCs/>
        </w:rPr>
        <w:t>Mental Disorder</w:t>
      </w:r>
      <w:bookmarkEnd w:id="671"/>
      <w:bookmarkEnd w:id="672"/>
    </w:p>
    <w:p w14:paraId="0198B5C0" w14:textId="48198B01" w:rsidR="00D8220C" w:rsidRPr="00802C86" w:rsidRDefault="00D8220C" w:rsidP="00DE5831">
      <w:pPr>
        <w:pStyle w:val="ListBullet"/>
        <w:numPr>
          <w:ilvl w:val="0"/>
          <w:numId w:val="0"/>
        </w:numPr>
        <w:spacing w:after="0" w:line="240" w:lineRule="auto"/>
        <w:ind w:right="57"/>
      </w:pPr>
      <w:r w:rsidRPr="00802C86">
        <w:t>Definition of mental disorder: 1.</w:t>
      </w:r>
      <w:r w:rsidR="001302CB" w:rsidRPr="00802C86">
        <w:t>24</w:t>
      </w:r>
    </w:p>
    <w:p w14:paraId="5A81495C" w14:textId="668F0056" w:rsidR="00D8220C" w:rsidRPr="00234E63" w:rsidRDefault="00D8220C" w:rsidP="00DE5831">
      <w:pPr>
        <w:pStyle w:val="ListBullet"/>
        <w:numPr>
          <w:ilvl w:val="0"/>
          <w:numId w:val="0"/>
        </w:numPr>
        <w:spacing w:after="0" w:line="240" w:lineRule="auto"/>
        <w:ind w:right="57"/>
      </w:pPr>
      <w:r w:rsidRPr="00234E63">
        <w:t xml:space="preserve">Exclusions from the definition: </w:t>
      </w:r>
      <w:r w:rsidR="00234E63" w:rsidRPr="00234E63">
        <w:t>1.</w:t>
      </w:r>
      <w:r w:rsidR="00B815C4">
        <w:t>34</w:t>
      </w:r>
    </w:p>
    <w:p w14:paraId="2CE83A9F" w14:textId="54FE5E6C" w:rsidR="00D8220C" w:rsidRPr="006615AB" w:rsidRDefault="00D8220C" w:rsidP="00DE5831">
      <w:pPr>
        <w:pStyle w:val="ListBullet"/>
        <w:numPr>
          <w:ilvl w:val="0"/>
          <w:numId w:val="0"/>
        </w:numPr>
        <w:spacing w:after="0" w:line="240" w:lineRule="auto"/>
        <w:ind w:right="57"/>
      </w:pPr>
      <w:r w:rsidRPr="006615AB">
        <w:t>Assessment of mental disorder: 2.</w:t>
      </w:r>
      <w:r w:rsidR="006615AB" w:rsidRPr="006615AB">
        <w:t>52-</w:t>
      </w:r>
      <w:r w:rsidRPr="006615AB">
        <w:t>2.</w:t>
      </w:r>
      <w:r w:rsidR="006615AB" w:rsidRPr="006615AB">
        <w:t>67</w:t>
      </w:r>
    </w:p>
    <w:p w14:paraId="625D5811" w14:textId="77777777" w:rsidR="00DE5831" w:rsidRDefault="00DE5831" w:rsidP="00DE5831">
      <w:pPr>
        <w:pStyle w:val="ListBullet"/>
        <w:numPr>
          <w:ilvl w:val="0"/>
          <w:numId w:val="0"/>
        </w:numPr>
        <w:spacing w:after="0" w:line="240" w:lineRule="auto"/>
        <w:ind w:left="57" w:right="57"/>
        <w:rPr>
          <w:highlight w:val="yellow"/>
        </w:rPr>
      </w:pPr>
    </w:p>
    <w:p w14:paraId="05D22905" w14:textId="77777777" w:rsidR="007B0043" w:rsidRPr="0089677B" w:rsidRDefault="007B0043" w:rsidP="0089677B">
      <w:pPr>
        <w:ind w:left="0"/>
        <w:rPr>
          <w:b/>
          <w:bCs/>
        </w:rPr>
      </w:pPr>
      <w:bookmarkStart w:id="673" w:name="_Toc222144197"/>
      <w:bookmarkStart w:id="674" w:name="_Toc222838926"/>
      <w:r w:rsidRPr="0089677B">
        <w:rPr>
          <w:b/>
          <w:bCs/>
        </w:rPr>
        <w:t>Miscellaneous</w:t>
      </w:r>
      <w:bookmarkEnd w:id="673"/>
      <w:bookmarkEnd w:id="674"/>
    </w:p>
    <w:p w14:paraId="1F7A0A67" w14:textId="4D934AF2" w:rsidR="007B0043" w:rsidRDefault="00E477E5" w:rsidP="007B0043">
      <w:pPr>
        <w:pStyle w:val="ListBullet"/>
        <w:numPr>
          <w:ilvl w:val="0"/>
          <w:numId w:val="0"/>
        </w:numPr>
        <w:spacing w:after="0" w:line="240" w:lineRule="auto"/>
        <w:ind w:right="57"/>
      </w:pPr>
      <w:r w:rsidRPr="00E477E5">
        <w:t>H</w:t>
      </w:r>
      <w:r w:rsidR="007B0043" w:rsidRPr="00E477E5">
        <w:t>uman rights: 1.</w:t>
      </w:r>
      <w:r w:rsidRPr="00E477E5">
        <w:t>40</w:t>
      </w:r>
    </w:p>
    <w:p w14:paraId="573B7B85" w14:textId="77777777" w:rsidR="00950A93" w:rsidRPr="00E477E5" w:rsidRDefault="00950A93" w:rsidP="00950A93">
      <w:pPr>
        <w:pStyle w:val="ListBullet"/>
        <w:numPr>
          <w:ilvl w:val="0"/>
          <w:numId w:val="0"/>
        </w:numPr>
        <w:spacing w:after="0" w:line="240" w:lineRule="auto"/>
        <w:ind w:right="57"/>
      </w:pPr>
      <w:r w:rsidRPr="00E477E5">
        <w:t>Disagreements between professionals or agencies: 1.74</w:t>
      </w:r>
    </w:p>
    <w:p w14:paraId="21C3B3D8" w14:textId="77777777" w:rsidR="00950A93" w:rsidRPr="00950A93" w:rsidRDefault="00950A93" w:rsidP="00950A93">
      <w:pPr>
        <w:pStyle w:val="ListBullet"/>
        <w:numPr>
          <w:ilvl w:val="0"/>
          <w:numId w:val="0"/>
        </w:numPr>
        <w:spacing w:after="0" w:line="240" w:lineRule="auto"/>
        <w:ind w:right="57"/>
      </w:pPr>
      <w:r w:rsidRPr="00950A93">
        <w:t>Duty of Trust to give information to patients and nearest relatives: 4.87</w:t>
      </w:r>
    </w:p>
    <w:p w14:paraId="24C947E1" w14:textId="77777777" w:rsidR="00DE5831" w:rsidRPr="0089677B" w:rsidRDefault="00DE5831" w:rsidP="0089677B">
      <w:pPr>
        <w:ind w:left="0"/>
        <w:rPr>
          <w:b/>
          <w:bCs/>
        </w:rPr>
      </w:pPr>
    </w:p>
    <w:p w14:paraId="3463E4D6" w14:textId="77777777" w:rsidR="00D8220C" w:rsidRPr="0089677B" w:rsidRDefault="00D8220C" w:rsidP="0089677B">
      <w:pPr>
        <w:ind w:left="0"/>
        <w:rPr>
          <w:b/>
          <w:bCs/>
        </w:rPr>
      </w:pPr>
      <w:bookmarkStart w:id="675" w:name="_Toc222144194"/>
      <w:bookmarkStart w:id="676" w:name="_Toc222838927"/>
      <w:r w:rsidRPr="0089677B">
        <w:rPr>
          <w:b/>
          <w:bCs/>
        </w:rPr>
        <w:t>Nearest Relative</w:t>
      </w:r>
      <w:bookmarkEnd w:id="675"/>
      <w:bookmarkEnd w:id="676"/>
    </w:p>
    <w:p w14:paraId="71D6B5BC" w14:textId="7E667358" w:rsidR="00950A93" w:rsidRPr="00950A93" w:rsidRDefault="00950A93" w:rsidP="00950A93">
      <w:pPr>
        <w:ind w:left="0"/>
        <w:rPr>
          <w:rFonts w:eastAsiaTheme="minorEastAsia"/>
          <w:w w:val="100"/>
          <w:kern w:val="0"/>
          <w:sz w:val="22"/>
          <w:lang w:val="en-US"/>
          <w14:ligatures w14:val="none"/>
        </w:rPr>
      </w:pPr>
      <w:r w:rsidRPr="00950A93">
        <w:rPr>
          <w:rFonts w:eastAsiaTheme="minorEastAsia"/>
          <w:w w:val="100"/>
          <w:kern w:val="0"/>
          <w:sz w:val="22"/>
          <w:lang w:val="en-US"/>
          <w14:ligatures w14:val="none"/>
        </w:rPr>
        <w:t>Definition of nearest relative: 2.11</w:t>
      </w:r>
    </w:p>
    <w:p w14:paraId="774EB5C3" w14:textId="7B7FC2E5" w:rsidR="00D8220C" w:rsidRDefault="00950A93" w:rsidP="00DE5831">
      <w:pPr>
        <w:pStyle w:val="ListBullet"/>
        <w:numPr>
          <w:ilvl w:val="0"/>
          <w:numId w:val="0"/>
        </w:numPr>
        <w:spacing w:after="0" w:line="240" w:lineRule="auto"/>
        <w:ind w:right="57"/>
      </w:pPr>
      <w:r w:rsidRPr="00950A93">
        <w:t>Nearest relative acting as applicant</w:t>
      </w:r>
      <w:r w:rsidR="00D8220C" w:rsidRPr="00950A93">
        <w:t>: 2.19</w:t>
      </w:r>
    </w:p>
    <w:p w14:paraId="01EFA701" w14:textId="0CAE17BB" w:rsidR="00041F96" w:rsidRPr="00DE5831" w:rsidRDefault="00041F96" w:rsidP="00DE5831">
      <w:pPr>
        <w:pStyle w:val="ListBullet"/>
        <w:numPr>
          <w:ilvl w:val="0"/>
          <w:numId w:val="0"/>
        </w:numPr>
        <w:spacing w:after="0" w:line="240" w:lineRule="auto"/>
        <w:ind w:right="57"/>
        <w:rPr>
          <w:highlight w:val="yellow"/>
        </w:rPr>
      </w:pPr>
      <w:r>
        <w:t>Nearest relative objects to application for admission for assessment: 2.37</w:t>
      </w:r>
    </w:p>
    <w:p w14:paraId="219FF9BF" w14:textId="148FA9E3" w:rsidR="00D8220C" w:rsidRPr="008A4C8E" w:rsidRDefault="008A4C8E" w:rsidP="00DE5831">
      <w:pPr>
        <w:pStyle w:val="ListBullet"/>
        <w:numPr>
          <w:ilvl w:val="0"/>
          <w:numId w:val="0"/>
        </w:numPr>
        <w:spacing w:after="0" w:line="240" w:lineRule="auto"/>
        <w:ind w:right="57"/>
      </w:pPr>
      <w:r w:rsidRPr="008A4C8E">
        <w:t>Conveyance by the nearest relative: 2.112</w:t>
      </w:r>
    </w:p>
    <w:p w14:paraId="113CCA43" w14:textId="2C75CA5C" w:rsidR="00D8220C" w:rsidRDefault="00D8220C" w:rsidP="00DE5831">
      <w:pPr>
        <w:pStyle w:val="ListBullet"/>
        <w:numPr>
          <w:ilvl w:val="0"/>
          <w:numId w:val="0"/>
        </w:numPr>
        <w:spacing w:after="0" w:line="240" w:lineRule="auto"/>
        <w:ind w:right="57"/>
      </w:pPr>
      <w:r w:rsidRPr="008B3494">
        <w:t>Right to discharge the patient: 4.</w:t>
      </w:r>
      <w:r w:rsidR="008B3494" w:rsidRPr="008B3494">
        <w:t>51</w:t>
      </w:r>
    </w:p>
    <w:p w14:paraId="12826AC0" w14:textId="49F0AE5C" w:rsidR="00AE7540" w:rsidRPr="008B3494" w:rsidRDefault="00AE7540" w:rsidP="00DE5831">
      <w:pPr>
        <w:pStyle w:val="ListBullet"/>
        <w:numPr>
          <w:ilvl w:val="0"/>
          <w:numId w:val="0"/>
        </w:numPr>
        <w:spacing w:after="0" w:line="240" w:lineRule="auto"/>
        <w:ind w:right="57"/>
      </w:pPr>
      <w:r>
        <w:lastRenderedPageBreak/>
        <w:t>Role of the nearest relative in relation to guardianship: 5.15</w:t>
      </w:r>
    </w:p>
    <w:p w14:paraId="642836D1" w14:textId="5CBE6C20" w:rsidR="00D8220C" w:rsidRPr="00AE7540" w:rsidRDefault="00D8220C" w:rsidP="00DE5831">
      <w:pPr>
        <w:pStyle w:val="ListBullet"/>
        <w:numPr>
          <w:ilvl w:val="0"/>
          <w:numId w:val="0"/>
        </w:numPr>
        <w:spacing w:after="0" w:line="240" w:lineRule="auto"/>
        <w:ind w:right="57"/>
      </w:pPr>
      <w:r w:rsidRPr="00AE7540">
        <w:t xml:space="preserve">Right to apply to the Review Tribunal: </w:t>
      </w:r>
      <w:r w:rsidR="00AE7540" w:rsidRPr="00AE7540">
        <w:t>7.7</w:t>
      </w:r>
    </w:p>
    <w:p w14:paraId="3EDD84B5" w14:textId="77777777" w:rsidR="00DE5831" w:rsidRDefault="00DE5831" w:rsidP="00DE5831">
      <w:pPr>
        <w:pStyle w:val="ListBullet"/>
        <w:numPr>
          <w:ilvl w:val="0"/>
          <w:numId w:val="0"/>
        </w:numPr>
        <w:spacing w:after="0" w:line="240" w:lineRule="auto"/>
        <w:ind w:left="57" w:right="57"/>
        <w:rPr>
          <w:highlight w:val="yellow"/>
        </w:rPr>
      </w:pPr>
    </w:p>
    <w:p w14:paraId="4E2161F4" w14:textId="77777777" w:rsidR="007B0043" w:rsidRPr="0089677B" w:rsidRDefault="007B0043" w:rsidP="0089677B">
      <w:pPr>
        <w:ind w:left="0"/>
        <w:rPr>
          <w:b/>
          <w:bCs/>
        </w:rPr>
      </w:pPr>
      <w:bookmarkStart w:id="677" w:name="_Toc222144196"/>
      <w:bookmarkStart w:id="678" w:name="_Toc222838928"/>
      <w:r w:rsidRPr="0089677B">
        <w:rPr>
          <w:b/>
          <w:bCs/>
        </w:rPr>
        <w:t>NIAS (Northern Ireland Ambulance Service)</w:t>
      </w:r>
      <w:bookmarkEnd w:id="677"/>
      <w:bookmarkEnd w:id="678"/>
    </w:p>
    <w:p w14:paraId="71B7AA40" w14:textId="5D51B91F" w:rsidR="007B0043" w:rsidRPr="00166FC2" w:rsidRDefault="007B0043" w:rsidP="007B0043">
      <w:pPr>
        <w:pStyle w:val="ListBullet"/>
        <w:numPr>
          <w:ilvl w:val="0"/>
          <w:numId w:val="0"/>
        </w:numPr>
        <w:spacing w:after="0" w:line="240" w:lineRule="auto"/>
        <w:ind w:right="57"/>
      </w:pPr>
      <w:r w:rsidRPr="00166FC2">
        <w:t xml:space="preserve">Conveyance </w:t>
      </w:r>
      <w:r w:rsidR="00166FC2" w:rsidRPr="00166FC2">
        <w:t>by ambulance or NIAS vehicle in relation to community assessments: 2.128</w:t>
      </w:r>
    </w:p>
    <w:p w14:paraId="019F297B" w14:textId="19A525EE" w:rsidR="007B0043" w:rsidRPr="00DE5831" w:rsidRDefault="00015B37" w:rsidP="007B0043">
      <w:pPr>
        <w:pStyle w:val="ListBullet"/>
        <w:numPr>
          <w:ilvl w:val="0"/>
          <w:numId w:val="0"/>
        </w:numPr>
        <w:spacing w:after="0" w:line="240" w:lineRule="auto"/>
        <w:ind w:right="57"/>
        <w:rPr>
          <w:highlight w:val="yellow"/>
        </w:rPr>
      </w:pPr>
      <w:r w:rsidRPr="00F0431B">
        <w:t>Requesting police assistance</w:t>
      </w:r>
      <w:r w:rsidR="007B0043" w:rsidRPr="00F0431B">
        <w:t xml:space="preserve">: </w:t>
      </w:r>
      <w:r w:rsidR="00F0431B" w:rsidRPr="00F0431B">
        <w:t>3.93</w:t>
      </w:r>
    </w:p>
    <w:p w14:paraId="0EBA77CB" w14:textId="77777777" w:rsidR="007B0043" w:rsidRPr="00DE5831" w:rsidRDefault="007B0043" w:rsidP="00DE5831">
      <w:pPr>
        <w:pStyle w:val="ListBullet"/>
        <w:numPr>
          <w:ilvl w:val="0"/>
          <w:numId w:val="0"/>
        </w:numPr>
        <w:spacing w:after="0" w:line="240" w:lineRule="auto"/>
        <w:ind w:left="57" w:right="57"/>
        <w:rPr>
          <w:highlight w:val="yellow"/>
        </w:rPr>
      </w:pPr>
    </w:p>
    <w:p w14:paraId="2932D168" w14:textId="77777777" w:rsidR="00D8220C" w:rsidRPr="0089677B" w:rsidRDefault="00D8220C" w:rsidP="0089677B">
      <w:pPr>
        <w:ind w:left="0"/>
        <w:rPr>
          <w:b/>
          <w:bCs/>
        </w:rPr>
      </w:pPr>
      <w:bookmarkStart w:id="679" w:name="_Toc222144195"/>
      <w:bookmarkStart w:id="680" w:name="_Toc222838929"/>
      <w:r w:rsidRPr="0089677B">
        <w:rPr>
          <w:b/>
          <w:bCs/>
        </w:rPr>
        <w:t>Nurse</w:t>
      </w:r>
      <w:bookmarkEnd w:id="679"/>
      <w:bookmarkEnd w:id="680"/>
    </w:p>
    <w:p w14:paraId="1D9850EF" w14:textId="49A27C25" w:rsidR="00D8220C" w:rsidRPr="00ED0FEE" w:rsidRDefault="00D8220C" w:rsidP="00DE5831">
      <w:pPr>
        <w:pStyle w:val="ListBullet"/>
        <w:numPr>
          <w:ilvl w:val="0"/>
          <w:numId w:val="0"/>
        </w:numPr>
        <w:spacing w:after="0" w:line="240" w:lineRule="auto"/>
        <w:ind w:right="57"/>
      </w:pPr>
      <w:r w:rsidRPr="004D0B95">
        <w:t>Nurses’</w:t>
      </w:r>
      <w:r w:rsidRPr="00ED0FEE">
        <w:t xml:space="preserve"> holding power: 4.</w:t>
      </w:r>
      <w:r w:rsidR="00ED0FEE" w:rsidRPr="00ED0FEE">
        <w:t>65</w:t>
      </w:r>
    </w:p>
    <w:p w14:paraId="118F21C6" w14:textId="3E6782ED" w:rsidR="00D8220C" w:rsidRPr="00640A71" w:rsidRDefault="00D8220C" w:rsidP="00DE5831">
      <w:pPr>
        <w:pStyle w:val="ListBullet"/>
        <w:numPr>
          <w:ilvl w:val="0"/>
          <w:numId w:val="0"/>
        </w:numPr>
        <w:spacing w:after="0" w:line="240" w:lineRule="auto"/>
        <w:ind w:right="57"/>
      </w:pPr>
      <w:r w:rsidRPr="00640A71">
        <w:t>Role during conveyance of sedated patients: 2</w:t>
      </w:r>
      <w:r w:rsidR="00547C8D" w:rsidRPr="00640A71">
        <w:t xml:space="preserve">.127, </w:t>
      </w:r>
      <w:r w:rsidR="00640A71" w:rsidRPr="00640A71">
        <w:t>3.15</w:t>
      </w:r>
    </w:p>
    <w:p w14:paraId="31C29AC0" w14:textId="77777777" w:rsidR="00DE5831" w:rsidRPr="00DE5831" w:rsidRDefault="00DE5831" w:rsidP="00DE5831">
      <w:pPr>
        <w:pStyle w:val="ListBullet"/>
        <w:numPr>
          <w:ilvl w:val="0"/>
          <w:numId w:val="0"/>
        </w:numPr>
        <w:spacing w:after="0" w:line="240" w:lineRule="auto"/>
        <w:ind w:left="57" w:right="57"/>
        <w:rPr>
          <w:highlight w:val="yellow"/>
        </w:rPr>
      </w:pPr>
    </w:p>
    <w:p w14:paraId="517F4B81" w14:textId="77777777" w:rsidR="00D8220C" w:rsidRDefault="00D8220C" w:rsidP="0089677B">
      <w:pPr>
        <w:ind w:left="0"/>
      </w:pPr>
      <w:bookmarkStart w:id="681" w:name="_Toc222144198"/>
      <w:bookmarkStart w:id="682" w:name="_Toc222838930"/>
      <w:r w:rsidRPr="0089677B">
        <w:rPr>
          <w:b/>
          <w:bCs/>
        </w:rPr>
        <w:t>Patient</w:t>
      </w:r>
      <w:bookmarkEnd w:id="681"/>
      <w:bookmarkEnd w:id="682"/>
    </w:p>
    <w:p w14:paraId="39FF0C93" w14:textId="6BEB54B6" w:rsidR="00692D88" w:rsidRPr="00692D88" w:rsidRDefault="00692D88" w:rsidP="00692D88">
      <w:pPr>
        <w:pStyle w:val="ListBullet"/>
        <w:numPr>
          <w:ilvl w:val="0"/>
          <w:numId w:val="0"/>
        </w:numPr>
        <w:spacing w:after="0" w:line="240" w:lineRule="auto"/>
        <w:ind w:right="57"/>
      </w:pPr>
      <w:r w:rsidRPr="00692D88">
        <w:t>Absent Without Leave (AWOL) patients: 4.81</w:t>
      </w:r>
    </w:p>
    <w:p w14:paraId="5C9FF188" w14:textId="31D4D00D" w:rsidR="00B248EC" w:rsidRPr="00B248EC" w:rsidRDefault="00354FC0" w:rsidP="00354FC0">
      <w:pPr>
        <w:pStyle w:val="ListBullet"/>
        <w:numPr>
          <w:ilvl w:val="0"/>
          <w:numId w:val="0"/>
        </w:numPr>
        <w:spacing w:after="0" w:line="240" w:lineRule="auto"/>
        <w:ind w:right="57"/>
      </w:pPr>
      <w:r>
        <w:t>Patients’ correspondence: 4.91</w:t>
      </w:r>
    </w:p>
    <w:p w14:paraId="1B808023" w14:textId="3F5A853F" w:rsidR="00D8220C" w:rsidRPr="000D0714" w:rsidRDefault="00D8220C" w:rsidP="00DE5831">
      <w:pPr>
        <w:pStyle w:val="ListBullet"/>
        <w:numPr>
          <w:ilvl w:val="0"/>
          <w:numId w:val="0"/>
        </w:numPr>
        <w:spacing w:after="0" w:line="240" w:lineRule="auto"/>
        <w:ind w:right="57"/>
      </w:pPr>
      <w:r w:rsidRPr="000D0714">
        <w:t>Right</w:t>
      </w:r>
      <w:r w:rsidR="008D6F47" w:rsidRPr="000D0714">
        <w:t xml:space="preserve"> to apply </w:t>
      </w:r>
      <w:r w:rsidR="00B83928" w:rsidRPr="000D0714">
        <w:t xml:space="preserve">(to </w:t>
      </w:r>
      <w:r w:rsidR="00B83928" w:rsidRPr="00D8360D">
        <w:t>Rev</w:t>
      </w:r>
      <w:r w:rsidR="00DE0F1A" w:rsidRPr="00D8360D">
        <w:t>iew Tribunal</w:t>
      </w:r>
      <w:r w:rsidR="00DE0F1A" w:rsidRPr="000D0714">
        <w:t xml:space="preserve">) </w:t>
      </w:r>
      <w:r w:rsidR="00D06573" w:rsidRPr="000D0714">
        <w:t>– patient: 7.5</w:t>
      </w:r>
    </w:p>
    <w:p w14:paraId="2BC08440" w14:textId="58F2E50E" w:rsidR="00D8220C" w:rsidRDefault="00DB0888" w:rsidP="00DE5831">
      <w:pPr>
        <w:pStyle w:val="ListBullet"/>
        <w:numPr>
          <w:ilvl w:val="0"/>
          <w:numId w:val="0"/>
        </w:numPr>
        <w:spacing w:after="0" w:line="240" w:lineRule="auto"/>
        <w:ind w:right="57"/>
      </w:pPr>
      <w:r w:rsidRPr="00DB0888">
        <w:t>Principles of treatment: 9.3</w:t>
      </w:r>
    </w:p>
    <w:p w14:paraId="3AB62FA2" w14:textId="6139D3B4" w:rsidR="0016689C" w:rsidRPr="00DB0888" w:rsidRDefault="0016689C" w:rsidP="00DE5831">
      <w:pPr>
        <w:pStyle w:val="ListBullet"/>
        <w:numPr>
          <w:ilvl w:val="0"/>
          <w:numId w:val="0"/>
        </w:numPr>
        <w:spacing w:after="0" w:line="240" w:lineRule="auto"/>
        <w:ind w:right="57"/>
      </w:pPr>
      <w:r>
        <w:t>Definition of consent: 9.10</w:t>
      </w:r>
    </w:p>
    <w:p w14:paraId="139E544F" w14:textId="684EC384" w:rsidR="00D8220C" w:rsidRDefault="00A038A9" w:rsidP="00DE5831">
      <w:pPr>
        <w:pStyle w:val="ListBullet"/>
        <w:numPr>
          <w:ilvl w:val="0"/>
          <w:numId w:val="0"/>
        </w:numPr>
        <w:spacing w:after="0" w:line="240" w:lineRule="auto"/>
        <w:ind w:right="57"/>
      </w:pPr>
      <w:r w:rsidRPr="00A038A9">
        <w:t>Establishing what is in the patient's best interests: 9.50</w:t>
      </w:r>
    </w:p>
    <w:p w14:paraId="2E8F5781" w14:textId="2742D7AE" w:rsidR="005C0046" w:rsidRPr="00A038A9" w:rsidRDefault="005C0046" w:rsidP="00DE5831">
      <w:pPr>
        <w:pStyle w:val="ListBullet"/>
        <w:numPr>
          <w:ilvl w:val="0"/>
          <w:numId w:val="0"/>
        </w:numPr>
        <w:spacing w:after="0" w:line="240" w:lineRule="auto"/>
        <w:ind w:right="57"/>
      </w:pPr>
      <w:r>
        <w:t>Withdrawal of consent: 9.51</w:t>
      </w:r>
    </w:p>
    <w:p w14:paraId="00968D56" w14:textId="77777777" w:rsidR="00DE5831" w:rsidRPr="00DE5831" w:rsidRDefault="00DE5831" w:rsidP="00DE5831">
      <w:pPr>
        <w:pStyle w:val="ListBullet"/>
        <w:numPr>
          <w:ilvl w:val="0"/>
          <w:numId w:val="0"/>
        </w:numPr>
        <w:spacing w:after="0" w:line="240" w:lineRule="auto"/>
        <w:ind w:left="57" w:right="57"/>
        <w:rPr>
          <w:highlight w:val="yellow"/>
        </w:rPr>
      </w:pPr>
    </w:p>
    <w:p w14:paraId="01EF179D" w14:textId="77777777" w:rsidR="00661255" w:rsidRPr="0089677B" w:rsidRDefault="00C4313E" w:rsidP="0089677B">
      <w:pPr>
        <w:ind w:left="0"/>
        <w:rPr>
          <w:b/>
          <w:bCs/>
        </w:rPr>
      </w:pPr>
      <w:bookmarkStart w:id="683" w:name="_Toc222144199"/>
      <w:bookmarkStart w:id="684" w:name="_Toc222838931"/>
      <w:r w:rsidRPr="0089677B">
        <w:rPr>
          <w:b/>
          <w:bCs/>
        </w:rPr>
        <w:t>Police</w:t>
      </w:r>
      <w:bookmarkEnd w:id="683"/>
      <w:bookmarkEnd w:id="684"/>
      <w:r w:rsidRPr="0089677B">
        <w:rPr>
          <w:b/>
          <w:bCs/>
        </w:rPr>
        <w:t xml:space="preserve"> </w:t>
      </w:r>
    </w:p>
    <w:p w14:paraId="7A6DFFA0" w14:textId="71AB39FD" w:rsidR="00D8220C" w:rsidRDefault="002C14D4" w:rsidP="00DE5831">
      <w:pPr>
        <w:pStyle w:val="ListBullet"/>
        <w:numPr>
          <w:ilvl w:val="0"/>
          <w:numId w:val="0"/>
        </w:numPr>
        <w:spacing w:after="0" w:line="240" w:lineRule="auto"/>
        <w:ind w:right="57"/>
      </w:pPr>
      <w:r>
        <w:t>Police s</w:t>
      </w:r>
      <w:r w:rsidR="00D8220C" w:rsidRPr="00D36479">
        <w:t xml:space="preserve">upport during </w:t>
      </w:r>
      <w:r>
        <w:t xml:space="preserve">a </w:t>
      </w:r>
      <w:r w:rsidR="00D8220C" w:rsidRPr="00D36479">
        <w:t>community assessment: 2.</w:t>
      </w:r>
      <w:r w:rsidR="00D36479" w:rsidRPr="00D36479">
        <w:t>96</w:t>
      </w:r>
    </w:p>
    <w:p w14:paraId="5B370660" w14:textId="3042676C" w:rsidR="0073771E" w:rsidRDefault="0073771E" w:rsidP="00DE5831">
      <w:pPr>
        <w:pStyle w:val="ListBullet"/>
        <w:numPr>
          <w:ilvl w:val="0"/>
          <w:numId w:val="0"/>
        </w:numPr>
        <w:spacing w:after="0" w:line="240" w:lineRule="auto"/>
        <w:ind w:right="57"/>
      </w:pPr>
      <w:r>
        <w:t xml:space="preserve">Police duty to inform a responsible person residing with the person or nearest relative </w:t>
      </w:r>
      <w:r w:rsidR="00AC3E18">
        <w:t>when they bring a patient to a place of safety: 3.22</w:t>
      </w:r>
    </w:p>
    <w:p w14:paraId="02D1D6E5" w14:textId="58D281AA" w:rsidR="00BF7930" w:rsidRDefault="00BF7930" w:rsidP="00DE5831">
      <w:pPr>
        <w:pStyle w:val="ListBullet"/>
        <w:numPr>
          <w:ilvl w:val="0"/>
          <w:numId w:val="0"/>
        </w:numPr>
        <w:spacing w:after="0" w:line="240" w:lineRule="auto"/>
        <w:ind w:right="57"/>
      </w:pPr>
      <w:r>
        <w:t>Continued police involvement in the place of safety: 3.23</w:t>
      </w:r>
    </w:p>
    <w:p w14:paraId="46EB33EA" w14:textId="400BB351" w:rsidR="001A555A" w:rsidRDefault="001A555A" w:rsidP="001A555A">
      <w:pPr>
        <w:pStyle w:val="ListBullet"/>
        <w:numPr>
          <w:ilvl w:val="0"/>
          <w:numId w:val="0"/>
        </w:numPr>
        <w:spacing w:after="0" w:line="240" w:lineRule="auto"/>
        <w:ind w:right="57"/>
      </w:pPr>
      <w:r w:rsidRPr="001A555A">
        <w:t xml:space="preserve">Transfer of responsibility from police to HSC staff: </w:t>
      </w:r>
      <w:r w:rsidR="00AC3E18">
        <w:t>3.24</w:t>
      </w:r>
    </w:p>
    <w:p w14:paraId="5F4204C8" w14:textId="257ED101" w:rsidR="00252464" w:rsidRDefault="00252464" w:rsidP="001A555A">
      <w:pPr>
        <w:pStyle w:val="ListBullet"/>
        <w:numPr>
          <w:ilvl w:val="0"/>
          <w:numId w:val="0"/>
        </w:numPr>
        <w:spacing w:after="0" w:line="240" w:lineRule="auto"/>
        <w:ind w:right="57"/>
      </w:pPr>
      <w:r>
        <w:t xml:space="preserve">Conveyance by police: </w:t>
      </w:r>
      <w:r w:rsidR="0073771E">
        <w:t>2.136</w:t>
      </w:r>
    </w:p>
    <w:p w14:paraId="6760C812" w14:textId="6750E5E1" w:rsidR="00880116" w:rsidRDefault="00880116" w:rsidP="001A555A">
      <w:pPr>
        <w:pStyle w:val="ListBullet"/>
        <w:numPr>
          <w:ilvl w:val="0"/>
          <w:numId w:val="0"/>
        </w:numPr>
        <w:spacing w:after="0" w:line="240" w:lineRule="auto"/>
        <w:ind w:right="57"/>
      </w:pPr>
      <w:r w:rsidRPr="00880116">
        <w:t>Article 130: Persons in a public place who appear to the police to have a mental disorder: 3.33</w:t>
      </w:r>
    </w:p>
    <w:p w14:paraId="7EC2D879" w14:textId="2690F13D" w:rsidR="000E5F2F" w:rsidRPr="001A555A" w:rsidRDefault="000E5F2F" w:rsidP="001A555A">
      <w:pPr>
        <w:pStyle w:val="ListBullet"/>
        <w:numPr>
          <w:ilvl w:val="0"/>
          <w:numId w:val="0"/>
        </w:numPr>
        <w:spacing w:after="0" w:line="240" w:lineRule="auto"/>
        <w:ind w:right="57"/>
      </w:pPr>
      <w:r>
        <w:t>Warrants: 3.58</w:t>
      </w:r>
    </w:p>
    <w:p w14:paraId="68F4A4D1" w14:textId="76A0DB4A" w:rsidR="00D8220C" w:rsidRPr="009A359D" w:rsidRDefault="00401AD6" w:rsidP="00DE5831">
      <w:pPr>
        <w:pStyle w:val="ListBullet"/>
        <w:numPr>
          <w:ilvl w:val="0"/>
          <w:numId w:val="0"/>
        </w:numPr>
        <w:spacing w:after="0" w:line="240" w:lineRule="auto"/>
        <w:ind w:right="57"/>
      </w:pPr>
      <w:r w:rsidRPr="009A359D">
        <w:t>Summary of</w:t>
      </w:r>
      <w:r w:rsidR="00D8220C" w:rsidRPr="009A359D">
        <w:t xml:space="preserve"> Article 129</w:t>
      </w:r>
      <w:r w:rsidRPr="009A359D">
        <w:t xml:space="preserve"> warrants</w:t>
      </w:r>
      <w:r w:rsidR="00D8220C" w:rsidRPr="009A359D">
        <w:t>: 3.</w:t>
      </w:r>
      <w:r w:rsidR="009A359D" w:rsidRPr="009A359D">
        <w:t>90 (Figure 3)</w:t>
      </w:r>
    </w:p>
    <w:p w14:paraId="6703BE17" w14:textId="77777777" w:rsidR="00DE5831" w:rsidRPr="0089677B" w:rsidRDefault="00DE5831" w:rsidP="0089677B">
      <w:pPr>
        <w:ind w:left="0"/>
        <w:rPr>
          <w:b/>
          <w:bCs/>
        </w:rPr>
      </w:pPr>
    </w:p>
    <w:p w14:paraId="522FAC68" w14:textId="77777777" w:rsidR="00D8220C" w:rsidRPr="0089677B" w:rsidRDefault="00D8220C" w:rsidP="0089677B">
      <w:pPr>
        <w:ind w:left="0"/>
        <w:rPr>
          <w:b/>
          <w:bCs/>
        </w:rPr>
      </w:pPr>
      <w:bookmarkStart w:id="685" w:name="_Toc222144200"/>
      <w:bookmarkStart w:id="686" w:name="_Toc222838932"/>
      <w:r w:rsidRPr="0089677B">
        <w:rPr>
          <w:b/>
          <w:bCs/>
        </w:rPr>
        <w:t>Restraint</w:t>
      </w:r>
      <w:bookmarkEnd w:id="685"/>
      <w:bookmarkEnd w:id="686"/>
    </w:p>
    <w:p w14:paraId="09F5FD75" w14:textId="347FDC87" w:rsidR="00D8220C" w:rsidRPr="00B311F9" w:rsidRDefault="00D8220C" w:rsidP="00DE5831">
      <w:pPr>
        <w:pStyle w:val="ListBullet"/>
        <w:numPr>
          <w:ilvl w:val="0"/>
          <w:numId w:val="0"/>
        </w:numPr>
        <w:spacing w:after="0" w:line="240" w:lineRule="auto"/>
        <w:ind w:right="57"/>
      </w:pPr>
      <w:r w:rsidRPr="00B311F9">
        <w:t>Use of restraint:</w:t>
      </w:r>
      <w:r w:rsidR="00E52814" w:rsidRPr="00B311F9">
        <w:t xml:space="preserve"> 1.59</w:t>
      </w:r>
    </w:p>
    <w:p w14:paraId="112F3CFE" w14:textId="0BCF9392" w:rsidR="000240E2" w:rsidRPr="00B311F9" w:rsidRDefault="000240E2" w:rsidP="00DE5831">
      <w:pPr>
        <w:pStyle w:val="ListBullet"/>
        <w:numPr>
          <w:ilvl w:val="0"/>
          <w:numId w:val="0"/>
        </w:numPr>
        <w:spacing w:after="0" w:line="240" w:lineRule="auto"/>
        <w:ind w:right="57"/>
      </w:pPr>
      <w:r w:rsidRPr="00B311F9">
        <w:t xml:space="preserve">Use of </w:t>
      </w:r>
      <w:r w:rsidR="00B311F9" w:rsidRPr="00B311F9">
        <w:t>restrictive practices, including restraint and seclusion: 9.66</w:t>
      </w:r>
    </w:p>
    <w:p w14:paraId="3D0925A8" w14:textId="2B42CA7F" w:rsidR="00D8220C" w:rsidRDefault="00D8220C" w:rsidP="00DE5831">
      <w:pPr>
        <w:pStyle w:val="ListBullet"/>
        <w:numPr>
          <w:ilvl w:val="0"/>
          <w:numId w:val="0"/>
        </w:numPr>
        <w:spacing w:after="0" w:line="240" w:lineRule="auto"/>
        <w:ind w:right="57"/>
      </w:pPr>
      <w:r w:rsidRPr="002D0761">
        <w:t xml:space="preserve">Regional policy on restrictive practices: </w:t>
      </w:r>
      <w:r w:rsidR="00E64B18" w:rsidRPr="002D0761">
        <w:t>2.8</w:t>
      </w:r>
    </w:p>
    <w:p w14:paraId="0DB558C9" w14:textId="5AEF9421" w:rsidR="002D0761" w:rsidRPr="002D0761" w:rsidRDefault="007350FA" w:rsidP="00DE5831">
      <w:pPr>
        <w:pStyle w:val="ListBullet"/>
        <w:numPr>
          <w:ilvl w:val="0"/>
          <w:numId w:val="0"/>
        </w:numPr>
        <w:spacing w:after="0" w:line="240" w:lineRule="auto"/>
        <w:ind w:right="57"/>
      </w:pPr>
      <w:r>
        <w:t xml:space="preserve">Use of physical restraint during conveyance: </w:t>
      </w:r>
      <w:r w:rsidR="00B6660E">
        <w:t>2.132</w:t>
      </w:r>
    </w:p>
    <w:p w14:paraId="22F661B2" w14:textId="26D861FA" w:rsidR="00D8220C" w:rsidRDefault="00D8220C" w:rsidP="00DE5831">
      <w:pPr>
        <w:pStyle w:val="ListBullet"/>
        <w:numPr>
          <w:ilvl w:val="0"/>
          <w:numId w:val="0"/>
        </w:numPr>
        <w:spacing w:after="0" w:line="240" w:lineRule="auto"/>
        <w:ind w:right="57"/>
        <w:rPr>
          <w:highlight w:val="yellow"/>
        </w:rPr>
      </w:pPr>
    </w:p>
    <w:p w14:paraId="672CBCB1" w14:textId="77777777" w:rsidR="00602A51" w:rsidRPr="00543CA9" w:rsidRDefault="00602A51" w:rsidP="008E6D7B">
      <w:pPr>
        <w:pStyle w:val="ListBullet"/>
        <w:numPr>
          <w:ilvl w:val="0"/>
          <w:numId w:val="0"/>
        </w:numPr>
        <w:spacing w:after="0" w:line="240" w:lineRule="auto"/>
        <w:ind w:right="57"/>
      </w:pPr>
    </w:p>
    <w:p w14:paraId="3A4FB0B6" w14:textId="77777777" w:rsidR="00602A51" w:rsidRPr="0089677B" w:rsidRDefault="00602A51" w:rsidP="0089677B">
      <w:pPr>
        <w:ind w:left="0"/>
        <w:rPr>
          <w:b/>
          <w:bCs/>
        </w:rPr>
      </w:pPr>
      <w:bookmarkStart w:id="687" w:name="_Toc222144193"/>
      <w:bookmarkStart w:id="688" w:name="_Toc222838933"/>
      <w:r w:rsidRPr="0089677B">
        <w:rPr>
          <w:b/>
          <w:bCs/>
        </w:rPr>
        <w:t>Review Tribunal</w:t>
      </w:r>
      <w:bookmarkEnd w:id="687"/>
      <w:bookmarkEnd w:id="688"/>
    </w:p>
    <w:p w14:paraId="0105F66D" w14:textId="4D8119F1" w:rsidR="006D0C42" w:rsidRPr="00376DE7" w:rsidRDefault="006D0C42" w:rsidP="00376DE7">
      <w:pPr>
        <w:pStyle w:val="ListBullet"/>
        <w:numPr>
          <w:ilvl w:val="0"/>
          <w:numId w:val="0"/>
        </w:numPr>
        <w:spacing w:after="0" w:line="240" w:lineRule="auto"/>
        <w:ind w:right="57"/>
      </w:pPr>
      <w:r w:rsidRPr="00376DE7">
        <w:t xml:space="preserve">Right to apply – patient: </w:t>
      </w:r>
      <w:r w:rsidR="00376DE7" w:rsidRPr="00376DE7">
        <w:t>7.5</w:t>
      </w:r>
    </w:p>
    <w:p w14:paraId="14946525" w14:textId="1EAA6553" w:rsidR="00376DE7" w:rsidRDefault="00376DE7" w:rsidP="00376DE7">
      <w:pPr>
        <w:pStyle w:val="ListBullet"/>
        <w:numPr>
          <w:ilvl w:val="0"/>
          <w:numId w:val="0"/>
        </w:numPr>
        <w:spacing w:after="0" w:line="240" w:lineRule="auto"/>
        <w:ind w:right="57"/>
      </w:pPr>
      <w:r w:rsidRPr="00376DE7">
        <w:t>Right to apply – nearest relative: 7.7</w:t>
      </w:r>
    </w:p>
    <w:p w14:paraId="3111CA51" w14:textId="65B402CB" w:rsidR="00205FBA" w:rsidRPr="00376DE7" w:rsidRDefault="00205FBA" w:rsidP="00376DE7">
      <w:pPr>
        <w:pStyle w:val="ListBullet"/>
        <w:numPr>
          <w:ilvl w:val="0"/>
          <w:numId w:val="0"/>
        </w:numPr>
        <w:spacing w:after="0" w:line="240" w:lineRule="auto"/>
        <w:ind w:right="57"/>
      </w:pPr>
      <w:r>
        <w:t>Powers of the Tribunal: 7.12</w:t>
      </w:r>
    </w:p>
    <w:p w14:paraId="67B98191" w14:textId="77777777" w:rsidR="00602A51" w:rsidRPr="00DE5831" w:rsidRDefault="00602A51" w:rsidP="00DE5831">
      <w:pPr>
        <w:pStyle w:val="ListBullet"/>
        <w:numPr>
          <w:ilvl w:val="0"/>
          <w:numId w:val="0"/>
        </w:numPr>
        <w:spacing w:after="0" w:line="240" w:lineRule="auto"/>
        <w:ind w:right="57"/>
        <w:rPr>
          <w:highlight w:val="yellow"/>
        </w:rPr>
      </w:pPr>
    </w:p>
    <w:p w14:paraId="52AC9541" w14:textId="77777777" w:rsidR="00602A51" w:rsidRPr="0089677B" w:rsidRDefault="00602A51" w:rsidP="0089677B">
      <w:pPr>
        <w:ind w:left="0"/>
        <w:rPr>
          <w:b/>
          <w:bCs/>
        </w:rPr>
      </w:pPr>
      <w:bookmarkStart w:id="689" w:name="_Toc222144192"/>
      <w:bookmarkStart w:id="690" w:name="_Toc222838934"/>
      <w:r w:rsidRPr="0089677B">
        <w:rPr>
          <w:b/>
          <w:bCs/>
        </w:rPr>
        <w:t>RQIA</w:t>
      </w:r>
      <w:bookmarkEnd w:id="689"/>
      <w:bookmarkEnd w:id="690"/>
    </w:p>
    <w:p w14:paraId="08D80DFA" w14:textId="69872426" w:rsidR="00694BA5" w:rsidRPr="00694BA5" w:rsidRDefault="00694BA5" w:rsidP="00DE2B56">
      <w:pPr>
        <w:pStyle w:val="ListBullet"/>
        <w:numPr>
          <w:ilvl w:val="0"/>
          <w:numId w:val="0"/>
        </w:numPr>
        <w:spacing w:after="0" w:line="240" w:lineRule="auto"/>
        <w:ind w:right="57"/>
      </w:pPr>
      <w:r>
        <w:t xml:space="preserve">Notification of RQIA upon admission: </w:t>
      </w:r>
      <w:r w:rsidR="00DE2B56">
        <w:t>4.11</w:t>
      </w:r>
    </w:p>
    <w:p w14:paraId="19E02D05" w14:textId="1174470F" w:rsidR="00734C7F" w:rsidRPr="00734C7F" w:rsidRDefault="00734C7F" w:rsidP="00080A58">
      <w:pPr>
        <w:pStyle w:val="ListBullet"/>
        <w:numPr>
          <w:ilvl w:val="0"/>
          <w:numId w:val="0"/>
        </w:numPr>
        <w:spacing w:after="0" w:line="240" w:lineRule="auto"/>
        <w:ind w:right="57"/>
      </w:pPr>
      <w:r w:rsidRPr="00734C7F">
        <w:t>Receipt and scrutiny of documents: 4.25</w:t>
      </w:r>
    </w:p>
    <w:p w14:paraId="1D014034" w14:textId="712D5A52" w:rsidR="004C2E64" w:rsidRPr="00781255" w:rsidRDefault="004C2E64" w:rsidP="00602A51">
      <w:pPr>
        <w:pStyle w:val="ListBullet"/>
        <w:numPr>
          <w:ilvl w:val="0"/>
          <w:numId w:val="0"/>
        </w:numPr>
        <w:spacing w:after="0" w:line="240" w:lineRule="auto"/>
        <w:ind w:right="57"/>
      </w:pPr>
      <w:r w:rsidRPr="00781255">
        <w:t xml:space="preserve">Notification of RQIA upon discharge of patient under Article 14 by RMO: </w:t>
      </w:r>
      <w:r w:rsidR="00B338A9" w:rsidRPr="00781255">
        <w:t>4.54</w:t>
      </w:r>
    </w:p>
    <w:p w14:paraId="6F104AA6" w14:textId="158E2CB8" w:rsidR="00B338A9" w:rsidRDefault="00B338A9" w:rsidP="00602A51">
      <w:pPr>
        <w:pStyle w:val="ListBullet"/>
        <w:numPr>
          <w:ilvl w:val="0"/>
          <w:numId w:val="0"/>
        </w:numPr>
        <w:spacing w:after="0" w:line="240" w:lineRule="auto"/>
        <w:ind w:right="57"/>
      </w:pPr>
      <w:r w:rsidRPr="00781255">
        <w:t>Notification of RQIA upon transfer of patient between hospitals: 4.98</w:t>
      </w:r>
    </w:p>
    <w:p w14:paraId="1798CCFB" w14:textId="443763E8" w:rsidR="00AA59C4" w:rsidRDefault="00AA59C4" w:rsidP="00602A51">
      <w:pPr>
        <w:pStyle w:val="ListBullet"/>
        <w:numPr>
          <w:ilvl w:val="0"/>
          <w:numId w:val="0"/>
        </w:numPr>
        <w:spacing w:after="0" w:line="240" w:lineRule="auto"/>
        <w:ind w:right="57"/>
      </w:pPr>
      <w:r>
        <w:t xml:space="preserve">Notification of RQIA </w:t>
      </w:r>
      <w:r w:rsidR="00AE1089">
        <w:t>upon admission into guardianship: 5.36</w:t>
      </w:r>
    </w:p>
    <w:p w14:paraId="21A96794" w14:textId="77777777" w:rsidR="00174F05" w:rsidRPr="0050276D" w:rsidRDefault="00174F05" w:rsidP="00174F05">
      <w:pPr>
        <w:pStyle w:val="ListBullet"/>
        <w:numPr>
          <w:ilvl w:val="0"/>
          <w:numId w:val="0"/>
        </w:numPr>
        <w:spacing w:after="0" w:line="240" w:lineRule="auto"/>
        <w:ind w:right="57"/>
      </w:pPr>
      <w:r w:rsidRPr="0050276D">
        <w:t>RQIA’s primary functions: 6.2</w:t>
      </w:r>
    </w:p>
    <w:p w14:paraId="411782BD" w14:textId="6CABFC77" w:rsidR="008F0BAC" w:rsidRDefault="008F0BAC" w:rsidP="00602A51">
      <w:pPr>
        <w:pStyle w:val="ListBullet"/>
        <w:numPr>
          <w:ilvl w:val="0"/>
          <w:numId w:val="0"/>
        </w:numPr>
        <w:spacing w:after="0" w:line="240" w:lineRule="auto"/>
        <w:ind w:right="57"/>
      </w:pPr>
      <w:r w:rsidRPr="00781255">
        <w:lastRenderedPageBreak/>
        <w:t xml:space="preserve">Notification of </w:t>
      </w:r>
      <w:r w:rsidR="00992D7B" w:rsidRPr="00781255">
        <w:t>RQIA upon discharge of patient</w:t>
      </w:r>
      <w:r w:rsidR="00DE74BC" w:rsidRPr="00781255">
        <w:t xml:space="preserve"> from detention and guardianship: 6.31</w:t>
      </w:r>
    </w:p>
    <w:p w14:paraId="18E8ED2A" w14:textId="4B4382A1" w:rsidR="009C36CC" w:rsidRPr="0050276D" w:rsidRDefault="009C36CC" w:rsidP="00602A51">
      <w:pPr>
        <w:pStyle w:val="ListBullet"/>
        <w:numPr>
          <w:ilvl w:val="0"/>
          <w:numId w:val="0"/>
        </w:numPr>
        <w:spacing w:after="0" w:line="240" w:lineRule="auto"/>
        <w:ind w:right="57"/>
      </w:pPr>
      <w:r w:rsidRPr="0050276D">
        <w:t xml:space="preserve">Requirement for RMO to notify RQIA </w:t>
      </w:r>
      <w:r w:rsidR="0063768D" w:rsidRPr="0050276D">
        <w:t>where patient given urgent treatment without c</w:t>
      </w:r>
      <w:r w:rsidR="00E61536" w:rsidRPr="0050276D">
        <w:t xml:space="preserve">onsent: </w:t>
      </w:r>
      <w:r w:rsidR="0050276D" w:rsidRPr="0050276D">
        <w:t>9.59</w:t>
      </w:r>
    </w:p>
    <w:p w14:paraId="2C602C0E" w14:textId="77777777" w:rsidR="00DE5831" w:rsidRPr="00DE5831" w:rsidRDefault="00DE5831" w:rsidP="00DE5831">
      <w:pPr>
        <w:pStyle w:val="ListBullet"/>
        <w:numPr>
          <w:ilvl w:val="0"/>
          <w:numId w:val="0"/>
        </w:numPr>
        <w:spacing w:after="0" w:line="240" w:lineRule="auto"/>
        <w:ind w:left="57" w:right="57"/>
        <w:rPr>
          <w:highlight w:val="yellow"/>
        </w:rPr>
      </w:pPr>
    </w:p>
    <w:p w14:paraId="610E9DF6" w14:textId="77777777" w:rsidR="00D8220C" w:rsidRPr="009D0CA8" w:rsidRDefault="00D8220C" w:rsidP="0089677B">
      <w:pPr>
        <w:ind w:left="0"/>
      </w:pPr>
      <w:bookmarkStart w:id="691" w:name="_Toc222144201"/>
      <w:bookmarkStart w:id="692" w:name="_Toc222838935"/>
      <w:r w:rsidRPr="0089677B">
        <w:rPr>
          <w:b/>
          <w:bCs/>
        </w:rPr>
        <w:t>Searches</w:t>
      </w:r>
      <w:bookmarkEnd w:id="691"/>
      <w:bookmarkEnd w:id="692"/>
    </w:p>
    <w:p w14:paraId="08CEDE55" w14:textId="58D950B9" w:rsidR="00D8220C" w:rsidRPr="009D0CA8" w:rsidRDefault="00D8220C" w:rsidP="00DE5831">
      <w:pPr>
        <w:pStyle w:val="ListBullet"/>
        <w:numPr>
          <w:ilvl w:val="0"/>
          <w:numId w:val="0"/>
        </w:numPr>
        <w:spacing w:after="0" w:line="240" w:lineRule="auto"/>
        <w:ind w:right="57"/>
      </w:pPr>
      <w:r w:rsidRPr="009D0CA8">
        <w:t xml:space="preserve">Personal searches: </w:t>
      </w:r>
      <w:r w:rsidR="00174F05" w:rsidRPr="009D0CA8">
        <w:t>9.67</w:t>
      </w:r>
    </w:p>
    <w:p w14:paraId="03340EF1" w14:textId="24AF667B" w:rsidR="00D8220C" w:rsidRPr="009D0CA8" w:rsidRDefault="00C4313E" w:rsidP="00DE5831">
      <w:pPr>
        <w:pStyle w:val="ListBullet"/>
        <w:numPr>
          <w:ilvl w:val="0"/>
          <w:numId w:val="0"/>
        </w:numPr>
        <w:spacing w:after="0" w:line="240" w:lineRule="auto"/>
        <w:ind w:right="57"/>
      </w:pPr>
      <w:r w:rsidRPr="009D0CA8">
        <w:t>Police</w:t>
      </w:r>
      <w:r w:rsidR="00D8220C" w:rsidRPr="009D0CA8">
        <w:t xml:space="preserve"> powers of search under Article 129: </w:t>
      </w:r>
      <w:r w:rsidR="009D0CA8" w:rsidRPr="009D0CA8">
        <w:t>1.59</w:t>
      </w:r>
    </w:p>
    <w:p w14:paraId="468EC81D" w14:textId="77777777" w:rsidR="00DE5831" w:rsidRPr="00DE5831" w:rsidRDefault="00DE5831" w:rsidP="00DE5831">
      <w:pPr>
        <w:pStyle w:val="ListBullet"/>
        <w:numPr>
          <w:ilvl w:val="0"/>
          <w:numId w:val="0"/>
        </w:numPr>
        <w:spacing w:after="0" w:line="240" w:lineRule="auto"/>
        <w:ind w:left="57" w:right="57"/>
        <w:rPr>
          <w:highlight w:val="yellow"/>
        </w:rPr>
      </w:pPr>
    </w:p>
    <w:p w14:paraId="7F2DDF88" w14:textId="36ED3070" w:rsidR="00D8220C" w:rsidRPr="0089677B" w:rsidRDefault="00D8220C" w:rsidP="0089677B">
      <w:pPr>
        <w:ind w:left="0"/>
        <w:rPr>
          <w:b/>
          <w:bCs/>
        </w:rPr>
      </w:pPr>
      <w:bookmarkStart w:id="693" w:name="_Toc222144202"/>
      <w:bookmarkStart w:id="694" w:name="_Toc222838936"/>
      <w:r w:rsidRPr="0089677B">
        <w:rPr>
          <w:b/>
          <w:bCs/>
        </w:rPr>
        <w:t xml:space="preserve">Special </w:t>
      </w:r>
      <w:bookmarkEnd w:id="693"/>
      <w:bookmarkEnd w:id="694"/>
      <w:r w:rsidR="00A6364F" w:rsidRPr="0089677B">
        <w:rPr>
          <w:b/>
          <w:bCs/>
        </w:rPr>
        <w:t>accommodation of dangerous patients</w:t>
      </w:r>
    </w:p>
    <w:p w14:paraId="0F5CBC4C" w14:textId="58834E18" w:rsidR="00C7657D" w:rsidRPr="000743AE" w:rsidRDefault="00A6364F" w:rsidP="00DE5831">
      <w:pPr>
        <w:pStyle w:val="ListBullet"/>
        <w:numPr>
          <w:ilvl w:val="0"/>
          <w:numId w:val="0"/>
        </w:numPr>
        <w:spacing w:after="0" w:line="240" w:lineRule="auto"/>
        <w:ind w:right="57"/>
      </w:pPr>
      <w:r w:rsidRPr="000743AE">
        <w:t>Special accommoda</w:t>
      </w:r>
      <w:r w:rsidR="002B67D4" w:rsidRPr="000743AE">
        <w:t xml:space="preserve">tion </w:t>
      </w:r>
      <w:proofErr w:type="gramStart"/>
      <w:r w:rsidR="002B67D4" w:rsidRPr="000743AE">
        <w:t>of</w:t>
      </w:r>
      <w:proofErr w:type="gramEnd"/>
      <w:r w:rsidR="002B67D4" w:rsidRPr="000743AE">
        <w:t xml:space="preserve"> dangerous patients: 9.69</w:t>
      </w:r>
    </w:p>
    <w:p w14:paraId="040078C1" w14:textId="77777777" w:rsidR="002B67D4" w:rsidRPr="0089677B" w:rsidRDefault="002B67D4" w:rsidP="0089677B">
      <w:pPr>
        <w:ind w:left="0"/>
        <w:rPr>
          <w:b/>
          <w:bCs/>
        </w:rPr>
      </w:pPr>
    </w:p>
    <w:p w14:paraId="1E95895C" w14:textId="77777777" w:rsidR="00C7657D" w:rsidRPr="0089677B" w:rsidRDefault="00C7657D" w:rsidP="0089677B">
      <w:pPr>
        <w:ind w:left="0"/>
        <w:rPr>
          <w:b/>
          <w:bCs/>
        </w:rPr>
      </w:pPr>
      <w:bookmarkStart w:id="695" w:name="_Toc222144204"/>
      <w:bookmarkStart w:id="696" w:name="_Toc222838937"/>
      <w:r w:rsidRPr="0089677B">
        <w:rPr>
          <w:b/>
          <w:bCs/>
        </w:rPr>
        <w:t>Treatment</w:t>
      </w:r>
      <w:bookmarkEnd w:id="695"/>
      <w:bookmarkEnd w:id="696"/>
    </w:p>
    <w:p w14:paraId="11B703F8" w14:textId="5FD21A65" w:rsidR="00B353C3" w:rsidRPr="00F5790B" w:rsidRDefault="00B353C3" w:rsidP="00C7657D">
      <w:pPr>
        <w:pStyle w:val="ListBullet"/>
        <w:numPr>
          <w:ilvl w:val="0"/>
          <w:numId w:val="0"/>
        </w:numPr>
        <w:spacing w:after="0" w:line="240" w:lineRule="auto"/>
        <w:ind w:right="57"/>
      </w:pPr>
      <w:r w:rsidRPr="00F5790B">
        <w:t>Treatment requiring consent and a second opinion: 6.35</w:t>
      </w:r>
    </w:p>
    <w:p w14:paraId="03B27B7F" w14:textId="51695B71" w:rsidR="00C7657D" w:rsidRPr="00F5790B" w:rsidRDefault="00C7657D" w:rsidP="00C7657D">
      <w:pPr>
        <w:pStyle w:val="ListBullet"/>
        <w:numPr>
          <w:ilvl w:val="0"/>
          <w:numId w:val="0"/>
        </w:numPr>
        <w:spacing w:after="0" w:line="240" w:lineRule="auto"/>
        <w:ind w:right="57"/>
      </w:pPr>
      <w:r w:rsidRPr="00F5790B">
        <w:t xml:space="preserve">Treatment requiring consent or a second opinion: </w:t>
      </w:r>
      <w:r w:rsidR="00B353C3" w:rsidRPr="00F5790B">
        <w:t>6.38</w:t>
      </w:r>
    </w:p>
    <w:p w14:paraId="1CC935ED" w14:textId="0337E358" w:rsidR="00C7657D" w:rsidRPr="00DE5831" w:rsidRDefault="00C7657D" w:rsidP="00C7657D">
      <w:pPr>
        <w:pStyle w:val="ListBullet"/>
        <w:numPr>
          <w:ilvl w:val="0"/>
          <w:numId w:val="0"/>
        </w:numPr>
        <w:spacing w:after="0" w:line="240" w:lineRule="auto"/>
        <w:ind w:right="57"/>
      </w:pPr>
      <w:r w:rsidRPr="00F5790B">
        <w:t>Review of treatment</w:t>
      </w:r>
      <w:r w:rsidR="00F5790B" w:rsidRPr="00F5790B">
        <w:t>:</w:t>
      </w:r>
      <w:r w:rsidRPr="00F5790B">
        <w:t xml:space="preserve"> reporting to RQIA: </w:t>
      </w:r>
      <w:r w:rsidR="00F5790B">
        <w:t>9.63</w:t>
      </w:r>
    </w:p>
    <w:p w14:paraId="6E84CBDA" w14:textId="77777777" w:rsidR="00F5790B" w:rsidRPr="00F5790B" w:rsidRDefault="00F5790B" w:rsidP="00F5790B">
      <w:pPr>
        <w:pStyle w:val="ListBullet"/>
        <w:numPr>
          <w:ilvl w:val="0"/>
          <w:numId w:val="0"/>
        </w:numPr>
        <w:spacing w:after="0" w:line="240" w:lineRule="auto"/>
        <w:ind w:right="57"/>
      </w:pPr>
      <w:r w:rsidRPr="00F5790B">
        <w:t>Principles of treatment: 9.3</w:t>
      </w:r>
    </w:p>
    <w:p w14:paraId="0320D6D9" w14:textId="77777777" w:rsidR="00C7657D" w:rsidRDefault="00C7657D" w:rsidP="00DE5831">
      <w:pPr>
        <w:pStyle w:val="ListBullet"/>
        <w:numPr>
          <w:ilvl w:val="0"/>
          <w:numId w:val="0"/>
        </w:numPr>
        <w:spacing w:after="0" w:line="240" w:lineRule="auto"/>
        <w:ind w:right="57"/>
        <w:rPr>
          <w:highlight w:val="yellow"/>
        </w:rPr>
      </w:pPr>
    </w:p>
    <w:p w14:paraId="5F136D87" w14:textId="77777777" w:rsidR="00C7657D" w:rsidRPr="0089677B" w:rsidRDefault="00C7657D" w:rsidP="0089677B">
      <w:pPr>
        <w:ind w:left="0"/>
        <w:rPr>
          <w:b/>
          <w:bCs/>
        </w:rPr>
      </w:pPr>
      <w:bookmarkStart w:id="697" w:name="_Toc222144178"/>
      <w:bookmarkStart w:id="698" w:name="_Toc222838938"/>
      <w:r w:rsidRPr="0089677B">
        <w:rPr>
          <w:b/>
          <w:bCs/>
        </w:rPr>
        <w:t>Trust</w:t>
      </w:r>
      <w:bookmarkEnd w:id="697"/>
      <w:bookmarkEnd w:id="698"/>
    </w:p>
    <w:p w14:paraId="075DB694" w14:textId="4F284E5A" w:rsidR="00C7657D" w:rsidRPr="000336C8" w:rsidRDefault="00171F17" w:rsidP="00C7657D">
      <w:pPr>
        <w:pStyle w:val="ListBullet"/>
        <w:numPr>
          <w:ilvl w:val="0"/>
          <w:numId w:val="0"/>
        </w:numPr>
        <w:spacing w:after="0" w:line="240" w:lineRule="auto"/>
        <w:ind w:right="57"/>
      </w:pPr>
      <w:r w:rsidRPr="000336C8">
        <w:t>HSC Trust responsibilities: 1.71</w:t>
      </w:r>
    </w:p>
    <w:p w14:paraId="3131F9C6" w14:textId="2C3CEACE" w:rsidR="00C7657D" w:rsidRPr="000336C8" w:rsidRDefault="004C3DC6" w:rsidP="00C7657D">
      <w:pPr>
        <w:pStyle w:val="ListBullet"/>
        <w:numPr>
          <w:ilvl w:val="0"/>
          <w:numId w:val="0"/>
        </w:numPr>
        <w:spacing w:after="0" w:line="240" w:lineRule="auto"/>
        <w:ind w:right="57"/>
      </w:pPr>
      <w:r w:rsidRPr="000336C8">
        <w:t xml:space="preserve">HSC </w:t>
      </w:r>
      <w:r w:rsidR="00C7657D" w:rsidRPr="000336C8">
        <w:t>Trust Point of Contact for Advice: 3.</w:t>
      </w:r>
      <w:r w:rsidRPr="000336C8">
        <w:t>3</w:t>
      </w:r>
    </w:p>
    <w:p w14:paraId="3F8A0C11" w14:textId="26E887DD" w:rsidR="004C3DC6" w:rsidRPr="000336C8" w:rsidRDefault="004C3DC6" w:rsidP="00C7657D">
      <w:pPr>
        <w:pStyle w:val="ListBullet"/>
        <w:numPr>
          <w:ilvl w:val="0"/>
          <w:numId w:val="0"/>
        </w:numPr>
        <w:spacing w:after="0" w:line="240" w:lineRule="auto"/>
        <w:ind w:right="57"/>
      </w:pPr>
      <w:r w:rsidRPr="000336C8">
        <w:t>HSC Trust designated place of safety: 3.8</w:t>
      </w:r>
    </w:p>
    <w:p w14:paraId="3F06A4AB" w14:textId="4A09A6BF" w:rsidR="000336C8" w:rsidRDefault="000336C8" w:rsidP="00C7657D">
      <w:pPr>
        <w:pStyle w:val="ListBullet"/>
        <w:numPr>
          <w:ilvl w:val="0"/>
          <w:numId w:val="0"/>
        </w:numPr>
        <w:spacing w:after="0" w:line="240" w:lineRule="auto"/>
        <w:ind w:right="57"/>
      </w:pPr>
      <w:r w:rsidRPr="000336C8">
        <w:t>Duty of Trust to give information to patients and nearest relatives: 4.85</w:t>
      </w:r>
    </w:p>
    <w:p w14:paraId="5D7E7DC7" w14:textId="54C31AE4" w:rsidR="000336C8" w:rsidRDefault="000336C8" w:rsidP="00C7657D">
      <w:pPr>
        <w:pStyle w:val="ListBullet"/>
        <w:numPr>
          <w:ilvl w:val="0"/>
          <w:numId w:val="0"/>
        </w:numPr>
        <w:spacing w:after="0" w:line="240" w:lineRule="auto"/>
        <w:ind w:right="57"/>
      </w:pPr>
      <w:r>
        <w:t>Role of the Trus</w:t>
      </w:r>
      <w:r w:rsidR="001503F8">
        <w:t>t – guardianship: 5.38</w:t>
      </w:r>
    </w:p>
    <w:p w14:paraId="76398D00" w14:textId="670B4F2E" w:rsidR="001503F8" w:rsidRPr="007B61C3" w:rsidRDefault="001503F8" w:rsidP="00C7657D">
      <w:pPr>
        <w:pStyle w:val="ListBullet"/>
        <w:numPr>
          <w:ilvl w:val="0"/>
          <w:numId w:val="0"/>
        </w:numPr>
        <w:spacing w:after="0" w:line="240" w:lineRule="auto"/>
        <w:ind w:right="57"/>
      </w:pPr>
      <w:r w:rsidRPr="007B61C3">
        <w:t>Ro</w:t>
      </w:r>
      <w:r w:rsidR="00911BC5" w:rsidRPr="007B61C3">
        <w:t>le of the Trust – patients subject to criminal proceedings: 8.7</w:t>
      </w:r>
    </w:p>
    <w:p w14:paraId="6547E8A2" w14:textId="7CFA74AB" w:rsidR="00C7657D" w:rsidRPr="007B61C3" w:rsidRDefault="00C7657D" w:rsidP="00C7657D">
      <w:pPr>
        <w:pStyle w:val="ListBullet"/>
        <w:numPr>
          <w:ilvl w:val="0"/>
          <w:numId w:val="0"/>
        </w:numPr>
        <w:spacing w:after="0" w:line="240" w:lineRule="auto"/>
        <w:ind w:right="57"/>
      </w:pPr>
      <w:r w:rsidRPr="007B61C3">
        <w:t xml:space="preserve">Trust’s Designated Officers: </w:t>
      </w:r>
      <w:r w:rsidR="00911BC5" w:rsidRPr="007B61C3">
        <w:t>8.9</w:t>
      </w:r>
    </w:p>
    <w:p w14:paraId="0D57097B" w14:textId="77777777" w:rsidR="00C7657D" w:rsidRPr="00DE5831" w:rsidRDefault="00C7657D" w:rsidP="00DE5831">
      <w:pPr>
        <w:pStyle w:val="ListBullet"/>
        <w:numPr>
          <w:ilvl w:val="0"/>
          <w:numId w:val="0"/>
        </w:numPr>
        <w:spacing w:after="0" w:line="240" w:lineRule="auto"/>
        <w:ind w:right="57"/>
        <w:rPr>
          <w:highlight w:val="yellow"/>
        </w:rPr>
      </w:pPr>
    </w:p>
    <w:p w14:paraId="12C71AE1" w14:textId="77777777" w:rsidR="00DE5831" w:rsidRPr="00DE5831" w:rsidRDefault="00DE5831" w:rsidP="00DE5831">
      <w:pPr>
        <w:pStyle w:val="ListBullet"/>
        <w:numPr>
          <w:ilvl w:val="0"/>
          <w:numId w:val="0"/>
        </w:numPr>
        <w:spacing w:after="0" w:line="240" w:lineRule="auto"/>
        <w:ind w:left="57" w:right="57"/>
        <w:rPr>
          <w:highlight w:val="yellow"/>
        </w:rPr>
      </w:pPr>
    </w:p>
    <w:p w14:paraId="34D4D566" w14:textId="77777777" w:rsidR="00DE5831" w:rsidRPr="00DE5831" w:rsidRDefault="00DE5831" w:rsidP="00DE5831">
      <w:pPr>
        <w:pStyle w:val="ListBullet"/>
        <w:numPr>
          <w:ilvl w:val="0"/>
          <w:numId w:val="0"/>
        </w:numPr>
        <w:spacing w:after="0" w:line="240" w:lineRule="auto"/>
        <w:ind w:left="57" w:right="57"/>
        <w:rPr>
          <w:highlight w:val="yellow"/>
        </w:rPr>
      </w:pPr>
    </w:p>
    <w:p w14:paraId="5DDAF47B" w14:textId="77777777" w:rsidR="00D8220C" w:rsidRPr="00DE5831" w:rsidRDefault="00D8220C" w:rsidP="00B74974">
      <w:pPr>
        <w:spacing w:after="0"/>
        <w:ind w:left="57" w:right="57"/>
        <w:jc w:val="both"/>
        <w:rPr>
          <w:rFonts w:cs="Times New Roman"/>
          <w:color w:val="FFFF00"/>
          <w:szCs w:val="24"/>
        </w:rPr>
      </w:pPr>
    </w:p>
    <w:p w14:paraId="6E9188DD" w14:textId="0F9935D1" w:rsidR="00757B64" w:rsidRDefault="00757B64" w:rsidP="00B74974">
      <w:pPr>
        <w:spacing w:after="0"/>
        <w:ind w:left="57" w:right="57"/>
        <w:jc w:val="both"/>
        <w:rPr>
          <w:rFonts w:cs="Times New Roman"/>
          <w:szCs w:val="24"/>
        </w:rPr>
      </w:pPr>
    </w:p>
    <w:sectPr w:rsidR="00757B64" w:rsidSect="00BD0314">
      <w:footerReference w:type="default" r:id="rId193"/>
      <w:footerReference w:type="first" r:id="rId194"/>
      <w:type w:val="continuous"/>
      <w:pgSz w:w="11906" w:h="16838"/>
      <w:pgMar w:top="1440" w:right="1440" w:bottom="1440" w:left="156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C2BB1" w14:textId="77777777" w:rsidR="008D4E27" w:rsidRDefault="008D4E27" w:rsidP="00391D29">
      <w:r>
        <w:separator/>
      </w:r>
    </w:p>
  </w:endnote>
  <w:endnote w:type="continuationSeparator" w:id="0">
    <w:p w14:paraId="66C2D58E" w14:textId="77777777" w:rsidR="008D4E27" w:rsidRDefault="008D4E27" w:rsidP="00391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556446"/>
      <w:docPartObj>
        <w:docPartGallery w:val="Page Numbers (Bottom of Page)"/>
        <w:docPartUnique/>
      </w:docPartObj>
    </w:sdtPr>
    <w:sdtEndPr>
      <w:rPr>
        <w:noProof/>
      </w:rPr>
    </w:sdtEndPr>
    <w:sdtContent>
      <w:p w14:paraId="3F04758A" w14:textId="1197D168" w:rsidR="009F23F8" w:rsidRDefault="009F23F8">
        <w:pPr>
          <w:pStyle w:val="Footer"/>
          <w:jc w:val="center"/>
        </w:pPr>
        <w:r>
          <w:fldChar w:fldCharType="begin"/>
        </w:r>
        <w:r>
          <w:instrText xml:space="preserve"> PAGE   \* MERGEFORMAT </w:instrText>
        </w:r>
        <w:r>
          <w:fldChar w:fldCharType="separate"/>
        </w:r>
        <w:r w:rsidR="00E26E3B">
          <w:rPr>
            <w:noProof/>
          </w:rPr>
          <w:t>18</w:t>
        </w:r>
        <w:r>
          <w:rPr>
            <w:noProof/>
          </w:rPr>
          <w:fldChar w:fldCharType="end"/>
        </w:r>
      </w:p>
    </w:sdtContent>
  </w:sdt>
  <w:p w14:paraId="45868CE7" w14:textId="77777777" w:rsidR="009F23F8" w:rsidRDefault="009F23F8">
    <w:pPr>
      <w:pStyle w:val="Footer"/>
    </w:pPr>
  </w:p>
  <w:p w14:paraId="403D7823" w14:textId="77777777" w:rsidR="009F23F8" w:rsidRDefault="009F23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C532B" w14:textId="77777777" w:rsidR="00C01A01" w:rsidRPr="00BD0314" w:rsidRDefault="00C01A01" w:rsidP="00BD0314">
    <w:pPr>
      <w:pStyle w:val="Footer"/>
      <w:ind w:left="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E87EC" w14:textId="77777777" w:rsidR="008D4E27" w:rsidRDefault="008D4E27" w:rsidP="00391D29">
      <w:r>
        <w:separator/>
      </w:r>
    </w:p>
  </w:footnote>
  <w:footnote w:type="continuationSeparator" w:id="0">
    <w:p w14:paraId="05D79514" w14:textId="77777777" w:rsidR="008D4E27" w:rsidRDefault="008D4E27" w:rsidP="00391D29">
      <w:r>
        <w:continuationSeparator/>
      </w:r>
    </w:p>
  </w:footnote>
  <w:footnote w:id="1">
    <w:p w14:paraId="72080307" w14:textId="243CDDD2" w:rsidR="00B371A8" w:rsidRPr="005C1181" w:rsidRDefault="00B371A8" w:rsidP="008E38E4">
      <w:pPr>
        <w:pStyle w:val="FootnoteText"/>
        <w:ind w:left="142"/>
        <w:rPr>
          <w:lang w:val="en-US"/>
        </w:rPr>
      </w:pPr>
      <w:r w:rsidRPr="005C1181">
        <w:rPr>
          <w:rStyle w:val="FootnoteReference"/>
        </w:rPr>
        <w:footnoteRef/>
      </w:r>
      <w:r w:rsidRPr="005C1181">
        <w:t xml:space="preserve"> </w:t>
      </w:r>
      <w:hyperlink r:id="rId1" w:history="1">
        <w:r w:rsidR="008E38E4" w:rsidRPr="00DC27E7">
          <w:rPr>
            <w:rStyle w:val="Hyperlink"/>
            <w:color w:val="auto"/>
            <w:sz w:val="22"/>
            <w:szCs w:val="22"/>
          </w:rPr>
          <w:t>SHARE Guidelines Northern Ireland | Department of Health</w:t>
        </w:r>
      </w:hyperlink>
    </w:p>
  </w:footnote>
  <w:footnote w:id="2">
    <w:p w14:paraId="2D9D1B2F" w14:textId="22EC1089" w:rsidR="005A4B6C" w:rsidRPr="00CA0C24" w:rsidRDefault="005A4B6C">
      <w:pPr>
        <w:pStyle w:val="FootnoteText"/>
        <w:rPr>
          <w:sz w:val="22"/>
          <w:szCs w:val="22"/>
          <w:lang w:val="en-US"/>
        </w:rPr>
      </w:pPr>
      <w:r w:rsidRPr="00CA0C24">
        <w:rPr>
          <w:rStyle w:val="FootnoteReference"/>
          <w:sz w:val="22"/>
          <w:szCs w:val="22"/>
        </w:rPr>
        <w:footnoteRef/>
      </w:r>
      <w:r w:rsidRPr="00CA0C24">
        <w:rPr>
          <w:sz w:val="22"/>
          <w:szCs w:val="22"/>
        </w:rPr>
        <w:t xml:space="preserve"> </w:t>
      </w:r>
      <w:hyperlink r:id="rId2" w:history="1">
        <w:r w:rsidRPr="00DC27E7">
          <w:rPr>
            <w:rStyle w:val="Hyperlink"/>
            <w:rFonts w:eastAsia="Times New Roman"/>
            <w:color w:val="auto"/>
            <w:w w:val="100"/>
            <w:kern w:val="0"/>
            <w:sz w:val="22"/>
            <w:szCs w:val="22"/>
            <w:lang w:eastAsia="en-GB"/>
            <w14:ligatures w14:val="none"/>
          </w:rPr>
          <w:t>Children (Northern Ireland) Order 1995</w:t>
        </w:r>
      </w:hyperlink>
    </w:p>
  </w:footnote>
  <w:footnote w:id="3">
    <w:p w14:paraId="071C9526" w14:textId="77777777" w:rsidR="006C0C8C" w:rsidRPr="00DC27E7" w:rsidRDefault="006C0C8C" w:rsidP="006C0C8C">
      <w:pPr>
        <w:pStyle w:val="FootnoteText"/>
        <w:ind w:right="117"/>
        <w:jc w:val="both"/>
        <w:rPr>
          <w:sz w:val="22"/>
          <w:szCs w:val="22"/>
          <w:lang w:val="en-US"/>
        </w:rPr>
      </w:pPr>
      <w:r w:rsidRPr="00DC27E7">
        <w:rPr>
          <w:rStyle w:val="FootnoteReference"/>
          <w:sz w:val="22"/>
          <w:szCs w:val="22"/>
        </w:rPr>
        <w:footnoteRef/>
      </w:r>
      <w:r w:rsidRPr="00DC27E7">
        <w:rPr>
          <w:sz w:val="22"/>
          <w:szCs w:val="22"/>
        </w:rPr>
        <w:t xml:space="preserve"> </w:t>
      </w:r>
      <w:hyperlink r:id="rId3" w:history="1">
        <w:r w:rsidRPr="00DC27E7">
          <w:rPr>
            <w:rStyle w:val="Hyperlink"/>
            <w:color w:val="auto"/>
            <w:sz w:val="22"/>
            <w:szCs w:val="22"/>
          </w:rPr>
          <w:t>Mental Health NI Order 1986 Prescribed forms | Department of Health</w:t>
        </w:r>
        <w:r w:rsidRPr="00DC27E7">
          <w:rPr>
            <w:rStyle w:val="Hyperlink"/>
            <w:color w:val="auto"/>
            <w:w w:val="100"/>
            <w:sz w:val="22"/>
            <w:szCs w:val="22"/>
          </w:rPr>
          <w:t xml:space="preserve"> </w:t>
        </w:r>
        <w:r w:rsidRPr="00DC27E7">
          <w:rPr>
            <w:rStyle w:val="Hyperlink"/>
            <w:color w:val="auto"/>
            <w:spacing w:val="-2"/>
            <w:sz w:val="22"/>
            <w:szCs w:val="22"/>
          </w:rPr>
          <w:t>Regulations (Northern Ireland) 1992</w:t>
        </w:r>
      </w:hyperlink>
    </w:p>
  </w:footnote>
  <w:footnote w:id="4">
    <w:p w14:paraId="27F933CD" w14:textId="28BA1367" w:rsidR="00B75CC7" w:rsidRPr="0065737D" w:rsidRDefault="00B75CC7" w:rsidP="00CB1FD4">
      <w:pPr>
        <w:pStyle w:val="FootnoteText"/>
        <w:ind w:right="117"/>
        <w:jc w:val="both"/>
        <w:rPr>
          <w:sz w:val="22"/>
          <w:szCs w:val="22"/>
          <w:lang w:val="en-US"/>
        </w:rPr>
      </w:pPr>
      <w:r w:rsidRPr="0065737D">
        <w:rPr>
          <w:rStyle w:val="FootnoteReference"/>
          <w:sz w:val="22"/>
          <w:szCs w:val="22"/>
        </w:rPr>
        <w:footnoteRef/>
      </w:r>
      <w:r w:rsidRPr="0065737D">
        <w:rPr>
          <w:sz w:val="22"/>
          <w:szCs w:val="22"/>
        </w:rPr>
        <w:t xml:space="preserve"> </w:t>
      </w:r>
      <w:hyperlink r:id="rId4" w:history="1">
        <w:r w:rsidR="003715CB" w:rsidRPr="0065737D">
          <w:rPr>
            <w:rStyle w:val="Hyperlink"/>
            <w:color w:val="auto"/>
            <w:sz w:val="22"/>
            <w:szCs w:val="22"/>
          </w:rPr>
          <w:t>UN Convention on the Rights of Persons with Disabilities (UNCRPD)</w:t>
        </w:r>
      </w:hyperlink>
    </w:p>
  </w:footnote>
  <w:footnote w:id="5">
    <w:p w14:paraId="2C6228D1" w14:textId="0A89D939" w:rsidR="00286550" w:rsidRPr="0065737D" w:rsidRDefault="00286550" w:rsidP="00286550">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5" w:history="1">
        <w:r w:rsidR="00F15E8E" w:rsidRPr="0065737D">
          <w:rPr>
            <w:rStyle w:val="Hyperlink"/>
            <w:color w:val="auto"/>
            <w:sz w:val="22"/>
            <w:szCs w:val="22"/>
          </w:rPr>
          <w:t xml:space="preserve">RCSLT Good Communication Standards </w:t>
        </w:r>
      </w:hyperlink>
    </w:p>
  </w:footnote>
  <w:footnote w:id="6">
    <w:p w14:paraId="4DCE57D9" w14:textId="73188C8A" w:rsidR="00975DA8" w:rsidRPr="0065737D" w:rsidRDefault="00975DA8">
      <w:pPr>
        <w:pStyle w:val="FootnoteText"/>
        <w:rPr>
          <w:sz w:val="22"/>
          <w:szCs w:val="22"/>
        </w:rPr>
      </w:pPr>
      <w:r w:rsidRPr="0065737D">
        <w:rPr>
          <w:rStyle w:val="FootnoteReference"/>
          <w:sz w:val="22"/>
          <w:szCs w:val="22"/>
        </w:rPr>
        <w:footnoteRef/>
      </w:r>
      <w:r w:rsidRPr="0065737D">
        <w:rPr>
          <w:sz w:val="22"/>
          <w:szCs w:val="22"/>
        </w:rPr>
        <w:t xml:space="preserve"> </w:t>
      </w:r>
      <w:hyperlink r:id="rId6" w:history="1">
        <w:r w:rsidR="002E21C0" w:rsidRPr="0065737D">
          <w:rPr>
            <w:rStyle w:val="Hyperlink"/>
            <w:color w:val="auto"/>
            <w:sz w:val="22"/>
            <w:szCs w:val="22"/>
          </w:rPr>
          <w:t xml:space="preserve">BSO Information for HSC Staff and Practitioners </w:t>
        </w:r>
      </w:hyperlink>
    </w:p>
    <w:p w14:paraId="3A02ACE0" w14:textId="6A8D3849" w:rsidR="00975DA8" w:rsidRPr="00492483" w:rsidRDefault="00975DA8">
      <w:pPr>
        <w:pStyle w:val="FootnoteText"/>
        <w:rPr>
          <w:lang w:val="en-US"/>
        </w:rPr>
      </w:pPr>
    </w:p>
  </w:footnote>
  <w:footnote w:id="7">
    <w:p w14:paraId="432B95E3" w14:textId="123B23FE" w:rsidR="001E258B" w:rsidRPr="0065737D" w:rsidRDefault="001E258B">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7" w:history="1">
        <w:r w:rsidRPr="0065737D">
          <w:rPr>
            <w:rStyle w:val="Hyperlink"/>
            <w:color w:val="auto"/>
            <w:sz w:val="22"/>
            <w:szCs w:val="22"/>
          </w:rPr>
          <w:t>European Convention on Human Rights</w:t>
        </w:r>
      </w:hyperlink>
    </w:p>
  </w:footnote>
  <w:footnote w:id="8">
    <w:p w14:paraId="47CE3892" w14:textId="0DA344C8" w:rsidR="007F427D" w:rsidRPr="0065737D" w:rsidRDefault="007F427D">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8" w:history="1">
        <w:proofErr w:type="spellStart"/>
        <w:r w:rsidR="0087255D" w:rsidRPr="0065737D">
          <w:rPr>
            <w:rStyle w:val="Hyperlink"/>
            <w:color w:val="auto"/>
            <w:sz w:val="22"/>
            <w:szCs w:val="22"/>
          </w:rPr>
          <w:t>Winterwerp</w:t>
        </w:r>
        <w:proofErr w:type="spellEnd"/>
        <w:r w:rsidR="0087255D" w:rsidRPr="0065737D">
          <w:rPr>
            <w:rStyle w:val="Hyperlink"/>
            <w:color w:val="auto"/>
            <w:sz w:val="22"/>
            <w:szCs w:val="22"/>
          </w:rPr>
          <w:t xml:space="preserve"> v Netherlands 6301/73 [1979] ECHR 4 </w:t>
        </w:r>
      </w:hyperlink>
    </w:p>
  </w:footnote>
  <w:footnote w:id="9">
    <w:p w14:paraId="28F5A226" w14:textId="4636ED76" w:rsidR="009D2DFA" w:rsidRPr="0065737D" w:rsidRDefault="009D2DFA" w:rsidP="00F14572">
      <w:pPr>
        <w:pStyle w:val="FootnoteText"/>
        <w:jc w:val="both"/>
        <w:rPr>
          <w:sz w:val="22"/>
          <w:szCs w:val="22"/>
          <w:lang w:val="en-US"/>
        </w:rPr>
      </w:pPr>
      <w:r w:rsidRPr="0065737D">
        <w:rPr>
          <w:rStyle w:val="FootnoteReference"/>
          <w:sz w:val="22"/>
          <w:szCs w:val="22"/>
        </w:rPr>
        <w:footnoteRef/>
      </w:r>
      <w:r w:rsidRPr="0065737D">
        <w:rPr>
          <w:sz w:val="22"/>
          <w:szCs w:val="22"/>
        </w:rPr>
        <w:t xml:space="preserve"> </w:t>
      </w:r>
      <w:hyperlink r:id="rId9" w:history="1">
        <w:r w:rsidR="00520DF3" w:rsidRPr="0065737D">
          <w:rPr>
            <w:sz w:val="22"/>
            <w:szCs w:val="22"/>
            <w:u w:val="single"/>
          </w:rPr>
          <w:t>A guide to individual rights | ICO</w:t>
        </w:r>
      </w:hyperlink>
    </w:p>
  </w:footnote>
  <w:footnote w:id="10">
    <w:p w14:paraId="47F0B617" w14:textId="2609D86B" w:rsidR="00A74118" w:rsidRPr="0065737D" w:rsidRDefault="00A74118" w:rsidP="00F14572">
      <w:pPr>
        <w:pStyle w:val="FootnoteText"/>
        <w:jc w:val="both"/>
        <w:rPr>
          <w:sz w:val="22"/>
          <w:szCs w:val="22"/>
          <w:lang w:val="en-US"/>
        </w:rPr>
      </w:pPr>
      <w:r w:rsidRPr="0065737D">
        <w:rPr>
          <w:rStyle w:val="FootnoteReference"/>
          <w:sz w:val="22"/>
          <w:szCs w:val="22"/>
        </w:rPr>
        <w:footnoteRef/>
      </w:r>
      <w:r w:rsidRPr="0065737D">
        <w:rPr>
          <w:sz w:val="22"/>
          <w:szCs w:val="22"/>
        </w:rPr>
        <w:t xml:space="preserve"> </w:t>
      </w:r>
      <w:hyperlink r:id="rId10" w:history="1">
        <w:r w:rsidR="001C3BAB" w:rsidRPr="0065737D">
          <w:rPr>
            <w:rStyle w:val="Hyperlink"/>
            <w:color w:val="auto"/>
            <w:sz w:val="22"/>
            <w:szCs w:val="22"/>
          </w:rPr>
          <w:t>Review Tribunal | Department of Justice</w:t>
        </w:r>
      </w:hyperlink>
    </w:p>
  </w:footnote>
  <w:footnote w:id="11">
    <w:p w14:paraId="23173D5A" w14:textId="763655FD" w:rsidR="00F53C35" w:rsidRPr="0065737D" w:rsidRDefault="00F53C35" w:rsidP="00F14572">
      <w:pPr>
        <w:pStyle w:val="FootnoteText"/>
        <w:jc w:val="both"/>
        <w:rPr>
          <w:sz w:val="22"/>
          <w:szCs w:val="22"/>
          <w:lang w:val="en-US"/>
        </w:rPr>
      </w:pPr>
      <w:r w:rsidRPr="0065737D">
        <w:rPr>
          <w:rStyle w:val="FootnoteReference"/>
          <w:sz w:val="22"/>
          <w:szCs w:val="22"/>
        </w:rPr>
        <w:footnoteRef/>
      </w:r>
      <w:r w:rsidRPr="0065737D">
        <w:rPr>
          <w:sz w:val="22"/>
          <w:szCs w:val="22"/>
        </w:rPr>
        <w:t xml:space="preserve"> </w:t>
      </w:r>
      <w:hyperlink r:id="rId11" w:history="1">
        <w:r w:rsidR="00F14572" w:rsidRPr="0065737D">
          <w:rPr>
            <w:rStyle w:val="Hyperlink"/>
            <w:color w:val="auto"/>
            <w:sz w:val="22"/>
            <w:szCs w:val="22"/>
          </w:rPr>
          <w:t>HL v UK 45508/99 [2004] ECHR 471</w:t>
        </w:r>
      </w:hyperlink>
    </w:p>
  </w:footnote>
  <w:footnote w:id="12">
    <w:p w14:paraId="04B4E6E3" w14:textId="54A34AE0" w:rsidR="003845C5" w:rsidRPr="003845C5" w:rsidRDefault="003845C5" w:rsidP="00F14572">
      <w:pPr>
        <w:pStyle w:val="FootnoteText"/>
        <w:jc w:val="both"/>
        <w:rPr>
          <w:lang w:val="en-US"/>
        </w:rPr>
      </w:pPr>
      <w:r w:rsidRPr="0065737D">
        <w:rPr>
          <w:rStyle w:val="FootnoteReference"/>
          <w:sz w:val="22"/>
          <w:szCs w:val="22"/>
        </w:rPr>
        <w:footnoteRef/>
      </w:r>
      <w:r w:rsidRPr="0065737D">
        <w:rPr>
          <w:sz w:val="22"/>
          <w:szCs w:val="22"/>
        </w:rPr>
        <w:t xml:space="preserve"> </w:t>
      </w:r>
      <w:hyperlink r:id="rId12" w:history="1">
        <w:r w:rsidR="00F14572" w:rsidRPr="0065737D">
          <w:rPr>
            <w:rStyle w:val="Hyperlink"/>
            <w:color w:val="auto"/>
            <w:sz w:val="22"/>
            <w:szCs w:val="22"/>
          </w:rPr>
          <w:t xml:space="preserve">Stanev v Bulgaria 36760/06 [2012] ECHR 46, [2012] MHLO 1 </w:t>
        </w:r>
      </w:hyperlink>
    </w:p>
  </w:footnote>
  <w:footnote w:id="13">
    <w:p w14:paraId="711AB160" w14:textId="689A045B" w:rsidR="00EA0ED0" w:rsidRPr="0065737D" w:rsidRDefault="00EA0ED0">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13" w:history="1">
        <w:r w:rsidR="004F6084" w:rsidRPr="0065737D">
          <w:rPr>
            <w:sz w:val="22"/>
            <w:szCs w:val="22"/>
            <w:u w:val="single"/>
          </w:rPr>
          <w:t>Home | Law Centre Northern Ireland</w:t>
        </w:r>
      </w:hyperlink>
    </w:p>
  </w:footnote>
  <w:footnote w:id="14">
    <w:p w14:paraId="239CE58D" w14:textId="4B371B8D" w:rsidR="00FA5C7B" w:rsidRPr="00FA5C7B" w:rsidRDefault="00FA5C7B">
      <w:pPr>
        <w:pStyle w:val="FootnoteText"/>
        <w:rPr>
          <w:lang w:val="en-US"/>
        </w:rPr>
      </w:pPr>
      <w:r w:rsidRPr="0065737D">
        <w:rPr>
          <w:rStyle w:val="FootnoteReference"/>
          <w:sz w:val="22"/>
          <w:szCs w:val="22"/>
        </w:rPr>
        <w:footnoteRef/>
      </w:r>
      <w:r w:rsidRPr="0065737D">
        <w:rPr>
          <w:sz w:val="22"/>
          <w:szCs w:val="22"/>
        </w:rPr>
        <w:t xml:space="preserve"> </w:t>
      </w:r>
      <w:hyperlink r:id="rId14" w:history="1">
        <w:r w:rsidR="007F2ADA" w:rsidRPr="0065737D">
          <w:rPr>
            <w:rStyle w:val="Hyperlink"/>
            <w:color w:val="auto"/>
            <w:sz w:val="22"/>
            <w:szCs w:val="22"/>
          </w:rPr>
          <w:t>Children's Law Centre</w:t>
        </w:r>
      </w:hyperlink>
    </w:p>
  </w:footnote>
  <w:footnote w:id="15">
    <w:p w14:paraId="340F98EB" w14:textId="2E654D86" w:rsidR="004B529F" w:rsidRPr="0065737D" w:rsidRDefault="004B529F" w:rsidP="00F14572">
      <w:pPr>
        <w:pStyle w:val="FootnoteText"/>
        <w:ind w:right="117"/>
        <w:jc w:val="both"/>
        <w:rPr>
          <w:sz w:val="22"/>
          <w:szCs w:val="22"/>
          <w:lang w:val="en-US"/>
        </w:rPr>
      </w:pPr>
      <w:r w:rsidRPr="0065737D">
        <w:rPr>
          <w:rStyle w:val="FootnoteReference"/>
          <w:sz w:val="22"/>
          <w:szCs w:val="22"/>
        </w:rPr>
        <w:footnoteRef/>
      </w:r>
      <w:r w:rsidRPr="0065737D">
        <w:rPr>
          <w:sz w:val="22"/>
          <w:szCs w:val="22"/>
        </w:rPr>
        <w:t xml:space="preserve"> </w:t>
      </w:r>
      <w:hyperlink r:id="rId15" w:history="1">
        <w:r w:rsidR="00772221" w:rsidRPr="0065737D">
          <w:rPr>
            <w:sz w:val="22"/>
            <w:szCs w:val="22"/>
            <w:u w:val="single"/>
          </w:rPr>
          <w:t>Regional Policy on the use of Restrictive Practices in HSC Settings (Nov 2023)</w:t>
        </w:r>
      </w:hyperlink>
    </w:p>
  </w:footnote>
  <w:footnote w:id="16">
    <w:p w14:paraId="2A2916FA" w14:textId="58768AD9" w:rsidR="009F23F8" w:rsidRPr="00074842" w:rsidRDefault="009F23F8" w:rsidP="00F14572">
      <w:pPr>
        <w:pStyle w:val="FootnoteText"/>
        <w:ind w:left="709" w:right="117"/>
        <w:jc w:val="both"/>
        <w:rPr>
          <w:lang w:val="en-US"/>
        </w:rPr>
      </w:pPr>
      <w:r w:rsidRPr="0065737D">
        <w:rPr>
          <w:rStyle w:val="FootnoteReference"/>
          <w:sz w:val="22"/>
          <w:szCs w:val="22"/>
        </w:rPr>
        <w:footnoteRef/>
      </w:r>
      <w:r w:rsidRPr="0065737D">
        <w:rPr>
          <w:sz w:val="22"/>
          <w:szCs w:val="22"/>
        </w:rPr>
        <w:t xml:space="preserve"> </w:t>
      </w:r>
      <w:hyperlink r:id="rId16" w:history="1">
        <w:r w:rsidR="00C83228" w:rsidRPr="0065737D">
          <w:rPr>
            <w:sz w:val="22"/>
            <w:szCs w:val="22"/>
            <w:u w:val="single"/>
          </w:rPr>
          <w:t>Black_v_forsey_UKHL_1988</w:t>
        </w:r>
      </w:hyperlink>
      <w:r w:rsidRPr="0065737D">
        <w:rPr>
          <w:sz w:val="22"/>
          <w:szCs w:val="22"/>
        </w:rPr>
        <w:t xml:space="preserve"> and </w:t>
      </w:r>
      <w:hyperlink r:id="rId17" w:history="1">
        <w:r w:rsidR="00201CBE" w:rsidRPr="0065737D">
          <w:rPr>
            <w:rStyle w:val="Hyperlink"/>
            <w:color w:val="auto"/>
            <w:sz w:val="22"/>
            <w:szCs w:val="22"/>
          </w:rPr>
          <w:t xml:space="preserve">Mental Health Law in England: </w:t>
        </w:r>
        <w:proofErr w:type="spellStart"/>
        <w:r w:rsidR="00201CBE" w:rsidRPr="0065737D">
          <w:rPr>
            <w:rStyle w:val="Hyperlink"/>
            <w:color w:val="auto"/>
            <w:sz w:val="22"/>
            <w:szCs w:val="22"/>
          </w:rPr>
          <w:t>Sessay</w:t>
        </w:r>
        <w:proofErr w:type="spellEnd"/>
        <w:r w:rsidR="00201CBE" w:rsidRPr="0065737D">
          <w:rPr>
            <w:rStyle w:val="Hyperlink"/>
            <w:color w:val="auto"/>
            <w:sz w:val="22"/>
            <w:szCs w:val="22"/>
          </w:rPr>
          <w:t xml:space="preserve"> Judgment Explained</w:t>
        </w:r>
      </w:hyperlink>
    </w:p>
  </w:footnote>
  <w:footnote w:id="17">
    <w:p w14:paraId="6DA11C17" w14:textId="49D1BB1D" w:rsidR="00867459" w:rsidRPr="0065737D" w:rsidRDefault="00867459" w:rsidP="006A2AC2">
      <w:pPr>
        <w:pStyle w:val="FootnoteText"/>
        <w:ind w:right="117"/>
        <w:jc w:val="both"/>
        <w:rPr>
          <w:sz w:val="22"/>
          <w:szCs w:val="22"/>
          <w:lang w:val="en-US"/>
        </w:rPr>
      </w:pPr>
      <w:r w:rsidRPr="0065737D">
        <w:rPr>
          <w:rStyle w:val="FootnoteReference"/>
          <w:sz w:val="22"/>
          <w:szCs w:val="22"/>
        </w:rPr>
        <w:footnoteRef/>
      </w:r>
      <w:r w:rsidRPr="0065737D">
        <w:rPr>
          <w:sz w:val="22"/>
          <w:szCs w:val="22"/>
        </w:rPr>
        <w:t xml:space="preserve"> </w:t>
      </w:r>
      <w:hyperlink r:id="rId18" w:history="1">
        <w:r w:rsidR="006A2AC2" w:rsidRPr="0065737D">
          <w:rPr>
            <w:sz w:val="22"/>
            <w:szCs w:val="22"/>
            <w:u w:val="single"/>
          </w:rPr>
          <w:t>Syed v Director of Public Prosecutions | England and Wales High Court (Administrative Court)</w:t>
        </w:r>
      </w:hyperlink>
    </w:p>
  </w:footnote>
  <w:footnote w:id="18">
    <w:p w14:paraId="505DFA2C" w14:textId="0F11C014" w:rsidR="009A0789" w:rsidRPr="0065737D" w:rsidRDefault="009A0789">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19" w:history="1">
        <w:r w:rsidRPr="0065737D">
          <w:rPr>
            <w:rStyle w:val="Hyperlink"/>
            <w:color w:val="auto"/>
            <w:sz w:val="22"/>
            <w:szCs w:val="22"/>
          </w:rPr>
          <w:t>The Fire and Rescue Services (Northern Ireland) Order 2006</w:t>
        </w:r>
      </w:hyperlink>
    </w:p>
  </w:footnote>
  <w:footnote w:id="19">
    <w:p w14:paraId="4DA300F2" w14:textId="40B69D1D" w:rsidR="009A0789" w:rsidRPr="009A0789" w:rsidRDefault="009A0789">
      <w:pPr>
        <w:pStyle w:val="FootnoteText"/>
        <w:rPr>
          <w:lang w:val="en-US"/>
        </w:rPr>
      </w:pPr>
      <w:r w:rsidRPr="0065737D">
        <w:rPr>
          <w:rStyle w:val="FootnoteReference"/>
          <w:sz w:val="22"/>
          <w:szCs w:val="22"/>
        </w:rPr>
        <w:footnoteRef/>
      </w:r>
      <w:r w:rsidRPr="0065737D">
        <w:rPr>
          <w:sz w:val="22"/>
          <w:szCs w:val="22"/>
        </w:rPr>
        <w:t xml:space="preserve"> </w:t>
      </w:r>
      <w:hyperlink r:id="rId20" w:history="1">
        <w:r w:rsidRPr="0065737D">
          <w:rPr>
            <w:rStyle w:val="Hyperlink"/>
            <w:color w:val="auto"/>
            <w:sz w:val="22"/>
            <w:szCs w:val="22"/>
          </w:rPr>
          <w:t>The Fire Safety Regulations (Northern Ireland) 2010</w:t>
        </w:r>
      </w:hyperlink>
    </w:p>
  </w:footnote>
  <w:footnote w:id="20">
    <w:p w14:paraId="68E3FFC3" w14:textId="467D9E88" w:rsidR="00975DA8" w:rsidRPr="0065737D" w:rsidRDefault="00975DA8" w:rsidP="004D1482">
      <w:pPr>
        <w:pStyle w:val="FootnoteText"/>
        <w:ind w:right="117"/>
        <w:jc w:val="both"/>
        <w:rPr>
          <w:color w:val="000000" w:themeColor="text1"/>
          <w:sz w:val="22"/>
          <w:szCs w:val="22"/>
          <w:lang w:val="en-US"/>
        </w:rPr>
      </w:pPr>
      <w:r w:rsidRPr="0065737D">
        <w:rPr>
          <w:rStyle w:val="FootnoteReference"/>
          <w:color w:val="000000" w:themeColor="text1"/>
          <w:sz w:val="22"/>
          <w:szCs w:val="22"/>
        </w:rPr>
        <w:footnoteRef/>
      </w:r>
      <w:r w:rsidRPr="0065737D">
        <w:rPr>
          <w:color w:val="000000" w:themeColor="text1"/>
          <w:sz w:val="22"/>
          <w:szCs w:val="22"/>
        </w:rPr>
        <w:t xml:space="preserve"> </w:t>
      </w:r>
      <w:hyperlink r:id="rId21" w:history="1">
        <w:r w:rsidR="002836A0" w:rsidRPr="0065737D">
          <w:rPr>
            <w:rStyle w:val="Hyperlink"/>
            <w:color w:val="000000" w:themeColor="text1"/>
            <w:sz w:val="22"/>
            <w:szCs w:val="22"/>
          </w:rPr>
          <w:t>The Health and Personal Social Services (Quality, Improvement and Regulation) (Northern Ireland) Order 2003</w:t>
        </w:r>
      </w:hyperlink>
    </w:p>
    <w:p w14:paraId="772CE007" w14:textId="77777777" w:rsidR="00975DA8" w:rsidRPr="00492483" w:rsidRDefault="00975DA8">
      <w:pPr>
        <w:pStyle w:val="FootnoteText"/>
        <w:rPr>
          <w:lang w:val="en-US"/>
        </w:rPr>
      </w:pPr>
    </w:p>
  </w:footnote>
  <w:footnote w:id="21">
    <w:p w14:paraId="5245C562" w14:textId="61A9910C" w:rsidR="009F23F8" w:rsidRPr="0065737D" w:rsidRDefault="009F23F8" w:rsidP="00D46366">
      <w:pPr>
        <w:pStyle w:val="FootnoteText"/>
        <w:ind w:right="117"/>
        <w:jc w:val="both"/>
        <w:rPr>
          <w:sz w:val="22"/>
          <w:szCs w:val="22"/>
          <w:lang w:val="en-US"/>
        </w:rPr>
      </w:pPr>
      <w:r w:rsidRPr="0065737D">
        <w:rPr>
          <w:rStyle w:val="FootnoteReference"/>
          <w:sz w:val="22"/>
          <w:szCs w:val="22"/>
        </w:rPr>
        <w:footnoteRef/>
      </w:r>
      <w:r w:rsidRPr="0065737D">
        <w:rPr>
          <w:sz w:val="22"/>
          <w:szCs w:val="22"/>
        </w:rPr>
        <w:t xml:space="preserve"> </w:t>
      </w:r>
      <w:hyperlink r:id="rId22" w:history="1">
        <w:r w:rsidR="00A87140" w:rsidRPr="0065737D">
          <w:rPr>
            <w:sz w:val="22"/>
            <w:szCs w:val="22"/>
            <w:u w:val="single"/>
          </w:rPr>
          <w:t>RCRP Governance Arrangements</w:t>
        </w:r>
      </w:hyperlink>
    </w:p>
  </w:footnote>
  <w:footnote w:id="22">
    <w:p w14:paraId="54F19561" w14:textId="2ED6060D" w:rsidR="009F23F8" w:rsidRPr="0065737D" w:rsidRDefault="009F23F8" w:rsidP="00D46366">
      <w:pPr>
        <w:spacing w:after="0"/>
        <w:ind w:left="709" w:right="117"/>
        <w:jc w:val="both"/>
        <w:rPr>
          <w:rFonts w:asciiTheme="majorHAnsi" w:hAnsiTheme="majorHAnsi" w:cstheme="majorHAnsi"/>
          <w:sz w:val="22"/>
        </w:rPr>
      </w:pPr>
      <w:r w:rsidRPr="0065737D">
        <w:rPr>
          <w:rStyle w:val="FootnoteReference"/>
          <w:sz w:val="22"/>
        </w:rPr>
        <w:footnoteRef/>
      </w:r>
      <w:r w:rsidRPr="0065737D">
        <w:rPr>
          <w:sz w:val="22"/>
        </w:rPr>
        <w:t xml:space="preserve"> </w:t>
      </w:r>
      <w:r w:rsidRPr="0065737D">
        <w:rPr>
          <w:rFonts w:ascii="Arial" w:hAnsi="Arial" w:cs="Arial"/>
          <w:sz w:val="22"/>
        </w:rPr>
        <w:t>It is a requirement of the legislation that prescribed forms and other reports are immediately submitted to RQIA by HSC Trusts.  These may be sent electronically</w:t>
      </w:r>
      <w:r w:rsidRPr="0065737D">
        <w:rPr>
          <w:rFonts w:asciiTheme="majorHAnsi" w:hAnsiTheme="majorHAnsi" w:cstheme="majorHAnsi"/>
          <w:sz w:val="22"/>
        </w:rPr>
        <w:t>.</w:t>
      </w:r>
    </w:p>
    <w:p w14:paraId="52FC7CF5" w14:textId="77777777" w:rsidR="009F23F8" w:rsidRPr="00AD0A1A" w:rsidRDefault="009F23F8" w:rsidP="00C50C50">
      <w:pPr>
        <w:pStyle w:val="FootnoteText"/>
        <w:rPr>
          <w:lang w:val="en-US"/>
        </w:rPr>
      </w:pPr>
    </w:p>
  </w:footnote>
  <w:footnote w:id="23">
    <w:p w14:paraId="334E5051" w14:textId="7FADABCD" w:rsidR="00975DA8" w:rsidRPr="0065737D" w:rsidRDefault="00975DA8" w:rsidP="00D46366">
      <w:pPr>
        <w:pStyle w:val="FootnoteText"/>
        <w:ind w:left="709" w:right="-25"/>
        <w:jc w:val="both"/>
        <w:rPr>
          <w:sz w:val="22"/>
          <w:szCs w:val="22"/>
          <w:lang w:val="en-US"/>
        </w:rPr>
      </w:pPr>
      <w:r w:rsidRPr="0065737D">
        <w:rPr>
          <w:rStyle w:val="FootnoteReference"/>
          <w:sz w:val="22"/>
          <w:szCs w:val="22"/>
        </w:rPr>
        <w:footnoteRef/>
      </w:r>
      <w:r w:rsidRPr="0065737D">
        <w:rPr>
          <w:sz w:val="22"/>
          <w:szCs w:val="22"/>
        </w:rPr>
        <w:t xml:space="preserve"> </w:t>
      </w:r>
      <w:hyperlink r:id="rId23" w:history="1">
        <w:r w:rsidRPr="0065737D">
          <w:rPr>
            <w:sz w:val="22"/>
            <w:szCs w:val="22"/>
            <w:u w:val="single"/>
          </w:rPr>
          <w:t>The Marriage (Same-sex Couples) and Civil Partnership (Opposite-sex Couples) (Northern Ireland) Regulations 2019</w:t>
        </w:r>
      </w:hyperlink>
    </w:p>
  </w:footnote>
  <w:footnote w:id="24">
    <w:p w14:paraId="7070430B" w14:textId="63B12FA8" w:rsidR="009F23F8" w:rsidRPr="0065737D" w:rsidRDefault="009F23F8" w:rsidP="007C552F">
      <w:pPr>
        <w:spacing w:after="0"/>
        <w:ind w:left="709" w:right="120"/>
        <w:jc w:val="both"/>
        <w:rPr>
          <w:rFonts w:asciiTheme="majorHAnsi" w:hAnsiTheme="majorHAnsi" w:cstheme="majorHAnsi"/>
          <w:sz w:val="22"/>
        </w:rPr>
      </w:pPr>
      <w:r w:rsidRPr="0065737D">
        <w:rPr>
          <w:rStyle w:val="FootnoteReference"/>
          <w:sz w:val="22"/>
        </w:rPr>
        <w:footnoteRef/>
      </w:r>
      <w:r w:rsidRPr="0065737D">
        <w:rPr>
          <w:sz w:val="22"/>
        </w:rPr>
        <w:t xml:space="preserve"> </w:t>
      </w:r>
      <w:bookmarkStart w:id="103" w:name="_Hlk207185049"/>
      <w:r w:rsidRPr="0065737D">
        <w:rPr>
          <w:rFonts w:ascii="Arial" w:hAnsi="Arial" w:cs="Arial"/>
          <w:sz w:val="22"/>
        </w:rPr>
        <w:t>It is a requirement of the legislation that prescribed forms and other reports are immediately submitted to RQIA by HSC Trusts.  These may be sent electronically</w:t>
      </w:r>
      <w:bookmarkEnd w:id="103"/>
      <w:r w:rsidRPr="0065737D">
        <w:rPr>
          <w:rFonts w:asciiTheme="majorHAnsi" w:hAnsiTheme="majorHAnsi" w:cstheme="majorHAnsi"/>
          <w:sz w:val="22"/>
        </w:rPr>
        <w:t>.</w:t>
      </w:r>
    </w:p>
  </w:footnote>
  <w:footnote w:id="25">
    <w:p w14:paraId="1DC8F748" w14:textId="1B00C074" w:rsidR="009F23F8" w:rsidRPr="0065737D" w:rsidRDefault="009F23F8" w:rsidP="00AE7F5D">
      <w:pPr>
        <w:spacing w:after="0"/>
        <w:ind w:left="709" w:right="120"/>
        <w:jc w:val="both"/>
        <w:rPr>
          <w:rFonts w:ascii="Arial" w:hAnsi="Arial" w:cs="Arial"/>
          <w:sz w:val="22"/>
        </w:rPr>
      </w:pPr>
      <w:r w:rsidRPr="0065737D">
        <w:rPr>
          <w:rStyle w:val="FootnoteReference"/>
          <w:sz w:val="22"/>
        </w:rPr>
        <w:footnoteRef/>
      </w:r>
      <w:r w:rsidR="00927F5A" w:rsidRPr="0065737D">
        <w:rPr>
          <w:sz w:val="22"/>
        </w:rPr>
        <w:t xml:space="preserve"> </w:t>
      </w:r>
      <w:r w:rsidR="0065737D">
        <w:rPr>
          <w:rFonts w:ascii="Arial" w:hAnsi="Arial" w:cs="Arial"/>
          <w:sz w:val="22"/>
        </w:rPr>
        <w:t>As above</w:t>
      </w:r>
      <w:r w:rsidR="0057698B" w:rsidRPr="0065737D">
        <w:rPr>
          <w:rFonts w:asciiTheme="majorHAnsi" w:hAnsiTheme="majorHAnsi" w:cstheme="majorHAnsi"/>
          <w:sz w:val="22"/>
        </w:rPr>
        <w:t>.</w:t>
      </w:r>
    </w:p>
    <w:p w14:paraId="41C3496B" w14:textId="77777777" w:rsidR="009F23F8" w:rsidRPr="00AD0A1A" w:rsidRDefault="009F23F8" w:rsidP="00C50C50">
      <w:pPr>
        <w:pStyle w:val="FootnoteText"/>
        <w:rPr>
          <w:lang w:val="en-US"/>
        </w:rPr>
      </w:pPr>
    </w:p>
  </w:footnote>
  <w:footnote w:id="26">
    <w:p w14:paraId="562653FB" w14:textId="532800E4" w:rsidR="002D5101" w:rsidRPr="0065737D" w:rsidRDefault="002D5101">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24" w:history="1">
        <w:r w:rsidRPr="0065737D">
          <w:rPr>
            <w:rStyle w:val="Hyperlink"/>
            <w:color w:val="auto"/>
            <w:sz w:val="22"/>
            <w:szCs w:val="22"/>
          </w:rPr>
          <w:t>HM’s Application [2014] NIQB 43</w:t>
        </w:r>
      </w:hyperlink>
    </w:p>
  </w:footnote>
  <w:footnote w:id="27">
    <w:p w14:paraId="5FEDBE35" w14:textId="77777777" w:rsidR="00362E59" w:rsidRPr="00D4632A" w:rsidRDefault="00362E59" w:rsidP="00362E59">
      <w:pPr>
        <w:pStyle w:val="FootnoteText"/>
        <w:rPr>
          <w:lang w:val="en-US"/>
        </w:rPr>
      </w:pPr>
      <w:r w:rsidRPr="0065737D">
        <w:rPr>
          <w:rStyle w:val="FootnoteReference"/>
          <w:sz w:val="22"/>
          <w:szCs w:val="22"/>
        </w:rPr>
        <w:footnoteRef/>
      </w:r>
      <w:r w:rsidRPr="0065737D">
        <w:rPr>
          <w:sz w:val="22"/>
          <w:szCs w:val="22"/>
        </w:rPr>
        <w:t xml:space="preserve"> </w:t>
      </w:r>
      <w:hyperlink r:id="rId25" w:history="1">
        <w:r w:rsidRPr="0065737D">
          <w:rPr>
            <w:rStyle w:val="Hyperlink"/>
            <w:color w:val="auto"/>
            <w:sz w:val="22"/>
            <w:szCs w:val="22"/>
          </w:rPr>
          <w:t>TW -and-Enfield Borough Council Court of Appeal, 27th March 2014</w:t>
        </w:r>
      </w:hyperlink>
    </w:p>
  </w:footnote>
  <w:footnote w:id="28">
    <w:p w14:paraId="68CA1030" w14:textId="3BA08D3A" w:rsidR="002D5101" w:rsidRPr="0065737D" w:rsidRDefault="002D5101">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26" w:history="1">
        <w:r w:rsidRPr="0065737D">
          <w:rPr>
            <w:rStyle w:val="Hyperlink"/>
            <w:color w:val="auto"/>
            <w:sz w:val="22"/>
            <w:szCs w:val="22"/>
          </w:rPr>
          <w:t>Mental Health Act 1983</w:t>
        </w:r>
      </w:hyperlink>
    </w:p>
  </w:footnote>
  <w:footnote w:id="29">
    <w:p w14:paraId="0C01D9DA" w14:textId="104F2EF0" w:rsidR="001908D3" w:rsidRPr="001908D3" w:rsidRDefault="001908D3">
      <w:pPr>
        <w:pStyle w:val="FootnoteText"/>
        <w:rPr>
          <w:lang w:val="en-US"/>
        </w:rPr>
      </w:pPr>
      <w:r w:rsidRPr="0065737D">
        <w:rPr>
          <w:rStyle w:val="FootnoteReference"/>
          <w:sz w:val="22"/>
          <w:szCs w:val="22"/>
        </w:rPr>
        <w:footnoteRef/>
      </w:r>
      <w:r w:rsidRPr="0065737D">
        <w:rPr>
          <w:sz w:val="22"/>
          <w:szCs w:val="22"/>
        </w:rPr>
        <w:t xml:space="preserve"> </w:t>
      </w:r>
      <w:hyperlink r:id="rId27" w:history="1">
        <w:r w:rsidR="00FD6620" w:rsidRPr="0065737D">
          <w:rPr>
            <w:rStyle w:val="Hyperlink"/>
            <w:rFonts w:cs="Times New Roman"/>
            <w:color w:val="000000" w:themeColor="text1"/>
            <w:sz w:val="22"/>
            <w:szCs w:val="22"/>
          </w:rPr>
          <w:t>Second ASW Report Best Practice Recording Format</w:t>
        </w:r>
      </w:hyperlink>
    </w:p>
  </w:footnote>
  <w:footnote w:id="30">
    <w:p w14:paraId="76E2FC98" w14:textId="3DFFEFC3" w:rsidR="002764F8" w:rsidRPr="0065737D" w:rsidRDefault="002764F8" w:rsidP="00424537">
      <w:pPr>
        <w:pStyle w:val="ListParagraph"/>
        <w:numPr>
          <w:ilvl w:val="0"/>
          <w:numId w:val="0"/>
        </w:numPr>
        <w:spacing w:after="0"/>
        <w:ind w:left="709"/>
        <w:rPr>
          <w:sz w:val="22"/>
          <w:lang w:val="en-US"/>
        </w:rPr>
      </w:pPr>
      <w:r w:rsidRPr="0065737D">
        <w:rPr>
          <w:rStyle w:val="FootnoteReference"/>
          <w:sz w:val="22"/>
        </w:rPr>
        <w:footnoteRef/>
      </w:r>
      <w:r w:rsidRPr="0065737D">
        <w:rPr>
          <w:sz w:val="22"/>
        </w:rPr>
        <w:t xml:space="preserve"> </w:t>
      </w:r>
      <w:r w:rsidR="00DB6BB0" w:rsidRPr="0065737D">
        <w:rPr>
          <w:sz w:val="22"/>
        </w:rPr>
        <w:t xml:space="preserve">ASW Recording Formats: </w:t>
      </w:r>
      <w:hyperlink r:id="rId28" w:history="1">
        <w:r w:rsidRPr="0065737D">
          <w:rPr>
            <w:rStyle w:val="Hyperlink"/>
            <w:rFonts w:cs="Times New Roman"/>
            <w:color w:val="000000" w:themeColor="text1"/>
            <w:sz w:val="22"/>
          </w:rPr>
          <w:t>MHO(a)</w:t>
        </w:r>
      </w:hyperlink>
      <w:r w:rsidRPr="0065737D">
        <w:rPr>
          <w:sz w:val="22"/>
        </w:rPr>
        <w:t xml:space="preserve">; </w:t>
      </w:r>
      <w:hyperlink r:id="rId29" w:history="1">
        <w:r w:rsidRPr="0065737D">
          <w:rPr>
            <w:rStyle w:val="Hyperlink"/>
            <w:rFonts w:cs="Times New Roman"/>
            <w:color w:val="000000" w:themeColor="text1"/>
            <w:sz w:val="22"/>
          </w:rPr>
          <w:t>MHO(b)</w:t>
        </w:r>
      </w:hyperlink>
      <w:r w:rsidRPr="0065737D">
        <w:rPr>
          <w:sz w:val="22"/>
        </w:rPr>
        <w:t xml:space="preserve"> and </w:t>
      </w:r>
      <w:hyperlink r:id="rId30" w:history="1">
        <w:r w:rsidRPr="0065737D">
          <w:rPr>
            <w:rStyle w:val="Hyperlink"/>
            <w:rFonts w:cs="Times New Roman"/>
            <w:color w:val="000000" w:themeColor="text1"/>
            <w:sz w:val="22"/>
          </w:rPr>
          <w:t>Guidance for MHO(b)</w:t>
        </w:r>
      </w:hyperlink>
    </w:p>
  </w:footnote>
  <w:footnote w:id="31">
    <w:p w14:paraId="3144CE4B" w14:textId="3DB7CA5B" w:rsidR="0056702C" w:rsidRPr="0056702C" w:rsidRDefault="0056702C" w:rsidP="00424537">
      <w:pPr>
        <w:spacing w:after="0"/>
        <w:ind w:left="57" w:right="57" w:firstLine="652"/>
        <w:jc w:val="both"/>
        <w:rPr>
          <w:lang w:val="en-US"/>
        </w:rPr>
      </w:pPr>
      <w:r w:rsidRPr="0065737D">
        <w:rPr>
          <w:rStyle w:val="FootnoteReference"/>
          <w:color w:val="000000" w:themeColor="text1"/>
          <w:sz w:val="22"/>
        </w:rPr>
        <w:footnoteRef/>
      </w:r>
      <w:r w:rsidRPr="0065737D">
        <w:rPr>
          <w:color w:val="000000" w:themeColor="text1"/>
          <w:sz w:val="22"/>
        </w:rPr>
        <w:t xml:space="preserve"> </w:t>
      </w:r>
      <w:bookmarkStart w:id="127" w:name="_Hlk183688129"/>
      <w:r w:rsidRPr="0065737D">
        <w:rPr>
          <w:rFonts w:cs="Times New Roman"/>
          <w:color w:val="000000" w:themeColor="text1"/>
          <w:sz w:val="22"/>
        </w:rPr>
        <w:fldChar w:fldCharType="begin"/>
      </w:r>
      <w:r w:rsidRPr="0065737D">
        <w:rPr>
          <w:rFonts w:cs="Times New Roman"/>
          <w:color w:val="000000" w:themeColor="text1"/>
          <w:sz w:val="22"/>
        </w:rPr>
        <w:instrText>HYPERLINK "https://www.health-ni.gov.uk/sites/default/files/2025-01/Social%20Circumstances%20Report.pdf"</w:instrText>
      </w:r>
      <w:r w:rsidRPr="0065737D">
        <w:rPr>
          <w:rFonts w:cs="Times New Roman"/>
          <w:color w:val="000000" w:themeColor="text1"/>
          <w:sz w:val="22"/>
        </w:rPr>
      </w:r>
      <w:r w:rsidRPr="0065737D">
        <w:rPr>
          <w:rFonts w:cs="Times New Roman"/>
          <w:color w:val="000000" w:themeColor="text1"/>
          <w:sz w:val="22"/>
        </w:rPr>
        <w:fldChar w:fldCharType="separate"/>
      </w:r>
      <w:r w:rsidRPr="0065737D">
        <w:rPr>
          <w:rStyle w:val="Hyperlink"/>
          <w:rFonts w:cs="Times New Roman"/>
          <w:color w:val="000000" w:themeColor="text1"/>
          <w:sz w:val="22"/>
        </w:rPr>
        <w:t xml:space="preserve">Social Circumstances Report (SCR) </w:t>
      </w:r>
      <w:r w:rsidRPr="0065737D">
        <w:rPr>
          <w:rFonts w:cs="Times New Roman"/>
          <w:color w:val="000000" w:themeColor="text1"/>
          <w:sz w:val="22"/>
        </w:rPr>
        <w:fldChar w:fldCharType="end"/>
      </w:r>
      <w:bookmarkEnd w:id="127"/>
    </w:p>
  </w:footnote>
  <w:footnote w:id="32">
    <w:p w14:paraId="13B6A9A8" w14:textId="64952245" w:rsidR="00801AC6" w:rsidRPr="0065737D" w:rsidRDefault="00801AC6" w:rsidP="00D46366">
      <w:pPr>
        <w:spacing w:after="0"/>
        <w:ind w:left="567" w:right="57"/>
        <w:jc w:val="both"/>
        <w:rPr>
          <w:color w:val="000000" w:themeColor="text1"/>
          <w:sz w:val="22"/>
          <w:lang w:val="en-US"/>
        </w:rPr>
      </w:pPr>
      <w:r w:rsidRPr="0065737D">
        <w:rPr>
          <w:rStyle w:val="FootnoteReference"/>
          <w:color w:val="000000" w:themeColor="text1"/>
          <w:sz w:val="22"/>
        </w:rPr>
        <w:footnoteRef/>
      </w:r>
      <w:r w:rsidRPr="0065737D">
        <w:rPr>
          <w:color w:val="000000" w:themeColor="text1"/>
          <w:sz w:val="22"/>
        </w:rPr>
        <w:t xml:space="preserve"> </w:t>
      </w:r>
      <w:hyperlink r:id="rId31" w:history="1">
        <w:r w:rsidRPr="0065737D">
          <w:rPr>
            <w:rStyle w:val="Hyperlink"/>
            <w:rFonts w:cs="Times New Roman"/>
            <w:color w:val="000000" w:themeColor="text1"/>
            <w:sz w:val="22"/>
          </w:rPr>
          <w:t>Promoting Quality Care – Good Practice Guidance on the Assessment and Management of Risk in Mental Health and Learning Disability Services – May 2010</w:t>
        </w:r>
      </w:hyperlink>
      <w:r w:rsidRPr="0065737D">
        <w:rPr>
          <w:rFonts w:cs="Times New Roman"/>
          <w:color w:val="000000" w:themeColor="text1"/>
          <w:sz w:val="22"/>
        </w:rPr>
        <w:t xml:space="preserve"> </w:t>
      </w:r>
    </w:p>
  </w:footnote>
  <w:footnote w:id="33">
    <w:p w14:paraId="58241AE3" w14:textId="2ED8D844" w:rsidR="006576C3" w:rsidRPr="006576C3" w:rsidRDefault="006576C3" w:rsidP="00D46366">
      <w:pPr>
        <w:pStyle w:val="FootnoteText"/>
        <w:ind w:left="567"/>
        <w:jc w:val="both"/>
        <w:rPr>
          <w:lang w:val="en-US"/>
        </w:rPr>
      </w:pPr>
      <w:r w:rsidRPr="0065737D">
        <w:rPr>
          <w:rStyle w:val="FootnoteReference"/>
          <w:color w:val="000000" w:themeColor="text1"/>
          <w:sz w:val="22"/>
          <w:szCs w:val="22"/>
        </w:rPr>
        <w:footnoteRef/>
      </w:r>
      <w:r w:rsidRPr="0065737D">
        <w:rPr>
          <w:color w:val="000000" w:themeColor="text1"/>
          <w:sz w:val="22"/>
          <w:szCs w:val="22"/>
        </w:rPr>
        <w:t xml:space="preserve"> </w:t>
      </w:r>
      <w:hyperlink r:id="rId32" w:history="1">
        <w:r w:rsidR="005C7EDB" w:rsidRPr="0065737D">
          <w:rPr>
            <w:rStyle w:val="Hyperlink"/>
            <w:rFonts w:cs="Times New Roman"/>
            <w:color w:val="000000" w:themeColor="text1"/>
            <w:sz w:val="22"/>
            <w:szCs w:val="22"/>
          </w:rPr>
          <w:t>Regional Mental Health Care Pathway</w:t>
        </w:r>
      </w:hyperlink>
    </w:p>
  </w:footnote>
  <w:footnote w:id="34">
    <w:p w14:paraId="01664595" w14:textId="40F825ED" w:rsidR="009F23F8" w:rsidRPr="0065737D" w:rsidRDefault="009F23F8" w:rsidP="004F5223">
      <w:pPr>
        <w:spacing w:after="0"/>
        <w:ind w:left="709" w:right="120"/>
        <w:jc w:val="both"/>
        <w:rPr>
          <w:sz w:val="22"/>
          <w:lang w:val="en-US"/>
        </w:rPr>
      </w:pPr>
      <w:r w:rsidRPr="0065737D">
        <w:rPr>
          <w:rStyle w:val="FootnoteReference"/>
          <w:sz w:val="22"/>
        </w:rPr>
        <w:footnoteRef/>
      </w:r>
      <w:r w:rsidRPr="0065737D">
        <w:rPr>
          <w:sz w:val="22"/>
        </w:rPr>
        <w:t xml:space="preserve"> </w:t>
      </w:r>
      <w:r w:rsidRPr="0065737D">
        <w:rPr>
          <w:rFonts w:cstheme="minorHAnsi"/>
          <w:sz w:val="22"/>
        </w:rPr>
        <w:t>It is a requirement of the legislation that prescribed forms and other reports are immediately submitted to RQIA by HSC Trusts.  These may be sent electronically.</w:t>
      </w:r>
    </w:p>
  </w:footnote>
  <w:footnote w:id="35">
    <w:p w14:paraId="4ECDD068" w14:textId="24A54CEA" w:rsidR="009F23F8" w:rsidRPr="0065737D" w:rsidRDefault="009F23F8" w:rsidP="004F5223">
      <w:pPr>
        <w:spacing w:after="0"/>
        <w:ind w:left="709" w:right="120"/>
        <w:jc w:val="both"/>
        <w:rPr>
          <w:rFonts w:asciiTheme="majorHAnsi" w:hAnsiTheme="majorHAnsi" w:cstheme="majorHAnsi"/>
          <w:sz w:val="22"/>
        </w:rPr>
      </w:pPr>
      <w:r w:rsidRPr="0065737D">
        <w:rPr>
          <w:rStyle w:val="FootnoteReference"/>
          <w:sz w:val="22"/>
        </w:rPr>
        <w:footnoteRef/>
      </w:r>
      <w:r w:rsidRPr="0065737D">
        <w:rPr>
          <w:sz w:val="22"/>
        </w:rPr>
        <w:t xml:space="preserve"> </w:t>
      </w:r>
      <w:r w:rsidRPr="0065737D">
        <w:rPr>
          <w:rFonts w:cstheme="minorHAnsi"/>
          <w:sz w:val="22"/>
        </w:rPr>
        <w:t xml:space="preserve">It is a requirement of the legislation that prescribed forms and other reports are immediately submitted to RQIA by HSC Trusts.  </w:t>
      </w:r>
      <w:bookmarkStart w:id="138" w:name="_Hlk207281160"/>
      <w:r w:rsidRPr="0065737D">
        <w:rPr>
          <w:rFonts w:cstheme="minorHAnsi"/>
          <w:sz w:val="22"/>
        </w:rPr>
        <w:t>These may be sent electronically.</w:t>
      </w:r>
      <w:bookmarkEnd w:id="138"/>
    </w:p>
    <w:p w14:paraId="4B881442" w14:textId="11D75306" w:rsidR="009F23F8" w:rsidRPr="00AD0A1A" w:rsidRDefault="009F23F8" w:rsidP="00C50C50">
      <w:pPr>
        <w:spacing w:after="0"/>
        <w:ind w:left="0" w:right="120"/>
        <w:jc w:val="both"/>
        <w:rPr>
          <w:rFonts w:asciiTheme="majorHAnsi" w:hAnsiTheme="majorHAnsi" w:cstheme="majorHAnsi"/>
          <w:sz w:val="20"/>
          <w:szCs w:val="20"/>
        </w:rPr>
      </w:pPr>
    </w:p>
    <w:p w14:paraId="3E7E0B7C" w14:textId="77777777" w:rsidR="009F23F8" w:rsidRPr="00AD0A1A" w:rsidRDefault="009F23F8" w:rsidP="00C50C50">
      <w:pPr>
        <w:pStyle w:val="FootnoteText"/>
        <w:rPr>
          <w:lang w:val="en-US"/>
        </w:rPr>
      </w:pPr>
    </w:p>
  </w:footnote>
  <w:footnote w:id="36">
    <w:p w14:paraId="196A7D56" w14:textId="451232D2" w:rsidR="00975DA8" w:rsidRPr="0065737D" w:rsidRDefault="00975DA8" w:rsidP="00D46366">
      <w:pPr>
        <w:pStyle w:val="FootnoteText"/>
        <w:ind w:right="-25"/>
        <w:jc w:val="both"/>
        <w:rPr>
          <w:color w:val="000000" w:themeColor="text1"/>
          <w:sz w:val="22"/>
          <w:szCs w:val="22"/>
          <w:lang w:val="en-US"/>
        </w:rPr>
      </w:pPr>
      <w:r w:rsidRPr="0065737D">
        <w:rPr>
          <w:rStyle w:val="FootnoteReference"/>
          <w:color w:val="000000" w:themeColor="text1"/>
          <w:sz w:val="22"/>
          <w:szCs w:val="22"/>
        </w:rPr>
        <w:footnoteRef/>
      </w:r>
      <w:r w:rsidRPr="0065737D">
        <w:rPr>
          <w:color w:val="000000" w:themeColor="text1"/>
          <w:sz w:val="22"/>
          <w:szCs w:val="22"/>
        </w:rPr>
        <w:t xml:space="preserve"> </w:t>
      </w:r>
      <w:hyperlink r:id="rId33" w:history="1">
        <w:r w:rsidR="00D46366" w:rsidRPr="0065737D">
          <w:rPr>
            <w:rStyle w:val="Hyperlink"/>
            <w:color w:val="000000" w:themeColor="text1"/>
            <w:sz w:val="22"/>
            <w:szCs w:val="22"/>
          </w:rPr>
          <w:t xml:space="preserve">HL v UK 45508/99 [2004] ECHR 471 </w:t>
        </w:r>
      </w:hyperlink>
      <w:r w:rsidR="00B61078" w:rsidRPr="0065737D">
        <w:rPr>
          <w:color w:val="000000" w:themeColor="text1"/>
          <w:sz w:val="22"/>
          <w:szCs w:val="22"/>
          <w:lang w:val="en-US"/>
        </w:rPr>
        <w:t xml:space="preserve"> </w:t>
      </w:r>
    </w:p>
  </w:footnote>
  <w:footnote w:id="37">
    <w:p w14:paraId="699BC015" w14:textId="6A98383A" w:rsidR="00975DA8" w:rsidRPr="00492483" w:rsidRDefault="00975DA8" w:rsidP="00D46366">
      <w:pPr>
        <w:pStyle w:val="Formheading"/>
        <w:ind w:left="851" w:right="-25" w:hanging="142"/>
        <w:jc w:val="both"/>
        <w:rPr>
          <w:lang w:val="en-US"/>
        </w:rPr>
      </w:pPr>
      <w:r w:rsidRPr="0065737D">
        <w:rPr>
          <w:rStyle w:val="FootnoteReference"/>
          <w:b w:val="0"/>
          <w:bCs/>
          <w:sz w:val="22"/>
          <w:szCs w:val="22"/>
        </w:rPr>
        <w:footnoteRef/>
      </w:r>
      <w:r w:rsidRPr="0065737D">
        <w:rPr>
          <w:b w:val="0"/>
          <w:bCs/>
          <w:sz w:val="22"/>
          <w:szCs w:val="22"/>
        </w:rPr>
        <w:t xml:space="preserve"> </w:t>
      </w:r>
      <w:hyperlink r:id="rId34" w:history="1">
        <w:r w:rsidR="00C033E5" w:rsidRPr="0065737D">
          <w:rPr>
            <w:rStyle w:val="Hyperlink"/>
            <w:b w:val="0"/>
            <w:bCs/>
            <w:color w:val="auto"/>
            <w:sz w:val="22"/>
            <w:szCs w:val="22"/>
          </w:rPr>
          <w:t>Alternative Care Plan - ASW Assessment under the Mental Health Order 1986</w:t>
        </w:r>
      </w:hyperlink>
    </w:p>
  </w:footnote>
  <w:footnote w:id="38">
    <w:p w14:paraId="1C6680E8" w14:textId="7309D228" w:rsidR="007E37A6" w:rsidRPr="0065737D" w:rsidRDefault="007E37A6">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35" w:history="1">
        <w:r w:rsidR="00D46366" w:rsidRPr="0065737D">
          <w:rPr>
            <w:rStyle w:val="Hyperlink"/>
            <w:color w:val="000000" w:themeColor="text1"/>
            <w:sz w:val="22"/>
            <w:szCs w:val="22"/>
          </w:rPr>
          <w:t xml:space="preserve">Gillick v West Norfolk AHA </w:t>
        </w:r>
      </w:hyperlink>
    </w:p>
  </w:footnote>
  <w:footnote w:id="39">
    <w:p w14:paraId="75C504DC" w14:textId="0A587FFB" w:rsidR="00F7295A" w:rsidRPr="00F7295A" w:rsidRDefault="00F7295A">
      <w:pPr>
        <w:pStyle w:val="FootnoteText"/>
        <w:rPr>
          <w:lang w:val="en-US"/>
        </w:rPr>
      </w:pPr>
      <w:r w:rsidRPr="0065737D">
        <w:rPr>
          <w:rStyle w:val="FootnoteReference"/>
          <w:sz w:val="22"/>
          <w:szCs w:val="22"/>
        </w:rPr>
        <w:footnoteRef/>
      </w:r>
      <w:r w:rsidRPr="0065737D">
        <w:rPr>
          <w:sz w:val="22"/>
          <w:szCs w:val="22"/>
        </w:rPr>
        <w:t xml:space="preserve"> </w:t>
      </w:r>
      <w:hyperlink r:id="rId36" w:history="1">
        <w:r w:rsidRPr="0065737D">
          <w:rPr>
            <w:rStyle w:val="Hyperlink"/>
            <w:color w:val="000000" w:themeColor="text1"/>
            <w:sz w:val="22"/>
            <w:szCs w:val="22"/>
          </w:rPr>
          <w:t>Consent to treatment - Children and young people - NHS</w:t>
        </w:r>
      </w:hyperlink>
    </w:p>
  </w:footnote>
  <w:footnote w:id="40">
    <w:p w14:paraId="373C61B8" w14:textId="4CC43C94" w:rsidR="00AA1609" w:rsidRPr="0065737D" w:rsidRDefault="00AA1609">
      <w:pPr>
        <w:pStyle w:val="FootnoteText"/>
        <w:rPr>
          <w:sz w:val="22"/>
          <w:szCs w:val="22"/>
          <w:lang w:val="en-US"/>
        </w:rPr>
      </w:pPr>
      <w:r w:rsidRPr="0065737D">
        <w:rPr>
          <w:rStyle w:val="FootnoteReference"/>
          <w:sz w:val="22"/>
          <w:szCs w:val="22"/>
        </w:rPr>
        <w:footnoteRef/>
      </w:r>
      <w:r w:rsidRPr="0065737D">
        <w:rPr>
          <w:sz w:val="22"/>
          <w:szCs w:val="22"/>
        </w:rPr>
        <w:t xml:space="preserve"> </w:t>
      </w:r>
      <w:hyperlink r:id="rId37" w:history="1">
        <w:r w:rsidRPr="0065737D">
          <w:rPr>
            <w:rStyle w:val="Hyperlink"/>
            <w:color w:val="000000" w:themeColor="text1"/>
            <w:sz w:val="22"/>
            <w:szCs w:val="22"/>
          </w:rPr>
          <w:t>Health and Social Care Act (Northern Ireland) 2022</w:t>
        </w:r>
      </w:hyperlink>
    </w:p>
  </w:footnote>
  <w:footnote w:id="41">
    <w:p w14:paraId="73E707DF" w14:textId="216B6A87" w:rsidR="00FF40A4" w:rsidRPr="0065737D" w:rsidRDefault="00FF40A4" w:rsidP="00AC0597">
      <w:pPr>
        <w:pStyle w:val="FootnoteText"/>
        <w:tabs>
          <w:tab w:val="left" w:pos="8186"/>
        </w:tabs>
        <w:jc w:val="both"/>
        <w:rPr>
          <w:sz w:val="22"/>
          <w:szCs w:val="22"/>
          <w:lang w:val="en-US"/>
        </w:rPr>
      </w:pPr>
      <w:r w:rsidRPr="0065737D">
        <w:rPr>
          <w:rStyle w:val="FootnoteReference"/>
          <w:sz w:val="22"/>
          <w:szCs w:val="22"/>
        </w:rPr>
        <w:footnoteRef/>
      </w:r>
      <w:r w:rsidRPr="0065737D">
        <w:rPr>
          <w:sz w:val="22"/>
          <w:szCs w:val="22"/>
        </w:rPr>
        <w:t xml:space="preserve"> </w:t>
      </w:r>
      <w:hyperlink r:id="rId38" w:history="1">
        <w:r w:rsidR="00AC0597" w:rsidRPr="0065737D">
          <w:rPr>
            <w:rStyle w:val="Hyperlink"/>
            <w:color w:val="auto"/>
            <w:sz w:val="22"/>
            <w:szCs w:val="22"/>
          </w:rPr>
          <w:t>Re RN (Deprivation of Liberty and Parental Consent) [2022] EWHC 2576 (Fam)</w:t>
        </w:r>
      </w:hyperlink>
      <w:r w:rsidR="00B61078" w:rsidRPr="0065737D">
        <w:rPr>
          <w:sz w:val="22"/>
          <w:szCs w:val="22"/>
        </w:rPr>
        <w:t xml:space="preserve"> (note UK Supreme Court judgment on 2 June 2026 - </w:t>
      </w:r>
      <w:hyperlink r:id="rId39" w:history="1">
        <w:r w:rsidR="00B61078" w:rsidRPr="0065737D">
          <w:rPr>
            <w:sz w:val="22"/>
            <w:szCs w:val="22"/>
            <w:u w:val="single"/>
          </w:rPr>
          <w:t>A Reference by the Attorney General for Northern Ireland of a devolution issue under paragraph 34 of Schedule 10 to the Northern Ireland Act 1998</w:t>
        </w:r>
      </w:hyperlink>
      <w:r w:rsidR="00B61078" w:rsidRPr="0065737D">
        <w:rPr>
          <w:sz w:val="22"/>
          <w:szCs w:val="22"/>
        </w:rPr>
        <w:t>)</w:t>
      </w:r>
    </w:p>
  </w:footnote>
  <w:footnote w:id="42">
    <w:p w14:paraId="5788523A" w14:textId="2A9DE86A" w:rsidR="00B33CE9" w:rsidRPr="00B33CE9" w:rsidRDefault="00B33CE9" w:rsidP="00CF6634">
      <w:pPr>
        <w:pStyle w:val="FootnoteText"/>
        <w:tabs>
          <w:tab w:val="left" w:pos="8186"/>
        </w:tabs>
        <w:jc w:val="both"/>
        <w:rPr>
          <w:lang w:val="en-US"/>
        </w:rPr>
      </w:pPr>
      <w:r w:rsidRPr="0065737D">
        <w:rPr>
          <w:rStyle w:val="FootnoteReference"/>
          <w:sz w:val="22"/>
          <w:szCs w:val="22"/>
        </w:rPr>
        <w:footnoteRef/>
      </w:r>
      <w:r w:rsidRPr="0065737D">
        <w:rPr>
          <w:sz w:val="22"/>
          <w:szCs w:val="22"/>
        </w:rPr>
        <w:t xml:space="preserve"> </w:t>
      </w:r>
      <w:hyperlink r:id="rId40" w:history="1">
        <w:r w:rsidRPr="0065737D">
          <w:rPr>
            <w:rStyle w:val="Hyperlink"/>
            <w:color w:val="auto"/>
            <w:sz w:val="22"/>
            <w:szCs w:val="22"/>
          </w:rPr>
          <w:t>Lancashire CC v PX {2022} EWHC 2327 (Fam)</w:t>
        </w:r>
      </w:hyperlink>
      <w:r w:rsidR="00B61078" w:rsidRPr="0065737D">
        <w:rPr>
          <w:sz w:val="22"/>
          <w:szCs w:val="22"/>
        </w:rPr>
        <w:t xml:space="preserve"> (as above)</w:t>
      </w:r>
    </w:p>
  </w:footnote>
  <w:footnote w:id="43">
    <w:p w14:paraId="3E45B8C9" w14:textId="611EFFEA" w:rsidR="009E098A" w:rsidRPr="0065737D" w:rsidRDefault="009E098A" w:rsidP="00CF6634">
      <w:pPr>
        <w:pStyle w:val="FootnoteText"/>
        <w:tabs>
          <w:tab w:val="left" w:pos="8186"/>
        </w:tabs>
        <w:jc w:val="both"/>
        <w:rPr>
          <w:sz w:val="22"/>
          <w:szCs w:val="22"/>
        </w:rPr>
      </w:pPr>
      <w:r w:rsidRPr="0065737D">
        <w:rPr>
          <w:rStyle w:val="FootnoteReference"/>
          <w:sz w:val="22"/>
          <w:szCs w:val="22"/>
        </w:rPr>
        <w:footnoteRef/>
      </w:r>
      <w:r w:rsidRPr="0065737D">
        <w:rPr>
          <w:sz w:val="22"/>
          <w:szCs w:val="22"/>
        </w:rPr>
        <w:t xml:space="preserve"> </w:t>
      </w:r>
      <w:hyperlink r:id="rId41" w:history="1">
        <w:r w:rsidRPr="0065737D">
          <w:rPr>
            <w:rStyle w:val="Hyperlink"/>
            <w:color w:val="auto"/>
            <w:sz w:val="22"/>
            <w:szCs w:val="22"/>
          </w:rPr>
          <w:t>Police (Northern Ireland) Act 2000</w:t>
        </w:r>
      </w:hyperlink>
    </w:p>
    <w:p w14:paraId="20850225" w14:textId="77777777" w:rsidR="009E098A" w:rsidRPr="00492483" w:rsidRDefault="009E098A">
      <w:pPr>
        <w:pStyle w:val="FootnoteText"/>
        <w:rPr>
          <w:lang w:val="en-US"/>
        </w:rPr>
      </w:pPr>
    </w:p>
  </w:footnote>
  <w:footnote w:id="44">
    <w:p w14:paraId="713D6F14" w14:textId="42EC7CB4" w:rsidR="009F23F8" w:rsidRPr="0065737D" w:rsidRDefault="009F23F8" w:rsidP="00835BB0">
      <w:pPr>
        <w:spacing w:after="0"/>
        <w:ind w:left="709" w:right="120"/>
        <w:jc w:val="both"/>
        <w:rPr>
          <w:rFonts w:asciiTheme="majorHAnsi" w:hAnsiTheme="majorHAnsi" w:cstheme="majorHAnsi"/>
          <w:sz w:val="22"/>
        </w:rPr>
      </w:pPr>
      <w:r w:rsidRPr="0065737D">
        <w:rPr>
          <w:rStyle w:val="FootnoteReference"/>
          <w:sz w:val="22"/>
        </w:rPr>
        <w:footnoteRef/>
      </w:r>
      <w:r w:rsidRPr="0065737D">
        <w:rPr>
          <w:sz w:val="22"/>
        </w:rPr>
        <w:t xml:space="preserve"> </w:t>
      </w:r>
      <w:r w:rsidRPr="0065737D">
        <w:rPr>
          <w:rFonts w:ascii="Arial" w:hAnsi="Arial" w:cs="Arial"/>
          <w:sz w:val="22"/>
        </w:rPr>
        <w:t>It is a requirement of the legislation that prescribed forms and other reports are immediately submitted to RQIA by HSC Trusts.  These may be sent electronically.</w:t>
      </w:r>
      <w:r w:rsidRPr="0065737D">
        <w:rPr>
          <w:rFonts w:asciiTheme="majorHAnsi" w:hAnsiTheme="majorHAnsi" w:cstheme="majorHAnsi"/>
          <w:sz w:val="22"/>
        </w:rPr>
        <w:t xml:space="preserve"> </w:t>
      </w:r>
    </w:p>
  </w:footnote>
  <w:footnote w:id="45">
    <w:p w14:paraId="0AD4E770" w14:textId="5DDFBB03" w:rsidR="006E1755" w:rsidRPr="0065737D" w:rsidRDefault="006E1755" w:rsidP="00BC4242">
      <w:pPr>
        <w:pStyle w:val="FootnoteText"/>
        <w:ind w:right="117"/>
        <w:jc w:val="both"/>
        <w:rPr>
          <w:sz w:val="22"/>
          <w:szCs w:val="22"/>
          <w:lang w:val="en-US"/>
        </w:rPr>
      </w:pPr>
      <w:r w:rsidRPr="0065737D">
        <w:rPr>
          <w:rStyle w:val="FootnoteReference"/>
          <w:sz w:val="22"/>
          <w:szCs w:val="22"/>
        </w:rPr>
        <w:footnoteRef/>
      </w:r>
      <w:r w:rsidRPr="0065737D">
        <w:rPr>
          <w:sz w:val="22"/>
          <w:szCs w:val="22"/>
        </w:rPr>
        <w:t xml:space="preserve"> </w:t>
      </w:r>
      <w:hyperlink r:id="rId42" w:history="1">
        <w:r w:rsidR="00B853B0" w:rsidRPr="0065737D">
          <w:rPr>
            <w:rStyle w:val="Hyperlink"/>
            <w:color w:val="auto"/>
            <w:sz w:val="22"/>
            <w:szCs w:val="22"/>
          </w:rPr>
          <w:t>Additional Guidance for Healthcare Professionals requesting an Ambulance</w:t>
        </w:r>
      </w:hyperlink>
    </w:p>
  </w:footnote>
  <w:footnote w:id="46">
    <w:p w14:paraId="7F8C2949" w14:textId="49C441DF" w:rsidR="00C476AC" w:rsidRPr="00F61608" w:rsidRDefault="00C476AC" w:rsidP="00CA07A7">
      <w:pPr>
        <w:pStyle w:val="BodyText"/>
        <w:spacing w:before="0" w:beforeAutospacing="0" w:after="0" w:afterAutospacing="0"/>
        <w:ind w:left="717" w:right="57"/>
        <w:jc w:val="both"/>
        <w:rPr>
          <w:rFonts w:eastAsia="Arial" w:cstheme="minorHAnsi"/>
          <w:w w:val="105"/>
          <w:sz w:val="22"/>
          <w:szCs w:val="22"/>
          <w:highlight w:val="yellow"/>
          <w:u w:val="single"/>
        </w:rPr>
      </w:pPr>
      <w:r w:rsidRPr="00F61608">
        <w:rPr>
          <w:rStyle w:val="FootnoteReference"/>
          <w:sz w:val="22"/>
          <w:szCs w:val="22"/>
        </w:rPr>
        <w:footnoteRef/>
      </w:r>
      <w:r w:rsidRPr="00F61608">
        <w:rPr>
          <w:sz w:val="22"/>
          <w:szCs w:val="22"/>
        </w:rPr>
        <w:t xml:space="preserve"> </w:t>
      </w:r>
      <w:r w:rsidR="00EB7D2C" w:rsidRPr="00F61608">
        <w:rPr>
          <w:sz w:val="22"/>
          <w:szCs w:val="22"/>
        </w:rPr>
        <w:t xml:space="preserve">HSC </w:t>
      </w:r>
      <w:r w:rsidR="006B1970" w:rsidRPr="00F61608">
        <w:rPr>
          <w:sz w:val="22"/>
          <w:szCs w:val="22"/>
        </w:rPr>
        <w:t>ad</w:t>
      </w:r>
      <w:r w:rsidR="009E2FEC" w:rsidRPr="00F61608">
        <w:rPr>
          <w:sz w:val="22"/>
          <w:szCs w:val="22"/>
        </w:rPr>
        <w:t>vice contact points are available</w:t>
      </w:r>
      <w:r w:rsidR="007A2A03" w:rsidRPr="00F61608">
        <w:rPr>
          <w:sz w:val="22"/>
          <w:szCs w:val="22"/>
        </w:rPr>
        <w:t xml:space="preserve"> through the RCRP Locality Governance Groups</w:t>
      </w:r>
    </w:p>
  </w:footnote>
  <w:footnote w:id="47">
    <w:p w14:paraId="6E0017FC" w14:textId="353011EF" w:rsidR="00C476AC" w:rsidRPr="00C476AC" w:rsidRDefault="00C476AC" w:rsidP="00BC4242">
      <w:pPr>
        <w:pStyle w:val="FootnoteText"/>
        <w:ind w:right="117"/>
        <w:jc w:val="both"/>
        <w:rPr>
          <w:lang w:val="en-US"/>
        </w:rPr>
      </w:pPr>
      <w:r w:rsidRPr="00F61608">
        <w:rPr>
          <w:rStyle w:val="FootnoteReference"/>
          <w:sz w:val="22"/>
          <w:szCs w:val="22"/>
        </w:rPr>
        <w:footnoteRef/>
      </w:r>
      <w:r w:rsidRPr="00F61608">
        <w:rPr>
          <w:sz w:val="22"/>
          <w:szCs w:val="22"/>
        </w:rPr>
        <w:t xml:space="preserve"> </w:t>
      </w:r>
      <w:hyperlink r:id="rId43" w:history="1">
        <w:r w:rsidR="000E3D75" w:rsidRPr="00F61608">
          <w:rPr>
            <w:rStyle w:val="Hyperlink"/>
            <w:color w:val="auto"/>
            <w:sz w:val="22"/>
            <w:szCs w:val="22"/>
          </w:rPr>
          <w:t>Record of Decision Making for Staff by HSC Advice Line</w:t>
        </w:r>
        <w:r w:rsidR="000E3D75" w:rsidRPr="000E3D75">
          <w:rPr>
            <w:rStyle w:val="Hyperlink"/>
            <w:color w:val="auto"/>
          </w:rPr>
          <w:t xml:space="preserve"> </w:t>
        </w:r>
      </w:hyperlink>
      <w:r w:rsidR="000E3D75" w:rsidRPr="000E3D75">
        <w:rPr>
          <w:lang w:val="en-US"/>
        </w:rPr>
        <w:t xml:space="preserve"> </w:t>
      </w:r>
    </w:p>
  </w:footnote>
  <w:footnote w:id="48">
    <w:p w14:paraId="29A9C1D5" w14:textId="44238C6A" w:rsidR="00C237A6" w:rsidRPr="00F61608" w:rsidRDefault="00C237A6">
      <w:pPr>
        <w:pStyle w:val="FootnoteText"/>
        <w:rPr>
          <w:sz w:val="22"/>
          <w:szCs w:val="22"/>
          <w:lang w:val="en-US"/>
        </w:rPr>
      </w:pPr>
      <w:r w:rsidRPr="00F61608">
        <w:rPr>
          <w:rStyle w:val="FootnoteReference"/>
          <w:sz w:val="22"/>
          <w:szCs w:val="22"/>
        </w:rPr>
        <w:footnoteRef/>
      </w:r>
      <w:r w:rsidRPr="00F61608">
        <w:rPr>
          <w:sz w:val="22"/>
          <w:szCs w:val="22"/>
        </w:rPr>
        <w:t xml:space="preserve"> </w:t>
      </w:r>
      <w:hyperlink r:id="rId44" w:history="1">
        <w:r w:rsidRPr="00F61608">
          <w:rPr>
            <w:rStyle w:val="Hyperlink"/>
            <w:color w:val="auto"/>
            <w:sz w:val="22"/>
            <w:szCs w:val="22"/>
          </w:rPr>
          <w:t>HSC Trust Designated Places of Safety.</w:t>
        </w:r>
      </w:hyperlink>
    </w:p>
  </w:footnote>
  <w:footnote w:id="49">
    <w:p w14:paraId="15C63651" w14:textId="174EB618" w:rsidR="006F6360" w:rsidRPr="00F61608" w:rsidRDefault="006F6360" w:rsidP="00CA07A7">
      <w:pPr>
        <w:pStyle w:val="FootnoteText"/>
        <w:ind w:right="-25"/>
        <w:jc w:val="both"/>
        <w:rPr>
          <w:sz w:val="22"/>
          <w:szCs w:val="22"/>
          <w:lang w:val="en-US"/>
        </w:rPr>
      </w:pPr>
      <w:r w:rsidRPr="00F61608">
        <w:rPr>
          <w:rStyle w:val="FootnoteReference"/>
          <w:sz w:val="22"/>
          <w:szCs w:val="22"/>
        </w:rPr>
        <w:footnoteRef/>
      </w:r>
      <w:r w:rsidRPr="00F61608">
        <w:rPr>
          <w:sz w:val="22"/>
          <w:szCs w:val="22"/>
        </w:rPr>
        <w:t xml:space="preserve"> </w:t>
      </w:r>
      <w:hyperlink r:id="rId45" w:history="1">
        <w:r w:rsidR="00C9374C" w:rsidRPr="00F61608">
          <w:rPr>
            <w:sz w:val="22"/>
            <w:szCs w:val="22"/>
            <w:u w:val="single"/>
          </w:rPr>
          <w:t>Regionally Agreed Place of Safety Recording Format</w:t>
        </w:r>
      </w:hyperlink>
      <w:r w:rsidR="00C9374C" w:rsidRPr="00F61608">
        <w:rPr>
          <w:sz w:val="22"/>
          <w:szCs w:val="22"/>
          <w:lang w:val="en-US"/>
        </w:rPr>
        <w:t xml:space="preserve"> </w:t>
      </w:r>
    </w:p>
  </w:footnote>
  <w:footnote w:id="50">
    <w:p w14:paraId="2186ED4F" w14:textId="55B34E46" w:rsidR="005A7055" w:rsidRPr="00F61608" w:rsidRDefault="005A7055" w:rsidP="001B5D59">
      <w:pPr>
        <w:spacing w:after="0"/>
        <w:ind w:left="709" w:right="57"/>
        <w:jc w:val="both"/>
        <w:rPr>
          <w:sz w:val="22"/>
          <w:lang w:val="en-US"/>
        </w:rPr>
      </w:pPr>
      <w:r w:rsidRPr="00F61608">
        <w:rPr>
          <w:rStyle w:val="FootnoteReference"/>
          <w:sz w:val="22"/>
        </w:rPr>
        <w:footnoteRef/>
      </w:r>
      <w:r w:rsidRPr="00F61608">
        <w:rPr>
          <w:sz w:val="22"/>
        </w:rPr>
        <w:t xml:space="preserve"> </w:t>
      </w:r>
      <w:hyperlink r:id="rId46" w:history="1">
        <w:r w:rsidRPr="00F61608">
          <w:rPr>
            <w:rStyle w:val="Hyperlink"/>
            <w:color w:val="auto"/>
            <w:sz w:val="22"/>
          </w:rPr>
          <w:t>Patient Information Leaflet</w:t>
        </w:r>
      </w:hyperlink>
    </w:p>
  </w:footnote>
  <w:footnote w:id="51">
    <w:p w14:paraId="1751B421" w14:textId="268E7135" w:rsidR="005A7055" w:rsidRPr="005A7055" w:rsidRDefault="005A7055" w:rsidP="00842D3E">
      <w:pPr>
        <w:pStyle w:val="FootnoteText"/>
        <w:ind w:left="709"/>
        <w:rPr>
          <w:lang w:val="en-US"/>
        </w:rPr>
      </w:pPr>
      <w:r w:rsidRPr="00F61608">
        <w:rPr>
          <w:rStyle w:val="FootnoteReference"/>
          <w:sz w:val="22"/>
          <w:szCs w:val="22"/>
        </w:rPr>
        <w:footnoteRef/>
      </w:r>
      <w:r w:rsidRPr="00F61608">
        <w:rPr>
          <w:sz w:val="22"/>
          <w:szCs w:val="22"/>
        </w:rPr>
        <w:t xml:space="preserve"> </w:t>
      </w:r>
      <w:hyperlink r:id="rId47" w:history="1">
        <w:r w:rsidR="006F7363" w:rsidRPr="00F61608">
          <w:rPr>
            <w:rStyle w:val="Hyperlink"/>
            <w:color w:val="auto"/>
            <w:sz w:val="22"/>
            <w:szCs w:val="22"/>
          </w:rPr>
          <w:t>Right to be informed | ICO</w:t>
        </w:r>
      </w:hyperlink>
    </w:p>
  </w:footnote>
  <w:footnote w:id="52">
    <w:p w14:paraId="4E4C29B1" w14:textId="19F15FD3" w:rsidR="009F23F8" w:rsidRPr="00F61608" w:rsidRDefault="009F23F8" w:rsidP="00CA07A7">
      <w:pPr>
        <w:pStyle w:val="FootnoteText"/>
        <w:ind w:right="117"/>
        <w:jc w:val="both"/>
        <w:rPr>
          <w:sz w:val="22"/>
          <w:szCs w:val="22"/>
          <w:lang w:val="en-US"/>
        </w:rPr>
      </w:pPr>
      <w:r w:rsidRPr="00F61608">
        <w:rPr>
          <w:rStyle w:val="FootnoteReference"/>
          <w:sz w:val="22"/>
          <w:szCs w:val="22"/>
        </w:rPr>
        <w:footnoteRef/>
      </w:r>
      <w:r w:rsidRPr="00F61608">
        <w:rPr>
          <w:sz w:val="22"/>
          <w:szCs w:val="22"/>
        </w:rPr>
        <w:t xml:space="preserve"> </w:t>
      </w:r>
      <w:hyperlink r:id="rId48" w:history="1">
        <w:r w:rsidR="00A82BBB" w:rsidRPr="00F61608">
          <w:rPr>
            <w:sz w:val="22"/>
            <w:szCs w:val="22"/>
            <w:u w:val="single"/>
          </w:rPr>
          <w:t>RCRP Governance Arrangements</w:t>
        </w:r>
      </w:hyperlink>
    </w:p>
  </w:footnote>
  <w:footnote w:id="53">
    <w:p w14:paraId="751917E7" w14:textId="7610067A" w:rsidR="004F04A7" w:rsidRPr="00CA07A7" w:rsidRDefault="004F04A7" w:rsidP="00CA07A7">
      <w:pPr>
        <w:ind w:left="709" w:right="117"/>
        <w:jc w:val="both"/>
        <w:rPr>
          <w:lang w:val="en-US"/>
        </w:rPr>
      </w:pPr>
      <w:r w:rsidRPr="00F61608">
        <w:rPr>
          <w:rStyle w:val="FootnoteReference"/>
          <w:sz w:val="22"/>
        </w:rPr>
        <w:footnoteRef/>
      </w:r>
      <w:hyperlink r:id="rId49" w:history="1">
        <w:r w:rsidR="00E270C3" w:rsidRPr="00F61608">
          <w:rPr>
            <w:rStyle w:val="Hyperlink"/>
            <w:color w:val="auto"/>
            <w:sz w:val="22"/>
          </w:rPr>
          <w:t>GPs carrying out medical recommendations for seriously mentally ill patients (Form 3)</w:t>
        </w:r>
      </w:hyperlink>
    </w:p>
  </w:footnote>
  <w:footnote w:id="54">
    <w:p w14:paraId="4A8BC65A" w14:textId="3D073A1A" w:rsidR="00FD2FAC" w:rsidRPr="00F61608" w:rsidRDefault="00FD2FAC">
      <w:pPr>
        <w:pStyle w:val="FootnoteText"/>
        <w:rPr>
          <w:sz w:val="22"/>
          <w:szCs w:val="22"/>
          <w:lang w:val="en-US"/>
        </w:rPr>
      </w:pPr>
      <w:r w:rsidRPr="00F61608">
        <w:rPr>
          <w:rStyle w:val="FootnoteReference"/>
          <w:sz w:val="22"/>
          <w:szCs w:val="22"/>
        </w:rPr>
        <w:footnoteRef/>
      </w:r>
      <w:r w:rsidRPr="00F61608">
        <w:rPr>
          <w:sz w:val="22"/>
          <w:szCs w:val="22"/>
        </w:rPr>
        <w:t xml:space="preserve"> </w:t>
      </w:r>
      <w:hyperlink r:id="rId50" w:history="1">
        <w:r w:rsidRPr="00F61608">
          <w:rPr>
            <w:rStyle w:val="Hyperlink"/>
            <w:color w:val="auto"/>
            <w:sz w:val="22"/>
            <w:szCs w:val="22"/>
          </w:rPr>
          <w:t>National Decision-Making Model</w:t>
        </w:r>
      </w:hyperlink>
    </w:p>
  </w:footnote>
  <w:footnote w:id="55">
    <w:p w14:paraId="7018030F" w14:textId="477F58EA" w:rsidR="004C53A3" w:rsidRPr="00F61608" w:rsidRDefault="004C53A3" w:rsidP="00F61608">
      <w:pPr>
        <w:pStyle w:val="FootnoteText"/>
        <w:ind w:left="142"/>
        <w:rPr>
          <w:sz w:val="22"/>
          <w:szCs w:val="22"/>
          <w:lang w:val="en-US"/>
        </w:rPr>
      </w:pPr>
      <w:r w:rsidRPr="00F61608">
        <w:rPr>
          <w:rStyle w:val="FootnoteReference"/>
          <w:sz w:val="22"/>
          <w:szCs w:val="22"/>
        </w:rPr>
        <w:footnoteRef/>
      </w:r>
      <w:r w:rsidRPr="00F61608">
        <w:rPr>
          <w:sz w:val="22"/>
          <w:szCs w:val="22"/>
        </w:rPr>
        <w:t xml:space="preserve"> </w:t>
      </w:r>
      <w:hyperlink r:id="rId51" w:history="1">
        <w:r w:rsidRPr="00F61608">
          <w:rPr>
            <w:rStyle w:val="Hyperlink"/>
            <w:color w:val="auto"/>
            <w:sz w:val="22"/>
            <w:szCs w:val="22"/>
          </w:rPr>
          <w:t>Regional restrictive practices policy</w:t>
        </w:r>
      </w:hyperlink>
    </w:p>
  </w:footnote>
  <w:footnote w:id="56">
    <w:p w14:paraId="5AC49039" w14:textId="2D6C40BA" w:rsidR="00752D02" w:rsidRPr="00F61608" w:rsidRDefault="00B31EEB" w:rsidP="002E2A7B">
      <w:pPr>
        <w:ind w:left="142" w:right="-25"/>
        <w:jc w:val="both"/>
        <w:rPr>
          <w:rFonts w:ascii="Arial" w:eastAsia="Times New Roman" w:hAnsi="Arial" w:cs="Arial"/>
          <w:color w:val="000000"/>
          <w:w w:val="100"/>
          <w:kern w:val="0"/>
          <w:sz w:val="22"/>
          <w:lang w:eastAsia="en-GB"/>
          <w14:ligatures w14:val="none"/>
        </w:rPr>
      </w:pPr>
      <w:r w:rsidRPr="00F61608">
        <w:rPr>
          <w:rStyle w:val="FootnoteReference"/>
          <w:sz w:val="22"/>
        </w:rPr>
        <w:footnoteRef/>
      </w:r>
      <w:r w:rsidRPr="00F61608">
        <w:rPr>
          <w:sz w:val="22"/>
        </w:rPr>
        <w:t xml:space="preserve"> </w:t>
      </w:r>
      <w:r w:rsidR="00752D02" w:rsidRPr="00F61608">
        <w:rPr>
          <w:rFonts w:ascii="Arial" w:eastAsia="Times New Roman" w:hAnsi="Arial" w:cs="Arial"/>
          <w:color w:val="000000"/>
          <w:w w:val="100"/>
          <w:kern w:val="0"/>
          <w:sz w:val="22"/>
          <w:lang w:eastAsia="en-GB"/>
          <w14:ligatures w14:val="none"/>
        </w:rPr>
        <w:t>Article 5(1)(e) of the ECHR</w:t>
      </w:r>
      <w:r w:rsidR="0089397E" w:rsidRPr="00F61608">
        <w:rPr>
          <w:rFonts w:ascii="Arial" w:eastAsia="Times New Roman" w:hAnsi="Arial" w:cs="Arial"/>
          <w:color w:val="000000"/>
          <w:w w:val="100"/>
          <w:kern w:val="0"/>
          <w:sz w:val="22"/>
          <w:lang w:eastAsia="en-GB"/>
          <w14:ligatures w14:val="none"/>
        </w:rPr>
        <w:t>:</w:t>
      </w:r>
      <w:r w:rsidR="00752D02" w:rsidRPr="00F61608">
        <w:rPr>
          <w:rFonts w:ascii="Arial" w:eastAsia="Times New Roman" w:hAnsi="Arial" w:cs="Arial"/>
          <w:color w:val="000000"/>
          <w:w w:val="100"/>
          <w:kern w:val="0"/>
          <w:sz w:val="22"/>
          <w:lang w:eastAsia="en-GB"/>
          <w14:ligatures w14:val="none"/>
        </w:rPr>
        <w:t xml:space="preserve"> a person may be lawfully deprived of their liberty only where they are of “unsound mind”. </w:t>
      </w:r>
    </w:p>
    <w:p w14:paraId="7591806B" w14:textId="77777777" w:rsidR="00752D02" w:rsidRPr="00F61608" w:rsidRDefault="00752D02" w:rsidP="002E2A7B">
      <w:pPr>
        <w:numPr>
          <w:ilvl w:val="0"/>
          <w:numId w:val="61"/>
        </w:numPr>
        <w:spacing w:before="100" w:beforeAutospacing="1" w:after="100" w:afterAutospacing="1"/>
        <w:ind w:right="0"/>
        <w:jc w:val="both"/>
        <w:rPr>
          <w:rFonts w:ascii="Arial" w:eastAsia="Times New Roman" w:hAnsi="Arial" w:cs="Arial"/>
          <w:color w:val="000000"/>
          <w:w w:val="100"/>
          <w:kern w:val="0"/>
          <w:sz w:val="22"/>
          <w:lang w:eastAsia="en-GB"/>
          <w14:ligatures w14:val="none"/>
        </w:rPr>
      </w:pPr>
      <w:r w:rsidRPr="00F61608">
        <w:rPr>
          <w:rFonts w:ascii="Arial" w:eastAsia="Times New Roman" w:hAnsi="Arial" w:cs="Arial"/>
          <w:color w:val="000000"/>
          <w:w w:val="100"/>
          <w:kern w:val="0"/>
          <w:sz w:val="22"/>
          <w:lang w:eastAsia="en-GB"/>
          <w14:ligatures w14:val="none"/>
        </w:rPr>
        <w:t>The person must be reliably shown, by objective medical expertise, to be suffering from a true mental disorder</w:t>
      </w:r>
    </w:p>
    <w:p w14:paraId="69F88A1F" w14:textId="77777777" w:rsidR="00752D02" w:rsidRPr="00F61608" w:rsidRDefault="00752D02" w:rsidP="002E2A7B">
      <w:pPr>
        <w:numPr>
          <w:ilvl w:val="0"/>
          <w:numId w:val="61"/>
        </w:numPr>
        <w:spacing w:before="100" w:beforeAutospacing="1" w:after="100" w:afterAutospacing="1"/>
        <w:ind w:right="0"/>
        <w:jc w:val="both"/>
        <w:rPr>
          <w:rFonts w:ascii="Arial" w:eastAsia="Times New Roman" w:hAnsi="Arial" w:cs="Arial"/>
          <w:color w:val="000000"/>
          <w:w w:val="100"/>
          <w:kern w:val="0"/>
          <w:sz w:val="22"/>
          <w:lang w:eastAsia="en-GB"/>
          <w14:ligatures w14:val="none"/>
        </w:rPr>
      </w:pPr>
      <w:r w:rsidRPr="00F61608">
        <w:rPr>
          <w:rFonts w:ascii="Arial" w:eastAsia="Times New Roman" w:hAnsi="Arial" w:cs="Arial"/>
          <w:color w:val="000000"/>
          <w:w w:val="100"/>
          <w:kern w:val="0"/>
          <w:sz w:val="22"/>
          <w:lang w:eastAsia="en-GB"/>
          <w14:ligatures w14:val="none"/>
        </w:rPr>
        <w:t>The disorder must be of a kind or degree warranting compulsory confinement</w:t>
      </w:r>
    </w:p>
    <w:p w14:paraId="5947944B" w14:textId="77777777" w:rsidR="00752D02" w:rsidRPr="00F61608" w:rsidRDefault="00752D02" w:rsidP="002E2A7B">
      <w:pPr>
        <w:numPr>
          <w:ilvl w:val="0"/>
          <w:numId w:val="61"/>
        </w:numPr>
        <w:spacing w:before="100" w:beforeAutospacing="1" w:after="100" w:afterAutospacing="1"/>
        <w:ind w:right="0"/>
        <w:jc w:val="both"/>
        <w:rPr>
          <w:rFonts w:ascii="Arial" w:eastAsia="Times New Roman" w:hAnsi="Arial" w:cs="Arial"/>
          <w:color w:val="000000"/>
          <w:w w:val="100"/>
          <w:kern w:val="0"/>
          <w:sz w:val="22"/>
          <w:lang w:eastAsia="en-GB"/>
          <w14:ligatures w14:val="none"/>
        </w:rPr>
      </w:pPr>
      <w:r w:rsidRPr="00F61608">
        <w:rPr>
          <w:rFonts w:ascii="Arial" w:eastAsia="Times New Roman" w:hAnsi="Arial" w:cs="Arial"/>
          <w:color w:val="000000"/>
          <w:w w:val="100"/>
          <w:kern w:val="0"/>
          <w:sz w:val="22"/>
          <w:lang w:eastAsia="en-GB"/>
          <w14:ligatures w14:val="none"/>
        </w:rPr>
        <w:t>The validity of continued detention depends upon the persistence of that disorder</w:t>
      </w:r>
    </w:p>
    <w:p w14:paraId="0E3A8DB4" w14:textId="4853FE17" w:rsidR="00752D02" w:rsidRPr="00F61608" w:rsidRDefault="00752D02" w:rsidP="002E2A7B">
      <w:pPr>
        <w:spacing w:before="100" w:beforeAutospacing="1" w:after="100" w:afterAutospacing="1"/>
        <w:ind w:right="0"/>
        <w:jc w:val="both"/>
        <w:rPr>
          <w:rFonts w:ascii="Arial" w:eastAsia="Times New Roman" w:hAnsi="Arial" w:cs="Arial"/>
          <w:color w:val="000000"/>
          <w:w w:val="100"/>
          <w:kern w:val="0"/>
          <w:sz w:val="22"/>
          <w:lang w:eastAsia="en-GB"/>
          <w14:ligatures w14:val="none"/>
        </w:rPr>
      </w:pPr>
      <w:r w:rsidRPr="00F61608">
        <w:rPr>
          <w:rFonts w:ascii="Arial" w:eastAsia="Times New Roman" w:hAnsi="Arial" w:cs="Arial"/>
          <w:color w:val="000000"/>
          <w:w w:val="100"/>
          <w:kern w:val="0"/>
          <w:sz w:val="22"/>
          <w:lang w:eastAsia="en-GB"/>
          <w14:ligatures w14:val="none"/>
        </w:rPr>
        <w:t>(</w:t>
      </w:r>
      <w:proofErr w:type="spellStart"/>
      <w:r w:rsidRPr="00F61608">
        <w:rPr>
          <w:rFonts w:ascii="Arial" w:eastAsia="Times New Roman" w:hAnsi="Arial" w:cs="Arial"/>
          <w:color w:val="000000"/>
          <w:w w:val="100"/>
          <w:kern w:val="0"/>
          <w:sz w:val="22"/>
          <w:lang w:eastAsia="en-GB"/>
          <w14:ligatures w14:val="none"/>
        </w:rPr>
        <w:t>Winterwerp</w:t>
      </w:r>
      <w:proofErr w:type="spellEnd"/>
      <w:r w:rsidRPr="00F61608">
        <w:rPr>
          <w:rFonts w:ascii="Arial" w:eastAsia="Times New Roman" w:hAnsi="Arial" w:cs="Arial"/>
          <w:color w:val="000000"/>
          <w:w w:val="100"/>
          <w:kern w:val="0"/>
          <w:sz w:val="22"/>
          <w:lang w:eastAsia="en-GB"/>
          <w14:ligatures w14:val="none"/>
        </w:rPr>
        <w:t xml:space="preserve"> v Netherlands, 1979) Where these conditions are not met, detention becomes arbitrary and therefore unlawful under Article 5.</w:t>
      </w:r>
    </w:p>
    <w:p w14:paraId="775AF393" w14:textId="77777777" w:rsidR="00752D02" w:rsidRPr="00F61608" w:rsidRDefault="008D4E27" w:rsidP="002E2A7B">
      <w:pPr>
        <w:spacing w:after="0"/>
        <w:ind w:left="0" w:right="0"/>
        <w:jc w:val="both"/>
        <w:rPr>
          <w:rFonts w:ascii="Aptos" w:eastAsia="Times New Roman" w:hAnsi="Aptos" w:cs="Aptos"/>
          <w:w w:val="100"/>
          <w:kern w:val="0"/>
          <w:sz w:val="22"/>
          <w:lang w:eastAsia="en-GB"/>
          <w14:ligatures w14:val="none"/>
        </w:rPr>
      </w:pPr>
      <w:r>
        <w:rPr>
          <w:rFonts w:ascii="Aptos" w:eastAsia="Times New Roman" w:hAnsi="Aptos" w:cs="Aptos"/>
          <w:w w:val="100"/>
          <w:kern w:val="0"/>
          <w:sz w:val="22"/>
          <w:lang w:eastAsia="en-GB"/>
          <w14:ligatures w14:val="none"/>
        </w:rPr>
        <w:pict w14:anchorId="649D99C3">
          <v:rect id="_x0000_i1026" style="width:468pt;height:1.5pt" o:hralign="center" o:hrstd="t" o:hr="t" fillcolor="#a0a0a0" stroked="f"/>
        </w:pict>
      </w:r>
    </w:p>
    <w:p w14:paraId="08905EC4" w14:textId="786AE065" w:rsidR="00752D02" w:rsidRPr="00F61608" w:rsidRDefault="00752D02" w:rsidP="002E2A7B">
      <w:pPr>
        <w:spacing w:after="0"/>
        <w:ind w:left="0" w:right="0"/>
        <w:jc w:val="both"/>
        <w:rPr>
          <w:rFonts w:ascii="Arial" w:eastAsia="Times New Roman" w:hAnsi="Arial" w:cs="Arial"/>
          <w:color w:val="000000"/>
          <w:w w:val="100"/>
          <w:kern w:val="0"/>
          <w:sz w:val="22"/>
          <w:lang w:eastAsia="en-GB"/>
          <w14:ligatures w14:val="none"/>
        </w:rPr>
      </w:pPr>
      <w:r w:rsidRPr="00F61608">
        <w:rPr>
          <w:rFonts w:ascii="Arial" w:eastAsia="Times New Roman" w:hAnsi="Arial" w:cs="Arial"/>
          <w:color w:val="000000"/>
          <w:w w:val="100"/>
          <w:kern w:val="0"/>
          <w:sz w:val="22"/>
          <w:lang w:eastAsia="en-GB"/>
          <w14:ligatures w14:val="none"/>
        </w:rPr>
        <w:t xml:space="preserve">In </w:t>
      </w:r>
      <w:proofErr w:type="spellStart"/>
      <w:r w:rsidRPr="00F61608">
        <w:rPr>
          <w:rFonts w:ascii="Arial" w:eastAsia="Times New Roman" w:hAnsi="Arial" w:cs="Arial"/>
          <w:color w:val="000000"/>
          <w:w w:val="100"/>
          <w:kern w:val="0"/>
          <w:sz w:val="22"/>
          <w:lang w:eastAsia="en-GB"/>
          <w14:ligatures w14:val="none"/>
        </w:rPr>
        <w:t>Varbanov</w:t>
      </w:r>
      <w:proofErr w:type="spellEnd"/>
      <w:r w:rsidRPr="00F61608">
        <w:rPr>
          <w:rFonts w:ascii="Arial" w:eastAsia="Times New Roman" w:hAnsi="Arial" w:cs="Arial"/>
          <w:color w:val="000000"/>
          <w:w w:val="100"/>
          <w:kern w:val="0"/>
          <w:sz w:val="22"/>
          <w:lang w:eastAsia="en-GB"/>
          <w14:ligatures w14:val="none"/>
        </w:rPr>
        <w:t xml:space="preserve"> v Bulgaria, the Court held that detention without a contemporaneous medical assessment confirming mental disorder was unlawful, emphasising that deprivation of liberty must be grounded in current and objective medical evidence, not assumptions or past behaviour (</w:t>
      </w:r>
      <w:proofErr w:type="spellStart"/>
      <w:r w:rsidRPr="00F61608">
        <w:rPr>
          <w:rFonts w:ascii="Arial" w:eastAsia="Times New Roman" w:hAnsi="Arial" w:cs="Arial"/>
          <w:color w:val="000000"/>
          <w:w w:val="100"/>
          <w:kern w:val="0"/>
          <w:sz w:val="22"/>
          <w:lang w:eastAsia="en-GB"/>
          <w14:ligatures w14:val="none"/>
        </w:rPr>
        <w:t>Varbanov</w:t>
      </w:r>
      <w:proofErr w:type="spellEnd"/>
      <w:r w:rsidRPr="00F61608">
        <w:rPr>
          <w:rFonts w:ascii="Arial" w:eastAsia="Times New Roman" w:hAnsi="Arial" w:cs="Arial"/>
          <w:color w:val="000000"/>
          <w:w w:val="100"/>
          <w:kern w:val="0"/>
          <w:sz w:val="22"/>
          <w:lang w:eastAsia="en-GB"/>
          <w14:ligatures w14:val="none"/>
        </w:rPr>
        <w:t xml:space="preserve"> v Bulgaria, 2000). This principle applies equally to continued detention once an assessment has taken place and found no disorder.</w:t>
      </w:r>
    </w:p>
    <w:p w14:paraId="259041F9" w14:textId="77777777" w:rsidR="00752D02" w:rsidRPr="00752D02" w:rsidRDefault="008D4E27" w:rsidP="002E2A7B">
      <w:pPr>
        <w:spacing w:after="0"/>
        <w:ind w:left="0" w:right="0"/>
        <w:jc w:val="both"/>
        <w:rPr>
          <w:rFonts w:ascii="Aptos" w:eastAsia="Times New Roman" w:hAnsi="Aptos" w:cs="Aptos"/>
          <w:w w:val="100"/>
          <w:kern w:val="0"/>
          <w:szCs w:val="24"/>
          <w:lang w:eastAsia="en-GB"/>
          <w14:ligatures w14:val="none"/>
        </w:rPr>
      </w:pPr>
      <w:r>
        <w:rPr>
          <w:rFonts w:ascii="Aptos" w:eastAsia="Times New Roman" w:hAnsi="Aptos" w:cs="Aptos"/>
          <w:w w:val="100"/>
          <w:kern w:val="0"/>
          <w:szCs w:val="24"/>
          <w:lang w:eastAsia="en-GB"/>
          <w14:ligatures w14:val="none"/>
        </w:rPr>
        <w:pict w14:anchorId="0D20AB94">
          <v:rect id="_x0000_i1028" style="width:468pt;height:1.5pt" o:hralign="center" o:hrstd="t" o:hr="t" fillcolor="#a0a0a0" stroked="f"/>
        </w:pict>
      </w:r>
    </w:p>
    <w:p w14:paraId="62E43582" w14:textId="77777777" w:rsidR="00752D02" w:rsidRPr="00F61608" w:rsidRDefault="00752D02" w:rsidP="002E2A7B">
      <w:pPr>
        <w:spacing w:after="0"/>
        <w:ind w:left="0" w:right="0"/>
        <w:jc w:val="both"/>
        <w:rPr>
          <w:rFonts w:ascii="Arial" w:eastAsia="Times New Roman" w:hAnsi="Arial" w:cs="Arial"/>
          <w:color w:val="000000"/>
          <w:w w:val="100"/>
          <w:kern w:val="0"/>
          <w:sz w:val="22"/>
          <w:lang w:eastAsia="en-GB"/>
          <w14:ligatures w14:val="none"/>
        </w:rPr>
      </w:pPr>
      <w:r w:rsidRPr="00F61608">
        <w:rPr>
          <w:rFonts w:ascii="Arial" w:eastAsia="Times New Roman" w:hAnsi="Arial" w:cs="Arial"/>
          <w:color w:val="000000"/>
          <w:w w:val="100"/>
          <w:kern w:val="0"/>
          <w:sz w:val="22"/>
          <w:lang w:eastAsia="en-GB"/>
          <w14:ligatures w14:val="none"/>
        </w:rPr>
        <w:t>In Hutchison Reid v United Kingdom, the Court reiterated that continued confinement must be justified by the ongoing presence of mental disorder; detention cannot be maintained once that justification ceases (Hutchison Reid v UK, 2003).</w:t>
      </w:r>
    </w:p>
    <w:p w14:paraId="7AB608BC" w14:textId="7F060C94" w:rsidR="00B31EEB" w:rsidRPr="00492483" w:rsidRDefault="00B31EEB">
      <w:pPr>
        <w:pStyle w:val="FootnoteText"/>
        <w:rPr>
          <w:lang w:val="en-US"/>
        </w:rPr>
      </w:pPr>
    </w:p>
  </w:footnote>
  <w:footnote w:id="57">
    <w:p w14:paraId="3C4A528B" w14:textId="77777777" w:rsidR="0012670B" w:rsidRPr="00F61608" w:rsidRDefault="0012670B" w:rsidP="0012670B">
      <w:pPr>
        <w:pStyle w:val="FootnoteText"/>
        <w:ind w:right="117"/>
        <w:jc w:val="both"/>
        <w:rPr>
          <w:sz w:val="22"/>
          <w:szCs w:val="22"/>
          <w:lang w:val="en-US"/>
        </w:rPr>
      </w:pPr>
      <w:r w:rsidRPr="00F61608">
        <w:rPr>
          <w:rStyle w:val="FootnoteReference"/>
          <w:sz w:val="22"/>
          <w:szCs w:val="22"/>
        </w:rPr>
        <w:footnoteRef/>
      </w:r>
      <w:r w:rsidRPr="00F61608">
        <w:rPr>
          <w:sz w:val="22"/>
          <w:szCs w:val="22"/>
        </w:rPr>
        <w:t xml:space="preserve"> </w:t>
      </w:r>
      <w:hyperlink r:id="rId52" w:history="1">
        <w:r w:rsidRPr="00F61608">
          <w:rPr>
            <w:sz w:val="22"/>
            <w:szCs w:val="22"/>
            <w:u w:val="single"/>
          </w:rPr>
          <w:t>Alternative Care Plan - ASW Assessment under the Mental Health Order 1986</w:t>
        </w:r>
      </w:hyperlink>
    </w:p>
    <w:p w14:paraId="0A4D630F" w14:textId="77777777" w:rsidR="0012670B" w:rsidRPr="00492483" w:rsidRDefault="0012670B" w:rsidP="0012670B">
      <w:pPr>
        <w:pStyle w:val="FootnoteText"/>
        <w:rPr>
          <w:lang w:val="en-US"/>
        </w:rPr>
      </w:pPr>
    </w:p>
  </w:footnote>
  <w:footnote w:id="58">
    <w:p w14:paraId="0DE3D22B" w14:textId="0900B0B7" w:rsidR="0007567C" w:rsidRPr="00F61608" w:rsidRDefault="0007567C" w:rsidP="00810C5B">
      <w:pPr>
        <w:pStyle w:val="ListParagraph"/>
        <w:numPr>
          <w:ilvl w:val="0"/>
          <w:numId w:val="0"/>
        </w:numPr>
        <w:spacing w:after="0"/>
        <w:ind w:left="709" w:hanging="142"/>
        <w:rPr>
          <w:sz w:val="22"/>
          <w:u w:val="single"/>
        </w:rPr>
      </w:pPr>
      <w:r w:rsidRPr="00F61608">
        <w:rPr>
          <w:rStyle w:val="FootnoteReference"/>
          <w:sz w:val="22"/>
        </w:rPr>
        <w:footnoteRef/>
      </w:r>
      <w:r w:rsidRPr="00F61608">
        <w:rPr>
          <w:sz w:val="22"/>
        </w:rPr>
        <w:t xml:space="preserve"> </w:t>
      </w:r>
      <w:hyperlink r:id="rId53" w:history="1">
        <w:r w:rsidRPr="00F61608">
          <w:rPr>
            <w:color w:val="auto"/>
            <w:sz w:val="22"/>
            <w:u w:val="single"/>
          </w:rPr>
          <w:t>Article 129(1) Complaint for entry to premises and removal of person to place of safety</w:t>
        </w:r>
      </w:hyperlink>
      <w:r w:rsidRPr="00F61608">
        <w:rPr>
          <w:color w:val="auto"/>
          <w:sz w:val="22"/>
        </w:rPr>
        <w:t xml:space="preserve"> and</w:t>
      </w:r>
      <w:r w:rsidRPr="00F61608">
        <w:rPr>
          <w:color w:val="auto"/>
          <w:sz w:val="22"/>
          <w:u w:val="single"/>
        </w:rPr>
        <w:t xml:space="preserve"> </w:t>
      </w:r>
      <w:hyperlink r:id="rId54" w:history="1">
        <w:r w:rsidRPr="00F61608">
          <w:rPr>
            <w:color w:val="auto"/>
            <w:sz w:val="22"/>
            <w:u w:val="single"/>
          </w:rPr>
          <w:t>Article 129(1) Warrant of Search and Entry</w:t>
        </w:r>
      </w:hyperlink>
      <w:r w:rsidRPr="00F61608">
        <w:rPr>
          <w:color w:val="auto"/>
          <w:sz w:val="22"/>
          <w:u w:val="single"/>
        </w:rPr>
        <w:t xml:space="preserve">       </w:t>
      </w:r>
    </w:p>
  </w:footnote>
  <w:footnote w:id="59">
    <w:p w14:paraId="3D8D8877" w14:textId="19067F91" w:rsidR="00BF4FCA" w:rsidRPr="00F61608" w:rsidRDefault="006A14E3" w:rsidP="00810C5B">
      <w:pPr>
        <w:spacing w:after="0"/>
        <w:ind w:left="709" w:right="-25" w:hanging="142"/>
        <w:jc w:val="both"/>
        <w:rPr>
          <w:sz w:val="22"/>
        </w:rPr>
      </w:pPr>
      <w:r w:rsidRPr="00F61608">
        <w:rPr>
          <w:rStyle w:val="FootnoteReference"/>
          <w:sz w:val="22"/>
        </w:rPr>
        <w:footnoteRef/>
      </w:r>
      <w:r w:rsidRPr="00F61608">
        <w:rPr>
          <w:sz w:val="22"/>
        </w:rPr>
        <w:t xml:space="preserve"> </w:t>
      </w:r>
      <w:hyperlink r:id="rId55" w:history="1">
        <w:r w:rsidR="00181C3E" w:rsidRPr="00F61608">
          <w:rPr>
            <w:sz w:val="22"/>
            <w:u w:val="single"/>
          </w:rPr>
          <w:t>Warrant Article 129 Information Template Recording Format</w:t>
        </w:r>
      </w:hyperlink>
    </w:p>
    <w:p w14:paraId="15F987FD" w14:textId="5E630446" w:rsidR="006A14E3" w:rsidRPr="0035534D" w:rsidRDefault="006A14E3" w:rsidP="0037202D">
      <w:pPr>
        <w:pStyle w:val="FootnoteText"/>
        <w:ind w:left="0"/>
        <w:rPr>
          <w:lang w:val="en-US"/>
        </w:rPr>
      </w:pPr>
    </w:p>
  </w:footnote>
  <w:footnote w:id="60">
    <w:p w14:paraId="4BB8D4DD" w14:textId="6B70568C" w:rsidR="00FF390E" w:rsidRPr="00F61608" w:rsidRDefault="006A14E3" w:rsidP="002E2A7B">
      <w:pPr>
        <w:ind w:left="709" w:right="117" w:hanging="142"/>
        <w:jc w:val="both"/>
        <w:rPr>
          <w:sz w:val="22"/>
        </w:rPr>
      </w:pPr>
      <w:r w:rsidRPr="00F61608">
        <w:rPr>
          <w:rStyle w:val="FootnoteReference"/>
          <w:sz w:val="22"/>
        </w:rPr>
        <w:footnoteRef/>
      </w:r>
      <w:r w:rsidR="00DA268B" w:rsidRPr="00F61608">
        <w:rPr>
          <w:sz w:val="22"/>
        </w:rPr>
        <w:t xml:space="preserve"> </w:t>
      </w:r>
      <w:hyperlink r:id="rId56" w:history="1">
        <w:r w:rsidR="007E1782" w:rsidRPr="00F61608">
          <w:rPr>
            <w:sz w:val="22"/>
            <w:u w:val="single"/>
          </w:rPr>
          <w:t>Regionally Agreed Place of Safety Recording Format</w:t>
        </w:r>
      </w:hyperlink>
    </w:p>
    <w:p w14:paraId="20E2A8D6" w14:textId="0CCB1262" w:rsidR="006A14E3" w:rsidRPr="00085F39" w:rsidRDefault="006A14E3" w:rsidP="0037202D">
      <w:pPr>
        <w:pStyle w:val="FootnoteText"/>
        <w:ind w:left="0"/>
        <w:rPr>
          <w:lang w:val="en-US"/>
        </w:rPr>
      </w:pPr>
    </w:p>
  </w:footnote>
  <w:footnote w:id="61">
    <w:p w14:paraId="79D9E5CA" w14:textId="4BF35515" w:rsidR="00E6796F" w:rsidRPr="00F61608" w:rsidRDefault="00E6796F" w:rsidP="001C6B04">
      <w:pPr>
        <w:pStyle w:val="FootnoteText"/>
        <w:ind w:right="117"/>
        <w:jc w:val="both"/>
        <w:rPr>
          <w:sz w:val="22"/>
          <w:szCs w:val="22"/>
          <w:lang w:val="en-US"/>
        </w:rPr>
      </w:pPr>
      <w:r w:rsidRPr="00F61608">
        <w:rPr>
          <w:rStyle w:val="FootnoteReference"/>
          <w:sz w:val="22"/>
          <w:szCs w:val="22"/>
        </w:rPr>
        <w:footnoteRef/>
      </w:r>
      <w:r w:rsidRPr="00F61608">
        <w:rPr>
          <w:rStyle w:val="FootnoteReference"/>
          <w:sz w:val="22"/>
          <w:szCs w:val="22"/>
        </w:rPr>
        <w:t xml:space="preserve"> </w:t>
      </w:r>
      <w:hyperlink r:id="rId57" w:history="1">
        <w:r w:rsidR="00436B6D" w:rsidRPr="00F61608">
          <w:rPr>
            <w:rStyle w:val="Hyperlink"/>
            <w:color w:val="auto"/>
            <w:sz w:val="22"/>
            <w:szCs w:val="22"/>
          </w:rPr>
          <w:t>Voluntary Attendees - Risk Assessment for HSC staff in Emergency Departments</w:t>
        </w:r>
      </w:hyperlink>
    </w:p>
  </w:footnote>
  <w:footnote w:id="62">
    <w:p w14:paraId="07F83BA0" w14:textId="630D1048" w:rsidR="00B94A77" w:rsidRPr="00B94A77" w:rsidRDefault="00B94A77" w:rsidP="0023036C">
      <w:pPr>
        <w:pStyle w:val="FootnoteText"/>
        <w:ind w:right="117"/>
        <w:jc w:val="both"/>
        <w:rPr>
          <w:lang w:val="en-US"/>
        </w:rPr>
      </w:pPr>
      <w:r w:rsidRPr="00F61608">
        <w:rPr>
          <w:rStyle w:val="FootnoteReference"/>
          <w:sz w:val="22"/>
          <w:szCs w:val="22"/>
        </w:rPr>
        <w:footnoteRef/>
      </w:r>
      <w:r w:rsidRPr="00F61608">
        <w:rPr>
          <w:sz w:val="22"/>
          <w:szCs w:val="22"/>
        </w:rPr>
        <w:t xml:space="preserve"> </w:t>
      </w:r>
      <w:hyperlink r:id="rId58" w:history="1">
        <w:r w:rsidR="000A7B7F" w:rsidRPr="00F61608">
          <w:rPr>
            <w:sz w:val="22"/>
            <w:szCs w:val="22"/>
            <w:u w:val="single"/>
          </w:rPr>
          <w:t>Best Practice Voluntary Attendee PSNI Recording Format</w:t>
        </w:r>
      </w:hyperlink>
    </w:p>
  </w:footnote>
  <w:footnote w:id="63">
    <w:p w14:paraId="232628F0" w14:textId="392DA669" w:rsidR="003C1B59" w:rsidRPr="00F61608" w:rsidRDefault="003C1B59" w:rsidP="00EC6E49">
      <w:pPr>
        <w:tabs>
          <w:tab w:val="left" w:pos="7513"/>
          <w:tab w:val="left" w:pos="8789"/>
        </w:tabs>
        <w:spacing w:after="0"/>
        <w:ind w:left="709" w:right="57"/>
        <w:jc w:val="both"/>
        <w:rPr>
          <w:sz w:val="22"/>
          <w:u w:val="single"/>
        </w:rPr>
      </w:pPr>
      <w:r w:rsidRPr="00F61608">
        <w:rPr>
          <w:rStyle w:val="FootnoteReference"/>
          <w:sz w:val="22"/>
        </w:rPr>
        <w:footnoteRef/>
      </w:r>
      <w:r w:rsidRPr="00F61608">
        <w:rPr>
          <w:sz w:val="22"/>
        </w:rPr>
        <w:t xml:space="preserve"> </w:t>
      </w:r>
      <w:hyperlink r:id="rId59" w:history="1">
        <w:r w:rsidR="00681DA1" w:rsidRPr="00F61608">
          <w:rPr>
            <w:rStyle w:val="Hyperlink"/>
            <w:color w:val="auto"/>
            <w:sz w:val="22"/>
          </w:rPr>
          <w:t>Document relating to Article 129(2) Complaint for entry to premises and removal of person</w:t>
        </w:r>
      </w:hyperlink>
      <w:r w:rsidR="001F6BA8" w:rsidRPr="00F61608">
        <w:rPr>
          <w:sz w:val="22"/>
          <w:u w:val="single"/>
        </w:rPr>
        <w:t xml:space="preserve"> </w:t>
      </w:r>
      <w:r w:rsidR="001F6BA8" w:rsidRPr="00F61608">
        <w:rPr>
          <w:sz w:val="22"/>
        </w:rPr>
        <w:t>and</w:t>
      </w:r>
      <w:r w:rsidR="00EC6E49" w:rsidRPr="00F61608">
        <w:rPr>
          <w:sz w:val="22"/>
        </w:rPr>
        <w:t xml:space="preserve"> </w:t>
      </w:r>
      <w:hyperlink r:id="rId60" w:history="1">
        <w:r w:rsidR="00681DA1" w:rsidRPr="00F61608">
          <w:rPr>
            <w:rStyle w:val="Hyperlink"/>
            <w:color w:val="auto"/>
            <w:sz w:val="22"/>
          </w:rPr>
          <w:t>Document relating to Article 129(2) Warrant of Search and Entry</w:t>
        </w:r>
      </w:hyperlink>
    </w:p>
  </w:footnote>
  <w:footnote w:id="64">
    <w:p w14:paraId="5C52B282" w14:textId="5E4F5859" w:rsidR="00476809" w:rsidRPr="00F61608" w:rsidRDefault="00476809" w:rsidP="0023036C">
      <w:pPr>
        <w:pStyle w:val="FootnoteText"/>
        <w:ind w:right="117"/>
        <w:jc w:val="both"/>
        <w:rPr>
          <w:sz w:val="22"/>
          <w:szCs w:val="22"/>
          <w:lang w:val="en-US"/>
        </w:rPr>
      </w:pPr>
      <w:r w:rsidRPr="00F61608">
        <w:rPr>
          <w:rStyle w:val="FootnoteReference"/>
          <w:sz w:val="22"/>
          <w:szCs w:val="22"/>
        </w:rPr>
        <w:footnoteRef/>
      </w:r>
      <w:r w:rsidRPr="00F61608">
        <w:rPr>
          <w:sz w:val="22"/>
          <w:szCs w:val="22"/>
        </w:rPr>
        <w:t xml:space="preserve"> </w:t>
      </w:r>
      <w:hyperlink r:id="rId61" w:history="1">
        <w:r w:rsidR="00FC0EF6" w:rsidRPr="00F61608">
          <w:rPr>
            <w:rStyle w:val="Hyperlink"/>
            <w:color w:val="auto"/>
            <w:sz w:val="22"/>
            <w:szCs w:val="22"/>
          </w:rPr>
          <w:t>Document relating to Article 129(3) Complaint for entry to premises and removal of person</w:t>
        </w:r>
      </w:hyperlink>
      <w:r w:rsidRPr="00F61608">
        <w:rPr>
          <w:sz w:val="22"/>
          <w:szCs w:val="22"/>
        </w:rPr>
        <w:t xml:space="preserve"> and </w:t>
      </w:r>
      <w:hyperlink r:id="rId62" w:history="1">
        <w:r w:rsidR="00FC0EF6" w:rsidRPr="00F61608">
          <w:rPr>
            <w:sz w:val="22"/>
            <w:szCs w:val="22"/>
            <w:u w:val="single"/>
          </w:rPr>
          <w:t>Document relating to Article 129(3) Warrant of Search and Entry</w:t>
        </w:r>
      </w:hyperlink>
    </w:p>
  </w:footnote>
  <w:footnote w:id="65">
    <w:p w14:paraId="0BE3C585" w14:textId="1644388C" w:rsidR="00F66AFD" w:rsidRPr="0065439B" w:rsidRDefault="00F66AFD" w:rsidP="0023036C">
      <w:pPr>
        <w:pStyle w:val="FootnoteText"/>
        <w:ind w:right="117"/>
        <w:jc w:val="both"/>
        <w:rPr>
          <w:sz w:val="22"/>
          <w:szCs w:val="22"/>
          <w:lang w:val="en-US"/>
        </w:rPr>
      </w:pPr>
      <w:r w:rsidRPr="0065439B">
        <w:rPr>
          <w:rStyle w:val="FootnoteReference"/>
          <w:sz w:val="22"/>
          <w:szCs w:val="22"/>
        </w:rPr>
        <w:footnoteRef/>
      </w:r>
      <w:r w:rsidRPr="0065439B">
        <w:rPr>
          <w:sz w:val="22"/>
          <w:szCs w:val="22"/>
        </w:rPr>
        <w:t xml:space="preserve"> </w:t>
      </w:r>
      <w:hyperlink r:id="rId63" w:history="1">
        <w:r w:rsidR="00C76BF2" w:rsidRPr="0065439B">
          <w:rPr>
            <w:rStyle w:val="Hyperlink"/>
            <w:color w:val="auto"/>
            <w:sz w:val="22"/>
            <w:szCs w:val="22"/>
          </w:rPr>
          <w:t>Document relating to Article 129(4) Complaint for entry to premises and removal of person to hospital</w:t>
        </w:r>
      </w:hyperlink>
      <w:r w:rsidRPr="0065439B">
        <w:rPr>
          <w:sz w:val="22"/>
          <w:szCs w:val="22"/>
        </w:rPr>
        <w:t xml:space="preserve"> and </w:t>
      </w:r>
      <w:hyperlink r:id="rId64" w:history="1">
        <w:r w:rsidR="00135571" w:rsidRPr="0065439B">
          <w:rPr>
            <w:rStyle w:val="Hyperlink"/>
            <w:color w:val="auto"/>
            <w:sz w:val="22"/>
            <w:szCs w:val="22"/>
          </w:rPr>
          <w:t>Document relating to Article 129(4) Warrant of Search and Entry</w:t>
        </w:r>
      </w:hyperlink>
    </w:p>
  </w:footnote>
  <w:footnote w:id="66">
    <w:p w14:paraId="22A7B7F1" w14:textId="35A57167" w:rsidR="00BF4CC1" w:rsidRPr="0065439B" w:rsidRDefault="00BF4CC1" w:rsidP="0023036C">
      <w:pPr>
        <w:pStyle w:val="FootnoteText"/>
        <w:jc w:val="both"/>
        <w:rPr>
          <w:sz w:val="22"/>
          <w:szCs w:val="22"/>
          <w:lang w:val="en-US"/>
        </w:rPr>
      </w:pPr>
      <w:r w:rsidRPr="0065439B">
        <w:rPr>
          <w:rStyle w:val="FootnoteReference"/>
          <w:sz w:val="22"/>
          <w:szCs w:val="22"/>
        </w:rPr>
        <w:footnoteRef/>
      </w:r>
      <w:r w:rsidRPr="0065439B">
        <w:rPr>
          <w:sz w:val="22"/>
          <w:szCs w:val="22"/>
        </w:rPr>
        <w:t xml:space="preserve"> </w:t>
      </w:r>
      <w:hyperlink r:id="rId65" w:history="1">
        <w:r w:rsidRPr="0065439B">
          <w:rPr>
            <w:sz w:val="22"/>
            <w:szCs w:val="22"/>
            <w:u w:val="single"/>
          </w:rPr>
          <w:t>Mental Health Act 1983</w:t>
        </w:r>
      </w:hyperlink>
    </w:p>
  </w:footnote>
  <w:footnote w:id="67">
    <w:p w14:paraId="331F8965" w14:textId="7B6F43CC" w:rsidR="00BF4CC1" w:rsidRPr="00BF4CC1" w:rsidRDefault="00BF4CC1" w:rsidP="0023036C">
      <w:pPr>
        <w:pStyle w:val="FootnoteText"/>
        <w:jc w:val="both"/>
        <w:rPr>
          <w:lang w:val="en-US"/>
        </w:rPr>
      </w:pPr>
      <w:r w:rsidRPr="0065439B">
        <w:rPr>
          <w:rStyle w:val="FootnoteReference"/>
          <w:sz w:val="22"/>
          <w:szCs w:val="22"/>
        </w:rPr>
        <w:footnoteRef/>
      </w:r>
      <w:r w:rsidRPr="0065439B">
        <w:rPr>
          <w:sz w:val="22"/>
          <w:szCs w:val="22"/>
        </w:rPr>
        <w:t xml:space="preserve"> </w:t>
      </w:r>
      <w:hyperlink r:id="rId66" w:history="1">
        <w:r w:rsidRPr="0065439B">
          <w:rPr>
            <w:rStyle w:val="Hyperlink"/>
            <w:rFonts w:eastAsia="Arial"/>
            <w:color w:val="auto"/>
            <w:sz w:val="22"/>
            <w:szCs w:val="22"/>
          </w:rPr>
          <w:t>The Mental Health (Care and Treatment) (Scotland) Act 2003 (Consequential Provisions) Order 2005</w:t>
        </w:r>
      </w:hyperlink>
    </w:p>
  </w:footnote>
  <w:footnote w:id="68">
    <w:p w14:paraId="3412E74E" w14:textId="09F0A9C0" w:rsidR="00BF4CC1" w:rsidRPr="0065439B" w:rsidRDefault="00BF4CC1" w:rsidP="0023036C">
      <w:pPr>
        <w:pStyle w:val="FootnoteText"/>
        <w:jc w:val="both"/>
        <w:rPr>
          <w:sz w:val="22"/>
          <w:szCs w:val="22"/>
          <w:lang w:val="en-US"/>
        </w:rPr>
      </w:pPr>
      <w:r w:rsidRPr="0065439B">
        <w:rPr>
          <w:rStyle w:val="FootnoteReference"/>
          <w:sz w:val="22"/>
          <w:szCs w:val="22"/>
        </w:rPr>
        <w:footnoteRef/>
      </w:r>
      <w:r w:rsidRPr="0065439B">
        <w:rPr>
          <w:sz w:val="22"/>
          <w:szCs w:val="22"/>
        </w:rPr>
        <w:t xml:space="preserve"> </w:t>
      </w:r>
      <w:hyperlink r:id="rId67" w:history="1">
        <w:r w:rsidRPr="0065439B">
          <w:rPr>
            <w:sz w:val="22"/>
            <w:szCs w:val="22"/>
            <w:u w:val="single"/>
          </w:rPr>
          <w:t>Mental Health (Care and Treatment) (Scotland) Act 2003</w:t>
        </w:r>
      </w:hyperlink>
    </w:p>
  </w:footnote>
  <w:footnote w:id="69">
    <w:p w14:paraId="6CD13E12" w14:textId="53EA804F" w:rsidR="00810D07" w:rsidRPr="0065439B" w:rsidRDefault="00810D07">
      <w:pPr>
        <w:pStyle w:val="FootnoteText"/>
        <w:rPr>
          <w:sz w:val="22"/>
          <w:szCs w:val="22"/>
          <w:lang w:val="en-US"/>
        </w:rPr>
      </w:pPr>
      <w:r w:rsidRPr="0065439B">
        <w:rPr>
          <w:rStyle w:val="FootnoteReference"/>
          <w:sz w:val="22"/>
          <w:szCs w:val="22"/>
        </w:rPr>
        <w:footnoteRef/>
      </w:r>
      <w:r w:rsidRPr="0065439B">
        <w:rPr>
          <w:sz w:val="22"/>
          <w:szCs w:val="22"/>
        </w:rPr>
        <w:t xml:space="preserve"> </w:t>
      </w:r>
      <w:r w:rsidR="006C2D98" w:rsidRPr="0065439B">
        <w:rPr>
          <w:sz w:val="22"/>
          <w:szCs w:val="22"/>
        </w:rPr>
        <w:t>AOABH – Assault occasioning actual bodily harm</w:t>
      </w:r>
    </w:p>
  </w:footnote>
  <w:footnote w:id="70">
    <w:p w14:paraId="4CA7BB43" w14:textId="7098128A" w:rsidR="006E1755" w:rsidRPr="0065439B" w:rsidRDefault="006E1755" w:rsidP="0023036C">
      <w:pPr>
        <w:pStyle w:val="FootnoteText"/>
        <w:ind w:left="709" w:right="117" w:hanging="142"/>
        <w:jc w:val="both"/>
        <w:rPr>
          <w:sz w:val="22"/>
          <w:szCs w:val="22"/>
          <w:lang w:val="en-US"/>
        </w:rPr>
      </w:pPr>
      <w:r w:rsidRPr="0065439B">
        <w:rPr>
          <w:rStyle w:val="FootnoteReference"/>
          <w:sz w:val="22"/>
          <w:szCs w:val="22"/>
        </w:rPr>
        <w:footnoteRef/>
      </w:r>
      <w:r w:rsidRPr="0065439B">
        <w:rPr>
          <w:sz w:val="22"/>
          <w:szCs w:val="22"/>
        </w:rPr>
        <w:t xml:space="preserve"> </w:t>
      </w:r>
      <w:r w:rsidRPr="0065439B">
        <w:rPr>
          <w:rFonts w:ascii="Arial" w:hAnsi="Arial" w:cs="Arial"/>
          <w:sz w:val="22"/>
          <w:szCs w:val="22"/>
        </w:rPr>
        <w:t>It is a requirement of the legislation that prescribed forms and other reports are immediately submitted to RQIA by HSC Trusts.  These may be sent electronically.</w:t>
      </w:r>
    </w:p>
  </w:footnote>
  <w:footnote w:id="71">
    <w:p w14:paraId="74C3AF04" w14:textId="2408CCDA" w:rsidR="009F23F8" w:rsidRPr="0065439B" w:rsidRDefault="009F23F8" w:rsidP="0023036C">
      <w:pPr>
        <w:widowControl w:val="0"/>
        <w:tabs>
          <w:tab w:val="left" w:pos="1621"/>
          <w:tab w:val="left" w:pos="1624"/>
        </w:tabs>
        <w:autoSpaceDE w:val="0"/>
        <w:autoSpaceDN w:val="0"/>
        <w:spacing w:after="0" w:line="220" w:lineRule="auto"/>
        <w:ind w:left="709" w:right="-25" w:hanging="142"/>
        <w:jc w:val="both"/>
        <w:rPr>
          <w:rFonts w:ascii="Arial" w:eastAsia="Courier New" w:hAnsi="Arial" w:cs="Arial"/>
          <w:color w:val="3B3B3B"/>
          <w:w w:val="100"/>
          <w:kern w:val="0"/>
          <w:sz w:val="22"/>
          <w:lang w:val="en-US"/>
          <w14:ligatures w14:val="none"/>
        </w:rPr>
      </w:pPr>
      <w:r w:rsidRPr="0065439B">
        <w:rPr>
          <w:rStyle w:val="FootnoteReference"/>
          <w:rFonts w:asciiTheme="majorHAnsi" w:hAnsiTheme="majorHAnsi" w:cstheme="majorHAnsi"/>
          <w:sz w:val="22"/>
        </w:rPr>
        <w:footnoteRef/>
      </w:r>
      <w:r w:rsidRPr="0065439B">
        <w:rPr>
          <w:rFonts w:asciiTheme="majorHAnsi" w:hAnsiTheme="majorHAnsi" w:cstheme="majorHAnsi"/>
          <w:sz w:val="22"/>
        </w:rPr>
        <w:t xml:space="preserve"> </w:t>
      </w:r>
      <w:r w:rsidRPr="0065439B">
        <w:rPr>
          <w:sz w:val="22"/>
        </w:rPr>
        <w:t xml:space="preserve">The medical reports contained in </w:t>
      </w:r>
      <w:r w:rsidRPr="0065439B">
        <w:rPr>
          <w:b/>
          <w:bCs/>
          <w:sz w:val="22"/>
        </w:rPr>
        <w:t>Forms 7, 8 and 9</w:t>
      </w:r>
      <w:r w:rsidRPr="0065439B">
        <w:rPr>
          <w:sz w:val="22"/>
        </w:rPr>
        <w:t xml:space="preserve"> constitute the authority to detain the patient and if they are not </w:t>
      </w:r>
      <w:r w:rsidR="009F2347" w:rsidRPr="0065439B">
        <w:rPr>
          <w:sz w:val="22"/>
        </w:rPr>
        <w:t xml:space="preserve">provided </w:t>
      </w:r>
      <w:r w:rsidRPr="0065439B">
        <w:rPr>
          <w:sz w:val="22"/>
        </w:rPr>
        <w:t>to the Trust at the appropriate times the patient will not be liable to be detained.</w:t>
      </w:r>
    </w:p>
    <w:p w14:paraId="121E2A56" w14:textId="77777777" w:rsidR="009F23F8" w:rsidRPr="003944BC" w:rsidRDefault="009F23F8" w:rsidP="006D4EAA">
      <w:pPr>
        <w:pStyle w:val="FootnoteText"/>
        <w:rPr>
          <w:lang w:val="en-US"/>
        </w:rPr>
      </w:pPr>
    </w:p>
  </w:footnote>
  <w:footnote w:id="72">
    <w:p w14:paraId="2A4ADEB7" w14:textId="77777777" w:rsidR="009F23F8" w:rsidRPr="0065439B" w:rsidRDefault="009F23F8" w:rsidP="00DC3921">
      <w:pPr>
        <w:spacing w:after="0"/>
        <w:ind w:left="567" w:right="120"/>
        <w:jc w:val="both"/>
        <w:rPr>
          <w:sz w:val="22"/>
          <w:lang w:val="en-US"/>
        </w:rPr>
      </w:pPr>
      <w:r w:rsidRPr="0065439B">
        <w:rPr>
          <w:rStyle w:val="FootnoteReference"/>
          <w:sz w:val="22"/>
        </w:rPr>
        <w:footnoteRef/>
      </w:r>
      <w:r w:rsidRPr="0065439B">
        <w:rPr>
          <w:sz w:val="22"/>
        </w:rPr>
        <w:t xml:space="preserve"> </w:t>
      </w:r>
      <w:r w:rsidRPr="0065439B">
        <w:rPr>
          <w:rFonts w:ascii="Arial" w:hAnsi="Arial" w:cs="Arial"/>
          <w:sz w:val="22"/>
        </w:rPr>
        <w:t>It is a requirement of the legislation that prescribed forms and other reports are immediately submitted to RQIA by HSC Trusts.  These may be sent electronically.</w:t>
      </w:r>
    </w:p>
  </w:footnote>
  <w:footnote w:id="73">
    <w:p w14:paraId="6812DEFD" w14:textId="18DE23EE" w:rsidR="00FC5635" w:rsidRPr="0065439B" w:rsidRDefault="00530E3B" w:rsidP="00FC5635">
      <w:pPr>
        <w:ind w:right="117"/>
        <w:jc w:val="both"/>
        <w:rPr>
          <w:w w:val="100"/>
          <w:sz w:val="22"/>
        </w:rPr>
      </w:pPr>
      <w:r w:rsidRPr="0065439B">
        <w:rPr>
          <w:rStyle w:val="FootnoteReference"/>
          <w:sz w:val="22"/>
        </w:rPr>
        <w:footnoteRef/>
      </w:r>
      <w:hyperlink r:id="rId68" w:history="1">
        <w:r w:rsidR="000F013E" w:rsidRPr="0065439B">
          <w:rPr>
            <w:rStyle w:val="Hyperlink"/>
            <w:color w:val="auto"/>
            <w:sz w:val="22"/>
          </w:rPr>
          <w:t>RQIA MHO Prescribed Forms (Forms 1-12) Guide</w:t>
        </w:r>
      </w:hyperlink>
    </w:p>
    <w:p w14:paraId="3FF561E4" w14:textId="37018673" w:rsidR="00530E3B" w:rsidRPr="00530E3B" w:rsidRDefault="00530E3B">
      <w:pPr>
        <w:pStyle w:val="FootnoteText"/>
        <w:rPr>
          <w:lang w:val="en-US"/>
        </w:rPr>
      </w:pPr>
    </w:p>
  </w:footnote>
  <w:footnote w:id="74">
    <w:p w14:paraId="154ED22C" w14:textId="77777777" w:rsidR="009F23F8" w:rsidRPr="0065439B" w:rsidRDefault="009F23F8" w:rsidP="00DC3921">
      <w:pPr>
        <w:spacing w:after="0"/>
        <w:ind w:left="709" w:right="120" w:hanging="142"/>
        <w:jc w:val="both"/>
        <w:rPr>
          <w:sz w:val="22"/>
          <w:lang w:val="en-US"/>
        </w:rPr>
      </w:pPr>
      <w:r w:rsidRPr="0065439B">
        <w:rPr>
          <w:rStyle w:val="FootnoteReference"/>
          <w:sz w:val="22"/>
        </w:rPr>
        <w:footnoteRef/>
      </w:r>
      <w:r w:rsidRPr="0065439B">
        <w:rPr>
          <w:sz w:val="22"/>
        </w:rPr>
        <w:t xml:space="preserve"> </w:t>
      </w:r>
      <w:r w:rsidRPr="0065439B">
        <w:rPr>
          <w:rFonts w:ascii="Arial" w:hAnsi="Arial" w:cs="Arial"/>
          <w:sz w:val="22"/>
        </w:rPr>
        <w:t>It is a requirement of the legislation that prescribed forms and other reports are immediately submitted to RQIA by HSC Trusts.  These may be sent electronically.</w:t>
      </w:r>
      <w:r w:rsidRPr="0065439B">
        <w:rPr>
          <w:rFonts w:asciiTheme="majorHAnsi" w:hAnsiTheme="majorHAnsi" w:cstheme="majorHAnsi"/>
          <w:sz w:val="22"/>
        </w:rPr>
        <w:t xml:space="preserve"> </w:t>
      </w:r>
    </w:p>
  </w:footnote>
  <w:footnote w:id="75">
    <w:p w14:paraId="0BE1A499" w14:textId="77777777" w:rsidR="009F23F8" w:rsidRPr="0065439B" w:rsidRDefault="009F23F8" w:rsidP="00F921DC">
      <w:pPr>
        <w:spacing w:after="0"/>
        <w:ind w:left="709" w:right="120"/>
        <w:jc w:val="both"/>
        <w:rPr>
          <w:sz w:val="22"/>
          <w:lang w:val="en-US"/>
        </w:rPr>
      </w:pPr>
      <w:r w:rsidRPr="0065439B">
        <w:rPr>
          <w:rStyle w:val="FootnoteReference"/>
          <w:sz w:val="22"/>
        </w:rPr>
        <w:footnoteRef/>
      </w:r>
      <w:r w:rsidRPr="0065439B">
        <w:rPr>
          <w:sz w:val="22"/>
        </w:rPr>
        <w:t xml:space="preserve"> </w:t>
      </w:r>
      <w:r w:rsidRPr="0065439B">
        <w:rPr>
          <w:rFonts w:ascii="Arial" w:hAnsi="Arial" w:cs="Arial"/>
          <w:sz w:val="22"/>
        </w:rPr>
        <w:t xml:space="preserve">It is a requirement of the legislation that prescribed forms and other reports are immediately submitted to RQIA by HSC Trusts.  These may be sent electronically. </w:t>
      </w:r>
    </w:p>
  </w:footnote>
  <w:footnote w:id="76">
    <w:p w14:paraId="6A74476A" w14:textId="77777777" w:rsidR="009F23F8" w:rsidRPr="0065439B" w:rsidRDefault="009F23F8" w:rsidP="006B2891">
      <w:pPr>
        <w:spacing w:after="0"/>
        <w:ind w:left="709" w:right="120"/>
        <w:jc w:val="both"/>
        <w:rPr>
          <w:rFonts w:asciiTheme="majorHAnsi" w:hAnsiTheme="majorHAnsi" w:cstheme="majorHAnsi"/>
          <w:sz w:val="22"/>
        </w:rPr>
      </w:pPr>
      <w:r w:rsidRPr="0065439B">
        <w:rPr>
          <w:rStyle w:val="FootnoteReference"/>
          <w:sz w:val="22"/>
        </w:rPr>
        <w:footnoteRef/>
      </w:r>
      <w:r w:rsidRPr="0065439B">
        <w:rPr>
          <w:sz w:val="22"/>
        </w:rPr>
        <w:t xml:space="preserve"> </w:t>
      </w:r>
      <w:r w:rsidRPr="0065439B">
        <w:rPr>
          <w:rFonts w:ascii="Arial" w:hAnsi="Arial" w:cs="Arial"/>
          <w:sz w:val="22"/>
        </w:rPr>
        <w:t>It is a requirement of the legislation that prescribed forms and other reports are immediately submitted to RQIA by HSC Trusts.  These may be sent electronically.</w:t>
      </w:r>
    </w:p>
    <w:p w14:paraId="09E49271" w14:textId="77777777" w:rsidR="009F23F8" w:rsidRPr="00FA2AB4" w:rsidRDefault="009F23F8" w:rsidP="006D4EAA">
      <w:pPr>
        <w:pStyle w:val="FootnoteText"/>
        <w:rPr>
          <w:lang w:val="en-US"/>
        </w:rPr>
      </w:pPr>
    </w:p>
  </w:footnote>
  <w:footnote w:id="77">
    <w:p w14:paraId="20D29FDE" w14:textId="77777777" w:rsidR="009F23F8" w:rsidRPr="003665B4" w:rsidRDefault="009F23F8" w:rsidP="00201891">
      <w:pPr>
        <w:spacing w:after="0"/>
        <w:ind w:left="709" w:right="120"/>
        <w:jc w:val="both"/>
        <w:rPr>
          <w:sz w:val="22"/>
          <w:lang w:val="en-US"/>
        </w:rPr>
      </w:pPr>
      <w:r w:rsidRPr="003665B4">
        <w:rPr>
          <w:rStyle w:val="FootnoteReference"/>
          <w:sz w:val="22"/>
        </w:rPr>
        <w:footnoteRef/>
      </w:r>
      <w:r w:rsidRPr="003665B4">
        <w:rPr>
          <w:sz w:val="22"/>
        </w:rPr>
        <w:t xml:space="preserve"> </w:t>
      </w:r>
      <w:r w:rsidRPr="003665B4">
        <w:rPr>
          <w:rFonts w:ascii="Arial" w:hAnsi="Arial" w:cs="Arial"/>
          <w:sz w:val="22"/>
        </w:rPr>
        <w:t>It is a requirement of the legislation that prescribed forms and other reports are immediately submitted to RQIA by HSC Trusts.  These may be sent electronically.</w:t>
      </w:r>
      <w:r w:rsidRPr="003665B4">
        <w:rPr>
          <w:rFonts w:asciiTheme="majorHAnsi" w:hAnsiTheme="majorHAnsi" w:cstheme="majorHAnsi"/>
          <w:sz w:val="22"/>
        </w:rPr>
        <w:t xml:space="preserve"> </w:t>
      </w:r>
    </w:p>
  </w:footnote>
  <w:footnote w:id="78">
    <w:p w14:paraId="4B4BBE92" w14:textId="77777777" w:rsidR="009F23F8" w:rsidRPr="003665B4" w:rsidRDefault="009F23F8" w:rsidP="003665B4">
      <w:pPr>
        <w:spacing w:after="0"/>
        <w:ind w:left="851" w:right="120"/>
        <w:jc w:val="both"/>
        <w:rPr>
          <w:rFonts w:asciiTheme="majorHAnsi" w:hAnsiTheme="majorHAnsi" w:cstheme="majorHAnsi"/>
          <w:sz w:val="22"/>
        </w:rPr>
      </w:pPr>
      <w:r w:rsidRPr="003665B4">
        <w:rPr>
          <w:rStyle w:val="FootnoteReference"/>
          <w:sz w:val="22"/>
        </w:rPr>
        <w:footnoteRef/>
      </w:r>
      <w:r w:rsidRPr="003665B4">
        <w:rPr>
          <w:sz w:val="22"/>
        </w:rPr>
        <w:t xml:space="preserve"> </w:t>
      </w:r>
      <w:r w:rsidRPr="003665B4">
        <w:rPr>
          <w:rFonts w:ascii="Arial" w:hAnsi="Arial" w:cs="Arial"/>
          <w:sz w:val="22"/>
        </w:rPr>
        <w:t>It is a requirement of the legislation that prescribed forms and other reports are immediately submitted to RQIA by HSC Trusts.  These may be sent electronically.</w:t>
      </w:r>
      <w:r w:rsidRPr="003665B4">
        <w:rPr>
          <w:rFonts w:asciiTheme="majorHAnsi" w:hAnsiTheme="majorHAnsi" w:cstheme="majorHAnsi"/>
          <w:sz w:val="22"/>
        </w:rPr>
        <w:t xml:space="preserve"> </w:t>
      </w:r>
    </w:p>
    <w:p w14:paraId="33DAC659" w14:textId="77777777" w:rsidR="009F23F8" w:rsidRPr="003665B4" w:rsidRDefault="009F23F8" w:rsidP="003665B4">
      <w:pPr>
        <w:pStyle w:val="FootnoteText"/>
        <w:rPr>
          <w:sz w:val="22"/>
          <w:szCs w:val="22"/>
          <w:lang w:val="en-US"/>
        </w:rPr>
      </w:pPr>
    </w:p>
  </w:footnote>
  <w:footnote w:id="79">
    <w:p w14:paraId="6AF81FF8" w14:textId="13D7565F" w:rsidR="009F23F8" w:rsidRPr="003665B4" w:rsidRDefault="009F23F8" w:rsidP="003665B4">
      <w:pPr>
        <w:spacing w:after="0"/>
        <w:ind w:left="851" w:right="120"/>
        <w:jc w:val="both"/>
        <w:rPr>
          <w:rFonts w:asciiTheme="majorHAnsi" w:hAnsiTheme="majorHAnsi" w:cstheme="majorHAnsi"/>
          <w:sz w:val="22"/>
        </w:rPr>
      </w:pPr>
      <w:r w:rsidRPr="003665B4">
        <w:rPr>
          <w:rStyle w:val="FootnoteReference"/>
          <w:sz w:val="22"/>
        </w:rPr>
        <w:footnoteRef/>
      </w:r>
      <w:r w:rsidRPr="003665B4">
        <w:rPr>
          <w:sz w:val="22"/>
        </w:rPr>
        <w:t xml:space="preserve"> </w:t>
      </w:r>
      <w:r w:rsidR="003665B4">
        <w:rPr>
          <w:rFonts w:ascii="Arial" w:hAnsi="Arial" w:cs="Arial"/>
          <w:sz w:val="22"/>
        </w:rPr>
        <w:t>As above.</w:t>
      </w:r>
    </w:p>
    <w:p w14:paraId="4BEF4C8D" w14:textId="77777777" w:rsidR="009F23F8" w:rsidRPr="00FA2AB4" w:rsidRDefault="009F23F8" w:rsidP="006D4EAA">
      <w:pPr>
        <w:pStyle w:val="FootnoteText"/>
        <w:rPr>
          <w:lang w:val="en-US"/>
        </w:rPr>
      </w:pPr>
    </w:p>
  </w:footnote>
  <w:footnote w:id="80">
    <w:p w14:paraId="3658A6F3" w14:textId="77777777" w:rsidR="009F23F8" w:rsidRPr="003665B4" w:rsidRDefault="009F23F8" w:rsidP="009A2D54">
      <w:pPr>
        <w:spacing w:after="0"/>
        <w:ind w:left="567" w:right="120"/>
        <w:jc w:val="both"/>
        <w:rPr>
          <w:rFonts w:ascii="Arial" w:hAnsi="Arial" w:cs="Arial"/>
          <w:sz w:val="22"/>
        </w:rPr>
      </w:pPr>
      <w:r w:rsidRPr="003665B4">
        <w:rPr>
          <w:rStyle w:val="FootnoteReference"/>
          <w:sz w:val="22"/>
        </w:rPr>
        <w:footnoteRef/>
      </w:r>
      <w:r w:rsidRPr="003665B4">
        <w:rPr>
          <w:sz w:val="22"/>
        </w:rPr>
        <w:t xml:space="preserve"> </w:t>
      </w:r>
      <w:r w:rsidRPr="003665B4">
        <w:rPr>
          <w:rFonts w:ascii="Arial" w:hAnsi="Arial" w:cs="Arial"/>
          <w:sz w:val="22"/>
        </w:rPr>
        <w:t xml:space="preserve">It is a requirement of the legislation that prescribed forms and other reports are immediately submitted to RQIA by HSC Trusts.  These may be sent electronically. </w:t>
      </w:r>
    </w:p>
    <w:p w14:paraId="02097712" w14:textId="77777777" w:rsidR="009F23F8" w:rsidRPr="00FA2AB4" w:rsidRDefault="009F23F8" w:rsidP="006D4EAA">
      <w:pPr>
        <w:pStyle w:val="FootnoteText"/>
        <w:rPr>
          <w:lang w:val="en-US"/>
        </w:rPr>
      </w:pPr>
    </w:p>
  </w:footnote>
  <w:footnote w:id="81">
    <w:p w14:paraId="4029A942" w14:textId="77777777" w:rsidR="009F23F8" w:rsidRPr="003665B4" w:rsidRDefault="009F23F8" w:rsidP="00825B09">
      <w:pPr>
        <w:spacing w:after="0"/>
        <w:ind w:left="567" w:right="120"/>
        <w:jc w:val="both"/>
        <w:rPr>
          <w:rFonts w:ascii="Arial" w:hAnsi="Arial" w:cs="Arial"/>
          <w:sz w:val="22"/>
        </w:rPr>
      </w:pPr>
      <w:r w:rsidRPr="003665B4">
        <w:rPr>
          <w:rStyle w:val="FootnoteReference"/>
          <w:sz w:val="22"/>
        </w:rPr>
        <w:footnoteRef/>
      </w:r>
      <w:r w:rsidRPr="003665B4">
        <w:rPr>
          <w:sz w:val="22"/>
        </w:rPr>
        <w:t xml:space="preserve"> </w:t>
      </w:r>
      <w:r w:rsidRPr="003665B4">
        <w:rPr>
          <w:rFonts w:ascii="Arial" w:hAnsi="Arial" w:cs="Arial"/>
          <w:sz w:val="22"/>
        </w:rPr>
        <w:t xml:space="preserve">It is a requirement of the legislation that prescribed forms and other reports are immediately submitted to RQIA by HSC Trusts.  These may be sent electronically. </w:t>
      </w:r>
    </w:p>
    <w:p w14:paraId="194F19E7" w14:textId="77777777" w:rsidR="009F23F8" w:rsidRPr="00FA2AB4" w:rsidRDefault="009F23F8" w:rsidP="006D4EAA">
      <w:pPr>
        <w:spacing w:after="0"/>
        <w:ind w:left="0" w:right="120"/>
        <w:jc w:val="both"/>
        <w:rPr>
          <w:lang w:val="en-US"/>
        </w:rPr>
      </w:pPr>
    </w:p>
  </w:footnote>
  <w:footnote w:id="82">
    <w:p w14:paraId="0AA183FE" w14:textId="77777777" w:rsidR="009F23F8" w:rsidRPr="003665B4" w:rsidRDefault="009F23F8" w:rsidP="00825B09">
      <w:pPr>
        <w:spacing w:after="0"/>
        <w:ind w:left="567" w:right="120"/>
        <w:jc w:val="both"/>
        <w:rPr>
          <w:sz w:val="22"/>
          <w:lang w:val="en-US"/>
        </w:rPr>
      </w:pPr>
      <w:r w:rsidRPr="003665B4">
        <w:rPr>
          <w:rStyle w:val="FootnoteReference"/>
          <w:sz w:val="22"/>
        </w:rPr>
        <w:footnoteRef/>
      </w:r>
      <w:r w:rsidRPr="003665B4">
        <w:rPr>
          <w:sz w:val="22"/>
        </w:rPr>
        <w:t xml:space="preserve"> </w:t>
      </w:r>
      <w:r w:rsidRPr="003665B4">
        <w:rPr>
          <w:rFonts w:ascii="Arial" w:hAnsi="Arial" w:cs="Arial"/>
          <w:sz w:val="22"/>
        </w:rPr>
        <w:t xml:space="preserve">It is a requirement of the legislation that prescribed forms and other reports are immediately submitted to RQIA by HSC Trusts.  These may be sent electronically. </w:t>
      </w:r>
    </w:p>
  </w:footnote>
  <w:footnote w:id="83">
    <w:p w14:paraId="2CF9430A" w14:textId="1FC2584A" w:rsidR="00435DD3" w:rsidRPr="003665B4" w:rsidRDefault="00435DD3" w:rsidP="00A00F25">
      <w:pPr>
        <w:pStyle w:val="FootnoteText"/>
        <w:ind w:left="567"/>
        <w:rPr>
          <w:sz w:val="22"/>
          <w:szCs w:val="22"/>
          <w:lang w:val="en-US"/>
        </w:rPr>
      </w:pPr>
      <w:r w:rsidRPr="003665B4">
        <w:rPr>
          <w:rStyle w:val="FootnoteReference"/>
          <w:sz w:val="22"/>
          <w:szCs w:val="22"/>
        </w:rPr>
        <w:footnoteRef/>
      </w:r>
      <w:r w:rsidRPr="003665B4">
        <w:rPr>
          <w:sz w:val="22"/>
          <w:szCs w:val="22"/>
        </w:rPr>
        <w:t xml:space="preserve"> </w:t>
      </w:r>
      <w:hyperlink r:id="rId69" w:history="1">
        <w:r w:rsidRPr="003665B4">
          <w:rPr>
            <w:rStyle w:val="Hyperlink"/>
            <w:rFonts w:eastAsia="Arial" w:cs="Times New Roman"/>
            <w:color w:val="auto"/>
            <w:sz w:val="22"/>
            <w:szCs w:val="22"/>
          </w:rPr>
          <w:t>Health and Social Care Reform Act (Northern Ireland) 2009</w:t>
        </w:r>
      </w:hyperlink>
    </w:p>
  </w:footnote>
  <w:footnote w:id="84">
    <w:p w14:paraId="71516F47" w14:textId="5DC23F60" w:rsidR="009F23F8" w:rsidRPr="00EA580D" w:rsidRDefault="009F23F8" w:rsidP="003665B4">
      <w:pPr>
        <w:pStyle w:val="FootnoteText"/>
        <w:ind w:left="567" w:right="-25"/>
        <w:jc w:val="both"/>
        <w:rPr>
          <w:lang w:val="en-US"/>
        </w:rPr>
      </w:pPr>
      <w:r w:rsidRPr="003665B4">
        <w:rPr>
          <w:rStyle w:val="FootnoteReference"/>
          <w:sz w:val="22"/>
          <w:szCs w:val="22"/>
        </w:rPr>
        <w:footnoteRef/>
      </w:r>
      <w:r w:rsidRPr="003665B4">
        <w:rPr>
          <w:sz w:val="22"/>
          <w:szCs w:val="22"/>
        </w:rPr>
        <w:t xml:space="preserve"> </w:t>
      </w:r>
      <w:r w:rsidRPr="003665B4">
        <w:rPr>
          <w:sz w:val="22"/>
          <w:szCs w:val="22"/>
          <w:lang w:val="en-US"/>
        </w:rPr>
        <w:t>Formal Inquiry by RQIA is not an Inquiry under the Inquiries Act 2005. It is a term used to reflect the formal process undertaken by RQIA to determine the fact of a situation where ill treatment o</w:t>
      </w:r>
      <w:r w:rsidR="005615A1" w:rsidRPr="003665B4">
        <w:rPr>
          <w:sz w:val="22"/>
          <w:szCs w:val="22"/>
          <w:lang w:val="en-US"/>
        </w:rPr>
        <w:t>r</w:t>
      </w:r>
      <w:r w:rsidRPr="003665B4">
        <w:rPr>
          <w:sz w:val="22"/>
          <w:szCs w:val="22"/>
          <w:lang w:val="en-US"/>
        </w:rPr>
        <w:t xml:space="preserve"> deficiency in care or treatment etc</w:t>
      </w:r>
      <w:r w:rsidR="00CA5227" w:rsidRPr="003665B4">
        <w:rPr>
          <w:sz w:val="22"/>
          <w:szCs w:val="22"/>
          <w:lang w:val="en-US"/>
        </w:rPr>
        <w:t>.</w:t>
      </w:r>
      <w:r w:rsidRPr="003665B4">
        <w:rPr>
          <w:sz w:val="22"/>
          <w:szCs w:val="22"/>
          <w:lang w:val="en-US"/>
        </w:rPr>
        <w:t xml:space="preserve"> has been reported or suspected.</w:t>
      </w:r>
      <w:r>
        <w:rPr>
          <w:lang w:val="en-US"/>
        </w:rPr>
        <w:t xml:space="preserve"> </w:t>
      </w:r>
    </w:p>
  </w:footnote>
  <w:footnote w:id="85">
    <w:p w14:paraId="48D45800" w14:textId="5093A565" w:rsidR="00515012" w:rsidRPr="003665B4" w:rsidRDefault="00515012" w:rsidP="00651C03">
      <w:pPr>
        <w:pStyle w:val="FootnoteText"/>
        <w:tabs>
          <w:tab w:val="left" w:pos="7655"/>
        </w:tabs>
        <w:ind w:right="542"/>
        <w:rPr>
          <w:sz w:val="22"/>
          <w:szCs w:val="22"/>
          <w:lang w:val="en-US"/>
        </w:rPr>
      </w:pPr>
      <w:r w:rsidRPr="003665B4">
        <w:rPr>
          <w:rStyle w:val="FootnoteReference"/>
          <w:sz w:val="22"/>
          <w:szCs w:val="22"/>
        </w:rPr>
        <w:footnoteRef/>
      </w:r>
      <w:r w:rsidRPr="003665B4">
        <w:rPr>
          <w:sz w:val="22"/>
          <w:szCs w:val="22"/>
        </w:rPr>
        <w:t xml:space="preserve"> </w:t>
      </w:r>
      <w:hyperlink r:id="rId70" w:history="1">
        <w:r w:rsidRPr="003665B4">
          <w:rPr>
            <w:rStyle w:val="Hyperlink"/>
            <w:color w:val="auto"/>
            <w:sz w:val="22"/>
            <w:szCs w:val="22"/>
          </w:rPr>
          <w:t>The Health and Personal Social Services (Quality, Improvement and Regulation) (Northern Ireland) Order 2003</w:t>
        </w:r>
      </w:hyperlink>
    </w:p>
  </w:footnote>
  <w:footnote w:id="86">
    <w:p w14:paraId="5C26E5FC" w14:textId="37971557" w:rsidR="009F23F8" w:rsidRPr="003665B4" w:rsidRDefault="009F23F8" w:rsidP="0073184D">
      <w:pPr>
        <w:pStyle w:val="FootnoteText"/>
        <w:ind w:left="709"/>
        <w:rPr>
          <w:sz w:val="22"/>
          <w:szCs w:val="22"/>
          <w:lang w:val="en-US"/>
        </w:rPr>
      </w:pPr>
      <w:r w:rsidRPr="003665B4">
        <w:rPr>
          <w:rStyle w:val="FootnoteReference"/>
          <w:sz w:val="22"/>
          <w:szCs w:val="22"/>
        </w:rPr>
        <w:footnoteRef/>
      </w:r>
      <w:r w:rsidRPr="003665B4">
        <w:rPr>
          <w:sz w:val="22"/>
          <w:szCs w:val="22"/>
        </w:rPr>
        <w:t xml:space="preserve"> </w:t>
      </w:r>
      <w:r w:rsidR="00BB6E8E" w:rsidRPr="003665B4">
        <w:rPr>
          <w:sz w:val="22"/>
          <w:szCs w:val="22"/>
        </w:rPr>
        <w:t xml:space="preserve">The </w:t>
      </w:r>
      <w:r w:rsidR="00966760" w:rsidRPr="003665B4">
        <w:rPr>
          <w:sz w:val="22"/>
          <w:szCs w:val="22"/>
          <w:lang w:val="en-US"/>
        </w:rPr>
        <w:t>DoH</w:t>
      </w:r>
      <w:r w:rsidR="00BB6E8E" w:rsidRPr="003665B4">
        <w:rPr>
          <w:sz w:val="22"/>
          <w:szCs w:val="22"/>
          <w:lang w:val="en-US"/>
        </w:rPr>
        <w:t xml:space="preserve"> </w:t>
      </w:r>
      <w:r w:rsidRPr="003665B4">
        <w:rPr>
          <w:sz w:val="22"/>
          <w:szCs w:val="22"/>
          <w:lang w:val="en-US"/>
        </w:rPr>
        <w:t xml:space="preserve">amount </w:t>
      </w:r>
      <w:r w:rsidR="006F17DF" w:rsidRPr="003665B4">
        <w:rPr>
          <w:sz w:val="22"/>
          <w:szCs w:val="22"/>
          <w:lang w:val="en-US"/>
        </w:rPr>
        <w:t>in</w:t>
      </w:r>
      <w:r w:rsidRPr="003665B4">
        <w:rPr>
          <w:sz w:val="22"/>
          <w:szCs w:val="22"/>
          <w:lang w:val="en-US"/>
        </w:rPr>
        <w:t xml:space="preserve"> September 2025 is £20,000</w:t>
      </w:r>
    </w:p>
  </w:footnote>
  <w:footnote w:id="87">
    <w:p w14:paraId="0E7D9F37" w14:textId="6B1BE312" w:rsidR="00300DDD" w:rsidRPr="00300DDD" w:rsidRDefault="00300DDD">
      <w:pPr>
        <w:pStyle w:val="FootnoteText"/>
        <w:rPr>
          <w:lang w:val="en-US"/>
        </w:rPr>
      </w:pPr>
      <w:r w:rsidRPr="003665B4">
        <w:rPr>
          <w:rStyle w:val="FootnoteReference"/>
          <w:sz w:val="22"/>
          <w:szCs w:val="22"/>
        </w:rPr>
        <w:footnoteRef/>
      </w:r>
      <w:r w:rsidRPr="003665B4">
        <w:rPr>
          <w:sz w:val="22"/>
          <w:szCs w:val="22"/>
        </w:rPr>
        <w:t xml:space="preserve"> </w:t>
      </w:r>
      <w:hyperlink r:id="rId71" w:history="1">
        <w:r w:rsidRPr="003665B4">
          <w:rPr>
            <w:rStyle w:val="Hyperlink"/>
            <w:color w:val="auto"/>
            <w:sz w:val="22"/>
            <w:szCs w:val="22"/>
          </w:rPr>
          <w:t>The Mental Health (Nurses, Guardianship, Consent to Treatment and Prescribed Forms) Regulations (Northern Ireland) 1986</w:t>
        </w:r>
      </w:hyperlink>
    </w:p>
  </w:footnote>
  <w:footnote w:id="88">
    <w:p w14:paraId="67FBC793" w14:textId="37B794A7" w:rsidR="00AF7675" w:rsidRPr="003665B4" w:rsidRDefault="00AF7675">
      <w:pPr>
        <w:pStyle w:val="FootnoteText"/>
        <w:rPr>
          <w:sz w:val="22"/>
          <w:szCs w:val="22"/>
          <w:lang w:val="en-US"/>
        </w:rPr>
      </w:pPr>
      <w:r w:rsidRPr="003665B4">
        <w:rPr>
          <w:rStyle w:val="FootnoteReference"/>
          <w:sz w:val="22"/>
          <w:szCs w:val="22"/>
        </w:rPr>
        <w:footnoteRef/>
      </w:r>
      <w:r w:rsidRPr="003665B4">
        <w:rPr>
          <w:sz w:val="22"/>
          <w:szCs w:val="22"/>
        </w:rPr>
        <w:t xml:space="preserve"> </w:t>
      </w:r>
      <w:hyperlink r:id="rId72" w:history="1">
        <w:r w:rsidRPr="003665B4">
          <w:rPr>
            <w:rStyle w:val="Hyperlink"/>
            <w:color w:val="auto"/>
            <w:sz w:val="22"/>
            <w:szCs w:val="22"/>
          </w:rPr>
          <w:t>The Review Tribunal (Amendment) Rules (Northern Ireland) 2019</w:t>
        </w:r>
      </w:hyperlink>
    </w:p>
  </w:footnote>
  <w:footnote w:id="89">
    <w:p w14:paraId="54767A51" w14:textId="44ECADFE" w:rsidR="003B4C7E" w:rsidRPr="003665B4" w:rsidRDefault="003B4C7E">
      <w:pPr>
        <w:pStyle w:val="FootnoteText"/>
        <w:rPr>
          <w:sz w:val="22"/>
          <w:szCs w:val="22"/>
          <w:lang w:val="en-US"/>
        </w:rPr>
      </w:pPr>
      <w:r w:rsidRPr="003665B4">
        <w:rPr>
          <w:rStyle w:val="FootnoteReference"/>
          <w:sz w:val="22"/>
          <w:szCs w:val="22"/>
        </w:rPr>
        <w:footnoteRef/>
      </w:r>
      <w:r w:rsidRPr="003665B4">
        <w:rPr>
          <w:sz w:val="22"/>
          <w:szCs w:val="22"/>
        </w:rPr>
        <w:t xml:space="preserve"> </w:t>
      </w:r>
      <w:hyperlink r:id="rId73" w:history="1">
        <w:r w:rsidRPr="003665B4">
          <w:rPr>
            <w:rStyle w:val="Hyperlink"/>
            <w:color w:val="auto"/>
            <w:sz w:val="22"/>
            <w:szCs w:val="22"/>
          </w:rPr>
          <w:t>Health and Social Care Act (Northern Ireland) 2022</w:t>
        </w:r>
      </w:hyperlink>
    </w:p>
  </w:footnote>
  <w:footnote w:id="90">
    <w:p w14:paraId="14489833" w14:textId="0970ABF9" w:rsidR="00A56AA9" w:rsidRPr="003665B4" w:rsidRDefault="00A56AA9">
      <w:pPr>
        <w:pStyle w:val="FootnoteText"/>
        <w:rPr>
          <w:sz w:val="22"/>
          <w:szCs w:val="22"/>
          <w:lang w:val="en-US"/>
        </w:rPr>
      </w:pPr>
      <w:r w:rsidRPr="003665B4">
        <w:rPr>
          <w:rStyle w:val="FootnoteReference"/>
          <w:sz w:val="22"/>
          <w:szCs w:val="22"/>
        </w:rPr>
        <w:footnoteRef/>
      </w:r>
      <w:r w:rsidRPr="003665B4">
        <w:rPr>
          <w:sz w:val="22"/>
          <w:szCs w:val="22"/>
        </w:rPr>
        <w:t xml:space="preserve"> </w:t>
      </w:r>
      <w:hyperlink r:id="rId74" w:history="1">
        <w:r w:rsidRPr="003665B4">
          <w:rPr>
            <w:rStyle w:val="Hyperlink"/>
            <w:color w:val="auto"/>
            <w:sz w:val="22"/>
            <w:szCs w:val="22"/>
          </w:rPr>
          <w:t>The Criminal Justice (Northern Ireland) Order 1996</w:t>
        </w:r>
      </w:hyperlink>
    </w:p>
  </w:footnote>
  <w:footnote w:id="91">
    <w:p w14:paraId="352DC772" w14:textId="4FF8DC6F" w:rsidR="00974B37" w:rsidRPr="003665B4" w:rsidRDefault="00974B37" w:rsidP="00344E2F">
      <w:pPr>
        <w:pStyle w:val="FootnoteText"/>
        <w:ind w:right="-25"/>
        <w:jc w:val="both"/>
        <w:rPr>
          <w:sz w:val="22"/>
          <w:szCs w:val="22"/>
          <w:lang w:val="en-US"/>
        </w:rPr>
      </w:pPr>
      <w:r w:rsidRPr="003665B4">
        <w:rPr>
          <w:rStyle w:val="FootnoteReference"/>
          <w:sz w:val="22"/>
          <w:szCs w:val="22"/>
        </w:rPr>
        <w:footnoteRef/>
      </w:r>
      <w:r w:rsidRPr="003665B4">
        <w:rPr>
          <w:sz w:val="22"/>
          <w:szCs w:val="22"/>
        </w:rPr>
        <w:t xml:space="preserve"> </w:t>
      </w:r>
      <w:hyperlink r:id="rId75" w:history="1">
        <w:r w:rsidR="00611B61" w:rsidRPr="003665B4">
          <w:rPr>
            <w:rStyle w:val="Hyperlink"/>
            <w:rFonts w:eastAsia="Aptos"/>
            <w:color w:val="auto"/>
            <w:sz w:val="22"/>
            <w:szCs w:val="22"/>
          </w:rPr>
          <w:t xml:space="preserve">DoH Guidance on the Transfer of Patients Detained under Mental Health Legislation between Hospitals in NI and GB </w:t>
        </w:r>
      </w:hyperlink>
    </w:p>
  </w:footnote>
  <w:footnote w:id="92">
    <w:p w14:paraId="048A0C90" w14:textId="5229C5A3" w:rsidR="008A4B40" w:rsidRPr="003665B4" w:rsidRDefault="008A4B40" w:rsidP="00BD0A9D">
      <w:pPr>
        <w:pStyle w:val="FootnoteText"/>
        <w:tabs>
          <w:tab w:val="left" w:pos="993"/>
        </w:tabs>
        <w:ind w:right="-25"/>
        <w:jc w:val="both"/>
        <w:rPr>
          <w:rFonts w:cstheme="minorHAnsi"/>
          <w:sz w:val="22"/>
          <w:szCs w:val="22"/>
        </w:rPr>
      </w:pPr>
      <w:r w:rsidRPr="003665B4">
        <w:rPr>
          <w:rStyle w:val="FootnoteCharacters"/>
          <w:rFonts w:cstheme="minorHAnsi"/>
          <w:sz w:val="22"/>
          <w:szCs w:val="22"/>
          <w:vertAlign w:val="superscript"/>
        </w:rPr>
        <w:footnoteRef/>
      </w:r>
      <w:r w:rsidRPr="003665B4">
        <w:rPr>
          <w:rFonts w:cstheme="minorHAnsi"/>
          <w:sz w:val="22"/>
          <w:szCs w:val="22"/>
        </w:rPr>
        <w:t xml:space="preserve">Paragraph 2 of Schedule 2A to </w:t>
      </w:r>
      <w:hyperlink r:id="rId76" w:history="1">
        <w:r w:rsidR="000B1B31" w:rsidRPr="003665B4">
          <w:rPr>
            <w:sz w:val="22"/>
            <w:szCs w:val="22"/>
            <w:u w:val="single"/>
          </w:rPr>
          <w:t>The Mental Health (Northern Ireland) Order 1986</w:t>
        </w:r>
      </w:hyperlink>
    </w:p>
  </w:footnote>
  <w:footnote w:id="93">
    <w:p w14:paraId="3F109D6B" w14:textId="4A0FE157" w:rsidR="008A4B40" w:rsidRPr="003665B4" w:rsidRDefault="008A4B40" w:rsidP="008A4B40">
      <w:pPr>
        <w:pStyle w:val="FootnoteText"/>
        <w:rPr>
          <w:rFonts w:cstheme="minorHAnsi"/>
          <w:sz w:val="22"/>
          <w:szCs w:val="22"/>
        </w:rPr>
      </w:pPr>
      <w:r w:rsidRPr="003665B4">
        <w:rPr>
          <w:rStyle w:val="FootnoteCharacters"/>
          <w:rFonts w:cstheme="minorHAnsi"/>
          <w:sz w:val="22"/>
          <w:szCs w:val="22"/>
          <w:vertAlign w:val="superscript"/>
        </w:rPr>
        <w:footnoteRef/>
      </w:r>
      <w:r w:rsidR="00AE7F5D" w:rsidRPr="003665B4">
        <w:rPr>
          <w:rFonts w:cstheme="minorHAnsi"/>
          <w:sz w:val="22"/>
          <w:szCs w:val="22"/>
          <w:vertAlign w:val="superscript"/>
        </w:rPr>
        <w:t xml:space="preserve"> </w:t>
      </w:r>
      <w:r w:rsidRPr="003665B4">
        <w:rPr>
          <w:rFonts w:cstheme="minorHAnsi"/>
          <w:sz w:val="22"/>
          <w:szCs w:val="22"/>
        </w:rPr>
        <w:t xml:space="preserve">Paragraph 3(2) of Schedule 2A </w:t>
      </w:r>
      <w:r w:rsidR="0014662C" w:rsidRPr="003665B4">
        <w:rPr>
          <w:rFonts w:cstheme="minorHAnsi"/>
          <w:sz w:val="22"/>
          <w:szCs w:val="22"/>
        </w:rPr>
        <w:t xml:space="preserve">to </w:t>
      </w:r>
      <w:hyperlink r:id="rId77" w:history="1">
        <w:r w:rsidR="0014662C" w:rsidRPr="003665B4">
          <w:rPr>
            <w:sz w:val="22"/>
            <w:szCs w:val="22"/>
            <w:u w:val="single"/>
          </w:rPr>
          <w:t>The Mental Health (Northern Ireland) Order 1986</w:t>
        </w:r>
      </w:hyperlink>
      <w:r w:rsidRPr="003665B4">
        <w:rPr>
          <w:rFonts w:cstheme="minorHAnsi"/>
          <w:sz w:val="22"/>
          <w:szCs w:val="22"/>
        </w:rPr>
        <w:t xml:space="preserve"> </w:t>
      </w:r>
    </w:p>
  </w:footnote>
  <w:footnote w:id="94">
    <w:p w14:paraId="7B73F90B" w14:textId="5E44B08D" w:rsidR="008A4B40" w:rsidRDefault="008A4B40" w:rsidP="008A4B40">
      <w:pPr>
        <w:pStyle w:val="FootnoteText"/>
        <w:rPr>
          <w:rFonts w:cs="Tahoma"/>
          <w:sz w:val="18"/>
          <w:szCs w:val="17"/>
        </w:rPr>
      </w:pPr>
      <w:r w:rsidRPr="003665B4">
        <w:rPr>
          <w:rStyle w:val="FootnoteCharacters"/>
          <w:rFonts w:cstheme="minorHAnsi"/>
          <w:sz w:val="22"/>
          <w:szCs w:val="22"/>
          <w:vertAlign w:val="superscript"/>
        </w:rPr>
        <w:footnoteRef/>
      </w:r>
      <w:r w:rsidR="00AE7F5D" w:rsidRPr="003665B4">
        <w:rPr>
          <w:rFonts w:cs="Tahoma"/>
          <w:sz w:val="22"/>
          <w:szCs w:val="22"/>
        </w:rPr>
        <w:t xml:space="preserve"> </w:t>
      </w:r>
      <w:r w:rsidRPr="003665B4">
        <w:rPr>
          <w:rFonts w:cs="Tahoma"/>
          <w:sz w:val="22"/>
          <w:szCs w:val="22"/>
        </w:rPr>
        <w:t xml:space="preserve">Paragraphs 1 and 4 of </w:t>
      </w:r>
      <w:r w:rsidR="0014662C" w:rsidRPr="003665B4">
        <w:rPr>
          <w:rFonts w:cstheme="minorHAnsi"/>
          <w:sz w:val="22"/>
          <w:szCs w:val="22"/>
        </w:rPr>
        <w:t xml:space="preserve">Schedule 2A to </w:t>
      </w:r>
      <w:hyperlink r:id="rId78" w:history="1">
        <w:r w:rsidR="0014662C" w:rsidRPr="003665B4">
          <w:rPr>
            <w:sz w:val="22"/>
            <w:szCs w:val="22"/>
            <w:u w:val="single"/>
          </w:rPr>
          <w:t>The Mental Health (Northern Ireland) Order 1986</w:t>
        </w:r>
      </w:hyperlink>
      <w:r w:rsidRPr="004D3060">
        <w:rPr>
          <w:rFonts w:cs="Tahoma"/>
        </w:rPr>
        <w:t xml:space="preserve"> </w:t>
      </w:r>
    </w:p>
  </w:footnote>
  <w:footnote w:id="95">
    <w:p w14:paraId="59A455BE" w14:textId="19E3BD9F" w:rsidR="00346EEF" w:rsidRPr="00810C5B" w:rsidRDefault="00346EEF" w:rsidP="00ED09BD">
      <w:pPr>
        <w:pStyle w:val="FootnoteText"/>
        <w:rPr>
          <w:sz w:val="22"/>
          <w:szCs w:val="22"/>
          <w:lang w:val="en-US"/>
        </w:rPr>
      </w:pPr>
      <w:r w:rsidRPr="00810C5B">
        <w:rPr>
          <w:rStyle w:val="FootnoteReference"/>
          <w:sz w:val="22"/>
          <w:szCs w:val="22"/>
        </w:rPr>
        <w:footnoteRef/>
      </w:r>
      <w:r w:rsidRPr="00810C5B">
        <w:rPr>
          <w:sz w:val="22"/>
          <w:szCs w:val="22"/>
        </w:rPr>
        <w:t xml:space="preserve"> </w:t>
      </w:r>
      <w:hyperlink r:id="rId79" w:history="1">
        <w:proofErr w:type="spellStart"/>
        <w:r w:rsidR="004F193C" w:rsidRPr="00810C5B">
          <w:rPr>
            <w:rStyle w:val="Hyperlink"/>
            <w:color w:val="auto"/>
            <w:sz w:val="22"/>
            <w:szCs w:val="22"/>
          </w:rPr>
          <w:t>Rooman</w:t>
        </w:r>
        <w:proofErr w:type="spellEnd"/>
        <w:r w:rsidR="004F193C" w:rsidRPr="00810C5B">
          <w:rPr>
            <w:rStyle w:val="Hyperlink"/>
            <w:color w:val="auto"/>
            <w:sz w:val="22"/>
            <w:szCs w:val="22"/>
          </w:rPr>
          <w:t xml:space="preserve"> v Belgium 18052/11 [2019] ECHR 105 </w:t>
        </w:r>
      </w:hyperlink>
    </w:p>
  </w:footnote>
  <w:footnote w:id="96">
    <w:p w14:paraId="1E421F28" w14:textId="23BBBE69" w:rsidR="00975DA8" w:rsidRPr="005E07E3" w:rsidRDefault="00975DA8" w:rsidP="00FB6215">
      <w:pPr>
        <w:pStyle w:val="FootnoteText"/>
        <w:ind w:right="259"/>
        <w:jc w:val="both"/>
        <w:rPr>
          <w:color w:val="000000" w:themeColor="text1"/>
          <w:sz w:val="22"/>
          <w:szCs w:val="22"/>
        </w:rPr>
      </w:pPr>
      <w:r w:rsidRPr="005E07E3">
        <w:rPr>
          <w:rStyle w:val="FootnoteReference"/>
          <w:color w:val="000000" w:themeColor="text1"/>
          <w:sz w:val="22"/>
          <w:szCs w:val="22"/>
        </w:rPr>
        <w:footnoteRef/>
      </w:r>
      <w:r w:rsidRPr="005E07E3">
        <w:rPr>
          <w:color w:val="000000" w:themeColor="text1"/>
          <w:sz w:val="22"/>
          <w:szCs w:val="22"/>
        </w:rPr>
        <w:t xml:space="preserve"> </w:t>
      </w:r>
      <w:hyperlink r:id="rId80" w:history="1">
        <w:r w:rsidRPr="005E07E3">
          <w:rPr>
            <w:color w:val="000000" w:themeColor="text1"/>
            <w:sz w:val="22"/>
            <w:szCs w:val="22"/>
            <w:u w:val="single"/>
          </w:rPr>
          <w:t>The seven principles of decision making and consent - professional standards - GMC</w:t>
        </w:r>
      </w:hyperlink>
    </w:p>
    <w:p w14:paraId="7C5A375A" w14:textId="77777777" w:rsidR="00975DA8" w:rsidRPr="00492483" w:rsidRDefault="00975DA8">
      <w:pPr>
        <w:pStyle w:val="FootnoteText"/>
        <w:rPr>
          <w:lang w:val="en-US"/>
        </w:rPr>
      </w:pPr>
    </w:p>
  </w:footnote>
  <w:footnote w:id="97">
    <w:p w14:paraId="21885C4C" w14:textId="0D5E8855" w:rsidR="00975DA8" w:rsidRPr="005E07E3" w:rsidRDefault="00975DA8" w:rsidP="009D5004">
      <w:pPr>
        <w:pStyle w:val="FootnoteText"/>
        <w:ind w:right="-25"/>
        <w:jc w:val="both"/>
        <w:rPr>
          <w:sz w:val="22"/>
          <w:szCs w:val="22"/>
          <w:lang w:val="en-US"/>
        </w:rPr>
      </w:pPr>
      <w:r w:rsidRPr="005E07E3">
        <w:rPr>
          <w:rStyle w:val="FootnoteReference"/>
          <w:color w:val="000000" w:themeColor="text1"/>
          <w:sz w:val="22"/>
          <w:szCs w:val="22"/>
        </w:rPr>
        <w:footnoteRef/>
      </w:r>
      <w:r w:rsidRPr="005E07E3">
        <w:rPr>
          <w:color w:val="000000" w:themeColor="text1"/>
          <w:sz w:val="22"/>
          <w:szCs w:val="22"/>
        </w:rPr>
        <w:t xml:space="preserve"> </w:t>
      </w:r>
      <w:hyperlink r:id="rId81" w:history="1">
        <w:r w:rsidRPr="005E07E3">
          <w:rPr>
            <w:color w:val="000000" w:themeColor="text1"/>
            <w:sz w:val="22"/>
            <w:szCs w:val="22"/>
            <w:u w:val="single"/>
          </w:rPr>
          <w:t>The dialogue leading to a decision part one of four - professional standards - GMC</w:t>
        </w:r>
      </w:hyperlink>
    </w:p>
  </w:footnote>
  <w:footnote w:id="98">
    <w:p w14:paraId="2B46A24E" w14:textId="31B4FC0E" w:rsidR="00061E3D" w:rsidRPr="005E07E3" w:rsidRDefault="00061E3D" w:rsidP="001F4FE2">
      <w:pPr>
        <w:pStyle w:val="FootnoteText"/>
        <w:ind w:right="117"/>
        <w:jc w:val="both"/>
        <w:rPr>
          <w:sz w:val="22"/>
          <w:szCs w:val="22"/>
          <w:lang w:val="en-US"/>
        </w:rPr>
      </w:pPr>
      <w:r w:rsidRPr="005E07E3">
        <w:rPr>
          <w:rStyle w:val="FootnoteReference"/>
          <w:sz w:val="22"/>
          <w:szCs w:val="22"/>
        </w:rPr>
        <w:footnoteRef/>
      </w:r>
      <w:r w:rsidRPr="005E07E3">
        <w:rPr>
          <w:sz w:val="22"/>
          <w:szCs w:val="22"/>
        </w:rPr>
        <w:t xml:space="preserve"> </w:t>
      </w:r>
      <w:hyperlink r:id="rId82" w:history="1">
        <w:r w:rsidRPr="005E07E3">
          <w:rPr>
            <w:rStyle w:val="Hyperlink"/>
            <w:color w:val="auto"/>
            <w:sz w:val="22"/>
            <w:szCs w:val="22"/>
          </w:rPr>
          <w:t>The Mental Health (Nurses, Guardianship, Consent to Treatment and Prescribed Forms) Regulations (Northern Ireland) 1986</w:t>
        </w:r>
      </w:hyperlink>
    </w:p>
  </w:footnote>
  <w:footnote w:id="99">
    <w:p w14:paraId="6EDB560E" w14:textId="4A023B1B" w:rsidR="009F23F8" w:rsidRPr="005E07E3" w:rsidRDefault="009F23F8" w:rsidP="00414F83">
      <w:pPr>
        <w:spacing w:after="0"/>
        <w:ind w:left="709" w:right="120"/>
        <w:jc w:val="both"/>
        <w:rPr>
          <w:sz w:val="22"/>
          <w:lang w:val="en-US"/>
        </w:rPr>
      </w:pPr>
      <w:r w:rsidRPr="005E07E3">
        <w:rPr>
          <w:rStyle w:val="FootnoteReference"/>
          <w:sz w:val="22"/>
        </w:rPr>
        <w:footnoteRef/>
      </w:r>
      <w:r w:rsidRPr="005E07E3">
        <w:rPr>
          <w:sz w:val="22"/>
        </w:rPr>
        <w:t xml:space="preserve"> </w:t>
      </w:r>
      <w:r w:rsidRPr="005E07E3">
        <w:rPr>
          <w:rFonts w:cstheme="minorHAnsi"/>
          <w:sz w:val="22"/>
        </w:rPr>
        <w:t>It is a requirement of the legislation that prescribed forms and other reports are immediately submitted to RQIA by HSC Trusts.  These may be sent electronically.</w:t>
      </w:r>
      <w:r w:rsidRPr="005E07E3">
        <w:rPr>
          <w:rFonts w:asciiTheme="majorHAnsi" w:hAnsiTheme="majorHAnsi" w:cstheme="majorHAnsi"/>
          <w:sz w:val="22"/>
        </w:rPr>
        <w:t xml:space="preserve"> </w:t>
      </w:r>
    </w:p>
  </w:footnote>
  <w:footnote w:id="100">
    <w:p w14:paraId="4E077A30" w14:textId="3B5C7C5A" w:rsidR="009F23F8" w:rsidRPr="005E07E3" w:rsidRDefault="009F23F8" w:rsidP="00C55E21">
      <w:pPr>
        <w:spacing w:after="0"/>
        <w:ind w:left="709" w:right="120"/>
        <w:jc w:val="both"/>
        <w:rPr>
          <w:sz w:val="22"/>
          <w:lang w:val="en-US"/>
        </w:rPr>
      </w:pPr>
      <w:r w:rsidRPr="005E07E3">
        <w:rPr>
          <w:rStyle w:val="FootnoteReference"/>
          <w:sz w:val="22"/>
        </w:rPr>
        <w:footnoteRef/>
      </w:r>
      <w:r w:rsidRPr="005E07E3">
        <w:rPr>
          <w:sz w:val="22"/>
        </w:rPr>
        <w:t xml:space="preserve"> </w:t>
      </w:r>
      <w:r w:rsidRPr="005E07E3">
        <w:rPr>
          <w:rFonts w:ascii="Arial" w:hAnsi="Arial" w:cs="Arial"/>
          <w:sz w:val="22"/>
        </w:rPr>
        <w:t>It is a requirement of the legislation that prescribed forms and other reports are immediately submitted to RQIA by HSC Trusts.  These may be sent electronically.</w:t>
      </w:r>
      <w:r w:rsidRPr="005E07E3">
        <w:rPr>
          <w:rFonts w:asciiTheme="majorHAnsi" w:hAnsiTheme="majorHAnsi" w:cstheme="majorHAnsi"/>
          <w:sz w:val="22"/>
        </w:rPr>
        <w:t xml:space="preserve"> </w:t>
      </w:r>
    </w:p>
  </w:footnote>
  <w:footnote w:id="101">
    <w:p w14:paraId="0FE75530" w14:textId="0542EAA5" w:rsidR="009F23F8" w:rsidRPr="00377828" w:rsidRDefault="009F23F8" w:rsidP="006D4EAA">
      <w:pPr>
        <w:pStyle w:val="FootnoteText"/>
        <w:rPr>
          <w:lang w:val="en-US"/>
        </w:rPr>
      </w:pPr>
      <w:r w:rsidRPr="005E07E3">
        <w:rPr>
          <w:rStyle w:val="FootnoteReference"/>
          <w:sz w:val="22"/>
          <w:szCs w:val="22"/>
        </w:rPr>
        <w:footnoteRef/>
      </w:r>
      <w:r w:rsidRPr="005E07E3">
        <w:rPr>
          <w:sz w:val="22"/>
          <w:szCs w:val="22"/>
        </w:rPr>
        <w:t xml:space="preserve"> </w:t>
      </w:r>
      <w:r w:rsidR="00991F9D" w:rsidRPr="005E07E3">
        <w:rPr>
          <w:sz w:val="22"/>
          <w:szCs w:val="22"/>
        </w:rPr>
        <w:t>See list of prescribed forms at Annex 1</w:t>
      </w:r>
    </w:p>
  </w:footnote>
  <w:footnote w:id="102">
    <w:p w14:paraId="62A3E632" w14:textId="12F13A9D" w:rsidR="00F109AA" w:rsidRPr="005E07E3" w:rsidRDefault="00F109AA">
      <w:pPr>
        <w:pStyle w:val="FootnoteText"/>
        <w:rPr>
          <w:sz w:val="22"/>
          <w:szCs w:val="22"/>
          <w:lang w:val="en-US"/>
        </w:rPr>
      </w:pPr>
      <w:r w:rsidRPr="005E07E3">
        <w:rPr>
          <w:rStyle w:val="FootnoteReference"/>
          <w:sz w:val="22"/>
          <w:szCs w:val="22"/>
        </w:rPr>
        <w:footnoteRef/>
      </w:r>
      <w:r w:rsidRPr="005E07E3">
        <w:rPr>
          <w:sz w:val="22"/>
          <w:szCs w:val="22"/>
        </w:rPr>
        <w:t xml:space="preserve"> </w:t>
      </w:r>
      <w:hyperlink r:id="rId83" w:history="1">
        <w:r w:rsidR="000D1104" w:rsidRPr="005E07E3">
          <w:rPr>
            <w:rStyle w:val="Hyperlink"/>
            <w:rFonts w:cstheme="minorHAnsi"/>
            <w:color w:val="auto"/>
            <w:sz w:val="22"/>
            <w:szCs w:val="22"/>
          </w:rPr>
          <w:t xml:space="preserve">Gillick v West Norfolk AHA </w:t>
        </w:r>
      </w:hyperlink>
    </w:p>
  </w:footnote>
  <w:footnote w:id="103">
    <w:p w14:paraId="57842218" w14:textId="0121D3EB" w:rsidR="00F109AA" w:rsidRPr="005E07E3" w:rsidRDefault="00F109AA" w:rsidP="00F109AA">
      <w:pPr>
        <w:spacing w:after="0"/>
        <w:ind w:left="709" w:right="57"/>
        <w:jc w:val="both"/>
        <w:rPr>
          <w:rFonts w:cstheme="minorHAnsi"/>
          <w:sz w:val="22"/>
          <w:u w:val="single"/>
        </w:rPr>
      </w:pPr>
      <w:r w:rsidRPr="005E07E3">
        <w:rPr>
          <w:rStyle w:val="FootnoteReference"/>
          <w:sz w:val="22"/>
        </w:rPr>
        <w:footnoteRef/>
      </w:r>
      <w:r w:rsidRPr="005E07E3">
        <w:rPr>
          <w:sz w:val="22"/>
        </w:rPr>
        <w:t xml:space="preserve"> </w:t>
      </w:r>
      <w:hyperlink r:id="rId84" w:history="1">
        <w:r w:rsidRPr="005E07E3">
          <w:rPr>
            <w:rStyle w:val="Hyperlink"/>
            <w:rFonts w:cstheme="minorHAnsi"/>
            <w:color w:val="auto"/>
            <w:sz w:val="22"/>
          </w:rPr>
          <w:t>Consent to treatment - Children and young people - NHS</w:t>
        </w:r>
      </w:hyperlink>
    </w:p>
    <w:p w14:paraId="00C28AD3" w14:textId="031CC9CA" w:rsidR="00F109AA" w:rsidRPr="00F109AA" w:rsidRDefault="00F109AA">
      <w:pPr>
        <w:pStyle w:val="FootnoteText"/>
        <w:rPr>
          <w:lang w:val="en-US"/>
        </w:rPr>
      </w:pPr>
    </w:p>
  </w:footnote>
  <w:footnote w:id="104">
    <w:p w14:paraId="0424CE64" w14:textId="44F49E37" w:rsidR="006701C5" w:rsidRPr="005E07E3" w:rsidRDefault="006701C5" w:rsidP="00F109AA">
      <w:pPr>
        <w:pStyle w:val="FootnoteText"/>
        <w:ind w:right="117"/>
        <w:rPr>
          <w:sz w:val="22"/>
          <w:szCs w:val="22"/>
          <w:lang w:val="en-US"/>
        </w:rPr>
      </w:pPr>
      <w:r w:rsidRPr="005E07E3">
        <w:rPr>
          <w:rStyle w:val="FootnoteReference"/>
          <w:sz w:val="22"/>
          <w:szCs w:val="22"/>
        </w:rPr>
        <w:footnoteRef/>
      </w:r>
      <w:r w:rsidRPr="005E07E3">
        <w:rPr>
          <w:sz w:val="22"/>
          <w:szCs w:val="22"/>
        </w:rPr>
        <w:t xml:space="preserve"> </w:t>
      </w:r>
      <w:hyperlink r:id="rId85" w:history="1">
        <w:r w:rsidR="00CE2F95" w:rsidRPr="005E07E3">
          <w:rPr>
            <w:rStyle w:val="Hyperlink"/>
            <w:color w:val="auto"/>
            <w:sz w:val="22"/>
            <w:szCs w:val="22"/>
          </w:rPr>
          <w:t>Bolam v Friern Hospital Management Committee</w:t>
        </w:r>
      </w:hyperlink>
    </w:p>
  </w:footnote>
  <w:footnote w:id="105">
    <w:p w14:paraId="72203BD0" w14:textId="080BF2B4" w:rsidR="00975DA8" w:rsidRPr="005E07E3" w:rsidRDefault="00975DA8" w:rsidP="00F109AA">
      <w:pPr>
        <w:pStyle w:val="FootnoteText"/>
        <w:ind w:right="117"/>
        <w:jc w:val="both"/>
        <w:rPr>
          <w:sz w:val="22"/>
          <w:szCs w:val="22"/>
          <w:lang w:val="en-US"/>
        </w:rPr>
      </w:pPr>
      <w:r w:rsidRPr="005E07E3">
        <w:rPr>
          <w:rStyle w:val="FootnoteReference"/>
          <w:sz w:val="22"/>
          <w:szCs w:val="22"/>
        </w:rPr>
        <w:footnoteRef/>
      </w:r>
      <w:r w:rsidRPr="005E07E3">
        <w:rPr>
          <w:sz w:val="22"/>
          <w:szCs w:val="22"/>
        </w:rPr>
        <w:t xml:space="preserve"> </w:t>
      </w:r>
      <w:hyperlink r:id="rId86" w:history="1">
        <w:r w:rsidRPr="005E07E3">
          <w:rPr>
            <w:sz w:val="22"/>
            <w:szCs w:val="22"/>
            <w:u w:val="single"/>
          </w:rPr>
          <w:t>Montgomery (Appellant) v Lanarkshire Health Board (Respondent) (Scotland) - UK Supreme Court</w:t>
        </w:r>
      </w:hyperlink>
    </w:p>
  </w:footnote>
  <w:footnote w:id="106">
    <w:p w14:paraId="69D973AF" w14:textId="3968681F" w:rsidR="00895B63" w:rsidRPr="005E07E3" w:rsidRDefault="00895B63" w:rsidP="00895B63">
      <w:pPr>
        <w:ind w:left="709" w:right="117"/>
        <w:jc w:val="both"/>
        <w:rPr>
          <w:rFonts w:eastAsia="Aptos" w:cstheme="minorHAnsi"/>
          <w:w w:val="100"/>
          <w:sz w:val="22"/>
        </w:rPr>
      </w:pPr>
      <w:r w:rsidRPr="005E07E3">
        <w:rPr>
          <w:rStyle w:val="FootnoteReference"/>
          <w:rFonts w:cstheme="minorHAnsi"/>
          <w:sz w:val="22"/>
        </w:rPr>
        <w:footnoteRef/>
      </w:r>
      <w:r w:rsidRPr="005E07E3">
        <w:rPr>
          <w:rFonts w:cstheme="minorHAnsi"/>
          <w:sz w:val="22"/>
        </w:rPr>
        <w:t xml:space="preserve"> </w:t>
      </w:r>
      <w:hyperlink r:id="rId87" w:history="1">
        <w:r w:rsidR="00B96B01" w:rsidRPr="005E07E3">
          <w:rPr>
            <w:rStyle w:val="Hyperlink"/>
            <w:rFonts w:cstheme="minorHAnsi"/>
            <w:color w:val="auto"/>
            <w:sz w:val="22"/>
          </w:rPr>
          <w:t>F v West Berkshire Health Authority and another (Mental Health Act Commission intervening)</w:t>
        </w:r>
      </w:hyperlink>
    </w:p>
    <w:p w14:paraId="5637F66F" w14:textId="77777777" w:rsidR="00895B63" w:rsidRPr="00FA45A5" w:rsidRDefault="00895B63" w:rsidP="00895B63">
      <w:pPr>
        <w:ind w:left="709" w:right="117"/>
        <w:jc w:val="both"/>
        <w:rPr>
          <w:rFonts w:ascii="Arial" w:eastAsia="Aptos" w:hAnsi="Arial" w:cs="Arial"/>
          <w:w w:val="100"/>
          <w:sz w:val="20"/>
          <w:szCs w:val="20"/>
        </w:rPr>
      </w:pPr>
      <w:r w:rsidRPr="005E07E3">
        <w:rPr>
          <w:rFonts w:eastAsia="Aptos" w:cstheme="minorHAnsi"/>
          <w:w w:val="100"/>
          <w:sz w:val="22"/>
          <w:lang w:val="en-US"/>
        </w:rPr>
        <w:t xml:space="preserve">Court of Appeal later </w:t>
      </w:r>
      <w:proofErr w:type="spellStart"/>
      <w:r w:rsidRPr="005E07E3">
        <w:rPr>
          <w:rFonts w:eastAsia="Aptos" w:cstheme="minorHAnsi"/>
          <w:w w:val="100"/>
          <w:sz w:val="22"/>
          <w:lang w:val="en-US"/>
        </w:rPr>
        <w:t>recognised</w:t>
      </w:r>
      <w:proofErr w:type="spellEnd"/>
      <w:r w:rsidRPr="005E07E3">
        <w:rPr>
          <w:rFonts w:eastAsia="Aptos" w:cstheme="minorHAnsi"/>
          <w:w w:val="100"/>
          <w:sz w:val="22"/>
          <w:lang w:val="en-US"/>
        </w:rPr>
        <w:t xml:space="preserve"> in </w:t>
      </w:r>
      <w:hyperlink r:id="rId88" w:history="1">
        <w:r w:rsidRPr="005E07E3">
          <w:rPr>
            <w:rStyle w:val="Hyperlink"/>
            <w:rFonts w:eastAsia="Aptos" w:cstheme="minorHAnsi"/>
            <w:color w:val="auto"/>
            <w:w w:val="100"/>
            <w:sz w:val="22"/>
          </w:rPr>
          <w:t xml:space="preserve">Re S (Adult: Sterilisation) - </w:t>
        </w:r>
        <w:proofErr w:type="spellStart"/>
        <w:r w:rsidRPr="005E07E3">
          <w:rPr>
            <w:rStyle w:val="Hyperlink"/>
            <w:rFonts w:eastAsia="Aptos" w:cstheme="minorHAnsi"/>
            <w:color w:val="auto"/>
            <w:w w:val="100"/>
            <w:sz w:val="22"/>
          </w:rPr>
          <w:t>vLex</w:t>
        </w:r>
        <w:proofErr w:type="spellEnd"/>
        <w:r w:rsidRPr="005E07E3">
          <w:rPr>
            <w:rStyle w:val="Hyperlink"/>
            <w:rFonts w:eastAsia="Aptos" w:cstheme="minorHAnsi"/>
            <w:color w:val="auto"/>
            <w:w w:val="100"/>
            <w:sz w:val="22"/>
          </w:rPr>
          <w:t xml:space="preserve"> United Kingdom</w:t>
        </w:r>
      </w:hyperlink>
      <w:r w:rsidRPr="005E07E3">
        <w:rPr>
          <w:rFonts w:eastAsia="Aptos" w:cstheme="minorHAnsi"/>
          <w:w w:val="100"/>
          <w:sz w:val="22"/>
          <w:lang w:val="en-US"/>
        </w:rPr>
        <w:t xml:space="preserve"> [2001] Fam 15: </w:t>
      </w:r>
      <w:r w:rsidRPr="005E07E3">
        <w:rPr>
          <w:rFonts w:eastAsia="Aptos" w:cstheme="minorHAnsi"/>
          <w:i/>
          <w:iCs/>
          <w:w w:val="100"/>
          <w:sz w:val="22"/>
        </w:rPr>
        <w:t xml:space="preserve">The duty to act in accordance with responsible and competent professional opinion may give the doctor more than one option since there may well be more than one acceptable medical opinion. When the doctor moves on to consider the best interests of the patient, he/she </w:t>
      </w:r>
      <w:proofErr w:type="gramStart"/>
      <w:r w:rsidRPr="005E07E3">
        <w:rPr>
          <w:rFonts w:eastAsia="Aptos" w:cstheme="minorHAnsi"/>
          <w:i/>
          <w:iCs/>
          <w:w w:val="100"/>
          <w:sz w:val="22"/>
        </w:rPr>
        <w:t>has to</w:t>
      </w:r>
      <w:proofErr w:type="gramEnd"/>
      <w:r w:rsidRPr="005E07E3">
        <w:rPr>
          <w:rFonts w:eastAsia="Aptos" w:cstheme="minorHAnsi"/>
          <w:i/>
          <w:iCs/>
          <w:w w:val="100"/>
          <w:sz w:val="22"/>
        </w:rPr>
        <w:t xml:space="preserve"> choose the best option, often from a range of options. As Mr Munby has pointed out, the best interests test ought, logically, to give only one answer”.</w:t>
      </w:r>
    </w:p>
  </w:footnote>
  <w:footnote w:id="107">
    <w:p w14:paraId="2F53D583" w14:textId="5E481E1D" w:rsidR="003F2AEC" w:rsidRPr="005E07E3" w:rsidRDefault="003F2AEC" w:rsidP="0061668A">
      <w:pPr>
        <w:pStyle w:val="FootnoteText"/>
        <w:ind w:left="709" w:right="117"/>
        <w:jc w:val="both"/>
        <w:rPr>
          <w:sz w:val="22"/>
          <w:szCs w:val="22"/>
        </w:rPr>
      </w:pPr>
      <w:r w:rsidRPr="005E07E3">
        <w:rPr>
          <w:rStyle w:val="FootnoteReference"/>
          <w:sz w:val="22"/>
          <w:szCs w:val="22"/>
        </w:rPr>
        <w:footnoteRef/>
      </w:r>
      <w:hyperlink r:id="rId89" w:history="1">
        <w:r w:rsidR="000262AB" w:rsidRPr="005E07E3">
          <w:rPr>
            <w:rStyle w:val="Hyperlink"/>
            <w:color w:val="auto"/>
            <w:sz w:val="22"/>
            <w:szCs w:val="22"/>
          </w:rPr>
          <w:t xml:space="preserve">Re W (A Minor) (Medical Treatment: Court's Jurisdiction) - </w:t>
        </w:r>
        <w:proofErr w:type="spellStart"/>
        <w:r w:rsidR="000262AB" w:rsidRPr="005E07E3">
          <w:rPr>
            <w:rStyle w:val="Hyperlink"/>
            <w:color w:val="auto"/>
            <w:sz w:val="22"/>
            <w:szCs w:val="22"/>
          </w:rPr>
          <w:t>vLex</w:t>
        </w:r>
        <w:proofErr w:type="spellEnd"/>
        <w:r w:rsidR="000262AB" w:rsidRPr="005E07E3">
          <w:rPr>
            <w:rStyle w:val="Hyperlink"/>
            <w:color w:val="auto"/>
            <w:sz w:val="22"/>
            <w:szCs w:val="22"/>
          </w:rPr>
          <w:t xml:space="preserve"> United Kingdom</w:t>
        </w:r>
      </w:hyperlink>
      <w:r w:rsidR="00B61078" w:rsidRPr="005E07E3">
        <w:rPr>
          <w:sz w:val="22"/>
          <w:szCs w:val="22"/>
        </w:rPr>
        <w:t xml:space="preserve"> - (note UK Supreme Court judgment on 2 June 2026 - </w:t>
      </w:r>
      <w:hyperlink r:id="rId90" w:history="1">
        <w:r w:rsidR="00B61078" w:rsidRPr="005E07E3">
          <w:rPr>
            <w:sz w:val="22"/>
            <w:szCs w:val="22"/>
            <w:u w:val="single"/>
          </w:rPr>
          <w:t>A Reference by the Attorney General for Northern Ireland of a devolution issue under paragraph 34 of Schedule 10 to the Northern Ireland Act 1998</w:t>
        </w:r>
      </w:hyperlink>
    </w:p>
  </w:footnote>
  <w:footnote w:id="108">
    <w:p w14:paraId="4C91CA30" w14:textId="78620AC6" w:rsidR="002F1CB6" w:rsidRPr="005E07E3" w:rsidRDefault="002F1CB6" w:rsidP="0061668A">
      <w:pPr>
        <w:spacing w:after="0"/>
        <w:ind w:left="709" w:right="0"/>
        <w:jc w:val="both"/>
        <w:rPr>
          <w:sz w:val="22"/>
          <w:lang w:val="en-US"/>
        </w:rPr>
      </w:pPr>
      <w:r w:rsidRPr="005E07E3">
        <w:rPr>
          <w:rStyle w:val="FootnoteReference"/>
          <w:rFonts w:cstheme="minorHAnsi"/>
          <w:sz w:val="22"/>
        </w:rPr>
        <w:footnoteRef/>
      </w:r>
      <w:bookmarkStart w:id="595" w:name="para34"/>
      <w:r w:rsidR="002D1DC9" w:rsidRPr="005E07E3">
        <w:rPr>
          <w:rFonts w:eastAsia="Times New Roman" w:cstheme="minorHAnsi"/>
          <w:i/>
          <w:iCs/>
          <w:w w:val="100"/>
          <w:kern w:val="0"/>
          <w:sz w:val="22"/>
          <w:lang w:eastAsia="en-GB"/>
          <w14:ligatures w14:val="none"/>
        </w:rPr>
        <w:t xml:space="preserve"> </w:t>
      </w:r>
      <w:r w:rsidR="004C4313" w:rsidRPr="005E07E3">
        <w:rPr>
          <w:rFonts w:eastAsia="Times New Roman" w:cstheme="minorHAnsi"/>
          <w:i/>
          <w:iCs/>
          <w:w w:val="100"/>
          <w:kern w:val="0"/>
          <w:sz w:val="22"/>
          <w:lang w:eastAsia="en-GB"/>
          <w14:ligatures w14:val="none"/>
        </w:rPr>
        <w:t xml:space="preserve">Para 34: </w:t>
      </w:r>
      <w:r w:rsidR="002D1DC9" w:rsidRPr="005E07E3">
        <w:rPr>
          <w:rFonts w:eastAsia="Times New Roman" w:cstheme="minorHAnsi"/>
          <w:i/>
          <w:iCs/>
          <w:w w:val="100"/>
          <w:kern w:val="0"/>
          <w:sz w:val="22"/>
          <w:lang w:eastAsia="en-GB"/>
          <w14:ligatures w14:val="none"/>
        </w:rPr>
        <w:t xml:space="preserve">“I have set out the case law </w:t>
      </w:r>
      <w:r w:rsidR="002D1DC9" w:rsidRPr="005E07E3">
        <w:rPr>
          <w:rFonts w:eastAsia="Times New Roman" w:cstheme="minorHAnsi"/>
          <w:i/>
          <w:iCs/>
          <w:color w:val="000000"/>
          <w:w w:val="100"/>
          <w:kern w:val="0"/>
          <w:sz w:val="22"/>
          <w:lang w:eastAsia="en-GB"/>
          <w14:ligatures w14:val="none"/>
        </w:rPr>
        <w:t xml:space="preserve">in some detail above as it is clearly material to the issue that I must determine in relation to RN. There is an established line of authority that supports the proposition that parents, in the exercise of their parental responsibility, may consent to care arrangements which would otherwise amount to a deprivation of liberty of child under the age of 16, </w:t>
      </w:r>
      <w:proofErr w:type="gramStart"/>
      <w:r w:rsidR="002D1DC9" w:rsidRPr="005E07E3">
        <w:rPr>
          <w:rFonts w:eastAsia="Times New Roman" w:cstheme="minorHAnsi"/>
          <w:i/>
          <w:iCs/>
          <w:color w:val="000000"/>
          <w:w w:val="100"/>
          <w:kern w:val="0"/>
          <w:sz w:val="22"/>
          <w:lang w:eastAsia="en-GB"/>
          <w14:ligatures w14:val="none"/>
        </w:rPr>
        <w:t>provided that</w:t>
      </w:r>
      <w:proofErr w:type="gramEnd"/>
      <w:r w:rsidR="002D1DC9" w:rsidRPr="005E07E3">
        <w:rPr>
          <w:rFonts w:eastAsia="Times New Roman" w:cstheme="minorHAnsi"/>
          <w:i/>
          <w:iCs/>
          <w:color w:val="000000"/>
          <w:w w:val="100"/>
          <w:kern w:val="0"/>
          <w:sz w:val="22"/>
          <w:lang w:eastAsia="en-GB"/>
          <w14:ligatures w14:val="none"/>
        </w:rPr>
        <w:t xml:space="preserve"> they are acting in the best interests of the child. If I am satisfied that this is the position for RN, is there any reason for me to depart from that approach?</w:t>
      </w:r>
      <w:bookmarkEnd w:id="595"/>
      <w:r w:rsidR="002D1DC9" w:rsidRPr="005E07E3">
        <w:rPr>
          <w:rFonts w:eastAsia="Times New Roman" w:cstheme="minorHAnsi"/>
          <w:i/>
          <w:iCs/>
          <w:color w:val="000000"/>
          <w:w w:val="100"/>
          <w:kern w:val="0"/>
          <w:sz w:val="22"/>
          <w:lang w:eastAsia="en-GB"/>
          <w14:ligatures w14:val="none"/>
        </w:rPr>
        <w:t>”</w:t>
      </w:r>
      <w:r w:rsidR="000E5D75" w:rsidRPr="005E07E3">
        <w:rPr>
          <w:sz w:val="22"/>
        </w:rPr>
        <w:t xml:space="preserve"> </w:t>
      </w:r>
      <w:hyperlink r:id="rId91" w:history="1">
        <w:r w:rsidR="000E5D75" w:rsidRPr="005E07E3">
          <w:rPr>
            <w:rStyle w:val="Hyperlink"/>
            <w:color w:val="auto"/>
            <w:sz w:val="22"/>
          </w:rPr>
          <w:t>Re RN (Deprivation of Liberty and Parental Consent) [2022] EWHC 2576 (Fam)</w:t>
        </w:r>
      </w:hyperlink>
      <w:r w:rsidR="00B61078" w:rsidRPr="005E07E3">
        <w:rPr>
          <w:sz w:val="22"/>
        </w:rPr>
        <w:t xml:space="preserve"> </w:t>
      </w:r>
      <w:r w:rsidR="00B61078" w:rsidRPr="005E07E3">
        <w:rPr>
          <w:sz w:val="22"/>
          <w:u w:val="single"/>
        </w:rPr>
        <w:t>- (note UK Supreme Court judgment on 2 June 2026</w:t>
      </w:r>
      <w:r w:rsidR="00B61078" w:rsidRPr="005E07E3">
        <w:rPr>
          <w:sz w:val="22"/>
        </w:rPr>
        <w:t xml:space="preserve"> - </w:t>
      </w:r>
      <w:hyperlink r:id="rId92" w:history="1">
        <w:r w:rsidR="00B61078" w:rsidRPr="005E07E3">
          <w:rPr>
            <w:sz w:val="22"/>
            <w:u w:val="single"/>
          </w:rPr>
          <w:t>A Reference by the Attorney General for Northern Ireland of a devolution issue under paragraph 34 of Schedule 10 to the Northern Ireland Act 1998</w:t>
        </w:r>
      </w:hyperlink>
      <w:r w:rsidR="00B61078" w:rsidRPr="005E07E3">
        <w:rPr>
          <w:sz w:val="22"/>
        </w:rPr>
        <w:t>)</w:t>
      </w:r>
    </w:p>
  </w:footnote>
  <w:footnote w:id="109">
    <w:p w14:paraId="396496E2" w14:textId="77777777" w:rsidR="000A3456" w:rsidRPr="00533ACB" w:rsidRDefault="000A3456" w:rsidP="0061668A">
      <w:pPr>
        <w:spacing w:after="0"/>
        <w:ind w:left="709" w:right="0"/>
        <w:jc w:val="both"/>
        <w:rPr>
          <w:lang w:val="en-US"/>
        </w:rPr>
      </w:pPr>
      <w:r w:rsidRPr="005E07E3">
        <w:rPr>
          <w:rStyle w:val="FootnoteReference"/>
          <w:sz w:val="22"/>
        </w:rPr>
        <w:footnoteRef/>
      </w:r>
      <w:r w:rsidRPr="005E07E3">
        <w:rPr>
          <w:sz w:val="22"/>
        </w:rPr>
        <w:t xml:space="preserve"> </w:t>
      </w:r>
      <w:bookmarkStart w:id="596" w:name="para56"/>
      <w:r w:rsidRPr="005E07E3">
        <w:rPr>
          <w:i/>
          <w:iCs/>
          <w:sz w:val="22"/>
        </w:rPr>
        <w:t>Para 56: “</w:t>
      </w:r>
      <w:r w:rsidRPr="005E07E3">
        <w:rPr>
          <w:rFonts w:eastAsia="Times New Roman" w:cstheme="minorHAnsi"/>
          <w:i/>
          <w:iCs/>
          <w:color w:val="000000"/>
          <w:w w:val="100"/>
          <w:kern w:val="0"/>
          <w:sz w:val="22"/>
          <w:lang w:eastAsia="en-GB"/>
          <w14:ligatures w14:val="none"/>
        </w:rPr>
        <w:t xml:space="preserve">This means that the Court will only become involved if there is a dispute between the parents and the local authority or other State body, such as the NHS, or between the parents themselves, as to what is in the child's best interests. As I understand it, Article 5 is not engaged unless and until the matter is referred to a Court. At that stage if, and only if the Court then concludes that it </w:t>
      </w:r>
      <w:proofErr w:type="gramStart"/>
      <w:r w:rsidRPr="005E07E3">
        <w:rPr>
          <w:rFonts w:eastAsia="Times New Roman" w:cstheme="minorHAnsi"/>
          <w:i/>
          <w:iCs/>
          <w:color w:val="000000"/>
          <w:w w:val="100"/>
          <w:kern w:val="0"/>
          <w:sz w:val="22"/>
          <w:lang w:eastAsia="en-GB"/>
          <w14:ligatures w14:val="none"/>
        </w:rPr>
        <w:t>has to</w:t>
      </w:r>
      <w:proofErr w:type="gramEnd"/>
      <w:r w:rsidRPr="005E07E3">
        <w:rPr>
          <w:rFonts w:eastAsia="Times New Roman" w:cstheme="minorHAnsi"/>
          <w:i/>
          <w:iCs/>
          <w:color w:val="000000"/>
          <w:w w:val="100"/>
          <w:kern w:val="0"/>
          <w:sz w:val="22"/>
          <w:lang w:eastAsia="en-GB"/>
          <w14:ligatures w14:val="none"/>
        </w:rPr>
        <w:t xml:space="preserve"> override the parent's decision because it is not in the child's best interests, is Article 5 engaged. That is because it is the Court that is authorising the State detention of the child rather than the parents, and the subjective limb in Article 5 is present”.</w:t>
      </w:r>
      <w:bookmarkEnd w:id="596"/>
      <w:r w:rsidRPr="005E07E3">
        <w:rPr>
          <w:sz w:val="22"/>
        </w:rPr>
        <w:t xml:space="preserve"> </w:t>
      </w:r>
      <w:hyperlink r:id="rId93" w:history="1">
        <w:r w:rsidRPr="005E07E3">
          <w:rPr>
            <w:rStyle w:val="Hyperlink"/>
            <w:color w:val="auto"/>
            <w:sz w:val="22"/>
          </w:rPr>
          <w:t>Lancashire CC v PX [2022] EWHC 2379 (Fam)</w:t>
        </w:r>
      </w:hyperlink>
    </w:p>
  </w:footnote>
  <w:footnote w:id="110">
    <w:p w14:paraId="7301A398" w14:textId="2D4C44CA" w:rsidR="00D81D11" w:rsidRPr="005E07E3" w:rsidRDefault="00D81D11" w:rsidP="00052D9E">
      <w:pPr>
        <w:pStyle w:val="FootnoteText"/>
        <w:ind w:right="-25"/>
        <w:jc w:val="both"/>
        <w:rPr>
          <w:sz w:val="22"/>
          <w:szCs w:val="22"/>
          <w:lang w:val="en-US"/>
        </w:rPr>
      </w:pPr>
      <w:r w:rsidRPr="005E07E3">
        <w:rPr>
          <w:rStyle w:val="FootnoteReference"/>
          <w:sz w:val="22"/>
          <w:szCs w:val="22"/>
        </w:rPr>
        <w:footnoteRef/>
      </w:r>
      <w:r w:rsidRPr="005E07E3">
        <w:rPr>
          <w:sz w:val="22"/>
          <w:szCs w:val="22"/>
        </w:rPr>
        <w:t xml:space="preserve"> </w:t>
      </w:r>
      <w:hyperlink r:id="rId94" w:history="1">
        <w:r w:rsidR="006F302F" w:rsidRPr="005E07E3">
          <w:rPr>
            <w:sz w:val="22"/>
            <w:szCs w:val="22"/>
            <w:u w:val="single"/>
          </w:rPr>
          <w:t>Regional Policy on the use of Restrictive Practices in Health and Social Care Settings and regional operational procedure for the use of Seclusion</w:t>
        </w:r>
      </w:hyperlink>
    </w:p>
  </w:footnote>
  <w:footnote w:id="111">
    <w:p w14:paraId="66131FBC" w14:textId="77777777" w:rsidR="00732D63" w:rsidRPr="005E07E3" w:rsidRDefault="00732D63" w:rsidP="00732D63">
      <w:pPr>
        <w:ind w:left="567" w:right="117"/>
        <w:jc w:val="both"/>
        <w:rPr>
          <w:rFonts w:eastAsia="Aptos" w:cstheme="minorHAnsi"/>
          <w:color w:val="000000" w:themeColor="text1"/>
          <w:w w:val="100"/>
          <w:sz w:val="22"/>
          <w:lang w:val="en-US"/>
        </w:rPr>
      </w:pPr>
      <w:r w:rsidRPr="005E07E3">
        <w:rPr>
          <w:rStyle w:val="FootnoteReference"/>
          <w:rFonts w:cstheme="minorHAnsi"/>
          <w:color w:val="000000" w:themeColor="text1"/>
          <w:sz w:val="22"/>
        </w:rPr>
        <w:footnoteRef/>
      </w:r>
      <w:r w:rsidRPr="005E07E3">
        <w:rPr>
          <w:sz w:val="22"/>
        </w:rPr>
        <w:t xml:space="preserve"> </w:t>
      </w:r>
      <w:hyperlink r:id="rId95" w:history="1">
        <w:r w:rsidRPr="005E07E3">
          <w:rPr>
            <w:rStyle w:val="Hyperlink"/>
            <w:rFonts w:eastAsia="Aptos" w:cstheme="minorHAnsi"/>
            <w:color w:val="000000" w:themeColor="text1"/>
            <w:w w:val="100"/>
            <w:sz w:val="22"/>
            <w:lang w:val="en-US"/>
          </w:rPr>
          <w:t>Regional guidelines for the search of patients, their belongings and the environment of care within adult mental health/learning disability settings</w:t>
        </w:r>
      </w:hyperlink>
    </w:p>
    <w:p w14:paraId="06B5640A" w14:textId="77777777" w:rsidR="00732D63" w:rsidRPr="00854624" w:rsidRDefault="00732D63" w:rsidP="00732D63">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004E8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3"/>
    <w:multiLevelType w:val="multilevel"/>
    <w:tmpl w:val="00000003"/>
    <w:name w:val="WW8Num3"/>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573629"/>
    <w:multiLevelType w:val="multilevel"/>
    <w:tmpl w:val="89C48CD4"/>
    <w:lvl w:ilvl="0">
      <w:start w:val="9"/>
      <w:numFmt w:val="decimal"/>
      <w:lvlText w:val="%1"/>
      <w:lvlJc w:val="left"/>
      <w:pPr>
        <w:ind w:left="460" w:hanging="460"/>
      </w:pPr>
      <w:rPr>
        <w:rFonts w:hint="default"/>
      </w:rPr>
    </w:lvl>
    <w:lvl w:ilvl="1">
      <w:start w:val="39"/>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15:restartNumberingAfterBreak="0">
    <w:nsid w:val="01665412"/>
    <w:multiLevelType w:val="hybridMultilevel"/>
    <w:tmpl w:val="2118DB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27B4619"/>
    <w:multiLevelType w:val="multilevel"/>
    <w:tmpl w:val="CB006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3335CAB"/>
    <w:multiLevelType w:val="hybridMultilevel"/>
    <w:tmpl w:val="A0AEB4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038115A0"/>
    <w:multiLevelType w:val="multilevel"/>
    <w:tmpl w:val="BD8AF8BC"/>
    <w:lvl w:ilvl="0">
      <w:start w:val="1"/>
      <w:numFmt w:val="bullet"/>
      <w:lvlText w:val=""/>
      <w:lvlJc w:val="left"/>
      <w:pPr>
        <w:ind w:left="460" w:hanging="460"/>
      </w:pPr>
      <w:rPr>
        <w:rFonts w:ascii="Symbol" w:hAnsi="Symbol" w:hint="default"/>
      </w:rPr>
    </w:lvl>
    <w:lvl w:ilvl="1">
      <w:start w:val="59"/>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 w15:restartNumberingAfterBreak="0">
    <w:nsid w:val="03837741"/>
    <w:multiLevelType w:val="multilevel"/>
    <w:tmpl w:val="03D66FC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DC2C75"/>
    <w:multiLevelType w:val="hybridMultilevel"/>
    <w:tmpl w:val="661E0B18"/>
    <w:lvl w:ilvl="0" w:tplc="0809001B">
      <w:start w:val="1"/>
      <w:numFmt w:val="low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04490812"/>
    <w:multiLevelType w:val="hybridMultilevel"/>
    <w:tmpl w:val="F0AEFB52"/>
    <w:lvl w:ilvl="0" w:tplc="FB102030">
      <w:start w:val="1"/>
      <w:numFmt w:val="lowerRoman"/>
      <w:lvlText w:val="%1)"/>
      <w:lvlJc w:val="left"/>
      <w:pPr>
        <w:ind w:left="1432" w:hanging="720"/>
      </w:pPr>
      <w:rPr>
        <w:rFonts w:hint="default"/>
        <w:b w:val="0"/>
        <w:bCs w:val="0"/>
      </w:rPr>
    </w:lvl>
    <w:lvl w:ilvl="1" w:tplc="08090019" w:tentative="1">
      <w:start w:val="1"/>
      <w:numFmt w:val="lowerLetter"/>
      <w:lvlText w:val="%2."/>
      <w:lvlJc w:val="left"/>
      <w:pPr>
        <w:ind w:left="1792" w:hanging="360"/>
      </w:pPr>
    </w:lvl>
    <w:lvl w:ilvl="2" w:tplc="0809001B" w:tentative="1">
      <w:start w:val="1"/>
      <w:numFmt w:val="lowerRoman"/>
      <w:lvlText w:val="%3."/>
      <w:lvlJc w:val="right"/>
      <w:pPr>
        <w:ind w:left="2512" w:hanging="180"/>
      </w:pPr>
    </w:lvl>
    <w:lvl w:ilvl="3" w:tplc="0809000F" w:tentative="1">
      <w:start w:val="1"/>
      <w:numFmt w:val="decimal"/>
      <w:lvlText w:val="%4."/>
      <w:lvlJc w:val="left"/>
      <w:pPr>
        <w:ind w:left="3232" w:hanging="360"/>
      </w:pPr>
    </w:lvl>
    <w:lvl w:ilvl="4" w:tplc="08090019" w:tentative="1">
      <w:start w:val="1"/>
      <w:numFmt w:val="lowerLetter"/>
      <w:lvlText w:val="%5."/>
      <w:lvlJc w:val="left"/>
      <w:pPr>
        <w:ind w:left="3952" w:hanging="360"/>
      </w:pPr>
    </w:lvl>
    <w:lvl w:ilvl="5" w:tplc="0809001B" w:tentative="1">
      <w:start w:val="1"/>
      <w:numFmt w:val="lowerRoman"/>
      <w:lvlText w:val="%6."/>
      <w:lvlJc w:val="right"/>
      <w:pPr>
        <w:ind w:left="4672" w:hanging="180"/>
      </w:pPr>
    </w:lvl>
    <w:lvl w:ilvl="6" w:tplc="0809000F" w:tentative="1">
      <w:start w:val="1"/>
      <w:numFmt w:val="decimal"/>
      <w:lvlText w:val="%7."/>
      <w:lvlJc w:val="left"/>
      <w:pPr>
        <w:ind w:left="5392" w:hanging="360"/>
      </w:pPr>
    </w:lvl>
    <w:lvl w:ilvl="7" w:tplc="08090019" w:tentative="1">
      <w:start w:val="1"/>
      <w:numFmt w:val="lowerLetter"/>
      <w:lvlText w:val="%8."/>
      <w:lvlJc w:val="left"/>
      <w:pPr>
        <w:ind w:left="6112" w:hanging="360"/>
      </w:pPr>
    </w:lvl>
    <w:lvl w:ilvl="8" w:tplc="0809001B" w:tentative="1">
      <w:start w:val="1"/>
      <w:numFmt w:val="lowerRoman"/>
      <w:lvlText w:val="%9."/>
      <w:lvlJc w:val="right"/>
      <w:pPr>
        <w:ind w:left="6832" w:hanging="180"/>
      </w:pPr>
    </w:lvl>
  </w:abstractNum>
  <w:abstractNum w:abstractNumId="12" w15:restartNumberingAfterBreak="0">
    <w:nsid w:val="04821117"/>
    <w:multiLevelType w:val="multilevel"/>
    <w:tmpl w:val="BAFE56D2"/>
    <w:lvl w:ilvl="0">
      <w:start w:val="1"/>
      <w:numFmt w:val="decimal"/>
      <w:lvlText w:val="%1"/>
      <w:lvlJc w:val="left"/>
      <w:pPr>
        <w:ind w:left="460" w:hanging="460"/>
      </w:pPr>
      <w:rPr>
        <w:rFonts w:hint="default"/>
      </w:rPr>
    </w:lvl>
    <w:lvl w:ilvl="1">
      <w:start w:val="22"/>
      <w:numFmt w:val="decimal"/>
      <w:lvlText w:val="%1.%2"/>
      <w:lvlJc w:val="left"/>
      <w:pPr>
        <w:ind w:left="1028"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15:restartNumberingAfterBreak="0">
    <w:nsid w:val="04E32419"/>
    <w:multiLevelType w:val="multilevel"/>
    <w:tmpl w:val="0180E236"/>
    <w:lvl w:ilvl="0">
      <w:start w:val="1"/>
      <w:numFmt w:val="decimal"/>
      <w:lvlText w:val="%1"/>
      <w:lvlJc w:val="left"/>
      <w:pPr>
        <w:ind w:left="460" w:hanging="460"/>
      </w:pPr>
      <w:rPr>
        <w:rFonts w:hint="default"/>
      </w:rPr>
    </w:lvl>
    <w:lvl w:ilvl="1">
      <w:start w:val="66"/>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06470E4B"/>
    <w:multiLevelType w:val="multilevel"/>
    <w:tmpl w:val="95DCC53A"/>
    <w:lvl w:ilvl="0">
      <w:start w:val="2"/>
      <w:numFmt w:val="decimal"/>
      <w:lvlText w:val="%1"/>
      <w:lvlJc w:val="left"/>
      <w:pPr>
        <w:ind w:left="460" w:hanging="460"/>
      </w:pPr>
      <w:rPr>
        <w:rFonts w:hint="default"/>
      </w:rPr>
    </w:lvl>
    <w:lvl w:ilvl="1">
      <w:start w:val="93"/>
      <w:numFmt w:val="decimal"/>
      <w:lvlText w:val="%1.%2"/>
      <w:lvlJc w:val="left"/>
      <w:pPr>
        <w:ind w:left="517" w:hanging="4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15" w15:restartNumberingAfterBreak="0">
    <w:nsid w:val="068604B7"/>
    <w:multiLevelType w:val="multilevel"/>
    <w:tmpl w:val="172E983C"/>
    <w:lvl w:ilvl="0">
      <w:start w:val="2"/>
      <w:numFmt w:val="decimal"/>
      <w:lvlText w:val="%1"/>
      <w:lvlJc w:val="left"/>
      <w:pPr>
        <w:ind w:left="460" w:hanging="460"/>
      </w:pPr>
      <w:rPr>
        <w:rFonts w:hint="default"/>
      </w:rPr>
    </w:lvl>
    <w:lvl w:ilvl="1">
      <w:start w:val="59"/>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07155455"/>
    <w:multiLevelType w:val="hybridMultilevel"/>
    <w:tmpl w:val="EA9A9A0A"/>
    <w:lvl w:ilvl="0" w:tplc="08090001">
      <w:start w:val="1"/>
      <w:numFmt w:val="bullet"/>
      <w:lvlText w:val=""/>
      <w:lvlJc w:val="left"/>
      <w:pPr>
        <w:ind w:left="1751" w:hanging="360"/>
      </w:pPr>
      <w:rPr>
        <w:rFonts w:ascii="Symbol" w:hAnsi="Symbol" w:hint="default"/>
      </w:rPr>
    </w:lvl>
    <w:lvl w:ilvl="1" w:tplc="08090003">
      <w:start w:val="1"/>
      <w:numFmt w:val="bullet"/>
      <w:lvlText w:val="o"/>
      <w:lvlJc w:val="left"/>
      <w:pPr>
        <w:ind w:left="2471" w:hanging="360"/>
      </w:pPr>
      <w:rPr>
        <w:rFonts w:ascii="Courier New" w:hAnsi="Courier New" w:cs="Courier New" w:hint="default"/>
      </w:rPr>
    </w:lvl>
    <w:lvl w:ilvl="2" w:tplc="08090005" w:tentative="1">
      <w:start w:val="1"/>
      <w:numFmt w:val="bullet"/>
      <w:lvlText w:val=""/>
      <w:lvlJc w:val="left"/>
      <w:pPr>
        <w:ind w:left="3191" w:hanging="360"/>
      </w:pPr>
      <w:rPr>
        <w:rFonts w:ascii="Wingdings" w:hAnsi="Wingdings" w:hint="default"/>
      </w:rPr>
    </w:lvl>
    <w:lvl w:ilvl="3" w:tplc="08090001" w:tentative="1">
      <w:start w:val="1"/>
      <w:numFmt w:val="bullet"/>
      <w:lvlText w:val=""/>
      <w:lvlJc w:val="left"/>
      <w:pPr>
        <w:ind w:left="3911" w:hanging="360"/>
      </w:pPr>
      <w:rPr>
        <w:rFonts w:ascii="Symbol" w:hAnsi="Symbol" w:hint="default"/>
      </w:rPr>
    </w:lvl>
    <w:lvl w:ilvl="4" w:tplc="08090003" w:tentative="1">
      <w:start w:val="1"/>
      <w:numFmt w:val="bullet"/>
      <w:lvlText w:val="o"/>
      <w:lvlJc w:val="left"/>
      <w:pPr>
        <w:ind w:left="4631" w:hanging="360"/>
      </w:pPr>
      <w:rPr>
        <w:rFonts w:ascii="Courier New" w:hAnsi="Courier New" w:cs="Courier New" w:hint="default"/>
      </w:rPr>
    </w:lvl>
    <w:lvl w:ilvl="5" w:tplc="08090005" w:tentative="1">
      <w:start w:val="1"/>
      <w:numFmt w:val="bullet"/>
      <w:lvlText w:val=""/>
      <w:lvlJc w:val="left"/>
      <w:pPr>
        <w:ind w:left="5351" w:hanging="360"/>
      </w:pPr>
      <w:rPr>
        <w:rFonts w:ascii="Wingdings" w:hAnsi="Wingdings" w:hint="default"/>
      </w:rPr>
    </w:lvl>
    <w:lvl w:ilvl="6" w:tplc="08090001" w:tentative="1">
      <w:start w:val="1"/>
      <w:numFmt w:val="bullet"/>
      <w:lvlText w:val=""/>
      <w:lvlJc w:val="left"/>
      <w:pPr>
        <w:ind w:left="6071" w:hanging="360"/>
      </w:pPr>
      <w:rPr>
        <w:rFonts w:ascii="Symbol" w:hAnsi="Symbol" w:hint="default"/>
      </w:rPr>
    </w:lvl>
    <w:lvl w:ilvl="7" w:tplc="08090003" w:tentative="1">
      <w:start w:val="1"/>
      <w:numFmt w:val="bullet"/>
      <w:lvlText w:val="o"/>
      <w:lvlJc w:val="left"/>
      <w:pPr>
        <w:ind w:left="6791" w:hanging="360"/>
      </w:pPr>
      <w:rPr>
        <w:rFonts w:ascii="Courier New" w:hAnsi="Courier New" w:cs="Courier New" w:hint="default"/>
      </w:rPr>
    </w:lvl>
    <w:lvl w:ilvl="8" w:tplc="08090005" w:tentative="1">
      <w:start w:val="1"/>
      <w:numFmt w:val="bullet"/>
      <w:lvlText w:val=""/>
      <w:lvlJc w:val="left"/>
      <w:pPr>
        <w:ind w:left="7511" w:hanging="360"/>
      </w:pPr>
      <w:rPr>
        <w:rFonts w:ascii="Wingdings" w:hAnsi="Wingdings" w:hint="default"/>
      </w:rPr>
    </w:lvl>
  </w:abstractNum>
  <w:abstractNum w:abstractNumId="17" w15:restartNumberingAfterBreak="0">
    <w:nsid w:val="08BB222F"/>
    <w:multiLevelType w:val="multilevel"/>
    <w:tmpl w:val="E3FA9EA2"/>
    <w:lvl w:ilvl="0">
      <w:start w:val="1"/>
      <w:numFmt w:val="bullet"/>
      <w:lvlText w:val=""/>
      <w:lvlJc w:val="left"/>
      <w:pPr>
        <w:ind w:left="465" w:hanging="465"/>
      </w:pPr>
      <w:rPr>
        <w:rFonts w:ascii="Symbol" w:hAnsi="Symbol"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099C67FA"/>
    <w:multiLevelType w:val="hybridMultilevel"/>
    <w:tmpl w:val="40E61C78"/>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9" w15:restartNumberingAfterBreak="0">
    <w:nsid w:val="0A004A5D"/>
    <w:multiLevelType w:val="multilevel"/>
    <w:tmpl w:val="EA149BA8"/>
    <w:lvl w:ilvl="0">
      <w:start w:val="2"/>
      <w:numFmt w:val="decimal"/>
      <w:lvlText w:val="%1"/>
      <w:lvlJc w:val="left"/>
      <w:pPr>
        <w:ind w:left="590" w:hanging="590"/>
      </w:pPr>
      <w:rPr>
        <w:rFonts w:hint="default"/>
      </w:rPr>
    </w:lvl>
    <w:lvl w:ilvl="1">
      <w:start w:val="107"/>
      <w:numFmt w:val="decimal"/>
      <w:lvlText w:val="%1.%2"/>
      <w:lvlJc w:val="left"/>
      <w:pPr>
        <w:ind w:left="732" w:hanging="5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0" w15:restartNumberingAfterBreak="0">
    <w:nsid w:val="0AE823B7"/>
    <w:multiLevelType w:val="multilevel"/>
    <w:tmpl w:val="4E34A0B8"/>
    <w:lvl w:ilvl="0">
      <w:start w:val="8"/>
      <w:numFmt w:val="decimal"/>
      <w:lvlText w:val="%1"/>
      <w:lvlJc w:val="left"/>
      <w:pPr>
        <w:ind w:left="465" w:hanging="465"/>
      </w:pPr>
      <w:rPr>
        <w:rFonts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0C984645"/>
    <w:multiLevelType w:val="hybridMultilevel"/>
    <w:tmpl w:val="C5CA5424"/>
    <w:lvl w:ilvl="0" w:tplc="B14069EA">
      <w:start w:val="1"/>
      <w:numFmt w:val="lowerLetter"/>
      <w:lvlText w:val="(%1)"/>
      <w:lvlJc w:val="left"/>
      <w:pPr>
        <w:ind w:left="1743" w:hanging="360"/>
      </w:pPr>
      <w:rPr>
        <w:rFonts w:hint="default"/>
      </w:rPr>
    </w:lvl>
    <w:lvl w:ilvl="1" w:tplc="08090019" w:tentative="1">
      <w:start w:val="1"/>
      <w:numFmt w:val="lowerLetter"/>
      <w:lvlText w:val="%2."/>
      <w:lvlJc w:val="left"/>
      <w:pPr>
        <w:ind w:left="2463" w:hanging="360"/>
      </w:pPr>
    </w:lvl>
    <w:lvl w:ilvl="2" w:tplc="0809001B" w:tentative="1">
      <w:start w:val="1"/>
      <w:numFmt w:val="lowerRoman"/>
      <w:lvlText w:val="%3."/>
      <w:lvlJc w:val="right"/>
      <w:pPr>
        <w:ind w:left="3183" w:hanging="180"/>
      </w:pPr>
    </w:lvl>
    <w:lvl w:ilvl="3" w:tplc="0809000F" w:tentative="1">
      <w:start w:val="1"/>
      <w:numFmt w:val="decimal"/>
      <w:lvlText w:val="%4."/>
      <w:lvlJc w:val="left"/>
      <w:pPr>
        <w:ind w:left="3903" w:hanging="360"/>
      </w:pPr>
    </w:lvl>
    <w:lvl w:ilvl="4" w:tplc="08090019" w:tentative="1">
      <w:start w:val="1"/>
      <w:numFmt w:val="lowerLetter"/>
      <w:lvlText w:val="%5."/>
      <w:lvlJc w:val="left"/>
      <w:pPr>
        <w:ind w:left="4623" w:hanging="360"/>
      </w:pPr>
    </w:lvl>
    <w:lvl w:ilvl="5" w:tplc="0809001B" w:tentative="1">
      <w:start w:val="1"/>
      <w:numFmt w:val="lowerRoman"/>
      <w:lvlText w:val="%6."/>
      <w:lvlJc w:val="right"/>
      <w:pPr>
        <w:ind w:left="5343" w:hanging="180"/>
      </w:pPr>
    </w:lvl>
    <w:lvl w:ilvl="6" w:tplc="0809000F" w:tentative="1">
      <w:start w:val="1"/>
      <w:numFmt w:val="decimal"/>
      <w:lvlText w:val="%7."/>
      <w:lvlJc w:val="left"/>
      <w:pPr>
        <w:ind w:left="6063" w:hanging="360"/>
      </w:pPr>
    </w:lvl>
    <w:lvl w:ilvl="7" w:tplc="08090019" w:tentative="1">
      <w:start w:val="1"/>
      <w:numFmt w:val="lowerLetter"/>
      <w:lvlText w:val="%8."/>
      <w:lvlJc w:val="left"/>
      <w:pPr>
        <w:ind w:left="6783" w:hanging="360"/>
      </w:pPr>
    </w:lvl>
    <w:lvl w:ilvl="8" w:tplc="0809001B" w:tentative="1">
      <w:start w:val="1"/>
      <w:numFmt w:val="lowerRoman"/>
      <w:lvlText w:val="%9."/>
      <w:lvlJc w:val="right"/>
      <w:pPr>
        <w:ind w:left="7503" w:hanging="180"/>
      </w:pPr>
    </w:lvl>
  </w:abstractNum>
  <w:abstractNum w:abstractNumId="22" w15:restartNumberingAfterBreak="0">
    <w:nsid w:val="0D0E0B2A"/>
    <w:multiLevelType w:val="multilevel"/>
    <w:tmpl w:val="F5902ED0"/>
    <w:lvl w:ilvl="0">
      <w:start w:val="6"/>
      <w:numFmt w:val="decimal"/>
      <w:lvlText w:val="%1"/>
      <w:lvlJc w:val="left"/>
      <w:pPr>
        <w:ind w:left="460" w:hanging="460"/>
      </w:pPr>
      <w:rPr>
        <w:rFonts w:hint="default"/>
      </w:rPr>
    </w:lvl>
    <w:lvl w:ilvl="1">
      <w:start w:val="3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0D582A66"/>
    <w:multiLevelType w:val="multilevel"/>
    <w:tmpl w:val="8010624A"/>
    <w:lvl w:ilvl="0">
      <w:start w:val="3"/>
      <w:numFmt w:val="decimal"/>
      <w:lvlText w:val="%1"/>
      <w:lvlJc w:val="left"/>
      <w:pPr>
        <w:ind w:left="460" w:hanging="460"/>
      </w:pPr>
      <w:rPr>
        <w:rFonts w:hint="default"/>
      </w:rPr>
    </w:lvl>
    <w:lvl w:ilvl="1">
      <w:start w:val="93"/>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15:restartNumberingAfterBreak="0">
    <w:nsid w:val="0D7459B7"/>
    <w:multiLevelType w:val="multilevel"/>
    <w:tmpl w:val="FF98F2C4"/>
    <w:lvl w:ilvl="0">
      <w:start w:val="2"/>
      <w:numFmt w:val="decimal"/>
      <w:lvlText w:val="%1"/>
      <w:lvlJc w:val="left"/>
      <w:pPr>
        <w:ind w:left="590" w:hanging="590"/>
      </w:pPr>
      <w:rPr>
        <w:rFonts w:hint="default"/>
      </w:rPr>
    </w:lvl>
    <w:lvl w:ilvl="1">
      <w:start w:val="105"/>
      <w:numFmt w:val="decimal"/>
      <w:lvlText w:val="%1.%2"/>
      <w:lvlJc w:val="left"/>
      <w:pPr>
        <w:ind w:left="732" w:hanging="5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5" w15:restartNumberingAfterBreak="0">
    <w:nsid w:val="0FBA0A1A"/>
    <w:multiLevelType w:val="multilevel"/>
    <w:tmpl w:val="75584A48"/>
    <w:lvl w:ilvl="0">
      <w:start w:val="4"/>
      <w:numFmt w:val="decimal"/>
      <w:lvlText w:val="%1"/>
      <w:lvlJc w:val="left"/>
      <w:pPr>
        <w:ind w:left="460" w:hanging="460"/>
      </w:pPr>
      <w:rPr>
        <w:rFonts w:hint="default"/>
      </w:rPr>
    </w:lvl>
    <w:lvl w:ilvl="1">
      <w:start w:val="34"/>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6" w15:restartNumberingAfterBreak="0">
    <w:nsid w:val="10A6727B"/>
    <w:multiLevelType w:val="hybridMultilevel"/>
    <w:tmpl w:val="3910873E"/>
    <w:lvl w:ilvl="0" w:tplc="993E6A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5A5C3D"/>
    <w:multiLevelType w:val="hybridMultilevel"/>
    <w:tmpl w:val="C966C8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11E402A6"/>
    <w:multiLevelType w:val="multilevel"/>
    <w:tmpl w:val="47F84D22"/>
    <w:lvl w:ilvl="0">
      <w:start w:val="4"/>
      <w:numFmt w:val="decimal"/>
      <w:lvlText w:val="%1"/>
      <w:lvlJc w:val="left"/>
      <w:pPr>
        <w:ind w:left="360" w:hanging="360"/>
      </w:pPr>
      <w:rPr>
        <w:rFonts w:hint="default"/>
      </w:rPr>
    </w:lvl>
    <w:lvl w:ilvl="1">
      <w:start w:val="1"/>
      <w:numFmt w:val="decimal"/>
      <w:pStyle w:val="ListParagraph"/>
      <w:lvlText w:val="%1.%2"/>
      <w:lvlJc w:val="left"/>
      <w:pPr>
        <w:ind w:left="709" w:hanging="567"/>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12CB1A25"/>
    <w:multiLevelType w:val="hybridMultilevel"/>
    <w:tmpl w:val="78585A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3747813"/>
    <w:multiLevelType w:val="hybridMultilevel"/>
    <w:tmpl w:val="46B0652C"/>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13944466"/>
    <w:multiLevelType w:val="multilevel"/>
    <w:tmpl w:val="89C48CD4"/>
    <w:lvl w:ilvl="0">
      <w:start w:val="9"/>
      <w:numFmt w:val="decimal"/>
      <w:lvlText w:val="%1"/>
      <w:lvlJc w:val="left"/>
      <w:pPr>
        <w:ind w:left="460" w:hanging="460"/>
      </w:pPr>
      <w:rPr>
        <w:rFonts w:hint="default"/>
      </w:rPr>
    </w:lvl>
    <w:lvl w:ilvl="1">
      <w:start w:val="35"/>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2" w15:restartNumberingAfterBreak="0">
    <w:nsid w:val="14791AF4"/>
    <w:multiLevelType w:val="hybridMultilevel"/>
    <w:tmpl w:val="E8E8BF10"/>
    <w:lvl w:ilvl="0" w:tplc="67E06712">
      <w:start w:val="1"/>
      <w:numFmt w:val="bullet"/>
      <w:lvlText w:val=""/>
      <w:lvlJc w:val="left"/>
      <w:pPr>
        <w:ind w:left="1165" w:hanging="360"/>
      </w:pPr>
      <w:rPr>
        <w:rFonts w:ascii="Symbol" w:hAnsi="Symbol" w:hint="default"/>
      </w:rPr>
    </w:lvl>
    <w:lvl w:ilvl="1" w:tplc="08090003" w:tentative="1">
      <w:start w:val="1"/>
      <w:numFmt w:val="bullet"/>
      <w:lvlText w:val="o"/>
      <w:lvlJc w:val="left"/>
      <w:pPr>
        <w:ind w:left="1885" w:hanging="360"/>
      </w:pPr>
      <w:rPr>
        <w:rFonts w:ascii="Courier New" w:hAnsi="Courier New" w:cs="Courier New" w:hint="default"/>
      </w:rPr>
    </w:lvl>
    <w:lvl w:ilvl="2" w:tplc="08090005" w:tentative="1">
      <w:start w:val="1"/>
      <w:numFmt w:val="bullet"/>
      <w:lvlText w:val=""/>
      <w:lvlJc w:val="left"/>
      <w:pPr>
        <w:ind w:left="2605" w:hanging="360"/>
      </w:pPr>
      <w:rPr>
        <w:rFonts w:ascii="Wingdings" w:hAnsi="Wingdings" w:hint="default"/>
      </w:rPr>
    </w:lvl>
    <w:lvl w:ilvl="3" w:tplc="08090001" w:tentative="1">
      <w:start w:val="1"/>
      <w:numFmt w:val="bullet"/>
      <w:lvlText w:val=""/>
      <w:lvlJc w:val="left"/>
      <w:pPr>
        <w:ind w:left="3325" w:hanging="360"/>
      </w:pPr>
      <w:rPr>
        <w:rFonts w:ascii="Symbol" w:hAnsi="Symbol" w:hint="default"/>
      </w:rPr>
    </w:lvl>
    <w:lvl w:ilvl="4" w:tplc="08090003" w:tentative="1">
      <w:start w:val="1"/>
      <w:numFmt w:val="bullet"/>
      <w:lvlText w:val="o"/>
      <w:lvlJc w:val="left"/>
      <w:pPr>
        <w:ind w:left="4045" w:hanging="360"/>
      </w:pPr>
      <w:rPr>
        <w:rFonts w:ascii="Courier New" w:hAnsi="Courier New" w:cs="Courier New" w:hint="default"/>
      </w:rPr>
    </w:lvl>
    <w:lvl w:ilvl="5" w:tplc="08090005" w:tentative="1">
      <w:start w:val="1"/>
      <w:numFmt w:val="bullet"/>
      <w:lvlText w:val=""/>
      <w:lvlJc w:val="left"/>
      <w:pPr>
        <w:ind w:left="4765" w:hanging="360"/>
      </w:pPr>
      <w:rPr>
        <w:rFonts w:ascii="Wingdings" w:hAnsi="Wingdings" w:hint="default"/>
      </w:rPr>
    </w:lvl>
    <w:lvl w:ilvl="6" w:tplc="08090001" w:tentative="1">
      <w:start w:val="1"/>
      <w:numFmt w:val="bullet"/>
      <w:lvlText w:val=""/>
      <w:lvlJc w:val="left"/>
      <w:pPr>
        <w:ind w:left="5485" w:hanging="360"/>
      </w:pPr>
      <w:rPr>
        <w:rFonts w:ascii="Symbol" w:hAnsi="Symbol" w:hint="default"/>
      </w:rPr>
    </w:lvl>
    <w:lvl w:ilvl="7" w:tplc="08090003" w:tentative="1">
      <w:start w:val="1"/>
      <w:numFmt w:val="bullet"/>
      <w:lvlText w:val="o"/>
      <w:lvlJc w:val="left"/>
      <w:pPr>
        <w:ind w:left="6205" w:hanging="360"/>
      </w:pPr>
      <w:rPr>
        <w:rFonts w:ascii="Courier New" w:hAnsi="Courier New" w:cs="Courier New" w:hint="default"/>
      </w:rPr>
    </w:lvl>
    <w:lvl w:ilvl="8" w:tplc="08090005" w:tentative="1">
      <w:start w:val="1"/>
      <w:numFmt w:val="bullet"/>
      <w:lvlText w:val=""/>
      <w:lvlJc w:val="left"/>
      <w:pPr>
        <w:ind w:left="6925" w:hanging="360"/>
      </w:pPr>
      <w:rPr>
        <w:rFonts w:ascii="Wingdings" w:hAnsi="Wingdings" w:hint="default"/>
      </w:rPr>
    </w:lvl>
  </w:abstractNum>
  <w:abstractNum w:abstractNumId="33" w15:restartNumberingAfterBreak="0">
    <w:nsid w:val="15447E9F"/>
    <w:multiLevelType w:val="multilevel"/>
    <w:tmpl w:val="B630D714"/>
    <w:lvl w:ilvl="0">
      <w:start w:val="9"/>
      <w:numFmt w:val="decimal"/>
      <w:lvlText w:val="%1"/>
      <w:lvlJc w:val="left"/>
      <w:pPr>
        <w:ind w:left="360" w:hanging="360"/>
      </w:pPr>
      <w:rPr>
        <w:rFonts w:hint="default"/>
        <w:color w:val="000000" w:themeColor="text1"/>
      </w:rPr>
    </w:lvl>
    <w:lvl w:ilvl="1">
      <w:start w:val="1"/>
      <w:numFmt w:val="decimal"/>
      <w:lvlText w:val="%1.%2"/>
      <w:lvlJc w:val="left"/>
      <w:pPr>
        <w:ind w:left="502" w:hanging="360"/>
      </w:pPr>
      <w:rPr>
        <w:rFonts w:hint="default"/>
        <w:color w:val="000000" w:themeColor="text1"/>
      </w:rPr>
    </w:lvl>
    <w:lvl w:ilvl="2">
      <w:start w:val="1"/>
      <w:numFmt w:val="decimal"/>
      <w:lvlText w:val="%1.%2.%3"/>
      <w:lvlJc w:val="left"/>
      <w:pPr>
        <w:ind w:left="1004" w:hanging="720"/>
      </w:pPr>
      <w:rPr>
        <w:rFonts w:hint="default"/>
        <w:color w:val="000000" w:themeColor="text1"/>
      </w:rPr>
    </w:lvl>
    <w:lvl w:ilvl="3">
      <w:start w:val="1"/>
      <w:numFmt w:val="decimal"/>
      <w:lvlText w:val="%1.%2.%3.%4"/>
      <w:lvlJc w:val="left"/>
      <w:pPr>
        <w:ind w:left="1506" w:hanging="1080"/>
      </w:pPr>
      <w:rPr>
        <w:rFonts w:hint="default"/>
        <w:color w:val="000000" w:themeColor="text1"/>
      </w:rPr>
    </w:lvl>
    <w:lvl w:ilvl="4">
      <w:start w:val="1"/>
      <w:numFmt w:val="decimal"/>
      <w:lvlText w:val="%1.%2.%3.%4.%5"/>
      <w:lvlJc w:val="left"/>
      <w:pPr>
        <w:ind w:left="1648" w:hanging="1080"/>
      </w:pPr>
      <w:rPr>
        <w:rFonts w:hint="default"/>
        <w:color w:val="000000" w:themeColor="text1"/>
      </w:rPr>
    </w:lvl>
    <w:lvl w:ilvl="5">
      <w:start w:val="1"/>
      <w:numFmt w:val="decimal"/>
      <w:lvlText w:val="%1.%2.%3.%4.%5.%6"/>
      <w:lvlJc w:val="left"/>
      <w:pPr>
        <w:ind w:left="2150" w:hanging="1440"/>
      </w:pPr>
      <w:rPr>
        <w:rFonts w:hint="default"/>
        <w:color w:val="000000" w:themeColor="text1"/>
      </w:rPr>
    </w:lvl>
    <w:lvl w:ilvl="6">
      <w:start w:val="1"/>
      <w:numFmt w:val="decimal"/>
      <w:lvlText w:val="%1.%2.%3.%4.%5.%6.%7"/>
      <w:lvlJc w:val="left"/>
      <w:pPr>
        <w:ind w:left="2292" w:hanging="1440"/>
      </w:pPr>
      <w:rPr>
        <w:rFonts w:hint="default"/>
        <w:color w:val="000000" w:themeColor="text1"/>
      </w:rPr>
    </w:lvl>
    <w:lvl w:ilvl="7">
      <w:start w:val="1"/>
      <w:numFmt w:val="decimal"/>
      <w:lvlText w:val="%1.%2.%3.%4.%5.%6.%7.%8"/>
      <w:lvlJc w:val="left"/>
      <w:pPr>
        <w:ind w:left="2794" w:hanging="1800"/>
      </w:pPr>
      <w:rPr>
        <w:rFonts w:hint="default"/>
        <w:color w:val="000000" w:themeColor="text1"/>
      </w:rPr>
    </w:lvl>
    <w:lvl w:ilvl="8">
      <w:start w:val="1"/>
      <w:numFmt w:val="decimal"/>
      <w:lvlText w:val="%1.%2.%3.%4.%5.%6.%7.%8.%9"/>
      <w:lvlJc w:val="left"/>
      <w:pPr>
        <w:ind w:left="3296" w:hanging="2160"/>
      </w:pPr>
      <w:rPr>
        <w:rFonts w:hint="default"/>
        <w:color w:val="000000" w:themeColor="text1"/>
      </w:rPr>
    </w:lvl>
  </w:abstractNum>
  <w:abstractNum w:abstractNumId="34" w15:restartNumberingAfterBreak="0">
    <w:nsid w:val="15FF0E32"/>
    <w:multiLevelType w:val="hybridMultilevel"/>
    <w:tmpl w:val="F57C52A4"/>
    <w:lvl w:ilvl="0" w:tplc="AF107AB0">
      <w:start w:val="1"/>
      <w:numFmt w:val="lowerRoman"/>
      <w:lvlText w:val="%1."/>
      <w:lvlJc w:val="right"/>
      <w:pPr>
        <w:ind w:left="1443" w:hanging="360"/>
      </w:pPr>
      <w:rPr>
        <w:sz w:val="24"/>
      </w:rPr>
    </w:lvl>
    <w:lvl w:ilvl="1" w:tplc="08090019">
      <w:start w:val="1"/>
      <w:numFmt w:val="lowerLetter"/>
      <w:lvlText w:val="%2."/>
      <w:lvlJc w:val="left"/>
      <w:pPr>
        <w:ind w:left="2163" w:hanging="360"/>
      </w:pPr>
    </w:lvl>
    <w:lvl w:ilvl="2" w:tplc="0809001B" w:tentative="1">
      <w:start w:val="1"/>
      <w:numFmt w:val="lowerRoman"/>
      <w:lvlText w:val="%3."/>
      <w:lvlJc w:val="right"/>
      <w:pPr>
        <w:ind w:left="2883" w:hanging="180"/>
      </w:pPr>
    </w:lvl>
    <w:lvl w:ilvl="3" w:tplc="0809000F" w:tentative="1">
      <w:start w:val="1"/>
      <w:numFmt w:val="decimal"/>
      <w:lvlText w:val="%4."/>
      <w:lvlJc w:val="left"/>
      <w:pPr>
        <w:ind w:left="3603" w:hanging="360"/>
      </w:pPr>
    </w:lvl>
    <w:lvl w:ilvl="4" w:tplc="08090019" w:tentative="1">
      <w:start w:val="1"/>
      <w:numFmt w:val="lowerLetter"/>
      <w:lvlText w:val="%5."/>
      <w:lvlJc w:val="left"/>
      <w:pPr>
        <w:ind w:left="4323" w:hanging="360"/>
      </w:pPr>
    </w:lvl>
    <w:lvl w:ilvl="5" w:tplc="0809001B" w:tentative="1">
      <w:start w:val="1"/>
      <w:numFmt w:val="lowerRoman"/>
      <w:lvlText w:val="%6."/>
      <w:lvlJc w:val="right"/>
      <w:pPr>
        <w:ind w:left="5043" w:hanging="180"/>
      </w:pPr>
    </w:lvl>
    <w:lvl w:ilvl="6" w:tplc="0809000F" w:tentative="1">
      <w:start w:val="1"/>
      <w:numFmt w:val="decimal"/>
      <w:lvlText w:val="%7."/>
      <w:lvlJc w:val="left"/>
      <w:pPr>
        <w:ind w:left="5763" w:hanging="360"/>
      </w:pPr>
    </w:lvl>
    <w:lvl w:ilvl="7" w:tplc="08090019" w:tentative="1">
      <w:start w:val="1"/>
      <w:numFmt w:val="lowerLetter"/>
      <w:lvlText w:val="%8."/>
      <w:lvlJc w:val="left"/>
      <w:pPr>
        <w:ind w:left="6483" w:hanging="360"/>
      </w:pPr>
    </w:lvl>
    <w:lvl w:ilvl="8" w:tplc="0809001B" w:tentative="1">
      <w:start w:val="1"/>
      <w:numFmt w:val="lowerRoman"/>
      <w:lvlText w:val="%9."/>
      <w:lvlJc w:val="right"/>
      <w:pPr>
        <w:ind w:left="7203" w:hanging="180"/>
      </w:pPr>
    </w:lvl>
  </w:abstractNum>
  <w:abstractNum w:abstractNumId="35" w15:restartNumberingAfterBreak="0">
    <w:nsid w:val="16DD599A"/>
    <w:multiLevelType w:val="multilevel"/>
    <w:tmpl w:val="3EAEFB8C"/>
    <w:lvl w:ilvl="0">
      <w:start w:val="3"/>
      <w:numFmt w:val="decimal"/>
      <w:lvlText w:val="%1"/>
      <w:lvlJc w:val="left"/>
      <w:pPr>
        <w:ind w:left="460" w:hanging="460"/>
      </w:pPr>
      <w:rPr>
        <w:rFonts w:hint="default"/>
      </w:rPr>
    </w:lvl>
    <w:lvl w:ilvl="1">
      <w:start w:val="39"/>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170E17F8"/>
    <w:multiLevelType w:val="multilevel"/>
    <w:tmpl w:val="4970E2D6"/>
    <w:lvl w:ilvl="0">
      <w:start w:val="2"/>
      <w:numFmt w:val="decimal"/>
      <w:lvlText w:val="%1"/>
      <w:lvlJc w:val="left"/>
      <w:pPr>
        <w:ind w:left="590" w:hanging="590"/>
      </w:pPr>
      <w:rPr>
        <w:rFonts w:hint="default"/>
      </w:rPr>
    </w:lvl>
    <w:lvl w:ilvl="1">
      <w:start w:val="101"/>
      <w:numFmt w:val="decimal"/>
      <w:lvlText w:val="%1.%2"/>
      <w:lvlJc w:val="left"/>
      <w:pPr>
        <w:ind w:left="732" w:hanging="5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15:restartNumberingAfterBreak="0">
    <w:nsid w:val="17316A61"/>
    <w:multiLevelType w:val="multilevel"/>
    <w:tmpl w:val="B608FDAA"/>
    <w:lvl w:ilvl="0">
      <w:start w:val="2"/>
      <w:numFmt w:val="decimal"/>
      <w:lvlText w:val="%1"/>
      <w:lvlJc w:val="left"/>
      <w:pPr>
        <w:ind w:left="460" w:hanging="460"/>
      </w:pPr>
      <w:rPr>
        <w:rFonts w:hint="default"/>
      </w:rPr>
    </w:lvl>
    <w:lvl w:ilvl="1">
      <w:start w:val="20"/>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8" w15:restartNumberingAfterBreak="0">
    <w:nsid w:val="180E142B"/>
    <w:multiLevelType w:val="multilevel"/>
    <w:tmpl w:val="C166E06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18E123F7"/>
    <w:multiLevelType w:val="hybridMultilevel"/>
    <w:tmpl w:val="DA34A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18EB2741"/>
    <w:multiLevelType w:val="multilevel"/>
    <w:tmpl w:val="33B62348"/>
    <w:lvl w:ilvl="0">
      <w:start w:val="2"/>
      <w:numFmt w:val="decimal"/>
      <w:lvlText w:val="%1"/>
      <w:lvlJc w:val="left"/>
      <w:pPr>
        <w:ind w:left="460" w:hanging="460"/>
      </w:pPr>
      <w:rPr>
        <w:rFonts w:hint="default"/>
      </w:rPr>
    </w:lvl>
    <w:lvl w:ilvl="1">
      <w:start w:val="14"/>
      <w:numFmt w:val="decimal"/>
      <w:lvlText w:val="%1.%2"/>
      <w:lvlJc w:val="left"/>
      <w:pPr>
        <w:ind w:left="1170" w:hanging="4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41" w15:restartNumberingAfterBreak="0">
    <w:nsid w:val="1A167389"/>
    <w:multiLevelType w:val="hybridMultilevel"/>
    <w:tmpl w:val="55DE8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DA5047"/>
    <w:multiLevelType w:val="multilevel"/>
    <w:tmpl w:val="FBA482D8"/>
    <w:lvl w:ilvl="0">
      <w:start w:val="9"/>
      <w:numFmt w:val="decimal"/>
      <w:lvlText w:val="%1"/>
      <w:lvlJc w:val="left"/>
      <w:pPr>
        <w:ind w:left="460" w:hanging="460"/>
      </w:pPr>
      <w:rPr>
        <w:rFonts w:hint="default"/>
      </w:rPr>
    </w:lvl>
    <w:lvl w:ilvl="1">
      <w:start w:val="44"/>
      <w:numFmt w:val="decimal"/>
      <w:lvlText w:val="%1.%2"/>
      <w:lvlJc w:val="left"/>
      <w:pPr>
        <w:ind w:left="517" w:hanging="4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43" w15:restartNumberingAfterBreak="0">
    <w:nsid w:val="1B681FEA"/>
    <w:multiLevelType w:val="hybridMultilevel"/>
    <w:tmpl w:val="0AB6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B7056B9"/>
    <w:multiLevelType w:val="hybridMultilevel"/>
    <w:tmpl w:val="9374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5B05B5"/>
    <w:multiLevelType w:val="hybridMultilevel"/>
    <w:tmpl w:val="2DDEE37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6" w15:restartNumberingAfterBreak="0">
    <w:nsid w:val="1C8C595D"/>
    <w:multiLevelType w:val="hybridMultilevel"/>
    <w:tmpl w:val="691E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D434013"/>
    <w:multiLevelType w:val="multilevel"/>
    <w:tmpl w:val="DDE0696C"/>
    <w:lvl w:ilvl="0">
      <w:start w:val="1"/>
      <w:numFmt w:val="bullet"/>
      <w:lvlText w:val=""/>
      <w:lvlJc w:val="left"/>
      <w:pPr>
        <w:ind w:left="460" w:hanging="460"/>
      </w:pPr>
      <w:rPr>
        <w:rFonts w:ascii="Symbol" w:hAnsi="Symbol" w:hint="default"/>
      </w:rPr>
    </w:lvl>
    <w:lvl w:ilvl="1">
      <w:start w:val="70"/>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8" w15:restartNumberingAfterBreak="0">
    <w:nsid w:val="1DCD78E2"/>
    <w:multiLevelType w:val="hybridMultilevel"/>
    <w:tmpl w:val="1D00F054"/>
    <w:lvl w:ilvl="0" w:tplc="FFFFFFFF">
      <w:start w:val="1"/>
      <w:numFmt w:val="lowerLetter"/>
      <w:lvlText w:val="(%1)"/>
      <w:lvlJc w:val="left"/>
      <w:pPr>
        <w:ind w:left="1440" w:hanging="360"/>
      </w:pPr>
      <w:rPr>
        <w:rFonts w:hint="default"/>
        <w:color w:val="3A3A3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1EB07FB6"/>
    <w:multiLevelType w:val="multilevel"/>
    <w:tmpl w:val="1C0656E8"/>
    <w:lvl w:ilvl="0">
      <w:start w:val="2"/>
      <w:numFmt w:val="decimal"/>
      <w:lvlText w:val="%1"/>
      <w:lvlJc w:val="left"/>
      <w:pPr>
        <w:ind w:left="460" w:hanging="460"/>
      </w:pPr>
      <w:rPr>
        <w:rFonts w:hint="default"/>
      </w:rPr>
    </w:lvl>
    <w:lvl w:ilvl="1">
      <w:start w:val="27"/>
      <w:numFmt w:val="decimal"/>
      <w:lvlText w:val="%1.%2"/>
      <w:lvlJc w:val="left"/>
      <w:pPr>
        <w:ind w:left="460" w:hanging="460"/>
      </w:pPr>
      <w:rPr>
        <w:rFonts w:hint="default"/>
        <w:i w:val="0"/>
        <w:iCs w:val="0"/>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1FFB193C"/>
    <w:multiLevelType w:val="multilevel"/>
    <w:tmpl w:val="B316FC62"/>
    <w:lvl w:ilvl="0">
      <w:start w:val="2"/>
      <w:numFmt w:val="decimal"/>
      <w:lvlText w:val="%1"/>
      <w:lvlJc w:val="left"/>
      <w:pPr>
        <w:ind w:left="460" w:hanging="460"/>
      </w:pPr>
      <w:rPr>
        <w:rFonts w:hint="default"/>
        <w:u w:val="none"/>
      </w:rPr>
    </w:lvl>
    <w:lvl w:ilvl="1">
      <w:start w:val="42"/>
      <w:numFmt w:val="decimal"/>
      <w:lvlText w:val="%1.%2"/>
      <w:lvlJc w:val="left"/>
      <w:pPr>
        <w:ind w:left="602" w:hanging="460"/>
      </w:pPr>
      <w:rPr>
        <w:rFonts w:hint="default"/>
        <w:u w:val="none"/>
      </w:rPr>
    </w:lvl>
    <w:lvl w:ilvl="2">
      <w:start w:val="1"/>
      <w:numFmt w:val="decimal"/>
      <w:lvlText w:val="%1.%2.%3"/>
      <w:lvlJc w:val="left"/>
      <w:pPr>
        <w:ind w:left="1004" w:hanging="720"/>
      </w:pPr>
      <w:rPr>
        <w:rFonts w:hint="default"/>
        <w:u w:val="none"/>
      </w:rPr>
    </w:lvl>
    <w:lvl w:ilvl="3">
      <w:start w:val="1"/>
      <w:numFmt w:val="decimal"/>
      <w:lvlText w:val="%1.%2.%3.%4"/>
      <w:lvlJc w:val="left"/>
      <w:pPr>
        <w:ind w:left="1506" w:hanging="1080"/>
      </w:pPr>
      <w:rPr>
        <w:rFonts w:hint="default"/>
        <w:u w:val="none"/>
      </w:rPr>
    </w:lvl>
    <w:lvl w:ilvl="4">
      <w:start w:val="1"/>
      <w:numFmt w:val="decimal"/>
      <w:lvlText w:val="%1.%2.%3.%4.%5"/>
      <w:lvlJc w:val="left"/>
      <w:pPr>
        <w:ind w:left="1648" w:hanging="1080"/>
      </w:pPr>
      <w:rPr>
        <w:rFonts w:hint="default"/>
        <w:u w:val="none"/>
      </w:rPr>
    </w:lvl>
    <w:lvl w:ilvl="5">
      <w:start w:val="1"/>
      <w:numFmt w:val="decimal"/>
      <w:lvlText w:val="%1.%2.%3.%4.%5.%6"/>
      <w:lvlJc w:val="left"/>
      <w:pPr>
        <w:ind w:left="2150" w:hanging="1440"/>
      </w:pPr>
      <w:rPr>
        <w:rFonts w:hint="default"/>
        <w:u w:val="none"/>
      </w:rPr>
    </w:lvl>
    <w:lvl w:ilvl="6">
      <w:start w:val="1"/>
      <w:numFmt w:val="decimal"/>
      <w:lvlText w:val="%1.%2.%3.%4.%5.%6.%7"/>
      <w:lvlJc w:val="left"/>
      <w:pPr>
        <w:ind w:left="2292" w:hanging="1440"/>
      </w:pPr>
      <w:rPr>
        <w:rFonts w:hint="default"/>
        <w:u w:val="none"/>
      </w:rPr>
    </w:lvl>
    <w:lvl w:ilvl="7">
      <w:start w:val="1"/>
      <w:numFmt w:val="decimal"/>
      <w:lvlText w:val="%1.%2.%3.%4.%5.%6.%7.%8"/>
      <w:lvlJc w:val="left"/>
      <w:pPr>
        <w:ind w:left="2794" w:hanging="1800"/>
      </w:pPr>
      <w:rPr>
        <w:rFonts w:hint="default"/>
        <w:u w:val="none"/>
      </w:rPr>
    </w:lvl>
    <w:lvl w:ilvl="8">
      <w:start w:val="1"/>
      <w:numFmt w:val="decimal"/>
      <w:lvlText w:val="%1.%2.%3.%4.%5.%6.%7.%8.%9"/>
      <w:lvlJc w:val="left"/>
      <w:pPr>
        <w:ind w:left="3296" w:hanging="2160"/>
      </w:pPr>
      <w:rPr>
        <w:rFonts w:hint="default"/>
        <w:u w:val="none"/>
      </w:rPr>
    </w:lvl>
  </w:abstractNum>
  <w:abstractNum w:abstractNumId="51" w15:restartNumberingAfterBreak="0">
    <w:nsid w:val="20F50DA2"/>
    <w:multiLevelType w:val="hybridMultilevel"/>
    <w:tmpl w:val="C47200E4"/>
    <w:lvl w:ilvl="0" w:tplc="94B45A58">
      <w:start w:val="1"/>
      <w:numFmt w:val="lowerRoman"/>
      <w:lvlText w:val="%1)"/>
      <w:lvlJc w:val="left"/>
      <w:pPr>
        <w:ind w:left="1429" w:hanging="72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2" w15:restartNumberingAfterBreak="0">
    <w:nsid w:val="210E4745"/>
    <w:multiLevelType w:val="hybridMultilevel"/>
    <w:tmpl w:val="538A401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3" w15:restartNumberingAfterBreak="0">
    <w:nsid w:val="21F43752"/>
    <w:multiLevelType w:val="multilevel"/>
    <w:tmpl w:val="EC644516"/>
    <w:lvl w:ilvl="0">
      <w:start w:val="3"/>
      <w:numFmt w:val="decimal"/>
      <w:lvlText w:val="%1"/>
      <w:lvlJc w:val="left"/>
      <w:pPr>
        <w:ind w:left="460" w:hanging="460"/>
      </w:pPr>
      <w:rPr>
        <w:rFonts w:hint="default"/>
      </w:rPr>
    </w:lvl>
    <w:lvl w:ilvl="1">
      <w:start w:val="33"/>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4" w15:restartNumberingAfterBreak="0">
    <w:nsid w:val="21F442D9"/>
    <w:multiLevelType w:val="multilevel"/>
    <w:tmpl w:val="00843A02"/>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5" w15:restartNumberingAfterBreak="0">
    <w:nsid w:val="22636167"/>
    <w:multiLevelType w:val="multilevel"/>
    <w:tmpl w:val="D6D06F90"/>
    <w:lvl w:ilvl="0">
      <w:start w:val="1"/>
      <w:numFmt w:val="bullet"/>
      <w:lvlText w:val=""/>
      <w:lvlJc w:val="left"/>
      <w:pPr>
        <w:ind w:left="460" w:hanging="460"/>
      </w:pPr>
      <w:rPr>
        <w:rFonts w:ascii="Symbol" w:hAnsi="Symbol" w:hint="default"/>
      </w:rPr>
    </w:lvl>
    <w:lvl w:ilvl="1">
      <w:start w:val="70"/>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22693D8E"/>
    <w:multiLevelType w:val="multilevel"/>
    <w:tmpl w:val="44E8CDFE"/>
    <w:lvl w:ilvl="0">
      <w:start w:val="9"/>
      <w:numFmt w:val="decimal"/>
      <w:lvlText w:val="%1"/>
      <w:lvlJc w:val="left"/>
      <w:pPr>
        <w:ind w:left="460" w:hanging="460"/>
      </w:pPr>
      <w:rPr>
        <w:rFonts w:hint="default"/>
      </w:rPr>
    </w:lvl>
    <w:lvl w:ilvl="1">
      <w:start w:val="17"/>
      <w:numFmt w:val="decimal"/>
      <w:lvlText w:val="%1.%2"/>
      <w:lvlJc w:val="left"/>
      <w:pPr>
        <w:ind w:left="517" w:hanging="4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57" w15:restartNumberingAfterBreak="0">
    <w:nsid w:val="227A687E"/>
    <w:multiLevelType w:val="hybridMultilevel"/>
    <w:tmpl w:val="00B80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2F07FA6"/>
    <w:multiLevelType w:val="hybridMultilevel"/>
    <w:tmpl w:val="CA20C09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9" w15:restartNumberingAfterBreak="0">
    <w:nsid w:val="23F05EB5"/>
    <w:multiLevelType w:val="multilevel"/>
    <w:tmpl w:val="977CEEB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251C53C2"/>
    <w:multiLevelType w:val="multilevel"/>
    <w:tmpl w:val="FB709526"/>
    <w:lvl w:ilvl="0">
      <w:start w:val="8"/>
      <w:numFmt w:val="decimal"/>
      <w:lvlText w:val="%1"/>
      <w:lvlJc w:val="left"/>
      <w:pPr>
        <w:ind w:left="460" w:hanging="460"/>
      </w:pPr>
      <w:rPr>
        <w:rFonts w:hint="default"/>
      </w:rPr>
    </w:lvl>
    <w:lvl w:ilvl="1">
      <w:start w:val="6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2654184E"/>
    <w:multiLevelType w:val="hybridMultilevel"/>
    <w:tmpl w:val="47EEE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6BF21BB"/>
    <w:multiLevelType w:val="hybridMultilevel"/>
    <w:tmpl w:val="9B7A386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3" w15:restartNumberingAfterBreak="0">
    <w:nsid w:val="29A66D56"/>
    <w:multiLevelType w:val="hybridMultilevel"/>
    <w:tmpl w:val="1D00F054"/>
    <w:lvl w:ilvl="0" w:tplc="4A5E83F6">
      <w:start w:val="1"/>
      <w:numFmt w:val="lowerLetter"/>
      <w:lvlText w:val="(%1)"/>
      <w:lvlJc w:val="left"/>
      <w:pPr>
        <w:ind w:left="1440" w:hanging="360"/>
      </w:pPr>
      <w:rPr>
        <w:rFonts w:hint="default"/>
        <w:color w:val="3A3A3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29FF485F"/>
    <w:multiLevelType w:val="multilevel"/>
    <w:tmpl w:val="438A9A96"/>
    <w:lvl w:ilvl="0">
      <w:start w:val="9"/>
      <w:numFmt w:val="decimal"/>
      <w:lvlText w:val="%1"/>
      <w:lvlJc w:val="left"/>
      <w:pPr>
        <w:ind w:left="460" w:hanging="460"/>
      </w:pPr>
      <w:rPr>
        <w:rFonts w:hint="default"/>
      </w:rPr>
    </w:lvl>
    <w:lvl w:ilvl="1">
      <w:start w:val="31"/>
      <w:numFmt w:val="decimal"/>
      <w:lvlText w:val="%1.%2"/>
      <w:lvlJc w:val="left"/>
      <w:pPr>
        <w:ind w:left="517" w:hanging="4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65" w15:restartNumberingAfterBreak="0">
    <w:nsid w:val="2A4E1D49"/>
    <w:multiLevelType w:val="hybridMultilevel"/>
    <w:tmpl w:val="B2AAA7C2"/>
    <w:lvl w:ilvl="0" w:tplc="08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B0924E4"/>
    <w:multiLevelType w:val="hybridMultilevel"/>
    <w:tmpl w:val="8FC26A5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B713FB1"/>
    <w:multiLevelType w:val="multilevel"/>
    <w:tmpl w:val="52609E66"/>
    <w:lvl w:ilvl="0">
      <w:start w:val="8"/>
      <w:numFmt w:val="decimal"/>
      <w:lvlText w:val="%1"/>
      <w:lvlJc w:val="left"/>
      <w:pPr>
        <w:ind w:left="460" w:hanging="460"/>
      </w:pPr>
      <w:rPr>
        <w:rFonts w:hint="default"/>
      </w:rPr>
    </w:lvl>
    <w:lvl w:ilvl="1">
      <w:start w:val="5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2CA02243"/>
    <w:multiLevelType w:val="multilevel"/>
    <w:tmpl w:val="4F3057F4"/>
    <w:lvl w:ilvl="0">
      <w:start w:val="3"/>
      <w:numFmt w:val="decimal"/>
      <w:lvlText w:val="%1"/>
      <w:lvlJc w:val="left"/>
      <w:pPr>
        <w:ind w:left="460" w:hanging="460"/>
      </w:pPr>
      <w:rPr>
        <w:rFonts w:hint="default"/>
      </w:rPr>
    </w:lvl>
    <w:lvl w:ilvl="1">
      <w:start w:val="15"/>
      <w:numFmt w:val="decimal"/>
      <w:lvlText w:val="%1.%2"/>
      <w:lvlJc w:val="left"/>
      <w:pPr>
        <w:ind w:left="517" w:hanging="4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69" w15:restartNumberingAfterBreak="0">
    <w:nsid w:val="2E5000ED"/>
    <w:multiLevelType w:val="multilevel"/>
    <w:tmpl w:val="4FC6AFB2"/>
    <w:lvl w:ilvl="0">
      <w:start w:val="8"/>
      <w:numFmt w:val="decimal"/>
      <w:lvlText w:val="%1"/>
      <w:lvlJc w:val="left"/>
      <w:pPr>
        <w:ind w:left="460" w:hanging="460"/>
      </w:pPr>
      <w:rPr>
        <w:rFonts w:hint="default"/>
      </w:rPr>
    </w:lvl>
    <w:lvl w:ilvl="1">
      <w:start w:val="70"/>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0" w15:restartNumberingAfterBreak="0">
    <w:nsid w:val="2ED7336F"/>
    <w:multiLevelType w:val="multilevel"/>
    <w:tmpl w:val="DA48AB92"/>
    <w:lvl w:ilvl="0">
      <w:start w:val="9"/>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2F3410E0"/>
    <w:multiLevelType w:val="multilevel"/>
    <w:tmpl w:val="039CECDE"/>
    <w:lvl w:ilvl="0">
      <w:start w:val="3"/>
      <w:numFmt w:val="decimal"/>
      <w:lvlText w:val="%1"/>
      <w:lvlJc w:val="left"/>
      <w:pPr>
        <w:ind w:left="460" w:hanging="460"/>
      </w:pPr>
      <w:rPr>
        <w:rFonts w:asciiTheme="minorHAnsi" w:hAnsiTheme="minorHAnsi" w:cs="Times New Roman" w:hint="default"/>
      </w:rPr>
    </w:lvl>
    <w:lvl w:ilvl="1">
      <w:start w:val="79"/>
      <w:numFmt w:val="decimal"/>
      <w:lvlText w:val="%1.%2"/>
      <w:lvlJc w:val="left"/>
      <w:pPr>
        <w:ind w:left="602" w:hanging="460"/>
      </w:pPr>
      <w:rPr>
        <w:rFonts w:asciiTheme="minorHAnsi" w:hAnsiTheme="minorHAnsi" w:cs="Times New Roman" w:hint="default"/>
      </w:rPr>
    </w:lvl>
    <w:lvl w:ilvl="2">
      <w:start w:val="1"/>
      <w:numFmt w:val="decimal"/>
      <w:lvlText w:val="%1.%2.%3"/>
      <w:lvlJc w:val="left"/>
      <w:pPr>
        <w:ind w:left="1004" w:hanging="720"/>
      </w:pPr>
      <w:rPr>
        <w:rFonts w:asciiTheme="minorHAnsi" w:hAnsiTheme="minorHAnsi" w:cs="Times New Roman" w:hint="default"/>
      </w:rPr>
    </w:lvl>
    <w:lvl w:ilvl="3">
      <w:start w:val="1"/>
      <w:numFmt w:val="decimal"/>
      <w:lvlText w:val="%1.%2.%3.%4"/>
      <w:lvlJc w:val="left"/>
      <w:pPr>
        <w:ind w:left="1506" w:hanging="1080"/>
      </w:pPr>
      <w:rPr>
        <w:rFonts w:asciiTheme="minorHAnsi" w:hAnsiTheme="minorHAnsi" w:cs="Times New Roman" w:hint="default"/>
      </w:rPr>
    </w:lvl>
    <w:lvl w:ilvl="4">
      <w:start w:val="1"/>
      <w:numFmt w:val="decimal"/>
      <w:lvlText w:val="%1.%2.%3.%4.%5"/>
      <w:lvlJc w:val="left"/>
      <w:pPr>
        <w:ind w:left="1648" w:hanging="1080"/>
      </w:pPr>
      <w:rPr>
        <w:rFonts w:asciiTheme="minorHAnsi" w:hAnsiTheme="minorHAnsi" w:cs="Times New Roman" w:hint="default"/>
      </w:rPr>
    </w:lvl>
    <w:lvl w:ilvl="5">
      <w:start w:val="1"/>
      <w:numFmt w:val="decimal"/>
      <w:lvlText w:val="%1.%2.%3.%4.%5.%6"/>
      <w:lvlJc w:val="left"/>
      <w:pPr>
        <w:ind w:left="2150" w:hanging="1440"/>
      </w:pPr>
      <w:rPr>
        <w:rFonts w:asciiTheme="minorHAnsi" w:hAnsiTheme="minorHAnsi" w:cs="Times New Roman" w:hint="default"/>
      </w:rPr>
    </w:lvl>
    <w:lvl w:ilvl="6">
      <w:start w:val="1"/>
      <w:numFmt w:val="decimal"/>
      <w:lvlText w:val="%1.%2.%3.%4.%5.%6.%7"/>
      <w:lvlJc w:val="left"/>
      <w:pPr>
        <w:ind w:left="2292" w:hanging="1440"/>
      </w:pPr>
      <w:rPr>
        <w:rFonts w:asciiTheme="minorHAnsi" w:hAnsiTheme="minorHAnsi" w:cs="Times New Roman" w:hint="default"/>
      </w:rPr>
    </w:lvl>
    <w:lvl w:ilvl="7">
      <w:start w:val="1"/>
      <w:numFmt w:val="decimal"/>
      <w:lvlText w:val="%1.%2.%3.%4.%5.%6.%7.%8"/>
      <w:lvlJc w:val="left"/>
      <w:pPr>
        <w:ind w:left="2794" w:hanging="1800"/>
      </w:pPr>
      <w:rPr>
        <w:rFonts w:asciiTheme="minorHAnsi" w:hAnsiTheme="minorHAnsi" w:cs="Times New Roman" w:hint="default"/>
      </w:rPr>
    </w:lvl>
    <w:lvl w:ilvl="8">
      <w:start w:val="1"/>
      <w:numFmt w:val="decimal"/>
      <w:lvlText w:val="%1.%2.%3.%4.%5.%6.%7.%8.%9"/>
      <w:lvlJc w:val="left"/>
      <w:pPr>
        <w:ind w:left="2936" w:hanging="1800"/>
      </w:pPr>
      <w:rPr>
        <w:rFonts w:asciiTheme="minorHAnsi" w:hAnsiTheme="minorHAnsi" w:cs="Times New Roman" w:hint="default"/>
      </w:rPr>
    </w:lvl>
  </w:abstractNum>
  <w:abstractNum w:abstractNumId="72" w15:restartNumberingAfterBreak="0">
    <w:nsid w:val="322577E6"/>
    <w:multiLevelType w:val="hybridMultilevel"/>
    <w:tmpl w:val="F62E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51120C"/>
    <w:multiLevelType w:val="multilevel"/>
    <w:tmpl w:val="278CB426"/>
    <w:lvl w:ilvl="0">
      <w:start w:val="1"/>
      <w:numFmt w:val="decimal"/>
      <w:lvlText w:val="%1"/>
      <w:lvlJc w:val="left"/>
      <w:pPr>
        <w:ind w:left="460" w:hanging="460"/>
      </w:pPr>
      <w:rPr>
        <w:rFonts w:hint="default"/>
      </w:rPr>
    </w:lvl>
    <w:lvl w:ilvl="1">
      <w:start w:val="59"/>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4" w15:restartNumberingAfterBreak="0">
    <w:nsid w:val="336C05C3"/>
    <w:multiLevelType w:val="hybridMultilevel"/>
    <w:tmpl w:val="5134A29A"/>
    <w:lvl w:ilvl="0" w:tplc="08090001">
      <w:start w:val="1"/>
      <w:numFmt w:val="bullet"/>
      <w:lvlText w:val=""/>
      <w:lvlJc w:val="left"/>
      <w:pPr>
        <w:ind w:left="417" w:hanging="360"/>
      </w:pPr>
      <w:rPr>
        <w:rFonts w:ascii="Symbol" w:hAnsi="Symbol"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75" w15:restartNumberingAfterBreak="0">
    <w:nsid w:val="33F212D9"/>
    <w:multiLevelType w:val="multilevel"/>
    <w:tmpl w:val="FCDE67A6"/>
    <w:lvl w:ilvl="0">
      <w:start w:val="5"/>
      <w:numFmt w:val="decimal"/>
      <w:lvlText w:val="%1"/>
      <w:lvlJc w:val="left"/>
      <w:pPr>
        <w:ind w:left="450" w:hanging="450"/>
      </w:pPr>
      <w:rPr>
        <w:rFonts w:hint="default"/>
      </w:rPr>
    </w:lvl>
    <w:lvl w:ilvl="1">
      <w:start w:val="11"/>
      <w:numFmt w:val="decimal"/>
      <w:lvlText w:val="%1.%2"/>
      <w:lvlJc w:val="left"/>
      <w:pPr>
        <w:ind w:left="592" w:hanging="45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6" w15:restartNumberingAfterBreak="0">
    <w:nsid w:val="34E02A72"/>
    <w:multiLevelType w:val="hybridMultilevel"/>
    <w:tmpl w:val="4490B68A"/>
    <w:lvl w:ilvl="0" w:tplc="7F2415D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63546C2"/>
    <w:multiLevelType w:val="multilevel"/>
    <w:tmpl w:val="CF14F2B6"/>
    <w:lvl w:ilvl="0">
      <w:start w:val="4"/>
      <w:numFmt w:val="decimal"/>
      <w:lvlText w:val="%1"/>
      <w:lvlJc w:val="left"/>
      <w:pPr>
        <w:ind w:left="460" w:hanging="460"/>
      </w:pPr>
      <w:rPr>
        <w:rFonts w:hint="default"/>
      </w:rPr>
    </w:lvl>
    <w:lvl w:ilvl="1">
      <w:start w:val="81"/>
      <w:numFmt w:val="decimal"/>
      <w:lvlText w:val="%1.%2"/>
      <w:lvlJc w:val="left"/>
      <w:pPr>
        <w:ind w:left="602" w:hanging="460"/>
      </w:pPr>
      <w:rPr>
        <w:rFonts w:hint="default"/>
        <w:i w:val="0"/>
        <w:i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8" w15:restartNumberingAfterBreak="0">
    <w:nsid w:val="36691A9E"/>
    <w:multiLevelType w:val="multilevel"/>
    <w:tmpl w:val="18585C48"/>
    <w:lvl w:ilvl="0">
      <w:start w:val="8"/>
      <w:numFmt w:val="decimal"/>
      <w:lvlText w:val="%1"/>
      <w:lvlJc w:val="left"/>
      <w:pPr>
        <w:ind w:left="465" w:hanging="465"/>
      </w:pPr>
      <w:rPr>
        <w:rFonts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9" w15:restartNumberingAfterBreak="0">
    <w:nsid w:val="36B50AC6"/>
    <w:multiLevelType w:val="hybridMultilevel"/>
    <w:tmpl w:val="1BBA1F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37E76949"/>
    <w:multiLevelType w:val="hybridMultilevel"/>
    <w:tmpl w:val="A6FC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9E667C8"/>
    <w:multiLevelType w:val="hybridMultilevel"/>
    <w:tmpl w:val="974E314A"/>
    <w:lvl w:ilvl="0" w:tplc="08090001">
      <w:start w:val="1"/>
      <w:numFmt w:val="bullet"/>
      <w:lvlText w:val=""/>
      <w:lvlJc w:val="left"/>
      <w:pPr>
        <w:ind w:left="2958" w:hanging="360"/>
      </w:pPr>
      <w:rPr>
        <w:rFonts w:ascii="Symbol" w:hAnsi="Symbol" w:hint="default"/>
      </w:rPr>
    </w:lvl>
    <w:lvl w:ilvl="1" w:tplc="08090003">
      <w:start w:val="1"/>
      <w:numFmt w:val="bullet"/>
      <w:lvlText w:val="o"/>
      <w:lvlJc w:val="left"/>
      <w:pPr>
        <w:ind w:left="3678" w:hanging="360"/>
      </w:pPr>
      <w:rPr>
        <w:rFonts w:ascii="Courier New" w:hAnsi="Courier New" w:cs="Courier New" w:hint="default"/>
      </w:rPr>
    </w:lvl>
    <w:lvl w:ilvl="2" w:tplc="08090005" w:tentative="1">
      <w:start w:val="1"/>
      <w:numFmt w:val="bullet"/>
      <w:lvlText w:val=""/>
      <w:lvlJc w:val="left"/>
      <w:pPr>
        <w:ind w:left="4398" w:hanging="360"/>
      </w:pPr>
      <w:rPr>
        <w:rFonts w:ascii="Wingdings" w:hAnsi="Wingdings" w:hint="default"/>
      </w:rPr>
    </w:lvl>
    <w:lvl w:ilvl="3" w:tplc="08090001" w:tentative="1">
      <w:start w:val="1"/>
      <w:numFmt w:val="bullet"/>
      <w:lvlText w:val=""/>
      <w:lvlJc w:val="left"/>
      <w:pPr>
        <w:ind w:left="5118" w:hanging="360"/>
      </w:pPr>
      <w:rPr>
        <w:rFonts w:ascii="Symbol" w:hAnsi="Symbol" w:hint="default"/>
      </w:rPr>
    </w:lvl>
    <w:lvl w:ilvl="4" w:tplc="08090003" w:tentative="1">
      <w:start w:val="1"/>
      <w:numFmt w:val="bullet"/>
      <w:lvlText w:val="o"/>
      <w:lvlJc w:val="left"/>
      <w:pPr>
        <w:ind w:left="5838" w:hanging="360"/>
      </w:pPr>
      <w:rPr>
        <w:rFonts w:ascii="Courier New" w:hAnsi="Courier New" w:cs="Courier New" w:hint="default"/>
      </w:rPr>
    </w:lvl>
    <w:lvl w:ilvl="5" w:tplc="08090005" w:tentative="1">
      <w:start w:val="1"/>
      <w:numFmt w:val="bullet"/>
      <w:lvlText w:val=""/>
      <w:lvlJc w:val="left"/>
      <w:pPr>
        <w:ind w:left="6558" w:hanging="360"/>
      </w:pPr>
      <w:rPr>
        <w:rFonts w:ascii="Wingdings" w:hAnsi="Wingdings" w:hint="default"/>
      </w:rPr>
    </w:lvl>
    <w:lvl w:ilvl="6" w:tplc="08090001" w:tentative="1">
      <w:start w:val="1"/>
      <w:numFmt w:val="bullet"/>
      <w:lvlText w:val=""/>
      <w:lvlJc w:val="left"/>
      <w:pPr>
        <w:ind w:left="7278" w:hanging="360"/>
      </w:pPr>
      <w:rPr>
        <w:rFonts w:ascii="Symbol" w:hAnsi="Symbol" w:hint="default"/>
      </w:rPr>
    </w:lvl>
    <w:lvl w:ilvl="7" w:tplc="08090003" w:tentative="1">
      <w:start w:val="1"/>
      <w:numFmt w:val="bullet"/>
      <w:lvlText w:val="o"/>
      <w:lvlJc w:val="left"/>
      <w:pPr>
        <w:ind w:left="7998" w:hanging="360"/>
      </w:pPr>
      <w:rPr>
        <w:rFonts w:ascii="Courier New" w:hAnsi="Courier New" w:cs="Courier New" w:hint="default"/>
      </w:rPr>
    </w:lvl>
    <w:lvl w:ilvl="8" w:tplc="08090005" w:tentative="1">
      <w:start w:val="1"/>
      <w:numFmt w:val="bullet"/>
      <w:lvlText w:val=""/>
      <w:lvlJc w:val="left"/>
      <w:pPr>
        <w:ind w:left="8718" w:hanging="360"/>
      </w:pPr>
      <w:rPr>
        <w:rFonts w:ascii="Wingdings" w:hAnsi="Wingdings" w:hint="default"/>
      </w:rPr>
    </w:lvl>
  </w:abstractNum>
  <w:abstractNum w:abstractNumId="82" w15:restartNumberingAfterBreak="0">
    <w:nsid w:val="3A39537F"/>
    <w:multiLevelType w:val="hybridMultilevel"/>
    <w:tmpl w:val="CBD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A8A0FB9"/>
    <w:multiLevelType w:val="multilevel"/>
    <w:tmpl w:val="172E983C"/>
    <w:lvl w:ilvl="0">
      <w:start w:val="2"/>
      <w:numFmt w:val="decimal"/>
      <w:lvlText w:val="%1"/>
      <w:lvlJc w:val="left"/>
      <w:pPr>
        <w:ind w:left="460" w:hanging="460"/>
      </w:pPr>
      <w:rPr>
        <w:rFonts w:hint="default"/>
      </w:rPr>
    </w:lvl>
    <w:lvl w:ilvl="1">
      <w:start w:val="44"/>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4" w15:restartNumberingAfterBreak="0">
    <w:nsid w:val="3ACB2FCB"/>
    <w:multiLevelType w:val="hybridMultilevel"/>
    <w:tmpl w:val="57027E3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5" w15:restartNumberingAfterBreak="0">
    <w:nsid w:val="3B5436C2"/>
    <w:multiLevelType w:val="multilevel"/>
    <w:tmpl w:val="924E2DB4"/>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6" w15:restartNumberingAfterBreak="0">
    <w:nsid w:val="411F7FE2"/>
    <w:multiLevelType w:val="multilevel"/>
    <w:tmpl w:val="18585C48"/>
    <w:lvl w:ilvl="0">
      <w:start w:val="8"/>
      <w:numFmt w:val="decimal"/>
      <w:lvlText w:val="%1"/>
      <w:lvlJc w:val="left"/>
      <w:pPr>
        <w:ind w:left="465" w:hanging="465"/>
      </w:pPr>
      <w:rPr>
        <w:rFonts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7" w15:restartNumberingAfterBreak="0">
    <w:nsid w:val="416D2C55"/>
    <w:multiLevelType w:val="multilevel"/>
    <w:tmpl w:val="E2F45126"/>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8" w15:restartNumberingAfterBreak="0">
    <w:nsid w:val="41ED52D3"/>
    <w:multiLevelType w:val="multilevel"/>
    <w:tmpl w:val="18585C48"/>
    <w:lvl w:ilvl="0">
      <w:start w:val="8"/>
      <w:numFmt w:val="decimal"/>
      <w:lvlText w:val="%1"/>
      <w:lvlJc w:val="left"/>
      <w:pPr>
        <w:ind w:left="465" w:hanging="465"/>
      </w:pPr>
      <w:rPr>
        <w:rFonts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9" w15:restartNumberingAfterBreak="0">
    <w:nsid w:val="42643DD0"/>
    <w:multiLevelType w:val="hybridMultilevel"/>
    <w:tmpl w:val="338AAFD8"/>
    <w:lvl w:ilvl="0" w:tplc="7F2415D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2644B22"/>
    <w:multiLevelType w:val="hybridMultilevel"/>
    <w:tmpl w:val="4B6AA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2EB7541"/>
    <w:multiLevelType w:val="multilevel"/>
    <w:tmpl w:val="D6D06F90"/>
    <w:lvl w:ilvl="0">
      <w:start w:val="1"/>
      <w:numFmt w:val="bullet"/>
      <w:lvlText w:val=""/>
      <w:lvlJc w:val="left"/>
      <w:pPr>
        <w:ind w:left="460" w:hanging="460"/>
      </w:pPr>
      <w:rPr>
        <w:rFonts w:ascii="Symbol" w:hAnsi="Symbol" w:hint="default"/>
      </w:rPr>
    </w:lvl>
    <w:lvl w:ilvl="1">
      <w:start w:val="70"/>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2" w15:restartNumberingAfterBreak="0">
    <w:nsid w:val="4490078E"/>
    <w:multiLevelType w:val="multilevel"/>
    <w:tmpl w:val="03460368"/>
    <w:lvl w:ilvl="0">
      <w:start w:val="3"/>
      <w:numFmt w:val="decimal"/>
      <w:lvlText w:val="%1"/>
      <w:lvlJc w:val="left"/>
      <w:pPr>
        <w:ind w:left="460" w:hanging="460"/>
      </w:pPr>
      <w:rPr>
        <w:rFonts w:hint="default"/>
      </w:rPr>
    </w:lvl>
    <w:lvl w:ilvl="1">
      <w:start w:val="22"/>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3" w15:restartNumberingAfterBreak="0">
    <w:nsid w:val="44E6657D"/>
    <w:multiLevelType w:val="hybridMultilevel"/>
    <w:tmpl w:val="E59AFC78"/>
    <w:lvl w:ilvl="0" w:tplc="39EC7A08">
      <w:start w:val="1"/>
      <w:numFmt w:val="lowerLetter"/>
      <w:lvlText w:val="(%1)"/>
      <w:lvlJc w:val="left"/>
      <w:pPr>
        <w:ind w:left="712" w:hanging="57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4" w15:restartNumberingAfterBreak="0">
    <w:nsid w:val="44FB23CB"/>
    <w:multiLevelType w:val="hybridMultilevel"/>
    <w:tmpl w:val="87BCD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51F7280"/>
    <w:multiLevelType w:val="hybridMultilevel"/>
    <w:tmpl w:val="9958371C"/>
    <w:lvl w:ilvl="0" w:tplc="08090001">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52275E5"/>
    <w:multiLevelType w:val="hybridMultilevel"/>
    <w:tmpl w:val="632E4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455168E0"/>
    <w:multiLevelType w:val="multilevel"/>
    <w:tmpl w:val="382C3BB6"/>
    <w:lvl w:ilvl="0">
      <w:start w:val="1"/>
      <w:numFmt w:val="decimal"/>
      <w:lvlText w:val="%1"/>
      <w:lvlJc w:val="left"/>
      <w:pPr>
        <w:ind w:left="460" w:hanging="460"/>
      </w:pPr>
      <w:rPr>
        <w:rFonts w:hint="default"/>
      </w:rPr>
    </w:lvl>
    <w:lvl w:ilvl="1">
      <w:start w:val="70"/>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8" w15:restartNumberingAfterBreak="0">
    <w:nsid w:val="461425A8"/>
    <w:multiLevelType w:val="hybridMultilevel"/>
    <w:tmpl w:val="66B6AA04"/>
    <w:lvl w:ilvl="0" w:tplc="E6DC4D3C">
      <w:start w:val="1"/>
      <w:numFmt w:val="lowerRoman"/>
      <w:lvlText w:val="%1."/>
      <w:lvlJc w:val="right"/>
      <w:pPr>
        <w:ind w:left="1440" w:hanging="360"/>
      </w:pPr>
      <w:rPr>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9" w15:restartNumberingAfterBreak="0">
    <w:nsid w:val="470B2E2B"/>
    <w:multiLevelType w:val="hybridMultilevel"/>
    <w:tmpl w:val="8D9AD16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48104481"/>
    <w:multiLevelType w:val="hybridMultilevel"/>
    <w:tmpl w:val="999A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9145B0C"/>
    <w:multiLevelType w:val="hybridMultilevel"/>
    <w:tmpl w:val="58C2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9E93FC8"/>
    <w:multiLevelType w:val="hybridMultilevel"/>
    <w:tmpl w:val="3EF8330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4C4C4A10"/>
    <w:multiLevelType w:val="multilevel"/>
    <w:tmpl w:val="226A8B82"/>
    <w:lvl w:ilvl="0">
      <w:start w:val="3"/>
      <w:numFmt w:val="decimal"/>
      <w:lvlText w:val="%1"/>
      <w:lvlJc w:val="left"/>
      <w:pPr>
        <w:ind w:left="460" w:hanging="460"/>
      </w:pPr>
      <w:rPr>
        <w:rFonts w:hint="default"/>
      </w:rPr>
    </w:lvl>
    <w:lvl w:ilvl="1">
      <w:start w:val="76"/>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4" w15:restartNumberingAfterBreak="0">
    <w:nsid w:val="4D324519"/>
    <w:multiLevelType w:val="hybridMultilevel"/>
    <w:tmpl w:val="D0504884"/>
    <w:lvl w:ilvl="0" w:tplc="4140B610">
      <w:start w:val="1"/>
      <w:numFmt w:val="lowerLetter"/>
      <w:lvlText w:val="(%1)"/>
      <w:lvlJc w:val="left"/>
      <w:pPr>
        <w:ind w:left="790" w:hanging="360"/>
      </w:pPr>
      <w:rPr>
        <w:rFonts w:hint="default"/>
        <w:i w:val="0"/>
        <w:iCs w:val="0"/>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105" w15:restartNumberingAfterBreak="0">
    <w:nsid w:val="4DAC00DB"/>
    <w:multiLevelType w:val="multilevel"/>
    <w:tmpl w:val="E7BE0EE4"/>
    <w:lvl w:ilvl="0">
      <w:start w:val="2"/>
      <w:numFmt w:val="decimal"/>
      <w:lvlText w:val="%1"/>
      <w:lvlJc w:val="left"/>
      <w:pPr>
        <w:ind w:left="460" w:hanging="460"/>
      </w:pPr>
      <w:rPr>
        <w:rFonts w:hint="default"/>
      </w:rPr>
    </w:lvl>
    <w:lvl w:ilvl="1">
      <w:start w:val="63"/>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6" w15:restartNumberingAfterBreak="0">
    <w:nsid w:val="4DBC78A6"/>
    <w:multiLevelType w:val="multilevel"/>
    <w:tmpl w:val="369ED21C"/>
    <w:lvl w:ilvl="0">
      <w:start w:val="4"/>
      <w:numFmt w:val="decimal"/>
      <w:lvlText w:val="%1"/>
      <w:lvlJc w:val="left"/>
      <w:pPr>
        <w:ind w:left="460" w:hanging="460"/>
      </w:pPr>
      <w:rPr>
        <w:rFonts w:hint="default"/>
      </w:rPr>
    </w:lvl>
    <w:lvl w:ilvl="1">
      <w:start w:val="58"/>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7" w15:restartNumberingAfterBreak="0">
    <w:nsid w:val="4DF86AC4"/>
    <w:multiLevelType w:val="hybridMultilevel"/>
    <w:tmpl w:val="1C8441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8" w15:restartNumberingAfterBreak="0">
    <w:nsid w:val="4E6B1E74"/>
    <w:multiLevelType w:val="multilevel"/>
    <w:tmpl w:val="DC6E0C3E"/>
    <w:lvl w:ilvl="0">
      <w:start w:val="1"/>
      <w:numFmt w:val="decimal"/>
      <w:lvlText w:val="%1"/>
      <w:lvlJc w:val="left"/>
      <w:pPr>
        <w:ind w:left="465" w:hanging="465"/>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4E6D7BBF"/>
    <w:multiLevelType w:val="multilevel"/>
    <w:tmpl w:val="50568642"/>
    <w:lvl w:ilvl="0">
      <w:start w:val="3"/>
      <w:numFmt w:val="decimal"/>
      <w:lvlText w:val="%1"/>
      <w:lvlJc w:val="left"/>
      <w:pPr>
        <w:ind w:left="460" w:hanging="460"/>
      </w:pPr>
      <w:rPr>
        <w:rFonts w:hint="default"/>
      </w:rPr>
    </w:lvl>
    <w:lvl w:ilvl="1">
      <w:start w:val="88"/>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0" w15:restartNumberingAfterBreak="0">
    <w:nsid w:val="4EFE3648"/>
    <w:multiLevelType w:val="multilevel"/>
    <w:tmpl w:val="AB766DA8"/>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asciiTheme="minorHAnsi" w:hAnsiTheme="minorHAnsi" w:cstheme="minorHAnsi"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4F7F0E01"/>
    <w:multiLevelType w:val="multilevel"/>
    <w:tmpl w:val="DA14BF08"/>
    <w:lvl w:ilvl="0">
      <w:start w:val="5"/>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2" w15:restartNumberingAfterBreak="0">
    <w:nsid w:val="500520FC"/>
    <w:multiLevelType w:val="hybridMultilevel"/>
    <w:tmpl w:val="1054D802"/>
    <w:lvl w:ilvl="0" w:tplc="08090001">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08953F9"/>
    <w:multiLevelType w:val="hybridMultilevel"/>
    <w:tmpl w:val="7C6A51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4" w15:restartNumberingAfterBreak="0">
    <w:nsid w:val="508A020C"/>
    <w:multiLevelType w:val="multilevel"/>
    <w:tmpl w:val="462C6D3C"/>
    <w:lvl w:ilvl="0">
      <w:start w:val="3"/>
      <w:numFmt w:val="decimal"/>
      <w:lvlText w:val="%1"/>
      <w:lvlJc w:val="left"/>
      <w:pPr>
        <w:ind w:left="460" w:hanging="460"/>
      </w:pPr>
      <w:rPr>
        <w:rFonts w:hint="default"/>
      </w:rPr>
    </w:lvl>
    <w:lvl w:ilvl="1">
      <w:start w:val="46"/>
      <w:numFmt w:val="decimal"/>
      <w:lvlText w:val="%1.%2"/>
      <w:lvlJc w:val="left"/>
      <w:pPr>
        <w:ind w:left="602" w:hanging="46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5" w15:restartNumberingAfterBreak="0">
    <w:nsid w:val="50A64416"/>
    <w:multiLevelType w:val="hybridMultilevel"/>
    <w:tmpl w:val="B71C3D48"/>
    <w:lvl w:ilvl="0" w:tplc="705AA1D0">
      <w:start w:val="1"/>
      <w:numFmt w:val="lowerLetter"/>
      <w:lvlText w:val="(%1)"/>
      <w:lvlJc w:val="left"/>
      <w:pPr>
        <w:ind w:left="1026" w:hanging="360"/>
      </w:pPr>
      <w:rPr>
        <w:rFonts w:asciiTheme="minorHAnsi" w:eastAsia="Times New Roman" w:hAnsiTheme="minorHAnsi" w:cs="Times New Roman"/>
        <w:color w:val="auto"/>
        <w:w w:val="105"/>
        <w:sz w:val="24"/>
      </w:r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116" w15:restartNumberingAfterBreak="0">
    <w:nsid w:val="51D81C92"/>
    <w:multiLevelType w:val="hybridMultilevel"/>
    <w:tmpl w:val="9FA4CE1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7" w15:restartNumberingAfterBreak="0">
    <w:nsid w:val="521236B6"/>
    <w:multiLevelType w:val="multilevel"/>
    <w:tmpl w:val="2526AE0E"/>
    <w:lvl w:ilvl="0">
      <w:start w:val="3"/>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8" w15:restartNumberingAfterBreak="0">
    <w:nsid w:val="5233332F"/>
    <w:multiLevelType w:val="hybridMultilevel"/>
    <w:tmpl w:val="F8E291B0"/>
    <w:lvl w:ilvl="0" w:tplc="F468CD6E">
      <w:start w:val="1"/>
      <w:numFmt w:val="lowerRoman"/>
      <w:lvlText w:val="%1)"/>
      <w:lvlJc w:val="left"/>
      <w:pPr>
        <w:ind w:left="1440" w:hanging="720"/>
      </w:pPr>
      <w:rPr>
        <w:rFonts w:asciiTheme="minorHAnsi" w:eastAsiaTheme="minorHAnsi" w:hAnsiTheme="minorHAnsi" w:cstheme="minorBidi"/>
      </w:rPr>
    </w:lvl>
    <w:lvl w:ilvl="1" w:tplc="08090001">
      <w:start w:val="1"/>
      <w:numFmt w:val="bullet"/>
      <w:lvlText w:val=""/>
      <w:lvlJc w:val="left"/>
      <w:pPr>
        <w:ind w:left="1800" w:hanging="360"/>
      </w:pPr>
      <w:rPr>
        <w:rFonts w:ascii="Symbol" w:hAnsi="Symbol" w:hint="default"/>
      </w:rPr>
    </w:lvl>
    <w:lvl w:ilvl="2" w:tplc="A434FE5A">
      <w:start w:val="1"/>
      <w:numFmt w:val="lowerLetter"/>
      <w:lvlText w:val="%3)"/>
      <w:lvlJc w:val="left"/>
      <w:pPr>
        <w:ind w:left="2700" w:hanging="360"/>
      </w:pPr>
      <w:rPr>
        <w:rFonts w:asciiTheme="minorHAnsi" w:hAnsiTheme="minorHAnsi" w:cstheme="minorBid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526C45E5"/>
    <w:multiLevelType w:val="hybridMultilevel"/>
    <w:tmpl w:val="46E2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2B820ED"/>
    <w:multiLevelType w:val="multilevel"/>
    <w:tmpl w:val="A39407C0"/>
    <w:lvl w:ilvl="0">
      <w:start w:val="5"/>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121" w15:restartNumberingAfterBreak="0">
    <w:nsid w:val="53D37ED3"/>
    <w:multiLevelType w:val="hybridMultilevel"/>
    <w:tmpl w:val="7AF2007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22" w15:restartNumberingAfterBreak="0">
    <w:nsid w:val="54F33CD8"/>
    <w:multiLevelType w:val="multilevel"/>
    <w:tmpl w:val="BC94F886"/>
    <w:lvl w:ilvl="0">
      <w:start w:val="3"/>
      <w:numFmt w:val="decimal"/>
      <w:lvlText w:val="%1"/>
      <w:lvlJc w:val="left"/>
      <w:pPr>
        <w:ind w:left="460" w:hanging="460"/>
      </w:pPr>
      <w:rPr>
        <w:rFonts w:hint="default"/>
      </w:rPr>
    </w:lvl>
    <w:lvl w:ilvl="1">
      <w:start w:val="29"/>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3" w15:restartNumberingAfterBreak="0">
    <w:nsid w:val="55167679"/>
    <w:multiLevelType w:val="multilevel"/>
    <w:tmpl w:val="89C48CD4"/>
    <w:lvl w:ilvl="0">
      <w:start w:val="9"/>
      <w:numFmt w:val="decimal"/>
      <w:lvlText w:val="%1"/>
      <w:lvlJc w:val="left"/>
      <w:pPr>
        <w:ind w:left="460" w:hanging="460"/>
      </w:pPr>
      <w:rPr>
        <w:rFonts w:hint="default"/>
      </w:rPr>
    </w:lvl>
    <w:lvl w:ilvl="1">
      <w:start w:val="47"/>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4" w15:restartNumberingAfterBreak="0">
    <w:nsid w:val="566E7EA6"/>
    <w:multiLevelType w:val="hybridMultilevel"/>
    <w:tmpl w:val="16EA6366"/>
    <w:lvl w:ilvl="0" w:tplc="08090001">
      <w:start w:val="1"/>
      <w:numFmt w:val="bullet"/>
      <w:lvlText w:val=""/>
      <w:lvlJc w:val="left"/>
      <w:pPr>
        <w:ind w:left="1326" w:hanging="360"/>
      </w:pPr>
      <w:rPr>
        <w:rFonts w:ascii="Symbol" w:hAnsi="Symbol" w:hint="default"/>
      </w:rPr>
    </w:lvl>
    <w:lvl w:ilvl="1" w:tplc="08090003" w:tentative="1">
      <w:start w:val="1"/>
      <w:numFmt w:val="bullet"/>
      <w:lvlText w:val="o"/>
      <w:lvlJc w:val="left"/>
      <w:pPr>
        <w:ind w:left="2046" w:hanging="360"/>
      </w:pPr>
      <w:rPr>
        <w:rFonts w:ascii="Courier New" w:hAnsi="Courier New" w:cs="Courier New" w:hint="default"/>
      </w:rPr>
    </w:lvl>
    <w:lvl w:ilvl="2" w:tplc="08090005" w:tentative="1">
      <w:start w:val="1"/>
      <w:numFmt w:val="bullet"/>
      <w:lvlText w:val=""/>
      <w:lvlJc w:val="left"/>
      <w:pPr>
        <w:ind w:left="2766" w:hanging="360"/>
      </w:pPr>
      <w:rPr>
        <w:rFonts w:ascii="Wingdings" w:hAnsi="Wingdings" w:hint="default"/>
      </w:rPr>
    </w:lvl>
    <w:lvl w:ilvl="3" w:tplc="08090001" w:tentative="1">
      <w:start w:val="1"/>
      <w:numFmt w:val="bullet"/>
      <w:lvlText w:val=""/>
      <w:lvlJc w:val="left"/>
      <w:pPr>
        <w:ind w:left="3486" w:hanging="360"/>
      </w:pPr>
      <w:rPr>
        <w:rFonts w:ascii="Symbol" w:hAnsi="Symbol" w:hint="default"/>
      </w:rPr>
    </w:lvl>
    <w:lvl w:ilvl="4" w:tplc="08090003" w:tentative="1">
      <w:start w:val="1"/>
      <w:numFmt w:val="bullet"/>
      <w:lvlText w:val="o"/>
      <w:lvlJc w:val="left"/>
      <w:pPr>
        <w:ind w:left="4206" w:hanging="360"/>
      </w:pPr>
      <w:rPr>
        <w:rFonts w:ascii="Courier New" w:hAnsi="Courier New" w:cs="Courier New" w:hint="default"/>
      </w:rPr>
    </w:lvl>
    <w:lvl w:ilvl="5" w:tplc="08090005" w:tentative="1">
      <w:start w:val="1"/>
      <w:numFmt w:val="bullet"/>
      <w:lvlText w:val=""/>
      <w:lvlJc w:val="left"/>
      <w:pPr>
        <w:ind w:left="4926" w:hanging="360"/>
      </w:pPr>
      <w:rPr>
        <w:rFonts w:ascii="Wingdings" w:hAnsi="Wingdings" w:hint="default"/>
      </w:rPr>
    </w:lvl>
    <w:lvl w:ilvl="6" w:tplc="08090001" w:tentative="1">
      <w:start w:val="1"/>
      <w:numFmt w:val="bullet"/>
      <w:lvlText w:val=""/>
      <w:lvlJc w:val="left"/>
      <w:pPr>
        <w:ind w:left="5646" w:hanging="360"/>
      </w:pPr>
      <w:rPr>
        <w:rFonts w:ascii="Symbol" w:hAnsi="Symbol" w:hint="default"/>
      </w:rPr>
    </w:lvl>
    <w:lvl w:ilvl="7" w:tplc="08090003" w:tentative="1">
      <w:start w:val="1"/>
      <w:numFmt w:val="bullet"/>
      <w:lvlText w:val="o"/>
      <w:lvlJc w:val="left"/>
      <w:pPr>
        <w:ind w:left="6366" w:hanging="360"/>
      </w:pPr>
      <w:rPr>
        <w:rFonts w:ascii="Courier New" w:hAnsi="Courier New" w:cs="Courier New" w:hint="default"/>
      </w:rPr>
    </w:lvl>
    <w:lvl w:ilvl="8" w:tplc="08090005" w:tentative="1">
      <w:start w:val="1"/>
      <w:numFmt w:val="bullet"/>
      <w:lvlText w:val=""/>
      <w:lvlJc w:val="left"/>
      <w:pPr>
        <w:ind w:left="7086" w:hanging="360"/>
      </w:pPr>
      <w:rPr>
        <w:rFonts w:ascii="Wingdings" w:hAnsi="Wingdings" w:hint="default"/>
      </w:rPr>
    </w:lvl>
  </w:abstractNum>
  <w:abstractNum w:abstractNumId="125" w15:restartNumberingAfterBreak="0">
    <w:nsid w:val="58D36259"/>
    <w:multiLevelType w:val="multilevel"/>
    <w:tmpl w:val="5B3ECA38"/>
    <w:lvl w:ilvl="0">
      <w:start w:val="2"/>
      <w:numFmt w:val="decimal"/>
      <w:lvlText w:val="%1"/>
      <w:lvlJc w:val="left"/>
      <w:pPr>
        <w:ind w:left="360" w:hanging="360"/>
      </w:pPr>
      <w:rPr>
        <w:rFonts w:hint="default"/>
      </w:rPr>
    </w:lvl>
    <w:lvl w:ilvl="1">
      <w:start w:val="1"/>
      <w:numFmt w:val="decimal"/>
      <w:lvlText w:val="%1.%2"/>
      <w:lvlJc w:val="left"/>
      <w:pPr>
        <w:ind w:left="1277" w:hanging="567"/>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59F254D9"/>
    <w:multiLevelType w:val="hybridMultilevel"/>
    <w:tmpl w:val="898E80C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27" w15:restartNumberingAfterBreak="0">
    <w:nsid w:val="5A384F26"/>
    <w:multiLevelType w:val="hybridMultilevel"/>
    <w:tmpl w:val="E4760AEE"/>
    <w:lvl w:ilvl="0" w:tplc="9384D388">
      <w:start w:val="1"/>
      <w:numFmt w:val="lowerLetter"/>
      <w:lvlText w:val="(%1)"/>
      <w:lvlJc w:val="left"/>
      <w:pPr>
        <w:ind w:left="3520" w:hanging="360"/>
      </w:pPr>
      <w:rPr>
        <w:rFonts w:asciiTheme="minorHAnsi" w:hAnsiTheme="minorHAnsi" w:cstheme="minorBidi" w:hint="default"/>
        <w:color w:val="auto"/>
        <w:w w:val="105"/>
        <w:sz w:val="24"/>
      </w:rPr>
    </w:lvl>
    <w:lvl w:ilvl="1" w:tplc="08090019">
      <w:start w:val="1"/>
      <w:numFmt w:val="lowerLetter"/>
      <w:lvlText w:val="%2."/>
      <w:lvlJc w:val="left"/>
      <w:pPr>
        <w:ind w:left="4240" w:hanging="360"/>
      </w:pPr>
    </w:lvl>
    <w:lvl w:ilvl="2" w:tplc="0809001B" w:tentative="1">
      <w:start w:val="1"/>
      <w:numFmt w:val="lowerRoman"/>
      <w:lvlText w:val="%3."/>
      <w:lvlJc w:val="right"/>
      <w:pPr>
        <w:ind w:left="4960" w:hanging="180"/>
      </w:pPr>
    </w:lvl>
    <w:lvl w:ilvl="3" w:tplc="0809000F" w:tentative="1">
      <w:start w:val="1"/>
      <w:numFmt w:val="decimal"/>
      <w:lvlText w:val="%4."/>
      <w:lvlJc w:val="left"/>
      <w:pPr>
        <w:ind w:left="5680" w:hanging="360"/>
      </w:pPr>
    </w:lvl>
    <w:lvl w:ilvl="4" w:tplc="08090019" w:tentative="1">
      <w:start w:val="1"/>
      <w:numFmt w:val="lowerLetter"/>
      <w:lvlText w:val="%5."/>
      <w:lvlJc w:val="left"/>
      <w:pPr>
        <w:ind w:left="6400" w:hanging="360"/>
      </w:pPr>
    </w:lvl>
    <w:lvl w:ilvl="5" w:tplc="0809001B" w:tentative="1">
      <w:start w:val="1"/>
      <w:numFmt w:val="lowerRoman"/>
      <w:lvlText w:val="%6."/>
      <w:lvlJc w:val="right"/>
      <w:pPr>
        <w:ind w:left="7120" w:hanging="180"/>
      </w:pPr>
    </w:lvl>
    <w:lvl w:ilvl="6" w:tplc="0809000F" w:tentative="1">
      <w:start w:val="1"/>
      <w:numFmt w:val="decimal"/>
      <w:lvlText w:val="%7."/>
      <w:lvlJc w:val="left"/>
      <w:pPr>
        <w:ind w:left="7840" w:hanging="360"/>
      </w:pPr>
    </w:lvl>
    <w:lvl w:ilvl="7" w:tplc="08090019" w:tentative="1">
      <w:start w:val="1"/>
      <w:numFmt w:val="lowerLetter"/>
      <w:lvlText w:val="%8."/>
      <w:lvlJc w:val="left"/>
      <w:pPr>
        <w:ind w:left="8560" w:hanging="360"/>
      </w:pPr>
    </w:lvl>
    <w:lvl w:ilvl="8" w:tplc="0809001B" w:tentative="1">
      <w:start w:val="1"/>
      <w:numFmt w:val="lowerRoman"/>
      <w:lvlText w:val="%9."/>
      <w:lvlJc w:val="right"/>
      <w:pPr>
        <w:ind w:left="9280" w:hanging="180"/>
      </w:pPr>
    </w:lvl>
  </w:abstractNum>
  <w:abstractNum w:abstractNumId="128" w15:restartNumberingAfterBreak="0">
    <w:nsid w:val="5A5C4CB7"/>
    <w:multiLevelType w:val="hybridMultilevel"/>
    <w:tmpl w:val="F648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A830C76"/>
    <w:multiLevelType w:val="multilevel"/>
    <w:tmpl w:val="6FAE0A44"/>
    <w:lvl w:ilvl="0">
      <w:start w:val="6"/>
      <w:numFmt w:val="decimal"/>
      <w:lvlText w:val="%1"/>
      <w:lvlJc w:val="left"/>
      <w:pPr>
        <w:ind w:left="460" w:hanging="460"/>
      </w:pPr>
      <w:rPr>
        <w:rFonts w:hint="default"/>
      </w:rPr>
    </w:lvl>
    <w:lvl w:ilvl="1">
      <w:start w:val="39"/>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15:restartNumberingAfterBreak="0">
    <w:nsid w:val="5AA115CE"/>
    <w:multiLevelType w:val="multilevel"/>
    <w:tmpl w:val="AC84C65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lowerRoman"/>
      <w:lvlText w:val="(%4)"/>
      <w:lvlJc w:val="left"/>
      <w:pPr>
        <w:ind w:left="3240" w:hanging="720"/>
      </w:pPr>
      <w:rPr>
        <w:rFonts w:asciiTheme="minorHAnsi" w:eastAsiaTheme="minorHAnsi" w:hAnsiTheme="minorHAnsi" w:cstheme="minorBidi"/>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C5C7B4F"/>
    <w:multiLevelType w:val="hybridMultilevel"/>
    <w:tmpl w:val="B85C44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2" w15:restartNumberingAfterBreak="0">
    <w:nsid w:val="5D5A112F"/>
    <w:multiLevelType w:val="hybridMultilevel"/>
    <w:tmpl w:val="E99CBA7C"/>
    <w:lvl w:ilvl="0" w:tplc="804450C4">
      <w:start w:val="1"/>
      <w:numFmt w:val="lowerLetter"/>
      <w:lvlText w:val="(%1)"/>
      <w:lvlJc w:val="left"/>
      <w:pPr>
        <w:ind w:left="907" w:hanging="340"/>
      </w:pPr>
      <w:rPr>
        <w:rFonts w:hint="default"/>
        <w:color w:val="3A3A3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FC265B5"/>
    <w:multiLevelType w:val="hybridMultilevel"/>
    <w:tmpl w:val="E82A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15E1566"/>
    <w:multiLevelType w:val="multilevel"/>
    <w:tmpl w:val="33F0CC2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15:restartNumberingAfterBreak="0">
    <w:nsid w:val="635C1B17"/>
    <w:multiLevelType w:val="hybridMultilevel"/>
    <w:tmpl w:val="AD0AE1A8"/>
    <w:lvl w:ilvl="0" w:tplc="E4B8051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6" w15:restartNumberingAfterBreak="0">
    <w:nsid w:val="64E60E39"/>
    <w:multiLevelType w:val="hybridMultilevel"/>
    <w:tmpl w:val="9F98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5762F02"/>
    <w:multiLevelType w:val="hybridMultilevel"/>
    <w:tmpl w:val="41BACF9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5B46EBC"/>
    <w:multiLevelType w:val="hybridMultilevel"/>
    <w:tmpl w:val="E9E6CE8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9" w15:restartNumberingAfterBreak="0">
    <w:nsid w:val="681C3894"/>
    <w:multiLevelType w:val="multilevel"/>
    <w:tmpl w:val="8A0C7130"/>
    <w:lvl w:ilvl="0">
      <w:start w:val="8"/>
      <w:numFmt w:val="decimal"/>
      <w:lvlText w:val="%1"/>
      <w:lvlJc w:val="left"/>
      <w:pPr>
        <w:ind w:left="460" w:hanging="460"/>
      </w:pPr>
      <w:rPr>
        <w:rFonts w:hint="default"/>
      </w:rPr>
    </w:lvl>
    <w:lvl w:ilvl="1">
      <w:start w:val="68"/>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0" w15:restartNumberingAfterBreak="0">
    <w:nsid w:val="6A297B4D"/>
    <w:multiLevelType w:val="multilevel"/>
    <w:tmpl w:val="FA2CF2B2"/>
    <w:lvl w:ilvl="0">
      <w:start w:val="2"/>
      <w:numFmt w:val="decimal"/>
      <w:lvlText w:val="%1"/>
      <w:lvlJc w:val="left"/>
      <w:pPr>
        <w:ind w:left="460" w:hanging="460"/>
      </w:pPr>
      <w:rPr>
        <w:rFonts w:hint="default"/>
      </w:rPr>
    </w:lvl>
    <w:lvl w:ilvl="1">
      <w:start w:val="54"/>
      <w:numFmt w:val="decimal"/>
      <w:lvlText w:val="%1.%2"/>
      <w:lvlJc w:val="left"/>
      <w:pPr>
        <w:ind w:left="517" w:hanging="4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141" w15:restartNumberingAfterBreak="0">
    <w:nsid w:val="6A660D08"/>
    <w:multiLevelType w:val="hybridMultilevel"/>
    <w:tmpl w:val="1EB0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B864F71"/>
    <w:multiLevelType w:val="multilevel"/>
    <w:tmpl w:val="18585C48"/>
    <w:lvl w:ilvl="0">
      <w:start w:val="8"/>
      <w:numFmt w:val="decimal"/>
      <w:lvlText w:val="%1"/>
      <w:lvlJc w:val="left"/>
      <w:pPr>
        <w:ind w:left="465" w:hanging="465"/>
      </w:pPr>
      <w:rPr>
        <w:rFonts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3" w15:restartNumberingAfterBreak="0">
    <w:nsid w:val="6C3E53CB"/>
    <w:multiLevelType w:val="hybridMultilevel"/>
    <w:tmpl w:val="B2923E9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44" w15:restartNumberingAfterBreak="0">
    <w:nsid w:val="71AC158C"/>
    <w:multiLevelType w:val="multilevel"/>
    <w:tmpl w:val="8CEE12C2"/>
    <w:lvl w:ilvl="0">
      <w:start w:val="2"/>
      <w:numFmt w:val="decimal"/>
      <w:lvlText w:val="%1"/>
      <w:lvlJc w:val="left"/>
      <w:pPr>
        <w:ind w:left="460" w:hanging="460"/>
      </w:pPr>
      <w:rPr>
        <w:rFonts w:hint="default"/>
      </w:rPr>
    </w:lvl>
    <w:lvl w:ilvl="1">
      <w:start w:val="8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724B736D"/>
    <w:multiLevelType w:val="multilevel"/>
    <w:tmpl w:val="EF065A6E"/>
    <w:lvl w:ilvl="0">
      <w:start w:val="3"/>
      <w:numFmt w:val="decimal"/>
      <w:lvlText w:val="%1"/>
      <w:lvlJc w:val="left"/>
      <w:pPr>
        <w:ind w:left="460" w:hanging="460"/>
      </w:pPr>
      <w:rPr>
        <w:rFonts w:hint="default"/>
      </w:rPr>
    </w:lvl>
    <w:lvl w:ilvl="1">
      <w:start w:val="24"/>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46" w15:restartNumberingAfterBreak="0">
    <w:nsid w:val="73A31488"/>
    <w:multiLevelType w:val="hybridMultilevel"/>
    <w:tmpl w:val="5888C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7" w15:restartNumberingAfterBreak="0">
    <w:nsid w:val="741F23DB"/>
    <w:multiLevelType w:val="multilevel"/>
    <w:tmpl w:val="94809A68"/>
    <w:lvl w:ilvl="0">
      <w:start w:val="2"/>
      <w:numFmt w:val="decimal"/>
      <w:lvlText w:val="%1"/>
      <w:lvlJc w:val="left"/>
      <w:pPr>
        <w:ind w:left="460" w:hanging="460"/>
      </w:pPr>
      <w:rPr>
        <w:rFonts w:cstheme="minorBidi" w:hint="default"/>
      </w:rPr>
    </w:lvl>
    <w:lvl w:ilvl="1">
      <w:start w:val="37"/>
      <w:numFmt w:val="decimal"/>
      <w:lvlText w:val="%1.%2"/>
      <w:lvlJc w:val="left"/>
      <w:pPr>
        <w:ind w:left="602" w:hanging="460"/>
      </w:pPr>
      <w:rPr>
        <w:rFonts w:cstheme="minorBidi" w:hint="default"/>
      </w:rPr>
    </w:lvl>
    <w:lvl w:ilvl="2">
      <w:start w:val="1"/>
      <w:numFmt w:val="decimal"/>
      <w:lvlText w:val="%1.%2.%3"/>
      <w:lvlJc w:val="left"/>
      <w:pPr>
        <w:ind w:left="1004" w:hanging="720"/>
      </w:pPr>
      <w:rPr>
        <w:rFonts w:cstheme="minorBidi" w:hint="default"/>
      </w:rPr>
    </w:lvl>
    <w:lvl w:ilvl="3">
      <w:start w:val="1"/>
      <w:numFmt w:val="decimal"/>
      <w:lvlText w:val="%1.%2.%3.%4"/>
      <w:lvlJc w:val="left"/>
      <w:pPr>
        <w:ind w:left="1506" w:hanging="1080"/>
      </w:pPr>
      <w:rPr>
        <w:rFonts w:cstheme="minorBidi" w:hint="default"/>
      </w:rPr>
    </w:lvl>
    <w:lvl w:ilvl="4">
      <w:start w:val="1"/>
      <w:numFmt w:val="decimal"/>
      <w:lvlText w:val="%1.%2.%3.%4.%5"/>
      <w:lvlJc w:val="left"/>
      <w:pPr>
        <w:ind w:left="1648" w:hanging="1080"/>
      </w:pPr>
      <w:rPr>
        <w:rFonts w:cstheme="minorBidi" w:hint="default"/>
      </w:rPr>
    </w:lvl>
    <w:lvl w:ilvl="5">
      <w:start w:val="1"/>
      <w:numFmt w:val="decimal"/>
      <w:lvlText w:val="%1.%2.%3.%4.%5.%6"/>
      <w:lvlJc w:val="left"/>
      <w:pPr>
        <w:ind w:left="2150" w:hanging="1440"/>
      </w:pPr>
      <w:rPr>
        <w:rFonts w:cstheme="minorBidi" w:hint="default"/>
      </w:rPr>
    </w:lvl>
    <w:lvl w:ilvl="6">
      <w:start w:val="1"/>
      <w:numFmt w:val="decimal"/>
      <w:lvlText w:val="%1.%2.%3.%4.%5.%6.%7"/>
      <w:lvlJc w:val="left"/>
      <w:pPr>
        <w:ind w:left="2292" w:hanging="1440"/>
      </w:pPr>
      <w:rPr>
        <w:rFonts w:cstheme="minorBidi" w:hint="default"/>
      </w:rPr>
    </w:lvl>
    <w:lvl w:ilvl="7">
      <w:start w:val="1"/>
      <w:numFmt w:val="decimal"/>
      <w:lvlText w:val="%1.%2.%3.%4.%5.%6.%7.%8"/>
      <w:lvlJc w:val="left"/>
      <w:pPr>
        <w:ind w:left="2794" w:hanging="1800"/>
      </w:pPr>
      <w:rPr>
        <w:rFonts w:cstheme="minorBidi" w:hint="default"/>
      </w:rPr>
    </w:lvl>
    <w:lvl w:ilvl="8">
      <w:start w:val="1"/>
      <w:numFmt w:val="decimal"/>
      <w:lvlText w:val="%1.%2.%3.%4.%5.%6.%7.%8.%9"/>
      <w:lvlJc w:val="left"/>
      <w:pPr>
        <w:ind w:left="3296" w:hanging="2160"/>
      </w:pPr>
      <w:rPr>
        <w:rFonts w:cstheme="minorBidi" w:hint="default"/>
      </w:rPr>
    </w:lvl>
  </w:abstractNum>
  <w:abstractNum w:abstractNumId="148" w15:restartNumberingAfterBreak="0">
    <w:nsid w:val="742A4DEC"/>
    <w:multiLevelType w:val="hybridMultilevel"/>
    <w:tmpl w:val="54BC4326"/>
    <w:lvl w:ilvl="0" w:tplc="7F2415D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4315262"/>
    <w:multiLevelType w:val="multilevel"/>
    <w:tmpl w:val="EED28BB2"/>
    <w:lvl w:ilvl="0">
      <w:start w:val="1"/>
      <w:numFmt w:val="bullet"/>
      <w:lvlText w:val=""/>
      <w:lvlJc w:val="left"/>
      <w:pPr>
        <w:ind w:left="460" w:hanging="460"/>
      </w:pPr>
      <w:rPr>
        <w:rFonts w:ascii="Symbol" w:hAnsi="Symbol" w:hint="default"/>
      </w:rPr>
    </w:lvl>
    <w:lvl w:ilvl="1">
      <w:start w:val="52"/>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0" w15:restartNumberingAfterBreak="0">
    <w:nsid w:val="74DC734C"/>
    <w:multiLevelType w:val="multilevel"/>
    <w:tmpl w:val="D0E46DCC"/>
    <w:lvl w:ilvl="0">
      <w:start w:val="3"/>
      <w:numFmt w:val="decimal"/>
      <w:lvlText w:val="%1"/>
      <w:lvlJc w:val="left"/>
      <w:pPr>
        <w:ind w:left="460" w:hanging="460"/>
      </w:pPr>
      <w:rPr>
        <w:rFonts w:hint="default"/>
      </w:rPr>
    </w:lvl>
    <w:lvl w:ilvl="1">
      <w:start w:val="90"/>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1" w15:restartNumberingAfterBreak="0">
    <w:nsid w:val="75237EE4"/>
    <w:multiLevelType w:val="multilevel"/>
    <w:tmpl w:val="AB2083F0"/>
    <w:lvl w:ilvl="0">
      <w:start w:val="2"/>
      <w:numFmt w:val="decimal"/>
      <w:lvlText w:val="%1"/>
      <w:lvlJc w:val="left"/>
      <w:pPr>
        <w:ind w:left="460" w:hanging="460"/>
      </w:pPr>
      <w:rPr>
        <w:rFonts w:hint="default"/>
      </w:rPr>
    </w:lvl>
    <w:lvl w:ilvl="1">
      <w:start w:val="65"/>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2" w15:restartNumberingAfterBreak="0">
    <w:nsid w:val="7745742A"/>
    <w:multiLevelType w:val="multilevel"/>
    <w:tmpl w:val="BD8AF8BC"/>
    <w:lvl w:ilvl="0">
      <w:start w:val="1"/>
      <w:numFmt w:val="bullet"/>
      <w:lvlText w:val=""/>
      <w:lvlJc w:val="left"/>
      <w:pPr>
        <w:ind w:left="460" w:hanging="460"/>
      </w:pPr>
      <w:rPr>
        <w:rFonts w:ascii="Symbol" w:hAnsi="Symbol" w:hint="default"/>
      </w:rPr>
    </w:lvl>
    <w:lvl w:ilvl="1">
      <w:start w:val="59"/>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3" w15:restartNumberingAfterBreak="0">
    <w:nsid w:val="77694F3E"/>
    <w:multiLevelType w:val="multilevel"/>
    <w:tmpl w:val="7B9EE596"/>
    <w:lvl w:ilvl="0">
      <w:start w:val="1"/>
      <w:numFmt w:val="decimal"/>
      <w:lvlText w:val="%1"/>
      <w:lvlJc w:val="left"/>
      <w:pPr>
        <w:ind w:left="460" w:hanging="460"/>
      </w:pPr>
      <w:rPr>
        <w:rFonts w:hint="default"/>
      </w:rPr>
    </w:lvl>
    <w:lvl w:ilvl="1">
      <w:start w:val="74"/>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4" w15:restartNumberingAfterBreak="0">
    <w:nsid w:val="78104A85"/>
    <w:multiLevelType w:val="hybridMultilevel"/>
    <w:tmpl w:val="0FAEFDD8"/>
    <w:lvl w:ilvl="0" w:tplc="3AAC32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5" w15:restartNumberingAfterBreak="0">
    <w:nsid w:val="78B86E71"/>
    <w:multiLevelType w:val="hybridMultilevel"/>
    <w:tmpl w:val="42BEBEFA"/>
    <w:lvl w:ilvl="0" w:tplc="3AAC32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6" w15:restartNumberingAfterBreak="0">
    <w:nsid w:val="7A2B18CF"/>
    <w:multiLevelType w:val="multilevel"/>
    <w:tmpl w:val="E44E2EEA"/>
    <w:styleLink w:val="CurrentList1"/>
    <w:lvl w:ilvl="0">
      <w:start w:val="2"/>
      <w:numFmt w:val="decimal"/>
      <w:lvlText w:val="%1"/>
      <w:lvlJc w:val="left"/>
      <w:pPr>
        <w:ind w:left="375" w:hanging="375"/>
      </w:pPr>
      <w:rPr>
        <w:rFonts w:hint="default"/>
      </w:rPr>
    </w:lvl>
    <w:lvl w:ilvl="1">
      <w:start w:val="33"/>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520" w:hanging="1440"/>
      </w:pPr>
      <w:rPr>
        <w:rFonts w:hint="default"/>
      </w:rPr>
    </w:lvl>
  </w:abstractNum>
  <w:abstractNum w:abstractNumId="157" w15:restartNumberingAfterBreak="0">
    <w:nsid w:val="7CC14E70"/>
    <w:multiLevelType w:val="multilevel"/>
    <w:tmpl w:val="A42EE976"/>
    <w:lvl w:ilvl="0">
      <w:start w:val="8"/>
      <w:numFmt w:val="decimal"/>
      <w:lvlText w:val="%1"/>
      <w:lvlJc w:val="left"/>
      <w:pPr>
        <w:ind w:left="460" w:hanging="460"/>
      </w:pPr>
      <w:rPr>
        <w:rFonts w:hint="default"/>
      </w:rPr>
    </w:lvl>
    <w:lvl w:ilvl="1">
      <w:start w:val="4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8" w15:restartNumberingAfterBreak="0">
    <w:nsid w:val="7CCF5541"/>
    <w:multiLevelType w:val="multilevel"/>
    <w:tmpl w:val="EAE86D7A"/>
    <w:lvl w:ilvl="0">
      <w:start w:val="1"/>
      <w:numFmt w:val="bullet"/>
      <w:lvlText w:val=""/>
      <w:lvlJc w:val="left"/>
      <w:pPr>
        <w:ind w:left="460" w:hanging="460"/>
      </w:pPr>
      <w:rPr>
        <w:rFonts w:ascii="Symbol" w:hAnsi="Symbol" w:hint="default"/>
      </w:rPr>
    </w:lvl>
    <w:lvl w:ilvl="1">
      <w:start w:val="94"/>
      <w:numFmt w:val="decimal"/>
      <w:lvlText w:val="%1.%2"/>
      <w:lvlJc w:val="left"/>
      <w:pPr>
        <w:ind w:left="517" w:hanging="4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159" w15:restartNumberingAfterBreak="0">
    <w:nsid w:val="7D4E76F8"/>
    <w:multiLevelType w:val="hybridMultilevel"/>
    <w:tmpl w:val="D8D4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D8C2CB6"/>
    <w:multiLevelType w:val="multilevel"/>
    <w:tmpl w:val="ED56B282"/>
    <w:lvl w:ilvl="0">
      <w:start w:val="8"/>
      <w:numFmt w:val="decimal"/>
      <w:lvlText w:val="%1"/>
      <w:lvlJc w:val="left"/>
      <w:pPr>
        <w:ind w:left="460" w:hanging="460"/>
      </w:pPr>
      <w:rPr>
        <w:rFonts w:hint="default"/>
      </w:rPr>
    </w:lvl>
    <w:lvl w:ilvl="1">
      <w:start w:val="6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1" w15:restartNumberingAfterBreak="0">
    <w:nsid w:val="7DB96569"/>
    <w:multiLevelType w:val="multilevel"/>
    <w:tmpl w:val="BD8AF8BC"/>
    <w:lvl w:ilvl="0">
      <w:start w:val="1"/>
      <w:numFmt w:val="bullet"/>
      <w:lvlText w:val=""/>
      <w:lvlJc w:val="left"/>
      <w:pPr>
        <w:ind w:left="460" w:hanging="460"/>
      </w:pPr>
      <w:rPr>
        <w:rFonts w:ascii="Symbol" w:hAnsi="Symbol" w:hint="default"/>
      </w:rPr>
    </w:lvl>
    <w:lvl w:ilvl="1">
      <w:start w:val="59"/>
      <w:numFmt w:val="decimal"/>
      <w:lvlText w:val="%1.%2"/>
      <w:lvlJc w:val="left"/>
      <w:pPr>
        <w:ind w:left="602" w:hanging="4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16cid:durableId="1490051712">
    <w:abstractNumId w:val="127"/>
  </w:num>
  <w:num w:numId="2" w16cid:durableId="583759984">
    <w:abstractNumId w:val="81"/>
  </w:num>
  <w:num w:numId="3" w16cid:durableId="44182236">
    <w:abstractNumId w:val="135"/>
  </w:num>
  <w:num w:numId="4" w16cid:durableId="1421291619">
    <w:abstractNumId w:val="102"/>
  </w:num>
  <w:num w:numId="5" w16cid:durableId="1658067699">
    <w:abstractNumId w:val="21"/>
  </w:num>
  <w:num w:numId="6" w16cid:durableId="537666174">
    <w:abstractNumId w:val="63"/>
  </w:num>
  <w:num w:numId="7" w16cid:durableId="1985045598">
    <w:abstractNumId w:val="48"/>
  </w:num>
  <w:num w:numId="8" w16cid:durableId="1371757563">
    <w:abstractNumId w:val="34"/>
  </w:num>
  <w:num w:numId="9" w16cid:durableId="1900093902">
    <w:abstractNumId w:val="98"/>
  </w:num>
  <w:num w:numId="10" w16cid:durableId="1493912417">
    <w:abstractNumId w:val="156"/>
  </w:num>
  <w:num w:numId="11" w16cid:durableId="816067902">
    <w:abstractNumId w:val="137"/>
  </w:num>
  <w:num w:numId="12" w16cid:durableId="188374943">
    <w:abstractNumId w:val="10"/>
  </w:num>
  <w:num w:numId="13" w16cid:durableId="924461776">
    <w:abstractNumId w:val="52"/>
  </w:num>
  <w:num w:numId="14" w16cid:durableId="1081172166">
    <w:abstractNumId w:val="131"/>
  </w:num>
  <w:num w:numId="15" w16cid:durableId="1308053827">
    <w:abstractNumId w:val="0"/>
  </w:num>
  <w:num w:numId="16" w16cid:durableId="1227305204">
    <w:abstractNumId w:val="118"/>
  </w:num>
  <w:num w:numId="17" w16cid:durableId="2143763280">
    <w:abstractNumId w:val="18"/>
  </w:num>
  <w:num w:numId="18" w16cid:durableId="65498631">
    <w:abstractNumId w:val="136"/>
  </w:num>
  <w:num w:numId="19" w16cid:durableId="1624844307">
    <w:abstractNumId w:val="41"/>
  </w:num>
  <w:num w:numId="20" w16cid:durableId="758868569">
    <w:abstractNumId w:val="57"/>
  </w:num>
  <w:num w:numId="21" w16cid:durableId="1342077059">
    <w:abstractNumId w:val="130"/>
  </w:num>
  <w:num w:numId="22" w16cid:durableId="1434395976">
    <w:abstractNumId w:val="54"/>
  </w:num>
  <w:num w:numId="23" w16cid:durableId="743919795">
    <w:abstractNumId w:val="125"/>
  </w:num>
  <w:num w:numId="24" w16cid:durableId="883450103">
    <w:abstractNumId w:val="110"/>
  </w:num>
  <w:num w:numId="25" w16cid:durableId="1435829944">
    <w:abstractNumId w:val="39"/>
  </w:num>
  <w:num w:numId="26" w16cid:durableId="1422990243">
    <w:abstractNumId w:val="79"/>
  </w:num>
  <w:num w:numId="27" w16cid:durableId="1480074612">
    <w:abstractNumId w:val="29"/>
  </w:num>
  <w:num w:numId="28" w16cid:durableId="1743405543">
    <w:abstractNumId w:val="154"/>
  </w:num>
  <w:num w:numId="29" w16cid:durableId="1114012672">
    <w:abstractNumId w:val="155"/>
  </w:num>
  <w:num w:numId="30" w16cid:durableId="1747604164">
    <w:abstractNumId w:val="16"/>
  </w:num>
  <w:num w:numId="31" w16cid:durableId="1567304284">
    <w:abstractNumId w:val="32"/>
  </w:num>
  <w:num w:numId="32" w16cid:durableId="1028064432">
    <w:abstractNumId w:val="146"/>
  </w:num>
  <w:num w:numId="33" w16cid:durableId="1336180666">
    <w:abstractNumId w:val="116"/>
  </w:num>
  <w:num w:numId="34" w16cid:durableId="1140223084">
    <w:abstractNumId w:val="104"/>
  </w:num>
  <w:num w:numId="35" w16cid:durableId="1216965896">
    <w:abstractNumId w:val="90"/>
  </w:num>
  <w:num w:numId="36" w16cid:durableId="1443182925">
    <w:abstractNumId w:val="101"/>
  </w:num>
  <w:num w:numId="37" w16cid:durableId="1110128823">
    <w:abstractNumId w:val="133"/>
  </w:num>
  <w:num w:numId="38" w16cid:durableId="655380995">
    <w:abstractNumId w:val="124"/>
  </w:num>
  <w:num w:numId="39" w16cid:durableId="627854252">
    <w:abstractNumId w:val="94"/>
  </w:num>
  <w:num w:numId="40" w16cid:durableId="760685394">
    <w:abstractNumId w:val="30"/>
  </w:num>
  <w:num w:numId="41" w16cid:durableId="154423696">
    <w:abstractNumId w:val="115"/>
  </w:num>
  <w:num w:numId="42" w16cid:durableId="176776955">
    <w:abstractNumId w:val="66"/>
  </w:num>
  <w:num w:numId="43" w16cid:durableId="620379954">
    <w:abstractNumId w:val="113"/>
  </w:num>
  <w:num w:numId="44" w16cid:durableId="364215143">
    <w:abstractNumId w:val="100"/>
  </w:num>
  <w:num w:numId="45" w16cid:durableId="1724450471">
    <w:abstractNumId w:val="46"/>
  </w:num>
  <w:num w:numId="46" w16cid:durableId="53093052">
    <w:abstractNumId w:val="96"/>
  </w:num>
  <w:num w:numId="47" w16cid:durableId="2074816195">
    <w:abstractNumId w:val="43"/>
  </w:num>
  <w:num w:numId="48" w16cid:durableId="1686859572">
    <w:abstractNumId w:val="138"/>
  </w:num>
  <w:num w:numId="49" w16cid:durableId="1438671692">
    <w:abstractNumId w:val="26"/>
  </w:num>
  <w:num w:numId="50" w16cid:durableId="1366295726">
    <w:abstractNumId w:val="80"/>
  </w:num>
  <w:num w:numId="51" w16cid:durableId="71049649">
    <w:abstractNumId w:val="82"/>
  </w:num>
  <w:num w:numId="52" w16cid:durableId="1233083412">
    <w:abstractNumId w:val="132"/>
  </w:num>
  <w:num w:numId="53" w16cid:durableId="800879278">
    <w:abstractNumId w:val="128"/>
  </w:num>
  <w:num w:numId="54" w16cid:durableId="1080562362">
    <w:abstractNumId w:val="28"/>
  </w:num>
  <w:num w:numId="55" w16cid:durableId="1397122418">
    <w:abstractNumId w:val="76"/>
  </w:num>
  <w:num w:numId="56" w16cid:durableId="427696364">
    <w:abstractNumId w:val="89"/>
  </w:num>
  <w:num w:numId="57" w16cid:durableId="967783974">
    <w:abstractNumId w:val="148"/>
  </w:num>
  <w:num w:numId="58" w16cid:durableId="548807431">
    <w:abstractNumId w:val="5"/>
  </w:num>
  <w:num w:numId="59" w16cid:durableId="68114463">
    <w:abstractNumId w:val="108"/>
  </w:num>
  <w:num w:numId="60" w16cid:durableId="1506284896">
    <w:abstractNumId w:val="85"/>
  </w:num>
  <w:num w:numId="61" w16cid:durableId="15379354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60404400">
    <w:abstractNumId w:val="110"/>
    <w:lvlOverride w:ilvl="0">
      <w:startOverride w:val="1"/>
    </w:lvlOverride>
  </w:num>
  <w:num w:numId="63" w16cid:durableId="2063869255">
    <w:abstractNumId w:val="86"/>
  </w:num>
  <w:num w:numId="64" w16cid:durableId="954754884">
    <w:abstractNumId w:val="110"/>
    <w:lvlOverride w:ilvl="0">
      <w:startOverride w:val="1"/>
    </w:lvlOverride>
    <w:lvlOverride w:ilvl="1">
      <w:startOverride w:val="14"/>
    </w:lvlOverride>
  </w:num>
  <w:num w:numId="65" w16cid:durableId="367416531">
    <w:abstractNumId w:val="142"/>
  </w:num>
  <w:num w:numId="66" w16cid:durableId="1956331709">
    <w:abstractNumId w:val="88"/>
  </w:num>
  <w:num w:numId="67" w16cid:durableId="1358461716">
    <w:abstractNumId w:val="20"/>
  </w:num>
  <w:num w:numId="68" w16cid:durableId="1758096312">
    <w:abstractNumId w:val="78"/>
  </w:num>
  <w:num w:numId="69" w16cid:durableId="1611890575">
    <w:abstractNumId w:val="121"/>
  </w:num>
  <w:num w:numId="70" w16cid:durableId="41175708">
    <w:abstractNumId w:val="40"/>
  </w:num>
  <w:num w:numId="71" w16cid:durableId="830565695">
    <w:abstractNumId w:val="65"/>
  </w:num>
  <w:num w:numId="72" w16cid:durableId="2140537141">
    <w:abstractNumId w:val="37"/>
  </w:num>
  <w:num w:numId="73" w16cid:durableId="1398670568">
    <w:abstractNumId w:val="49"/>
  </w:num>
  <w:num w:numId="74" w16cid:durableId="1616135360">
    <w:abstractNumId w:val="99"/>
  </w:num>
  <w:num w:numId="75" w16cid:durableId="93478255">
    <w:abstractNumId w:val="147"/>
  </w:num>
  <w:num w:numId="76" w16cid:durableId="1700740154">
    <w:abstractNumId w:val="50"/>
  </w:num>
  <w:num w:numId="77" w16cid:durableId="432747795">
    <w:abstractNumId w:val="83"/>
  </w:num>
  <w:num w:numId="78" w16cid:durableId="400522313">
    <w:abstractNumId w:val="140"/>
  </w:num>
  <w:num w:numId="79" w16cid:durableId="37321896">
    <w:abstractNumId w:val="15"/>
  </w:num>
  <w:num w:numId="80" w16cid:durableId="1149371593">
    <w:abstractNumId w:val="105"/>
  </w:num>
  <w:num w:numId="81" w16cid:durableId="420416361">
    <w:abstractNumId w:val="151"/>
  </w:num>
  <w:num w:numId="82" w16cid:durableId="563838088">
    <w:abstractNumId w:val="14"/>
  </w:num>
  <w:num w:numId="83" w16cid:durableId="1977831602">
    <w:abstractNumId w:val="158"/>
  </w:num>
  <w:num w:numId="84" w16cid:durableId="1466502478">
    <w:abstractNumId w:val="62"/>
  </w:num>
  <w:num w:numId="85" w16cid:durableId="2051998064">
    <w:abstractNumId w:val="117"/>
  </w:num>
  <w:num w:numId="86" w16cid:durableId="1082722014">
    <w:abstractNumId w:val="61"/>
  </w:num>
  <w:num w:numId="87" w16cid:durableId="951480147">
    <w:abstractNumId w:val="27"/>
  </w:num>
  <w:num w:numId="88" w16cid:durableId="1085344670">
    <w:abstractNumId w:val="68"/>
  </w:num>
  <w:num w:numId="89" w16cid:durableId="230308873">
    <w:abstractNumId w:val="92"/>
  </w:num>
  <w:num w:numId="90" w16cid:durableId="1421952426">
    <w:abstractNumId w:val="145"/>
  </w:num>
  <w:num w:numId="91" w16cid:durableId="1756627590">
    <w:abstractNumId w:val="122"/>
  </w:num>
  <w:num w:numId="92" w16cid:durableId="1421952121">
    <w:abstractNumId w:val="53"/>
  </w:num>
  <w:num w:numId="93" w16cid:durableId="1706247392">
    <w:abstractNumId w:val="35"/>
  </w:num>
  <w:num w:numId="94" w16cid:durableId="272590795">
    <w:abstractNumId w:val="58"/>
  </w:num>
  <w:num w:numId="95" w16cid:durableId="1065377396">
    <w:abstractNumId w:val="114"/>
  </w:num>
  <w:num w:numId="96" w16cid:durableId="1998149900">
    <w:abstractNumId w:val="141"/>
  </w:num>
  <w:num w:numId="97" w16cid:durableId="150340396">
    <w:abstractNumId w:val="126"/>
  </w:num>
  <w:num w:numId="98" w16cid:durableId="1134106791">
    <w:abstractNumId w:val="87"/>
  </w:num>
  <w:num w:numId="99" w16cid:durableId="1190028264">
    <w:abstractNumId w:val="103"/>
  </w:num>
  <w:num w:numId="100" w16cid:durableId="1262370630">
    <w:abstractNumId w:val="71"/>
  </w:num>
  <w:num w:numId="101" w16cid:durableId="22677796">
    <w:abstractNumId w:val="109"/>
  </w:num>
  <w:num w:numId="102" w16cid:durableId="1340502177">
    <w:abstractNumId w:val="150"/>
  </w:num>
  <w:num w:numId="103" w16cid:durableId="497236616">
    <w:abstractNumId w:val="23"/>
  </w:num>
  <w:num w:numId="104" w16cid:durableId="259990586">
    <w:abstractNumId w:val="106"/>
  </w:num>
  <w:num w:numId="105" w16cid:durableId="2113549840">
    <w:abstractNumId w:val="84"/>
  </w:num>
  <w:num w:numId="106" w16cid:durableId="2053187670">
    <w:abstractNumId w:val="93"/>
  </w:num>
  <w:num w:numId="107" w16cid:durableId="1332487112">
    <w:abstractNumId w:val="8"/>
  </w:num>
  <w:num w:numId="108" w16cid:durableId="1670983264">
    <w:abstractNumId w:val="120"/>
  </w:num>
  <w:num w:numId="109" w16cid:durableId="585579403">
    <w:abstractNumId w:val="161"/>
  </w:num>
  <w:num w:numId="110" w16cid:durableId="468477500">
    <w:abstractNumId w:val="111"/>
  </w:num>
  <w:num w:numId="111" w16cid:durableId="1528713876">
    <w:abstractNumId w:val="75"/>
  </w:num>
  <w:num w:numId="112" w16cid:durableId="1650279551">
    <w:abstractNumId w:val="152"/>
  </w:num>
  <w:num w:numId="113" w16cid:durableId="1252005479">
    <w:abstractNumId w:val="51"/>
  </w:num>
  <w:num w:numId="114" w16cid:durableId="743182701">
    <w:abstractNumId w:val="11"/>
  </w:num>
  <w:num w:numId="115" w16cid:durableId="1354526787">
    <w:abstractNumId w:val="44"/>
  </w:num>
  <w:num w:numId="116" w16cid:durableId="1683357848">
    <w:abstractNumId w:val="7"/>
  </w:num>
  <w:num w:numId="117" w16cid:durableId="1000740864">
    <w:abstractNumId w:val="149"/>
  </w:num>
  <w:num w:numId="118" w16cid:durableId="1443568639">
    <w:abstractNumId w:val="95"/>
  </w:num>
  <w:num w:numId="119" w16cid:durableId="732121519">
    <w:abstractNumId w:val="112"/>
  </w:num>
  <w:num w:numId="120" w16cid:durableId="846094457">
    <w:abstractNumId w:val="119"/>
  </w:num>
  <w:num w:numId="121" w16cid:durableId="673646462">
    <w:abstractNumId w:val="74"/>
  </w:num>
  <w:num w:numId="122" w16cid:durableId="1272515457">
    <w:abstractNumId w:val="70"/>
  </w:num>
  <w:num w:numId="123" w16cid:durableId="335111682">
    <w:abstractNumId w:val="56"/>
  </w:num>
  <w:num w:numId="124" w16cid:durableId="1439713886">
    <w:abstractNumId w:val="107"/>
  </w:num>
  <w:num w:numId="125" w16cid:durableId="54276973">
    <w:abstractNumId w:val="64"/>
  </w:num>
  <w:num w:numId="126" w16cid:durableId="236987004">
    <w:abstractNumId w:val="72"/>
  </w:num>
  <w:num w:numId="127" w16cid:durableId="17126691">
    <w:abstractNumId w:val="91"/>
  </w:num>
  <w:num w:numId="128" w16cid:durableId="995575990">
    <w:abstractNumId w:val="31"/>
  </w:num>
  <w:num w:numId="129" w16cid:durableId="217254427">
    <w:abstractNumId w:val="4"/>
  </w:num>
  <w:num w:numId="130" w16cid:durableId="508905683">
    <w:abstractNumId w:val="42"/>
  </w:num>
  <w:num w:numId="131" w16cid:durableId="1060594800">
    <w:abstractNumId w:val="123"/>
  </w:num>
  <w:num w:numId="132" w16cid:durableId="1171334950">
    <w:abstractNumId w:val="55"/>
  </w:num>
  <w:num w:numId="133" w16cid:durableId="664166046">
    <w:abstractNumId w:val="144"/>
  </w:num>
  <w:num w:numId="134" w16cid:durableId="348261013">
    <w:abstractNumId w:val="36"/>
  </w:num>
  <w:num w:numId="135" w16cid:durableId="174929867">
    <w:abstractNumId w:val="12"/>
  </w:num>
  <w:num w:numId="136" w16cid:durableId="1472136178">
    <w:abstractNumId w:val="73"/>
  </w:num>
  <w:num w:numId="137" w16cid:durableId="1456020974">
    <w:abstractNumId w:val="13"/>
  </w:num>
  <w:num w:numId="138" w16cid:durableId="530921051">
    <w:abstractNumId w:val="97"/>
  </w:num>
  <w:num w:numId="139" w16cid:durableId="424769559">
    <w:abstractNumId w:val="153"/>
  </w:num>
  <w:num w:numId="140" w16cid:durableId="1368221121">
    <w:abstractNumId w:val="143"/>
  </w:num>
  <w:num w:numId="141" w16cid:durableId="1934976576">
    <w:abstractNumId w:val="24"/>
  </w:num>
  <w:num w:numId="142" w16cid:durableId="84570476">
    <w:abstractNumId w:val="19"/>
  </w:num>
  <w:num w:numId="143" w16cid:durableId="1357194115">
    <w:abstractNumId w:val="38"/>
  </w:num>
  <w:num w:numId="144" w16cid:durableId="278876978">
    <w:abstractNumId w:val="25"/>
  </w:num>
  <w:num w:numId="145" w16cid:durableId="1366326167">
    <w:abstractNumId w:val="77"/>
  </w:num>
  <w:num w:numId="146" w16cid:durableId="535702389">
    <w:abstractNumId w:val="17"/>
  </w:num>
  <w:num w:numId="147" w16cid:durableId="1357194912">
    <w:abstractNumId w:val="47"/>
  </w:num>
  <w:num w:numId="148" w16cid:durableId="1109400054">
    <w:abstractNumId w:val="45"/>
  </w:num>
  <w:num w:numId="149" w16cid:durableId="859008140">
    <w:abstractNumId w:val="159"/>
  </w:num>
  <w:num w:numId="150" w16cid:durableId="1312061067">
    <w:abstractNumId w:val="59"/>
  </w:num>
  <w:num w:numId="151" w16cid:durableId="893855630">
    <w:abstractNumId w:val="22"/>
  </w:num>
  <w:num w:numId="152" w16cid:durableId="249438268">
    <w:abstractNumId w:val="129"/>
  </w:num>
  <w:num w:numId="153" w16cid:durableId="105388862">
    <w:abstractNumId w:val="9"/>
  </w:num>
  <w:num w:numId="154" w16cid:durableId="1422800213">
    <w:abstractNumId w:val="134"/>
  </w:num>
  <w:num w:numId="155" w16cid:durableId="2083140566">
    <w:abstractNumId w:val="157"/>
  </w:num>
  <w:num w:numId="156" w16cid:durableId="428163696">
    <w:abstractNumId w:val="67"/>
  </w:num>
  <w:num w:numId="157" w16cid:durableId="1789199488">
    <w:abstractNumId w:val="139"/>
  </w:num>
  <w:num w:numId="158" w16cid:durableId="1606645154">
    <w:abstractNumId w:val="69"/>
  </w:num>
  <w:num w:numId="159" w16cid:durableId="1687822900">
    <w:abstractNumId w:val="160"/>
  </w:num>
  <w:num w:numId="160" w16cid:durableId="1333605595">
    <w:abstractNumId w:val="33"/>
  </w:num>
  <w:num w:numId="161" w16cid:durableId="906189506">
    <w:abstractNumId w:val="60"/>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561"/>
    <w:rsid w:val="00000BE5"/>
    <w:rsid w:val="00001307"/>
    <w:rsid w:val="00001E13"/>
    <w:rsid w:val="000023AD"/>
    <w:rsid w:val="000026C7"/>
    <w:rsid w:val="00003048"/>
    <w:rsid w:val="000035BB"/>
    <w:rsid w:val="00003C57"/>
    <w:rsid w:val="00003C66"/>
    <w:rsid w:val="000042E2"/>
    <w:rsid w:val="0000439F"/>
    <w:rsid w:val="00004AD3"/>
    <w:rsid w:val="00005C0B"/>
    <w:rsid w:val="0000615E"/>
    <w:rsid w:val="0000630A"/>
    <w:rsid w:val="0000649B"/>
    <w:rsid w:val="000066DD"/>
    <w:rsid w:val="000069AE"/>
    <w:rsid w:val="000072CF"/>
    <w:rsid w:val="00007635"/>
    <w:rsid w:val="000101C0"/>
    <w:rsid w:val="00011ADF"/>
    <w:rsid w:val="00011D33"/>
    <w:rsid w:val="000122AD"/>
    <w:rsid w:val="0001269F"/>
    <w:rsid w:val="00012CDF"/>
    <w:rsid w:val="00012FB5"/>
    <w:rsid w:val="000130F9"/>
    <w:rsid w:val="00013FF7"/>
    <w:rsid w:val="000144ED"/>
    <w:rsid w:val="00014739"/>
    <w:rsid w:val="00014D4D"/>
    <w:rsid w:val="00015B37"/>
    <w:rsid w:val="00015BB9"/>
    <w:rsid w:val="00015E42"/>
    <w:rsid w:val="000173E7"/>
    <w:rsid w:val="00017B70"/>
    <w:rsid w:val="00020957"/>
    <w:rsid w:val="000209AC"/>
    <w:rsid w:val="0002185C"/>
    <w:rsid w:val="00021A36"/>
    <w:rsid w:val="00021A88"/>
    <w:rsid w:val="00021D1D"/>
    <w:rsid w:val="00022043"/>
    <w:rsid w:val="00022D60"/>
    <w:rsid w:val="00023FBF"/>
    <w:rsid w:val="00024011"/>
    <w:rsid w:val="000240E2"/>
    <w:rsid w:val="00024471"/>
    <w:rsid w:val="000245AC"/>
    <w:rsid w:val="000245F0"/>
    <w:rsid w:val="0002515C"/>
    <w:rsid w:val="000254FD"/>
    <w:rsid w:val="00025A07"/>
    <w:rsid w:val="00025DBC"/>
    <w:rsid w:val="00025F1B"/>
    <w:rsid w:val="000262AB"/>
    <w:rsid w:val="000265AA"/>
    <w:rsid w:val="00027053"/>
    <w:rsid w:val="00027982"/>
    <w:rsid w:val="000279BF"/>
    <w:rsid w:val="00027B0D"/>
    <w:rsid w:val="00027DCE"/>
    <w:rsid w:val="000304FF"/>
    <w:rsid w:val="000307D9"/>
    <w:rsid w:val="0003104D"/>
    <w:rsid w:val="00033573"/>
    <w:rsid w:val="000336C8"/>
    <w:rsid w:val="0003377C"/>
    <w:rsid w:val="00034471"/>
    <w:rsid w:val="00035803"/>
    <w:rsid w:val="00035979"/>
    <w:rsid w:val="00035D52"/>
    <w:rsid w:val="00035E5F"/>
    <w:rsid w:val="000360A3"/>
    <w:rsid w:val="00036549"/>
    <w:rsid w:val="00036B82"/>
    <w:rsid w:val="00036D8A"/>
    <w:rsid w:val="00037B73"/>
    <w:rsid w:val="000405E7"/>
    <w:rsid w:val="0004081B"/>
    <w:rsid w:val="000409DD"/>
    <w:rsid w:val="00041696"/>
    <w:rsid w:val="00041F96"/>
    <w:rsid w:val="00042628"/>
    <w:rsid w:val="000435A5"/>
    <w:rsid w:val="00043AC4"/>
    <w:rsid w:val="00043B01"/>
    <w:rsid w:val="00043CF8"/>
    <w:rsid w:val="0004468F"/>
    <w:rsid w:val="0004644C"/>
    <w:rsid w:val="00046F66"/>
    <w:rsid w:val="0005018F"/>
    <w:rsid w:val="000508B6"/>
    <w:rsid w:val="00050EA4"/>
    <w:rsid w:val="000511F9"/>
    <w:rsid w:val="00051B0D"/>
    <w:rsid w:val="0005231C"/>
    <w:rsid w:val="000524FF"/>
    <w:rsid w:val="00052930"/>
    <w:rsid w:val="00052985"/>
    <w:rsid w:val="00052D9E"/>
    <w:rsid w:val="000530F3"/>
    <w:rsid w:val="000533F1"/>
    <w:rsid w:val="00053907"/>
    <w:rsid w:val="0005495B"/>
    <w:rsid w:val="00054B41"/>
    <w:rsid w:val="0005508F"/>
    <w:rsid w:val="000564BF"/>
    <w:rsid w:val="000567F7"/>
    <w:rsid w:val="00056AB9"/>
    <w:rsid w:val="00056DDA"/>
    <w:rsid w:val="0006081C"/>
    <w:rsid w:val="000608F6"/>
    <w:rsid w:val="00060DC4"/>
    <w:rsid w:val="000610CF"/>
    <w:rsid w:val="000612D9"/>
    <w:rsid w:val="00061DFB"/>
    <w:rsid w:val="00061E3D"/>
    <w:rsid w:val="0006270F"/>
    <w:rsid w:val="00062A5B"/>
    <w:rsid w:val="0006322B"/>
    <w:rsid w:val="00065A85"/>
    <w:rsid w:val="00066245"/>
    <w:rsid w:val="000668BE"/>
    <w:rsid w:val="000670C2"/>
    <w:rsid w:val="00070D3F"/>
    <w:rsid w:val="00071969"/>
    <w:rsid w:val="00071FD7"/>
    <w:rsid w:val="000721E2"/>
    <w:rsid w:val="0007224A"/>
    <w:rsid w:val="000734C5"/>
    <w:rsid w:val="00073CDB"/>
    <w:rsid w:val="00073D76"/>
    <w:rsid w:val="00073F82"/>
    <w:rsid w:val="000740EC"/>
    <w:rsid w:val="000743AE"/>
    <w:rsid w:val="00074675"/>
    <w:rsid w:val="00074842"/>
    <w:rsid w:val="00075104"/>
    <w:rsid w:val="0007567C"/>
    <w:rsid w:val="00075A5C"/>
    <w:rsid w:val="000769FA"/>
    <w:rsid w:val="00076AC6"/>
    <w:rsid w:val="00076FC5"/>
    <w:rsid w:val="000773AD"/>
    <w:rsid w:val="00077B76"/>
    <w:rsid w:val="0008043B"/>
    <w:rsid w:val="00080A58"/>
    <w:rsid w:val="00080DD7"/>
    <w:rsid w:val="00080FCE"/>
    <w:rsid w:val="0008108B"/>
    <w:rsid w:val="0008122D"/>
    <w:rsid w:val="000812BE"/>
    <w:rsid w:val="000816C6"/>
    <w:rsid w:val="00081AC9"/>
    <w:rsid w:val="00081DF0"/>
    <w:rsid w:val="000821DD"/>
    <w:rsid w:val="00082B51"/>
    <w:rsid w:val="000839FB"/>
    <w:rsid w:val="00083E4D"/>
    <w:rsid w:val="00084190"/>
    <w:rsid w:val="0008427D"/>
    <w:rsid w:val="00084600"/>
    <w:rsid w:val="00084A59"/>
    <w:rsid w:val="00085541"/>
    <w:rsid w:val="000855DC"/>
    <w:rsid w:val="000857DA"/>
    <w:rsid w:val="000858CB"/>
    <w:rsid w:val="000859C9"/>
    <w:rsid w:val="00085B00"/>
    <w:rsid w:val="00085B35"/>
    <w:rsid w:val="00085F39"/>
    <w:rsid w:val="00085F6D"/>
    <w:rsid w:val="00086426"/>
    <w:rsid w:val="000873FF"/>
    <w:rsid w:val="0008743B"/>
    <w:rsid w:val="00087623"/>
    <w:rsid w:val="000876BA"/>
    <w:rsid w:val="00087B3C"/>
    <w:rsid w:val="000901F6"/>
    <w:rsid w:val="00090470"/>
    <w:rsid w:val="000904FA"/>
    <w:rsid w:val="0009098B"/>
    <w:rsid w:val="00090A03"/>
    <w:rsid w:val="00090C01"/>
    <w:rsid w:val="00090C5A"/>
    <w:rsid w:val="000912B9"/>
    <w:rsid w:val="00091654"/>
    <w:rsid w:val="000917AC"/>
    <w:rsid w:val="000917CB"/>
    <w:rsid w:val="00091970"/>
    <w:rsid w:val="00092410"/>
    <w:rsid w:val="00092592"/>
    <w:rsid w:val="000929B8"/>
    <w:rsid w:val="000933FD"/>
    <w:rsid w:val="000935EB"/>
    <w:rsid w:val="000936A1"/>
    <w:rsid w:val="000937FD"/>
    <w:rsid w:val="00093B14"/>
    <w:rsid w:val="00093BA4"/>
    <w:rsid w:val="00094836"/>
    <w:rsid w:val="00094CEB"/>
    <w:rsid w:val="000951F5"/>
    <w:rsid w:val="000952A5"/>
    <w:rsid w:val="0009535A"/>
    <w:rsid w:val="000953A0"/>
    <w:rsid w:val="00095F1B"/>
    <w:rsid w:val="0009711D"/>
    <w:rsid w:val="00097975"/>
    <w:rsid w:val="000A04DC"/>
    <w:rsid w:val="000A07DF"/>
    <w:rsid w:val="000A08C5"/>
    <w:rsid w:val="000A140C"/>
    <w:rsid w:val="000A1DCE"/>
    <w:rsid w:val="000A1FEB"/>
    <w:rsid w:val="000A2014"/>
    <w:rsid w:val="000A2259"/>
    <w:rsid w:val="000A229E"/>
    <w:rsid w:val="000A2802"/>
    <w:rsid w:val="000A2D66"/>
    <w:rsid w:val="000A33AA"/>
    <w:rsid w:val="000A3456"/>
    <w:rsid w:val="000A3F96"/>
    <w:rsid w:val="000A5AA6"/>
    <w:rsid w:val="000A5B1E"/>
    <w:rsid w:val="000A681B"/>
    <w:rsid w:val="000A6907"/>
    <w:rsid w:val="000A6DD0"/>
    <w:rsid w:val="000A7301"/>
    <w:rsid w:val="000A7399"/>
    <w:rsid w:val="000A73D0"/>
    <w:rsid w:val="000A7706"/>
    <w:rsid w:val="000A7B7F"/>
    <w:rsid w:val="000B0C12"/>
    <w:rsid w:val="000B14FD"/>
    <w:rsid w:val="000B1B31"/>
    <w:rsid w:val="000B2230"/>
    <w:rsid w:val="000B2DE9"/>
    <w:rsid w:val="000B2E36"/>
    <w:rsid w:val="000B389C"/>
    <w:rsid w:val="000B4691"/>
    <w:rsid w:val="000B4AFC"/>
    <w:rsid w:val="000B5C80"/>
    <w:rsid w:val="000B5F15"/>
    <w:rsid w:val="000B6959"/>
    <w:rsid w:val="000B6E5B"/>
    <w:rsid w:val="000B758B"/>
    <w:rsid w:val="000B7B6A"/>
    <w:rsid w:val="000C0563"/>
    <w:rsid w:val="000C0722"/>
    <w:rsid w:val="000C07B3"/>
    <w:rsid w:val="000C2620"/>
    <w:rsid w:val="000C2BB2"/>
    <w:rsid w:val="000C2F77"/>
    <w:rsid w:val="000C302E"/>
    <w:rsid w:val="000C34D8"/>
    <w:rsid w:val="000C36BF"/>
    <w:rsid w:val="000C48B5"/>
    <w:rsid w:val="000C4E59"/>
    <w:rsid w:val="000C5642"/>
    <w:rsid w:val="000C661D"/>
    <w:rsid w:val="000C6802"/>
    <w:rsid w:val="000C7269"/>
    <w:rsid w:val="000C7AB8"/>
    <w:rsid w:val="000C7C49"/>
    <w:rsid w:val="000D0714"/>
    <w:rsid w:val="000D0ABC"/>
    <w:rsid w:val="000D1104"/>
    <w:rsid w:val="000D1560"/>
    <w:rsid w:val="000D1D9A"/>
    <w:rsid w:val="000D289E"/>
    <w:rsid w:val="000D2A6C"/>
    <w:rsid w:val="000D2A93"/>
    <w:rsid w:val="000D2B1A"/>
    <w:rsid w:val="000D356F"/>
    <w:rsid w:val="000D3842"/>
    <w:rsid w:val="000D3ABD"/>
    <w:rsid w:val="000D413F"/>
    <w:rsid w:val="000D5AFC"/>
    <w:rsid w:val="000D5E74"/>
    <w:rsid w:val="000D6B15"/>
    <w:rsid w:val="000D6C0A"/>
    <w:rsid w:val="000D70EA"/>
    <w:rsid w:val="000D7D51"/>
    <w:rsid w:val="000D7E96"/>
    <w:rsid w:val="000E01EE"/>
    <w:rsid w:val="000E1FCB"/>
    <w:rsid w:val="000E234F"/>
    <w:rsid w:val="000E31D8"/>
    <w:rsid w:val="000E36BA"/>
    <w:rsid w:val="000E3773"/>
    <w:rsid w:val="000E3B1C"/>
    <w:rsid w:val="000E3D75"/>
    <w:rsid w:val="000E4658"/>
    <w:rsid w:val="000E4E4D"/>
    <w:rsid w:val="000E5D56"/>
    <w:rsid w:val="000E5D75"/>
    <w:rsid w:val="000E5F2F"/>
    <w:rsid w:val="000E5FE8"/>
    <w:rsid w:val="000E6BFA"/>
    <w:rsid w:val="000E6CA3"/>
    <w:rsid w:val="000E6CEA"/>
    <w:rsid w:val="000E7EA5"/>
    <w:rsid w:val="000F013E"/>
    <w:rsid w:val="000F0A6B"/>
    <w:rsid w:val="000F1706"/>
    <w:rsid w:val="000F195A"/>
    <w:rsid w:val="000F212D"/>
    <w:rsid w:val="000F2342"/>
    <w:rsid w:val="000F3ADA"/>
    <w:rsid w:val="000F3BC7"/>
    <w:rsid w:val="000F4CA9"/>
    <w:rsid w:val="000F4D89"/>
    <w:rsid w:val="000F62A2"/>
    <w:rsid w:val="000F66C5"/>
    <w:rsid w:val="000F72FA"/>
    <w:rsid w:val="000F7535"/>
    <w:rsid w:val="000F7991"/>
    <w:rsid w:val="000F7C5E"/>
    <w:rsid w:val="000F7D5D"/>
    <w:rsid w:val="00100007"/>
    <w:rsid w:val="00100173"/>
    <w:rsid w:val="00100C74"/>
    <w:rsid w:val="00101374"/>
    <w:rsid w:val="00101C2F"/>
    <w:rsid w:val="0010218F"/>
    <w:rsid w:val="00102448"/>
    <w:rsid w:val="00102AAF"/>
    <w:rsid w:val="00102FEE"/>
    <w:rsid w:val="00103086"/>
    <w:rsid w:val="00103D1F"/>
    <w:rsid w:val="001040B3"/>
    <w:rsid w:val="00104F10"/>
    <w:rsid w:val="00104F44"/>
    <w:rsid w:val="00105133"/>
    <w:rsid w:val="001059A0"/>
    <w:rsid w:val="00106091"/>
    <w:rsid w:val="001061D9"/>
    <w:rsid w:val="00106737"/>
    <w:rsid w:val="00110108"/>
    <w:rsid w:val="00110110"/>
    <w:rsid w:val="00110A36"/>
    <w:rsid w:val="00111BBF"/>
    <w:rsid w:val="00111E3F"/>
    <w:rsid w:val="0011206C"/>
    <w:rsid w:val="00112A65"/>
    <w:rsid w:val="00112CA4"/>
    <w:rsid w:val="0011307D"/>
    <w:rsid w:val="00115142"/>
    <w:rsid w:val="0011591F"/>
    <w:rsid w:val="00115D1B"/>
    <w:rsid w:val="001162BE"/>
    <w:rsid w:val="0011676B"/>
    <w:rsid w:val="001167AA"/>
    <w:rsid w:val="00116933"/>
    <w:rsid w:val="00116BDB"/>
    <w:rsid w:val="0011795E"/>
    <w:rsid w:val="001204AD"/>
    <w:rsid w:val="00120922"/>
    <w:rsid w:val="00120985"/>
    <w:rsid w:val="00120D84"/>
    <w:rsid w:val="00121141"/>
    <w:rsid w:val="001214E8"/>
    <w:rsid w:val="0012155F"/>
    <w:rsid w:val="00121BA9"/>
    <w:rsid w:val="00121D87"/>
    <w:rsid w:val="00121E25"/>
    <w:rsid w:val="00122B20"/>
    <w:rsid w:val="00122BA1"/>
    <w:rsid w:val="001230B0"/>
    <w:rsid w:val="001237E1"/>
    <w:rsid w:val="00123B07"/>
    <w:rsid w:val="00124349"/>
    <w:rsid w:val="00124A07"/>
    <w:rsid w:val="00124F4D"/>
    <w:rsid w:val="0012562F"/>
    <w:rsid w:val="00125DAB"/>
    <w:rsid w:val="001263B7"/>
    <w:rsid w:val="001266DD"/>
    <w:rsid w:val="0012670B"/>
    <w:rsid w:val="00127B46"/>
    <w:rsid w:val="00127C8B"/>
    <w:rsid w:val="00127DA3"/>
    <w:rsid w:val="001302CB"/>
    <w:rsid w:val="00130CCB"/>
    <w:rsid w:val="00130F81"/>
    <w:rsid w:val="00131232"/>
    <w:rsid w:val="001315F3"/>
    <w:rsid w:val="00132175"/>
    <w:rsid w:val="0013313E"/>
    <w:rsid w:val="001331D0"/>
    <w:rsid w:val="00133E9E"/>
    <w:rsid w:val="00134766"/>
    <w:rsid w:val="00135571"/>
    <w:rsid w:val="00135CA0"/>
    <w:rsid w:val="00135CD8"/>
    <w:rsid w:val="001361AA"/>
    <w:rsid w:val="00137082"/>
    <w:rsid w:val="001378C3"/>
    <w:rsid w:val="00137D1A"/>
    <w:rsid w:val="001400A0"/>
    <w:rsid w:val="0014052A"/>
    <w:rsid w:val="0014070E"/>
    <w:rsid w:val="00140A65"/>
    <w:rsid w:val="00140B4C"/>
    <w:rsid w:val="00140B67"/>
    <w:rsid w:val="001416FF"/>
    <w:rsid w:val="00141B15"/>
    <w:rsid w:val="00141C7E"/>
    <w:rsid w:val="00141D31"/>
    <w:rsid w:val="0014216F"/>
    <w:rsid w:val="0014252C"/>
    <w:rsid w:val="00142979"/>
    <w:rsid w:val="00142CDD"/>
    <w:rsid w:val="00143596"/>
    <w:rsid w:val="00143EDB"/>
    <w:rsid w:val="00143FA8"/>
    <w:rsid w:val="00144D0D"/>
    <w:rsid w:val="00144DE9"/>
    <w:rsid w:val="00144F6F"/>
    <w:rsid w:val="0014552E"/>
    <w:rsid w:val="00145801"/>
    <w:rsid w:val="00145ED4"/>
    <w:rsid w:val="001460DB"/>
    <w:rsid w:val="001464FE"/>
    <w:rsid w:val="0014662C"/>
    <w:rsid w:val="00146963"/>
    <w:rsid w:val="00146B3B"/>
    <w:rsid w:val="001471FB"/>
    <w:rsid w:val="001477CE"/>
    <w:rsid w:val="00147D6C"/>
    <w:rsid w:val="001503F8"/>
    <w:rsid w:val="001505A6"/>
    <w:rsid w:val="001507F0"/>
    <w:rsid w:val="00150955"/>
    <w:rsid w:val="00151435"/>
    <w:rsid w:val="00151A1D"/>
    <w:rsid w:val="00151F14"/>
    <w:rsid w:val="00151FC0"/>
    <w:rsid w:val="0015209B"/>
    <w:rsid w:val="00152CB4"/>
    <w:rsid w:val="00153BD3"/>
    <w:rsid w:val="001540B5"/>
    <w:rsid w:val="001540EC"/>
    <w:rsid w:val="001543DB"/>
    <w:rsid w:val="001551A8"/>
    <w:rsid w:val="00155359"/>
    <w:rsid w:val="0015662D"/>
    <w:rsid w:val="00156D32"/>
    <w:rsid w:val="0015756E"/>
    <w:rsid w:val="00157CAC"/>
    <w:rsid w:val="00157FD0"/>
    <w:rsid w:val="001606D2"/>
    <w:rsid w:val="00160C70"/>
    <w:rsid w:val="00160E0F"/>
    <w:rsid w:val="001618B9"/>
    <w:rsid w:val="00162F06"/>
    <w:rsid w:val="0016312E"/>
    <w:rsid w:val="001645FF"/>
    <w:rsid w:val="00165580"/>
    <w:rsid w:val="00166193"/>
    <w:rsid w:val="0016689C"/>
    <w:rsid w:val="00166AA1"/>
    <w:rsid w:val="00166ACD"/>
    <w:rsid w:val="00166FC2"/>
    <w:rsid w:val="001673E1"/>
    <w:rsid w:val="00167A32"/>
    <w:rsid w:val="00170575"/>
    <w:rsid w:val="00170608"/>
    <w:rsid w:val="00170792"/>
    <w:rsid w:val="00170B4C"/>
    <w:rsid w:val="00170F9E"/>
    <w:rsid w:val="00171099"/>
    <w:rsid w:val="001712D0"/>
    <w:rsid w:val="00171C50"/>
    <w:rsid w:val="00171F17"/>
    <w:rsid w:val="00172895"/>
    <w:rsid w:val="001729CE"/>
    <w:rsid w:val="00172A21"/>
    <w:rsid w:val="001736D9"/>
    <w:rsid w:val="00173B7B"/>
    <w:rsid w:val="00173B89"/>
    <w:rsid w:val="00173E0D"/>
    <w:rsid w:val="001746A7"/>
    <w:rsid w:val="00174B86"/>
    <w:rsid w:val="00174F05"/>
    <w:rsid w:val="0017602C"/>
    <w:rsid w:val="001763DD"/>
    <w:rsid w:val="0017667A"/>
    <w:rsid w:val="00177159"/>
    <w:rsid w:val="00177670"/>
    <w:rsid w:val="001803E9"/>
    <w:rsid w:val="001806BA"/>
    <w:rsid w:val="00180BC8"/>
    <w:rsid w:val="001818FC"/>
    <w:rsid w:val="00181929"/>
    <w:rsid w:val="00181C3E"/>
    <w:rsid w:val="001823CF"/>
    <w:rsid w:val="00182492"/>
    <w:rsid w:val="00182A5D"/>
    <w:rsid w:val="00182B7D"/>
    <w:rsid w:val="00182FF2"/>
    <w:rsid w:val="00183084"/>
    <w:rsid w:val="0018371C"/>
    <w:rsid w:val="0018382E"/>
    <w:rsid w:val="00183852"/>
    <w:rsid w:val="001839FE"/>
    <w:rsid w:val="00183B10"/>
    <w:rsid w:val="001845F9"/>
    <w:rsid w:val="00184B4D"/>
    <w:rsid w:val="00184D62"/>
    <w:rsid w:val="00185075"/>
    <w:rsid w:val="001854B9"/>
    <w:rsid w:val="00185647"/>
    <w:rsid w:val="00185D6F"/>
    <w:rsid w:val="00186D55"/>
    <w:rsid w:val="00186E62"/>
    <w:rsid w:val="00186E95"/>
    <w:rsid w:val="00186ECD"/>
    <w:rsid w:val="0018736C"/>
    <w:rsid w:val="00187DBA"/>
    <w:rsid w:val="001908D3"/>
    <w:rsid w:val="001913DB"/>
    <w:rsid w:val="00191A2A"/>
    <w:rsid w:val="00191B65"/>
    <w:rsid w:val="001931EC"/>
    <w:rsid w:val="00193736"/>
    <w:rsid w:val="00193AC6"/>
    <w:rsid w:val="001943BF"/>
    <w:rsid w:val="001945E5"/>
    <w:rsid w:val="001946DB"/>
    <w:rsid w:val="001946EF"/>
    <w:rsid w:val="00194C57"/>
    <w:rsid w:val="00195562"/>
    <w:rsid w:val="00196DEB"/>
    <w:rsid w:val="00197C39"/>
    <w:rsid w:val="001A08DB"/>
    <w:rsid w:val="001A0AF8"/>
    <w:rsid w:val="001A0D71"/>
    <w:rsid w:val="001A0DC6"/>
    <w:rsid w:val="001A1B8B"/>
    <w:rsid w:val="001A200A"/>
    <w:rsid w:val="001A299A"/>
    <w:rsid w:val="001A2B2C"/>
    <w:rsid w:val="001A32EC"/>
    <w:rsid w:val="001A3804"/>
    <w:rsid w:val="001A3D61"/>
    <w:rsid w:val="001A449E"/>
    <w:rsid w:val="001A48FC"/>
    <w:rsid w:val="001A555A"/>
    <w:rsid w:val="001A5CE6"/>
    <w:rsid w:val="001A6C94"/>
    <w:rsid w:val="001A707E"/>
    <w:rsid w:val="001A71BE"/>
    <w:rsid w:val="001A7CF5"/>
    <w:rsid w:val="001A7D6A"/>
    <w:rsid w:val="001B0114"/>
    <w:rsid w:val="001B051F"/>
    <w:rsid w:val="001B076A"/>
    <w:rsid w:val="001B0C5C"/>
    <w:rsid w:val="001B0C8F"/>
    <w:rsid w:val="001B16C5"/>
    <w:rsid w:val="001B2ECD"/>
    <w:rsid w:val="001B2FEE"/>
    <w:rsid w:val="001B304E"/>
    <w:rsid w:val="001B459F"/>
    <w:rsid w:val="001B4E2C"/>
    <w:rsid w:val="001B53C1"/>
    <w:rsid w:val="001B5D59"/>
    <w:rsid w:val="001B660F"/>
    <w:rsid w:val="001B699D"/>
    <w:rsid w:val="001B7424"/>
    <w:rsid w:val="001B77C4"/>
    <w:rsid w:val="001B7A33"/>
    <w:rsid w:val="001B7D76"/>
    <w:rsid w:val="001C0755"/>
    <w:rsid w:val="001C081A"/>
    <w:rsid w:val="001C0DD5"/>
    <w:rsid w:val="001C0EDF"/>
    <w:rsid w:val="001C1A45"/>
    <w:rsid w:val="001C200E"/>
    <w:rsid w:val="001C225B"/>
    <w:rsid w:val="001C2CF4"/>
    <w:rsid w:val="001C2FCC"/>
    <w:rsid w:val="001C311F"/>
    <w:rsid w:val="001C3BAB"/>
    <w:rsid w:val="001C3C8B"/>
    <w:rsid w:val="001C47BB"/>
    <w:rsid w:val="001C4A95"/>
    <w:rsid w:val="001C4C36"/>
    <w:rsid w:val="001C50B4"/>
    <w:rsid w:val="001C5150"/>
    <w:rsid w:val="001C5A89"/>
    <w:rsid w:val="001C62D7"/>
    <w:rsid w:val="001C6B04"/>
    <w:rsid w:val="001C74AD"/>
    <w:rsid w:val="001D01BB"/>
    <w:rsid w:val="001D038B"/>
    <w:rsid w:val="001D0CD9"/>
    <w:rsid w:val="001D15FC"/>
    <w:rsid w:val="001D2048"/>
    <w:rsid w:val="001D2353"/>
    <w:rsid w:val="001D266E"/>
    <w:rsid w:val="001D293F"/>
    <w:rsid w:val="001D2BAF"/>
    <w:rsid w:val="001D2F19"/>
    <w:rsid w:val="001D391C"/>
    <w:rsid w:val="001D39CC"/>
    <w:rsid w:val="001D3B1A"/>
    <w:rsid w:val="001D4FE3"/>
    <w:rsid w:val="001D5505"/>
    <w:rsid w:val="001D5E20"/>
    <w:rsid w:val="001D62BC"/>
    <w:rsid w:val="001D6A5D"/>
    <w:rsid w:val="001D6CF1"/>
    <w:rsid w:val="001D6D7D"/>
    <w:rsid w:val="001D6EA3"/>
    <w:rsid w:val="001D7B6E"/>
    <w:rsid w:val="001E0815"/>
    <w:rsid w:val="001E1123"/>
    <w:rsid w:val="001E1D85"/>
    <w:rsid w:val="001E258B"/>
    <w:rsid w:val="001E2AB1"/>
    <w:rsid w:val="001E2FBF"/>
    <w:rsid w:val="001E32F6"/>
    <w:rsid w:val="001E36E4"/>
    <w:rsid w:val="001E3A92"/>
    <w:rsid w:val="001E3D19"/>
    <w:rsid w:val="001E3D72"/>
    <w:rsid w:val="001E3EF5"/>
    <w:rsid w:val="001E4C52"/>
    <w:rsid w:val="001E5761"/>
    <w:rsid w:val="001E73B0"/>
    <w:rsid w:val="001E76F9"/>
    <w:rsid w:val="001F00C8"/>
    <w:rsid w:val="001F1029"/>
    <w:rsid w:val="001F1C83"/>
    <w:rsid w:val="001F2565"/>
    <w:rsid w:val="001F28DB"/>
    <w:rsid w:val="001F3DD8"/>
    <w:rsid w:val="001F3EF7"/>
    <w:rsid w:val="001F40C8"/>
    <w:rsid w:val="001F4FE2"/>
    <w:rsid w:val="001F5690"/>
    <w:rsid w:val="001F61DF"/>
    <w:rsid w:val="001F6838"/>
    <w:rsid w:val="001F6946"/>
    <w:rsid w:val="001F6AD5"/>
    <w:rsid w:val="001F6BA8"/>
    <w:rsid w:val="001F6DE8"/>
    <w:rsid w:val="001F7803"/>
    <w:rsid w:val="001F78B8"/>
    <w:rsid w:val="001F7AED"/>
    <w:rsid w:val="001F7F05"/>
    <w:rsid w:val="00200266"/>
    <w:rsid w:val="002010D6"/>
    <w:rsid w:val="00201797"/>
    <w:rsid w:val="00201891"/>
    <w:rsid w:val="00201CBE"/>
    <w:rsid w:val="00201DBC"/>
    <w:rsid w:val="00202A03"/>
    <w:rsid w:val="00202D36"/>
    <w:rsid w:val="00203782"/>
    <w:rsid w:val="0020389E"/>
    <w:rsid w:val="00204440"/>
    <w:rsid w:val="00204561"/>
    <w:rsid w:val="002046EB"/>
    <w:rsid w:val="00204CE2"/>
    <w:rsid w:val="00204E4D"/>
    <w:rsid w:val="00205DA2"/>
    <w:rsid w:val="00205FBA"/>
    <w:rsid w:val="002063F4"/>
    <w:rsid w:val="00206809"/>
    <w:rsid w:val="00206AFA"/>
    <w:rsid w:val="00207230"/>
    <w:rsid w:val="00210A6C"/>
    <w:rsid w:val="00210B6D"/>
    <w:rsid w:val="002112E0"/>
    <w:rsid w:val="002116B3"/>
    <w:rsid w:val="00211BD7"/>
    <w:rsid w:val="00212C32"/>
    <w:rsid w:val="00216209"/>
    <w:rsid w:val="002164EE"/>
    <w:rsid w:val="0021679D"/>
    <w:rsid w:val="00216826"/>
    <w:rsid w:val="00216F2F"/>
    <w:rsid w:val="00217E46"/>
    <w:rsid w:val="00220619"/>
    <w:rsid w:val="0022086B"/>
    <w:rsid w:val="00221688"/>
    <w:rsid w:val="00221840"/>
    <w:rsid w:val="00222247"/>
    <w:rsid w:val="00222605"/>
    <w:rsid w:val="00222BF1"/>
    <w:rsid w:val="00223194"/>
    <w:rsid w:val="00223AA5"/>
    <w:rsid w:val="002241BA"/>
    <w:rsid w:val="002242AB"/>
    <w:rsid w:val="00224E87"/>
    <w:rsid w:val="00224F1F"/>
    <w:rsid w:val="0022539C"/>
    <w:rsid w:val="002254EF"/>
    <w:rsid w:val="0022560D"/>
    <w:rsid w:val="00225942"/>
    <w:rsid w:val="00225E3B"/>
    <w:rsid w:val="00226167"/>
    <w:rsid w:val="0022655C"/>
    <w:rsid w:val="00226C57"/>
    <w:rsid w:val="00226D97"/>
    <w:rsid w:val="0022708D"/>
    <w:rsid w:val="002278CC"/>
    <w:rsid w:val="0022799E"/>
    <w:rsid w:val="002279E4"/>
    <w:rsid w:val="00230198"/>
    <w:rsid w:val="002301FD"/>
    <w:rsid w:val="0023036C"/>
    <w:rsid w:val="002318EA"/>
    <w:rsid w:val="002320B1"/>
    <w:rsid w:val="002321FD"/>
    <w:rsid w:val="00232298"/>
    <w:rsid w:val="00233487"/>
    <w:rsid w:val="00233D9A"/>
    <w:rsid w:val="00233F4C"/>
    <w:rsid w:val="00234E63"/>
    <w:rsid w:val="00235E86"/>
    <w:rsid w:val="0023659D"/>
    <w:rsid w:val="002368D9"/>
    <w:rsid w:val="00236990"/>
    <w:rsid w:val="002375D4"/>
    <w:rsid w:val="002376A6"/>
    <w:rsid w:val="00237C12"/>
    <w:rsid w:val="0024034B"/>
    <w:rsid w:val="00240FE8"/>
    <w:rsid w:val="00241782"/>
    <w:rsid w:val="00241936"/>
    <w:rsid w:val="00241992"/>
    <w:rsid w:val="002428A5"/>
    <w:rsid w:val="00243805"/>
    <w:rsid w:val="00243BA3"/>
    <w:rsid w:val="002443CC"/>
    <w:rsid w:val="00244739"/>
    <w:rsid w:val="0024499D"/>
    <w:rsid w:val="00245820"/>
    <w:rsid w:val="0024679C"/>
    <w:rsid w:val="00246BC5"/>
    <w:rsid w:val="00246E39"/>
    <w:rsid w:val="00247386"/>
    <w:rsid w:val="002507CE"/>
    <w:rsid w:val="00250826"/>
    <w:rsid w:val="00250D7F"/>
    <w:rsid w:val="00251E5E"/>
    <w:rsid w:val="00252464"/>
    <w:rsid w:val="00253B2D"/>
    <w:rsid w:val="0025405C"/>
    <w:rsid w:val="00254699"/>
    <w:rsid w:val="002548DE"/>
    <w:rsid w:val="00254F9A"/>
    <w:rsid w:val="0025503D"/>
    <w:rsid w:val="00256802"/>
    <w:rsid w:val="00256E0D"/>
    <w:rsid w:val="00256E43"/>
    <w:rsid w:val="00260DB9"/>
    <w:rsid w:val="00261625"/>
    <w:rsid w:val="00261FAB"/>
    <w:rsid w:val="002632AE"/>
    <w:rsid w:val="002634F3"/>
    <w:rsid w:val="00263B56"/>
    <w:rsid w:val="00264593"/>
    <w:rsid w:val="00264D79"/>
    <w:rsid w:val="002651FE"/>
    <w:rsid w:val="00265498"/>
    <w:rsid w:val="0026753D"/>
    <w:rsid w:val="002679A3"/>
    <w:rsid w:val="002708B9"/>
    <w:rsid w:val="002708EF"/>
    <w:rsid w:val="00270B67"/>
    <w:rsid w:val="00270CF5"/>
    <w:rsid w:val="00271680"/>
    <w:rsid w:val="00272335"/>
    <w:rsid w:val="00272382"/>
    <w:rsid w:val="00272CEF"/>
    <w:rsid w:val="0027344F"/>
    <w:rsid w:val="00273593"/>
    <w:rsid w:val="002744AC"/>
    <w:rsid w:val="00274706"/>
    <w:rsid w:val="00275683"/>
    <w:rsid w:val="00275732"/>
    <w:rsid w:val="002759CC"/>
    <w:rsid w:val="002762F2"/>
    <w:rsid w:val="002764F8"/>
    <w:rsid w:val="002767AF"/>
    <w:rsid w:val="00276EA6"/>
    <w:rsid w:val="00277F13"/>
    <w:rsid w:val="00280768"/>
    <w:rsid w:val="00281D78"/>
    <w:rsid w:val="00282B44"/>
    <w:rsid w:val="002832DC"/>
    <w:rsid w:val="002836A0"/>
    <w:rsid w:val="002853F8"/>
    <w:rsid w:val="00286370"/>
    <w:rsid w:val="00286550"/>
    <w:rsid w:val="00286B7C"/>
    <w:rsid w:val="002877D0"/>
    <w:rsid w:val="00287BFC"/>
    <w:rsid w:val="00287E22"/>
    <w:rsid w:val="00290AA6"/>
    <w:rsid w:val="002917C5"/>
    <w:rsid w:val="00291AE2"/>
    <w:rsid w:val="0029203F"/>
    <w:rsid w:val="002930B8"/>
    <w:rsid w:val="0029399D"/>
    <w:rsid w:val="00294971"/>
    <w:rsid w:val="00294F64"/>
    <w:rsid w:val="002951A3"/>
    <w:rsid w:val="002955ED"/>
    <w:rsid w:val="002958D3"/>
    <w:rsid w:val="002964D3"/>
    <w:rsid w:val="00296591"/>
    <w:rsid w:val="00296AFA"/>
    <w:rsid w:val="00297674"/>
    <w:rsid w:val="00297CCF"/>
    <w:rsid w:val="00297D45"/>
    <w:rsid w:val="002A03B8"/>
    <w:rsid w:val="002A0EEC"/>
    <w:rsid w:val="002A1717"/>
    <w:rsid w:val="002A1A92"/>
    <w:rsid w:val="002A1F56"/>
    <w:rsid w:val="002A21EC"/>
    <w:rsid w:val="002A2201"/>
    <w:rsid w:val="002A2C0C"/>
    <w:rsid w:val="002A3053"/>
    <w:rsid w:val="002A3BDD"/>
    <w:rsid w:val="002A3F66"/>
    <w:rsid w:val="002A3FA9"/>
    <w:rsid w:val="002A433B"/>
    <w:rsid w:val="002A52EB"/>
    <w:rsid w:val="002A5F73"/>
    <w:rsid w:val="002A6027"/>
    <w:rsid w:val="002A618A"/>
    <w:rsid w:val="002A6318"/>
    <w:rsid w:val="002A675C"/>
    <w:rsid w:val="002A7868"/>
    <w:rsid w:val="002A7E8E"/>
    <w:rsid w:val="002B0CBA"/>
    <w:rsid w:val="002B0F96"/>
    <w:rsid w:val="002B25E2"/>
    <w:rsid w:val="002B27AA"/>
    <w:rsid w:val="002B3204"/>
    <w:rsid w:val="002B36BE"/>
    <w:rsid w:val="002B3D7A"/>
    <w:rsid w:val="002B3F2B"/>
    <w:rsid w:val="002B4187"/>
    <w:rsid w:val="002B4560"/>
    <w:rsid w:val="002B46A9"/>
    <w:rsid w:val="002B4E97"/>
    <w:rsid w:val="002B54A9"/>
    <w:rsid w:val="002B5ABA"/>
    <w:rsid w:val="002B5BDF"/>
    <w:rsid w:val="002B658E"/>
    <w:rsid w:val="002B67D4"/>
    <w:rsid w:val="002B6BDD"/>
    <w:rsid w:val="002B7D77"/>
    <w:rsid w:val="002C0A5B"/>
    <w:rsid w:val="002C1043"/>
    <w:rsid w:val="002C121F"/>
    <w:rsid w:val="002C14D4"/>
    <w:rsid w:val="002C18C8"/>
    <w:rsid w:val="002C1B4D"/>
    <w:rsid w:val="002C1D37"/>
    <w:rsid w:val="002C1FDB"/>
    <w:rsid w:val="002C204B"/>
    <w:rsid w:val="002C2C7D"/>
    <w:rsid w:val="002C3221"/>
    <w:rsid w:val="002C3718"/>
    <w:rsid w:val="002C46ED"/>
    <w:rsid w:val="002C4833"/>
    <w:rsid w:val="002C48FE"/>
    <w:rsid w:val="002C4CEC"/>
    <w:rsid w:val="002C4FCF"/>
    <w:rsid w:val="002C53CB"/>
    <w:rsid w:val="002C5696"/>
    <w:rsid w:val="002C74F2"/>
    <w:rsid w:val="002C75A1"/>
    <w:rsid w:val="002C7952"/>
    <w:rsid w:val="002D0241"/>
    <w:rsid w:val="002D0761"/>
    <w:rsid w:val="002D0FEF"/>
    <w:rsid w:val="002D167A"/>
    <w:rsid w:val="002D1DC9"/>
    <w:rsid w:val="002D1EFD"/>
    <w:rsid w:val="002D224E"/>
    <w:rsid w:val="002D23CC"/>
    <w:rsid w:val="002D2534"/>
    <w:rsid w:val="002D2808"/>
    <w:rsid w:val="002D2A0A"/>
    <w:rsid w:val="002D2C28"/>
    <w:rsid w:val="002D33C0"/>
    <w:rsid w:val="002D378B"/>
    <w:rsid w:val="002D3992"/>
    <w:rsid w:val="002D3CA6"/>
    <w:rsid w:val="002D413A"/>
    <w:rsid w:val="002D41B0"/>
    <w:rsid w:val="002D494F"/>
    <w:rsid w:val="002D5101"/>
    <w:rsid w:val="002D5582"/>
    <w:rsid w:val="002D60ED"/>
    <w:rsid w:val="002D7D3C"/>
    <w:rsid w:val="002D7E00"/>
    <w:rsid w:val="002D7F9A"/>
    <w:rsid w:val="002E04DC"/>
    <w:rsid w:val="002E0812"/>
    <w:rsid w:val="002E0829"/>
    <w:rsid w:val="002E0A2B"/>
    <w:rsid w:val="002E159D"/>
    <w:rsid w:val="002E21C0"/>
    <w:rsid w:val="002E224C"/>
    <w:rsid w:val="002E2818"/>
    <w:rsid w:val="002E29CD"/>
    <w:rsid w:val="002E2A7B"/>
    <w:rsid w:val="002E2BE3"/>
    <w:rsid w:val="002E2C54"/>
    <w:rsid w:val="002E2FAE"/>
    <w:rsid w:val="002E3667"/>
    <w:rsid w:val="002E37B0"/>
    <w:rsid w:val="002E4E2E"/>
    <w:rsid w:val="002E5324"/>
    <w:rsid w:val="002E5B25"/>
    <w:rsid w:val="002F020C"/>
    <w:rsid w:val="002F027D"/>
    <w:rsid w:val="002F0B4A"/>
    <w:rsid w:val="002F0C61"/>
    <w:rsid w:val="002F1764"/>
    <w:rsid w:val="002F1C3D"/>
    <w:rsid w:val="002F1CB6"/>
    <w:rsid w:val="002F1FF9"/>
    <w:rsid w:val="002F2029"/>
    <w:rsid w:val="002F393B"/>
    <w:rsid w:val="002F4513"/>
    <w:rsid w:val="002F47D0"/>
    <w:rsid w:val="002F489D"/>
    <w:rsid w:val="002F4DA7"/>
    <w:rsid w:val="002F524A"/>
    <w:rsid w:val="002F54BF"/>
    <w:rsid w:val="002F57B9"/>
    <w:rsid w:val="002F6790"/>
    <w:rsid w:val="002F6A8F"/>
    <w:rsid w:val="002F718E"/>
    <w:rsid w:val="00300DDD"/>
    <w:rsid w:val="00301833"/>
    <w:rsid w:val="00302251"/>
    <w:rsid w:val="0030248F"/>
    <w:rsid w:val="003025A0"/>
    <w:rsid w:val="00302BBD"/>
    <w:rsid w:val="00302BD9"/>
    <w:rsid w:val="0030364F"/>
    <w:rsid w:val="00303A6F"/>
    <w:rsid w:val="003049FB"/>
    <w:rsid w:val="00304DFD"/>
    <w:rsid w:val="00305238"/>
    <w:rsid w:val="00305958"/>
    <w:rsid w:val="00306BAE"/>
    <w:rsid w:val="003070B5"/>
    <w:rsid w:val="003070E2"/>
    <w:rsid w:val="0030750B"/>
    <w:rsid w:val="0030770E"/>
    <w:rsid w:val="0031013F"/>
    <w:rsid w:val="00310B28"/>
    <w:rsid w:val="003114BB"/>
    <w:rsid w:val="00312049"/>
    <w:rsid w:val="0031233E"/>
    <w:rsid w:val="00312B4B"/>
    <w:rsid w:val="0031361A"/>
    <w:rsid w:val="0031378E"/>
    <w:rsid w:val="00314FF6"/>
    <w:rsid w:val="00316000"/>
    <w:rsid w:val="00316886"/>
    <w:rsid w:val="00316E35"/>
    <w:rsid w:val="00317037"/>
    <w:rsid w:val="00317446"/>
    <w:rsid w:val="00320214"/>
    <w:rsid w:val="00320435"/>
    <w:rsid w:val="00320CC9"/>
    <w:rsid w:val="003210CA"/>
    <w:rsid w:val="00321496"/>
    <w:rsid w:val="0032174C"/>
    <w:rsid w:val="003218B1"/>
    <w:rsid w:val="00321A47"/>
    <w:rsid w:val="0032202B"/>
    <w:rsid w:val="003222CA"/>
    <w:rsid w:val="00322937"/>
    <w:rsid w:val="00322DAC"/>
    <w:rsid w:val="00322F02"/>
    <w:rsid w:val="00323AC2"/>
    <w:rsid w:val="003240B1"/>
    <w:rsid w:val="0032496D"/>
    <w:rsid w:val="00324B38"/>
    <w:rsid w:val="00324BC2"/>
    <w:rsid w:val="00324C0D"/>
    <w:rsid w:val="00324C4C"/>
    <w:rsid w:val="00325FBA"/>
    <w:rsid w:val="00326336"/>
    <w:rsid w:val="0032680B"/>
    <w:rsid w:val="003269C3"/>
    <w:rsid w:val="00327046"/>
    <w:rsid w:val="00327403"/>
    <w:rsid w:val="003278E5"/>
    <w:rsid w:val="00327C26"/>
    <w:rsid w:val="00327E86"/>
    <w:rsid w:val="00330571"/>
    <w:rsid w:val="003311A0"/>
    <w:rsid w:val="0033125E"/>
    <w:rsid w:val="0033332B"/>
    <w:rsid w:val="0033370C"/>
    <w:rsid w:val="00333B1E"/>
    <w:rsid w:val="00334167"/>
    <w:rsid w:val="00334E5D"/>
    <w:rsid w:val="00336782"/>
    <w:rsid w:val="00336A69"/>
    <w:rsid w:val="0033752D"/>
    <w:rsid w:val="003402D8"/>
    <w:rsid w:val="00341146"/>
    <w:rsid w:val="003416D4"/>
    <w:rsid w:val="0034186C"/>
    <w:rsid w:val="003418A3"/>
    <w:rsid w:val="00341E35"/>
    <w:rsid w:val="00342419"/>
    <w:rsid w:val="00342506"/>
    <w:rsid w:val="00342A32"/>
    <w:rsid w:val="00343A6E"/>
    <w:rsid w:val="00344373"/>
    <w:rsid w:val="00344B3D"/>
    <w:rsid w:val="00344E2F"/>
    <w:rsid w:val="003454E4"/>
    <w:rsid w:val="00346563"/>
    <w:rsid w:val="00346A88"/>
    <w:rsid w:val="00346EEF"/>
    <w:rsid w:val="003471DD"/>
    <w:rsid w:val="00347223"/>
    <w:rsid w:val="003473D8"/>
    <w:rsid w:val="00350167"/>
    <w:rsid w:val="0035090C"/>
    <w:rsid w:val="003514A8"/>
    <w:rsid w:val="0035165A"/>
    <w:rsid w:val="00351960"/>
    <w:rsid w:val="00351F47"/>
    <w:rsid w:val="0035215B"/>
    <w:rsid w:val="00352764"/>
    <w:rsid w:val="003527D7"/>
    <w:rsid w:val="00353968"/>
    <w:rsid w:val="00353BFF"/>
    <w:rsid w:val="00353C0F"/>
    <w:rsid w:val="0035451F"/>
    <w:rsid w:val="003546E6"/>
    <w:rsid w:val="00354DE4"/>
    <w:rsid w:val="00354FC0"/>
    <w:rsid w:val="0035551D"/>
    <w:rsid w:val="00355540"/>
    <w:rsid w:val="003556D5"/>
    <w:rsid w:val="00355B5F"/>
    <w:rsid w:val="00356944"/>
    <w:rsid w:val="00356E5A"/>
    <w:rsid w:val="00356EB5"/>
    <w:rsid w:val="00356FC4"/>
    <w:rsid w:val="00357317"/>
    <w:rsid w:val="003573DC"/>
    <w:rsid w:val="003611BC"/>
    <w:rsid w:val="00362A60"/>
    <w:rsid w:val="00362E59"/>
    <w:rsid w:val="0036323C"/>
    <w:rsid w:val="00363370"/>
    <w:rsid w:val="0036369D"/>
    <w:rsid w:val="00364F1B"/>
    <w:rsid w:val="003660A7"/>
    <w:rsid w:val="0036622D"/>
    <w:rsid w:val="003663A6"/>
    <w:rsid w:val="003665B4"/>
    <w:rsid w:val="003665B7"/>
    <w:rsid w:val="00366DC3"/>
    <w:rsid w:val="00366F96"/>
    <w:rsid w:val="0036764C"/>
    <w:rsid w:val="003679B4"/>
    <w:rsid w:val="00367EEB"/>
    <w:rsid w:val="00370714"/>
    <w:rsid w:val="003715CB"/>
    <w:rsid w:val="0037202D"/>
    <w:rsid w:val="003723EA"/>
    <w:rsid w:val="003725EC"/>
    <w:rsid w:val="00372CBE"/>
    <w:rsid w:val="003768C9"/>
    <w:rsid w:val="00376DE7"/>
    <w:rsid w:val="00376FDF"/>
    <w:rsid w:val="00377828"/>
    <w:rsid w:val="00380744"/>
    <w:rsid w:val="00380E6B"/>
    <w:rsid w:val="003818EC"/>
    <w:rsid w:val="003819E2"/>
    <w:rsid w:val="00382D9A"/>
    <w:rsid w:val="00383931"/>
    <w:rsid w:val="00384414"/>
    <w:rsid w:val="003845C5"/>
    <w:rsid w:val="00384A1F"/>
    <w:rsid w:val="0038540A"/>
    <w:rsid w:val="00385DE7"/>
    <w:rsid w:val="00386253"/>
    <w:rsid w:val="00386B49"/>
    <w:rsid w:val="003872D1"/>
    <w:rsid w:val="00387DF5"/>
    <w:rsid w:val="00387ED4"/>
    <w:rsid w:val="0039007A"/>
    <w:rsid w:val="003903C0"/>
    <w:rsid w:val="0039057A"/>
    <w:rsid w:val="00390CB8"/>
    <w:rsid w:val="00391027"/>
    <w:rsid w:val="00391068"/>
    <w:rsid w:val="00391297"/>
    <w:rsid w:val="003915AB"/>
    <w:rsid w:val="00391B47"/>
    <w:rsid w:val="00391C82"/>
    <w:rsid w:val="00391D29"/>
    <w:rsid w:val="00392150"/>
    <w:rsid w:val="00392159"/>
    <w:rsid w:val="0039227F"/>
    <w:rsid w:val="003928F7"/>
    <w:rsid w:val="00392A13"/>
    <w:rsid w:val="003932DF"/>
    <w:rsid w:val="003944BC"/>
    <w:rsid w:val="003944C0"/>
    <w:rsid w:val="003947B2"/>
    <w:rsid w:val="00395411"/>
    <w:rsid w:val="0039588A"/>
    <w:rsid w:val="00395F9F"/>
    <w:rsid w:val="003964B1"/>
    <w:rsid w:val="00396FB1"/>
    <w:rsid w:val="003978F9"/>
    <w:rsid w:val="003979FB"/>
    <w:rsid w:val="003A016F"/>
    <w:rsid w:val="003A021D"/>
    <w:rsid w:val="003A08BE"/>
    <w:rsid w:val="003A0B2F"/>
    <w:rsid w:val="003A0D62"/>
    <w:rsid w:val="003A1B8E"/>
    <w:rsid w:val="003A1EC4"/>
    <w:rsid w:val="003A241F"/>
    <w:rsid w:val="003A285C"/>
    <w:rsid w:val="003A2E97"/>
    <w:rsid w:val="003A31D2"/>
    <w:rsid w:val="003A36DF"/>
    <w:rsid w:val="003A376D"/>
    <w:rsid w:val="003A4538"/>
    <w:rsid w:val="003A4559"/>
    <w:rsid w:val="003A4A38"/>
    <w:rsid w:val="003A5049"/>
    <w:rsid w:val="003A514E"/>
    <w:rsid w:val="003A5705"/>
    <w:rsid w:val="003A5731"/>
    <w:rsid w:val="003A5B46"/>
    <w:rsid w:val="003A601D"/>
    <w:rsid w:val="003A76A2"/>
    <w:rsid w:val="003B024B"/>
    <w:rsid w:val="003B0956"/>
    <w:rsid w:val="003B15F1"/>
    <w:rsid w:val="003B1A21"/>
    <w:rsid w:val="003B1FAD"/>
    <w:rsid w:val="003B2C5F"/>
    <w:rsid w:val="003B3E72"/>
    <w:rsid w:val="003B3F3A"/>
    <w:rsid w:val="003B44DF"/>
    <w:rsid w:val="003B47E8"/>
    <w:rsid w:val="003B4C7E"/>
    <w:rsid w:val="003B53A2"/>
    <w:rsid w:val="003B5BE2"/>
    <w:rsid w:val="003B7239"/>
    <w:rsid w:val="003C041B"/>
    <w:rsid w:val="003C05F1"/>
    <w:rsid w:val="003C0915"/>
    <w:rsid w:val="003C0C6A"/>
    <w:rsid w:val="003C1817"/>
    <w:rsid w:val="003C1B59"/>
    <w:rsid w:val="003C1FA2"/>
    <w:rsid w:val="003C2CA4"/>
    <w:rsid w:val="003C3248"/>
    <w:rsid w:val="003C3620"/>
    <w:rsid w:val="003C3D67"/>
    <w:rsid w:val="003C434D"/>
    <w:rsid w:val="003C5771"/>
    <w:rsid w:val="003C5B8D"/>
    <w:rsid w:val="003C609E"/>
    <w:rsid w:val="003C616B"/>
    <w:rsid w:val="003C6B99"/>
    <w:rsid w:val="003C6F40"/>
    <w:rsid w:val="003C74DB"/>
    <w:rsid w:val="003C7DAA"/>
    <w:rsid w:val="003C7E5F"/>
    <w:rsid w:val="003C7FBA"/>
    <w:rsid w:val="003D179C"/>
    <w:rsid w:val="003D1938"/>
    <w:rsid w:val="003D1BE5"/>
    <w:rsid w:val="003D1D07"/>
    <w:rsid w:val="003D1DA1"/>
    <w:rsid w:val="003D30FD"/>
    <w:rsid w:val="003D3110"/>
    <w:rsid w:val="003D3D24"/>
    <w:rsid w:val="003D5FE4"/>
    <w:rsid w:val="003D68EC"/>
    <w:rsid w:val="003D6BA2"/>
    <w:rsid w:val="003D6EFD"/>
    <w:rsid w:val="003D7012"/>
    <w:rsid w:val="003D719D"/>
    <w:rsid w:val="003E0032"/>
    <w:rsid w:val="003E0395"/>
    <w:rsid w:val="003E0946"/>
    <w:rsid w:val="003E0EE2"/>
    <w:rsid w:val="003E12B4"/>
    <w:rsid w:val="003E1391"/>
    <w:rsid w:val="003E166D"/>
    <w:rsid w:val="003E1D14"/>
    <w:rsid w:val="003E20EF"/>
    <w:rsid w:val="003E2579"/>
    <w:rsid w:val="003E2D5F"/>
    <w:rsid w:val="003E32E4"/>
    <w:rsid w:val="003E33A7"/>
    <w:rsid w:val="003E45B0"/>
    <w:rsid w:val="003E4678"/>
    <w:rsid w:val="003E4935"/>
    <w:rsid w:val="003E5D51"/>
    <w:rsid w:val="003E6059"/>
    <w:rsid w:val="003E69EA"/>
    <w:rsid w:val="003E6B8A"/>
    <w:rsid w:val="003E73A6"/>
    <w:rsid w:val="003E7571"/>
    <w:rsid w:val="003F024C"/>
    <w:rsid w:val="003F082E"/>
    <w:rsid w:val="003F0B57"/>
    <w:rsid w:val="003F10A7"/>
    <w:rsid w:val="003F167E"/>
    <w:rsid w:val="003F17ED"/>
    <w:rsid w:val="003F2ABD"/>
    <w:rsid w:val="003F2AEC"/>
    <w:rsid w:val="003F3902"/>
    <w:rsid w:val="003F3A8F"/>
    <w:rsid w:val="003F3C73"/>
    <w:rsid w:val="003F3DC3"/>
    <w:rsid w:val="003F4117"/>
    <w:rsid w:val="003F4582"/>
    <w:rsid w:val="003F4B76"/>
    <w:rsid w:val="003F5761"/>
    <w:rsid w:val="003F5ACC"/>
    <w:rsid w:val="003F65AB"/>
    <w:rsid w:val="003F75F7"/>
    <w:rsid w:val="003F7672"/>
    <w:rsid w:val="003F7ACB"/>
    <w:rsid w:val="003F7C93"/>
    <w:rsid w:val="00400BF8"/>
    <w:rsid w:val="00401AA6"/>
    <w:rsid w:val="00401AD6"/>
    <w:rsid w:val="00401C3F"/>
    <w:rsid w:val="004026CD"/>
    <w:rsid w:val="004034C1"/>
    <w:rsid w:val="00403775"/>
    <w:rsid w:val="00403C28"/>
    <w:rsid w:val="00403C8A"/>
    <w:rsid w:val="00404063"/>
    <w:rsid w:val="004040BF"/>
    <w:rsid w:val="004044B3"/>
    <w:rsid w:val="004046EE"/>
    <w:rsid w:val="0040471E"/>
    <w:rsid w:val="00404BCF"/>
    <w:rsid w:val="00404C83"/>
    <w:rsid w:val="00406305"/>
    <w:rsid w:val="0040743B"/>
    <w:rsid w:val="0041046C"/>
    <w:rsid w:val="0041191D"/>
    <w:rsid w:val="004119B2"/>
    <w:rsid w:val="00412F06"/>
    <w:rsid w:val="0041307E"/>
    <w:rsid w:val="00414F83"/>
    <w:rsid w:val="00414FB0"/>
    <w:rsid w:val="00415737"/>
    <w:rsid w:val="00416095"/>
    <w:rsid w:val="00416374"/>
    <w:rsid w:val="0041644E"/>
    <w:rsid w:val="00416701"/>
    <w:rsid w:val="004168EF"/>
    <w:rsid w:val="00416BBC"/>
    <w:rsid w:val="00416CF0"/>
    <w:rsid w:val="00416DC7"/>
    <w:rsid w:val="004175F6"/>
    <w:rsid w:val="0041776C"/>
    <w:rsid w:val="00417832"/>
    <w:rsid w:val="00417F6E"/>
    <w:rsid w:val="00420175"/>
    <w:rsid w:val="0042031E"/>
    <w:rsid w:val="004213E2"/>
    <w:rsid w:val="00421B70"/>
    <w:rsid w:val="004222BA"/>
    <w:rsid w:val="0042291E"/>
    <w:rsid w:val="00422A4A"/>
    <w:rsid w:val="00422FEA"/>
    <w:rsid w:val="0042314C"/>
    <w:rsid w:val="004231AC"/>
    <w:rsid w:val="0042361C"/>
    <w:rsid w:val="00423CF5"/>
    <w:rsid w:val="00424537"/>
    <w:rsid w:val="00424C04"/>
    <w:rsid w:val="004262AE"/>
    <w:rsid w:val="00426314"/>
    <w:rsid w:val="0042667E"/>
    <w:rsid w:val="004266DD"/>
    <w:rsid w:val="0042681A"/>
    <w:rsid w:val="00426D5C"/>
    <w:rsid w:val="0042787E"/>
    <w:rsid w:val="004278C0"/>
    <w:rsid w:val="00427D21"/>
    <w:rsid w:val="00430FE1"/>
    <w:rsid w:val="00433E8A"/>
    <w:rsid w:val="00433EB0"/>
    <w:rsid w:val="0043487F"/>
    <w:rsid w:val="00434EF2"/>
    <w:rsid w:val="00435469"/>
    <w:rsid w:val="00435DAB"/>
    <w:rsid w:val="00435DD3"/>
    <w:rsid w:val="004366CD"/>
    <w:rsid w:val="00436B6D"/>
    <w:rsid w:val="00436D08"/>
    <w:rsid w:val="0044073B"/>
    <w:rsid w:val="004416FE"/>
    <w:rsid w:val="00441DE1"/>
    <w:rsid w:val="00442630"/>
    <w:rsid w:val="004433C6"/>
    <w:rsid w:val="00443804"/>
    <w:rsid w:val="0044384F"/>
    <w:rsid w:val="00443F01"/>
    <w:rsid w:val="00444425"/>
    <w:rsid w:val="0044443C"/>
    <w:rsid w:val="0044493F"/>
    <w:rsid w:val="00444ABB"/>
    <w:rsid w:val="00444C89"/>
    <w:rsid w:val="00444F9F"/>
    <w:rsid w:val="004459DD"/>
    <w:rsid w:val="00445BED"/>
    <w:rsid w:val="00445FF1"/>
    <w:rsid w:val="004461FF"/>
    <w:rsid w:val="00446E57"/>
    <w:rsid w:val="00447036"/>
    <w:rsid w:val="00447DA1"/>
    <w:rsid w:val="00447F56"/>
    <w:rsid w:val="00447FCC"/>
    <w:rsid w:val="0045042C"/>
    <w:rsid w:val="00450739"/>
    <w:rsid w:val="00451EDB"/>
    <w:rsid w:val="00452085"/>
    <w:rsid w:val="00452B08"/>
    <w:rsid w:val="00452CF9"/>
    <w:rsid w:val="0045347C"/>
    <w:rsid w:val="00453AE8"/>
    <w:rsid w:val="00453DB4"/>
    <w:rsid w:val="00453EFD"/>
    <w:rsid w:val="00453F67"/>
    <w:rsid w:val="00454E40"/>
    <w:rsid w:val="0045518D"/>
    <w:rsid w:val="004555CC"/>
    <w:rsid w:val="004557DF"/>
    <w:rsid w:val="00455947"/>
    <w:rsid w:val="00456DA6"/>
    <w:rsid w:val="00456DC3"/>
    <w:rsid w:val="00456FAD"/>
    <w:rsid w:val="00460A67"/>
    <w:rsid w:val="004614CB"/>
    <w:rsid w:val="0046174D"/>
    <w:rsid w:val="004618BC"/>
    <w:rsid w:val="00461B0D"/>
    <w:rsid w:val="00462789"/>
    <w:rsid w:val="00464871"/>
    <w:rsid w:val="00464B3B"/>
    <w:rsid w:val="00464D60"/>
    <w:rsid w:val="00464E68"/>
    <w:rsid w:val="00464EDA"/>
    <w:rsid w:val="004650CC"/>
    <w:rsid w:val="00465303"/>
    <w:rsid w:val="00465354"/>
    <w:rsid w:val="0046538B"/>
    <w:rsid w:val="004656CD"/>
    <w:rsid w:val="0046589F"/>
    <w:rsid w:val="00465AFC"/>
    <w:rsid w:val="00465BCD"/>
    <w:rsid w:val="004672E9"/>
    <w:rsid w:val="00467487"/>
    <w:rsid w:val="00467675"/>
    <w:rsid w:val="004700C2"/>
    <w:rsid w:val="00470A71"/>
    <w:rsid w:val="00470F11"/>
    <w:rsid w:val="00470FAA"/>
    <w:rsid w:val="00471738"/>
    <w:rsid w:val="004718DB"/>
    <w:rsid w:val="00471A01"/>
    <w:rsid w:val="00471C44"/>
    <w:rsid w:val="00471CCA"/>
    <w:rsid w:val="00471E77"/>
    <w:rsid w:val="00472187"/>
    <w:rsid w:val="0047349A"/>
    <w:rsid w:val="00473BD0"/>
    <w:rsid w:val="00474885"/>
    <w:rsid w:val="0047520D"/>
    <w:rsid w:val="004758E7"/>
    <w:rsid w:val="00476136"/>
    <w:rsid w:val="00476809"/>
    <w:rsid w:val="00476852"/>
    <w:rsid w:val="00477125"/>
    <w:rsid w:val="00477854"/>
    <w:rsid w:val="004807CA"/>
    <w:rsid w:val="00480D2D"/>
    <w:rsid w:val="00481AAA"/>
    <w:rsid w:val="00482AB0"/>
    <w:rsid w:val="00483777"/>
    <w:rsid w:val="004844FA"/>
    <w:rsid w:val="00485482"/>
    <w:rsid w:val="004855B6"/>
    <w:rsid w:val="00485D3F"/>
    <w:rsid w:val="00485D7B"/>
    <w:rsid w:val="00486A19"/>
    <w:rsid w:val="0048752A"/>
    <w:rsid w:val="0048783A"/>
    <w:rsid w:val="0049013C"/>
    <w:rsid w:val="00490207"/>
    <w:rsid w:val="00491067"/>
    <w:rsid w:val="0049159A"/>
    <w:rsid w:val="004918C8"/>
    <w:rsid w:val="00491929"/>
    <w:rsid w:val="00491A5A"/>
    <w:rsid w:val="00491A6A"/>
    <w:rsid w:val="00491D26"/>
    <w:rsid w:val="0049206A"/>
    <w:rsid w:val="00492144"/>
    <w:rsid w:val="00492483"/>
    <w:rsid w:val="004927F9"/>
    <w:rsid w:val="0049326D"/>
    <w:rsid w:val="00493CF7"/>
    <w:rsid w:val="0049454B"/>
    <w:rsid w:val="0049706C"/>
    <w:rsid w:val="004971F2"/>
    <w:rsid w:val="004979A8"/>
    <w:rsid w:val="00497DA4"/>
    <w:rsid w:val="004A0015"/>
    <w:rsid w:val="004A088F"/>
    <w:rsid w:val="004A0EA8"/>
    <w:rsid w:val="004A0EE5"/>
    <w:rsid w:val="004A16C2"/>
    <w:rsid w:val="004A1CC9"/>
    <w:rsid w:val="004A2056"/>
    <w:rsid w:val="004A226F"/>
    <w:rsid w:val="004A24F7"/>
    <w:rsid w:val="004A2C19"/>
    <w:rsid w:val="004A302E"/>
    <w:rsid w:val="004A3862"/>
    <w:rsid w:val="004A3ED3"/>
    <w:rsid w:val="004A4467"/>
    <w:rsid w:val="004A4736"/>
    <w:rsid w:val="004A4EB9"/>
    <w:rsid w:val="004A5B53"/>
    <w:rsid w:val="004A5DE9"/>
    <w:rsid w:val="004A5E69"/>
    <w:rsid w:val="004A631B"/>
    <w:rsid w:val="004B10E8"/>
    <w:rsid w:val="004B17C7"/>
    <w:rsid w:val="004B31E7"/>
    <w:rsid w:val="004B3456"/>
    <w:rsid w:val="004B3E31"/>
    <w:rsid w:val="004B4D22"/>
    <w:rsid w:val="004B506B"/>
    <w:rsid w:val="004B529F"/>
    <w:rsid w:val="004B5F60"/>
    <w:rsid w:val="004B66F6"/>
    <w:rsid w:val="004B67DA"/>
    <w:rsid w:val="004B683A"/>
    <w:rsid w:val="004B6CBF"/>
    <w:rsid w:val="004B7143"/>
    <w:rsid w:val="004B75EC"/>
    <w:rsid w:val="004B7816"/>
    <w:rsid w:val="004B7866"/>
    <w:rsid w:val="004C0A4D"/>
    <w:rsid w:val="004C0C3A"/>
    <w:rsid w:val="004C0FCB"/>
    <w:rsid w:val="004C2E64"/>
    <w:rsid w:val="004C3DC6"/>
    <w:rsid w:val="004C4313"/>
    <w:rsid w:val="004C4368"/>
    <w:rsid w:val="004C4CCD"/>
    <w:rsid w:val="004C4EA9"/>
    <w:rsid w:val="004C53A3"/>
    <w:rsid w:val="004C5CD5"/>
    <w:rsid w:val="004C5DA2"/>
    <w:rsid w:val="004C6122"/>
    <w:rsid w:val="004C6474"/>
    <w:rsid w:val="004D0B95"/>
    <w:rsid w:val="004D0DC4"/>
    <w:rsid w:val="004D0F00"/>
    <w:rsid w:val="004D1482"/>
    <w:rsid w:val="004D166E"/>
    <w:rsid w:val="004D16C2"/>
    <w:rsid w:val="004D281C"/>
    <w:rsid w:val="004D2AFD"/>
    <w:rsid w:val="004D2CE3"/>
    <w:rsid w:val="004D3060"/>
    <w:rsid w:val="004D316D"/>
    <w:rsid w:val="004D4003"/>
    <w:rsid w:val="004D47B2"/>
    <w:rsid w:val="004D4947"/>
    <w:rsid w:val="004D521F"/>
    <w:rsid w:val="004D52D8"/>
    <w:rsid w:val="004D5394"/>
    <w:rsid w:val="004D58B6"/>
    <w:rsid w:val="004D63E1"/>
    <w:rsid w:val="004D67CF"/>
    <w:rsid w:val="004D6FE1"/>
    <w:rsid w:val="004D7B30"/>
    <w:rsid w:val="004D7DCC"/>
    <w:rsid w:val="004D7EC9"/>
    <w:rsid w:val="004E0373"/>
    <w:rsid w:val="004E099F"/>
    <w:rsid w:val="004E0A0E"/>
    <w:rsid w:val="004E0AAB"/>
    <w:rsid w:val="004E1192"/>
    <w:rsid w:val="004E168E"/>
    <w:rsid w:val="004E313D"/>
    <w:rsid w:val="004E4242"/>
    <w:rsid w:val="004E4C9B"/>
    <w:rsid w:val="004E4DDB"/>
    <w:rsid w:val="004E5BC1"/>
    <w:rsid w:val="004E5C46"/>
    <w:rsid w:val="004E604C"/>
    <w:rsid w:val="004E7382"/>
    <w:rsid w:val="004E7834"/>
    <w:rsid w:val="004E79F9"/>
    <w:rsid w:val="004E7E04"/>
    <w:rsid w:val="004F04A7"/>
    <w:rsid w:val="004F0A89"/>
    <w:rsid w:val="004F1083"/>
    <w:rsid w:val="004F190E"/>
    <w:rsid w:val="004F193C"/>
    <w:rsid w:val="004F1BDC"/>
    <w:rsid w:val="004F2125"/>
    <w:rsid w:val="004F249C"/>
    <w:rsid w:val="004F293F"/>
    <w:rsid w:val="004F2D3C"/>
    <w:rsid w:val="004F31DB"/>
    <w:rsid w:val="004F398A"/>
    <w:rsid w:val="004F3A00"/>
    <w:rsid w:val="004F3C36"/>
    <w:rsid w:val="004F3DF0"/>
    <w:rsid w:val="004F406B"/>
    <w:rsid w:val="004F4526"/>
    <w:rsid w:val="004F477F"/>
    <w:rsid w:val="004F4849"/>
    <w:rsid w:val="004F5223"/>
    <w:rsid w:val="004F5A93"/>
    <w:rsid w:val="004F5E11"/>
    <w:rsid w:val="004F5E4B"/>
    <w:rsid w:val="004F6084"/>
    <w:rsid w:val="004F62A9"/>
    <w:rsid w:val="004F6875"/>
    <w:rsid w:val="004F6A82"/>
    <w:rsid w:val="004F6E77"/>
    <w:rsid w:val="004F7D4B"/>
    <w:rsid w:val="004F7E21"/>
    <w:rsid w:val="004F7EB3"/>
    <w:rsid w:val="004F7F1B"/>
    <w:rsid w:val="00500ADC"/>
    <w:rsid w:val="00501310"/>
    <w:rsid w:val="0050216B"/>
    <w:rsid w:val="0050276D"/>
    <w:rsid w:val="00502CC4"/>
    <w:rsid w:val="005030C3"/>
    <w:rsid w:val="00503143"/>
    <w:rsid w:val="005041E0"/>
    <w:rsid w:val="00504A50"/>
    <w:rsid w:val="005050AF"/>
    <w:rsid w:val="00505168"/>
    <w:rsid w:val="005051B5"/>
    <w:rsid w:val="00506047"/>
    <w:rsid w:val="00507B46"/>
    <w:rsid w:val="00507E54"/>
    <w:rsid w:val="00510AA3"/>
    <w:rsid w:val="00510FE0"/>
    <w:rsid w:val="005111F5"/>
    <w:rsid w:val="00511FBD"/>
    <w:rsid w:val="00512129"/>
    <w:rsid w:val="00513214"/>
    <w:rsid w:val="00513689"/>
    <w:rsid w:val="00513A3C"/>
    <w:rsid w:val="005142D7"/>
    <w:rsid w:val="00514A69"/>
    <w:rsid w:val="00514A7E"/>
    <w:rsid w:val="00514D20"/>
    <w:rsid w:val="00515012"/>
    <w:rsid w:val="00515132"/>
    <w:rsid w:val="005151DB"/>
    <w:rsid w:val="00515580"/>
    <w:rsid w:val="00515E35"/>
    <w:rsid w:val="00515E70"/>
    <w:rsid w:val="00515F55"/>
    <w:rsid w:val="00516669"/>
    <w:rsid w:val="005166F1"/>
    <w:rsid w:val="00516BA1"/>
    <w:rsid w:val="00516D61"/>
    <w:rsid w:val="00516EE9"/>
    <w:rsid w:val="00517B42"/>
    <w:rsid w:val="00517E4C"/>
    <w:rsid w:val="00520DF3"/>
    <w:rsid w:val="00520EC0"/>
    <w:rsid w:val="00521951"/>
    <w:rsid w:val="00522580"/>
    <w:rsid w:val="00522FEA"/>
    <w:rsid w:val="00523616"/>
    <w:rsid w:val="00523753"/>
    <w:rsid w:val="005248C0"/>
    <w:rsid w:val="00524B66"/>
    <w:rsid w:val="00525CFB"/>
    <w:rsid w:val="005269B6"/>
    <w:rsid w:val="00526DD5"/>
    <w:rsid w:val="00526F39"/>
    <w:rsid w:val="00526FB8"/>
    <w:rsid w:val="005276F3"/>
    <w:rsid w:val="00527A1A"/>
    <w:rsid w:val="00527D36"/>
    <w:rsid w:val="00530E3B"/>
    <w:rsid w:val="00531F27"/>
    <w:rsid w:val="0053230E"/>
    <w:rsid w:val="00532E3C"/>
    <w:rsid w:val="00533587"/>
    <w:rsid w:val="00533845"/>
    <w:rsid w:val="00533ACB"/>
    <w:rsid w:val="0053451B"/>
    <w:rsid w:val="00534540"/>
    <w:rsid w:val="005347EB"/>
    <w:rsid w:val="00534861"/>
    <w:rsid w:val="0053522D"/>
    <w:rsid w:val="0053535C"/>
    <w:rsid w:val="00535587"/>
    <w:rsid w:val="005358B2"/>
    <w:rsid w:val="00536313"/>
    <w:rsid w:val="005367DB"/>
    <w:rsid w:val="00537392"/>
    <w:rsid w:val="00540388"/>
    <w:rsid w:val="005414DF"/>
    <w:rsid w:val="00541EB2"/>
    <w:rsid w:val="00541F9C"/>
    <w:rsid w:val="00542DE1"/>
    <w:rsid w:val="00543163"/>
    <w:rsid w:val="00543B7C"/>
    <w:rsid w:val="00543CA9"/>
    <w:rsid w:val="005449D0"/>
    <w:rsid w:val="00544A90"/>
    <w:rsid w:val="00544D92"/>
    <w:rsid w:val="00544DDD"/>
    <w:rsid w:val="005462C4"/>
    <w:rsid w:val="00546683"/>
    <w:rsid w:val="00546713"/>
    <w:rsid w:val="00546BC7"/>
    <w:rsid w:val="00546E9B"/>
    <w:rsid w:val="005475B4"/>
    <w:rsid w:val="005476BC"/>
    <w:rsid w:val="005477D1"/>
    <w:rsid w:val="00547BE6"/>
    <w:rsid w:val="00547C8D"/>
    <w:rsid w:val="00551AD7"/>
    <w:rsid w:val="00552684"/>
    <w:rsid w:val="00553C10"/>
    <w:rsid w:val="00554C57"/>
    <w:rsid w:val="0055508E"/>
    <w:rsid w:val="005561E8"/>
    <w:rsid w:val="0055686D"/>
    <w:rsid w:val="00556ACB"/>
    <w:rsid w:val="00556F9D"/>
    <w:rsid w:val="005578A9"/>
    <w:rsid w:val="00557BCF"/>
    <w:rsid w:val="00560FF0"/>
    <w:rsid w:val="005611F1"/>
    <w:rsid w:val="0056146C"/>
    <w:rsid w:val="005615A1"/>
    <w:rsid w:val="005616FA"/>
    <w:rsid w:val="00561B77"/>
    <w:rsid w:val="0056296C"/>
    <w:rsid w:val="0056306E"/>
    <w:rsid w:val="00563633"/>
    <w:rsid w:val="0056373F"/>
    <w:rsid w:val="00563A65"/>
    <w:rsid w:val="00564CD3"/>
    <w:rsid w:val="00564CEC"/>
    <w:rsid w:val="005656F9"/>
    <w:rsid w:val="005659F8"/>
    <w:rsid w:val="00565F03"/>
    <w:rsid w:val="00566562"/>
    <w:rsid w:val="0056702C"/>
    <w:rsid w:val="005670C5"/>
    <w:rsid w:val="00567166"/>
    <w:rsid w:val="00567D97"/>
    <w:rsid w:val="00570042"/>
    <w:rsid w:val="005714F8"/>
    <w:rsid w:val="00572138"/>
    <w:rsid w:val="005726E9"/>
    <w:rsid w:val="00572747"/>
    <w:rsid w:val="00572D0C"/>
    <w:rsid w:val="00572E34"/>
    <w:rsid w:val="00573D16"/>
    <w:rsid w:val="00575626"/>
    <w:rsid w:val="00575E93"/>
    <w:rsid w:val="00576286"/>
    <w:rsid w:val="005763A6"/>
    <w:rsid w:val="0057698B"/>
    <w:rsid w:val="00577CE2"/>
    <w:rsid w:val="0058043C"/>
    <w:rsid w:val="005809C2"/>
    <w:rsid w:val="005809FF"/>
    <w:rsid w:val="00580E86"/>
    <w:rsid w:val="005814A7"/>
    <w:rsid w:val="005816FC"/>
    <w:rsid w:val="00581AF3"/>
    <w:rsid w:val="00582B70"/>
    <w:rsid w:val="00582BE0"/>
    <w:rsid w:val="00582D74"/>
    <w:rsid w:val="005836CB"/>
    <w:rsid w:val="005836DF"/>
    <w:rsid w:val="00583973"/>
    <w:rsid w:val="00584A20"/>
    <w:rsid w:val="00585A6A"/>
    <w:rsid w:val="00585B8A"/>
    <w:rsid w:val="005862F2"/>
    <w:rsid w:val="0058692A"/>
    <w:rsid w:val="005870CE"/>
    <w:rsid w:val="005903DF"/>
    <w:rsid w:val="005907FA"/>
    <w:rsid w:val="00590FB8"/>
    <w:rsid w:val="005915F2"/>
    <w:rsid w:val="0059234C"/>
    <w:rsid w:val="005938CB"/>
    <w:rsid w:val="00594F6E"/>
    <w:rsid w:val="005950F1"/>
    <w:rsid w:val="005951F1"/>
    <w:rsid w:val="0059551E"/>
    <w:rsid w:val="0059561A"/>
    <w:rsid w:val="00595A8E"/>
    <w:rsid w:val="00596647"/>
    <w:rsid w:val="00596717"/>
    <w:rsid w:val="00597C30"/>
    <w:rsid w:val="005A08BE"/>
    <w:rsid w:val="005A135F"/>
    <w:rsid w:val="005A1F42"/>
    <w:rsid w:val="005A2167"/>
    <w:rsid w:val="005A28E7"/>
    <w:rsid w:val="005A2927"/>
    <w:rsid w:val="005A2ABA"/>
    <w:rsid w:val="005A33BC"/>
    <w:rsid w:val="005A349D"/>
    <w:rsid w:val="005A3536"/>
    <w:rsid w:val="005A3C93"/>
    <w:rsid w:val="005A4558"/>
    <w:rsid w:val="005A4A45"/>
    <w:rsid w:val="005A4B6C"/>
    <w:rsid w:val="005A4D54"/>
    <w:rsid w:val="005A55FD"/>
    <w:rsid w:val="005A5DC4"/>
    <w:rsid w:val="005A6478"/>
    <w:rsid w:val="005A65EB"/>
    <w:rsid w:val="005A660F"/>
    <w:rsid w:val="005A7055"/>
    <w:rsid w:val="005A72AF"/>
    <w:rsid w:val="005A736B"/>
    <w:rsid w:val="005A7C40"/>
    <w:rsid w:val="005B0D2C"/>
    <w:rsid w:val="005B15AD"/>
    <w:rsid w:val="005B1A87"/>
    <w:rsid w:val="005B1DF6"/>
    <w:rsid w:val="005B26B3"/>
    <w:rsid w:val="005B2B72"/>
    <w:rsid w:val="005B2BEC"/>
    <w:rsid w:val="005B2D59"/>
    <w:rsid w:val="005B365F"/>
    <w:rsid w:val="005B429A"/>
    <w:rsid w:val="005B48FA"/>
    <w:rsid w:val="005B5FC9"/>
    <w:rsid w:val="005B669C"/>
    <w:rsid w:val="005B7A05"/>
    <w:rsid w:val="005B7AAE"/>
    <w:rsid w:val="005B7F95"/>
    <w:rsid w:val="005C0046"/>
    <w:rsid w:val="005C06AC"/>
    <w:rsid w:val="005C06EA"/>
    <w:rsid w:val="005C099D"/>
    <w:rsid w:val="005C1181"/>
    <w:rsid w:val="005C1BB5"/>
    <w:rsid w:val="005C268D"/>
    <w:rsid w:val="005C2964"/>
    <w:rsid w:val="005C395E"/>
    <w:rsid w:val="005C4F78"/>
    <w:rsid w:val="005C51E7"/>
    <w:rsid w:val="005C5B5C"/>
    <w:rsid w:val="005C5C9E"/>
    <w:rsid w:val="005C6124"/>
    <w:rsid w:val="005C7599"/>
    <w:rsid w:val="005C7730"/>
    <w:rsid w:val="005C79F8"/>
    <w:rsid w:val="005C7B36"/>
    <w:rsid w:val="005C7EDB"/>
    <w:rsid w:val="005D1067"/>
    <w:rsid w:val="005D17E7"/>
    <w:rsid w:val="005D1B32"/>
    <w:rsid w:val="005D2C49"/>
    <w:rsid w:val="005D2FDF"/>
    <w:rsid w:val="005D358D"/>
    <w:rsid w:val="005D4571"/>
    <w:rsid w:val="005D5A1B"/>
    <w:rsid w:val="005D5D7C"/>
    <w:rsid w:val="005D5E6A"/>
    <w:rsid w:val="005D6674"/>
    <w:rsid w:val="005D67A3"/>
    <w:rsid w:val="005D688C"/>
    <w:rsid w:val="005D6EA9"/>
    <w:rsid w:val="005D70A7"/>
    <w:rsid w:val="005D739A"/>
    <w:rsid w:val="005D7961"/>
    <w:rsid w:val="005E01C3"/>
    <w:rsid w:val="005E059A"/>
    <w:rsid w:val="005E07E3"/>
    <w:rsid w:val="005E0C2E"/>
    <w:rsid w:val="005E10A7"/>
    <w:rsid w:val="005E1162"/>
    <w:rsid w:val="005E131A"/>
    <w:rsid w:val="005E17A8"/>
    <w:rsid w:val="005E1821"/>
    <w:rsid w:val="005E25C3"/>
    <w:rsid w:val="005E35F5"/>
    <w:rsid w:val="005E37B7"/>
    <w:rsid w:val="005E3CB5"/>
    <w:rsid w:val="005E3F0D"/>
    <w:rsid w:val="005E410B"/>
    <w:rsid w:val="005E4831"/>
    <w:rsid w:val="005E562D"/>
    <w:rsid w:val="005E6273"/>
    <w:rsid w:val="005E642C"/>
    <w:rsid w:val="005E66EA"/>
    <w:rsid w:val="005E743A"/>
    <w:rsid w:val="005F0978"/>
    <w:rsid w:val="005F0D5B"/>
    <w:rsid w:val="005F2430"/>
    <w:rsid w:val="005F2751"/>
    <w:rsid w:val="005F3B1B"/>
    <w:rsid w:val="005F3CBA"/>
    <w:rsid w:val="005F3FF7"/>
    <w:rsid w:val="005F427A"/>
    <w:rsid w:val="005F46F4"/>
    <w:rsid w:val="005F5A28"/>
    <w:rsid w:val="005F68E7"/>
    <w:rsid w:val="00600251"/>
    <w:rsid w:val="006009A3"/>
    <w:rsid w:val="00600D3D"/>
    <w:rsid w:val="006026DB"/>
    <w:rsid w:val="00602A51"/>
    <w:rsid w:val="006049A1"/>
    <w:rsid w:val="00604A8B"/>
    <w:rsid w:val="00605426"/>
    <w:rsid w:val="00606F53"/>
    <w:rsid w:val="00607303"/>
    <w:rsid w:val="00610D1C"/>
    <w:rsid w:val="00611374"/>
    <w:rsid w:val="006116F6"/>
    <w:rsid w:val="00611B61"/>
    <w:rsid w:val="006127BF"/>
    <w:rsid w:val="00613307"/>
    <w:rsid w:val="00613358"/>
    <w:rsid w:val="00613361"/>
    <w:rsid w:val="006140C7"/>
    <w:rsid w:val="006141FC"/>
    <w:rsid w:val="00614662"/>
    <w:rsid w:val="006148A3"/>
    <w:rsid w:val="006155E3"/>
    <w:rsid w:val="006163FA"/>
    <w:rsid w:val="0061668A"/>
    <w:rsid w:val="00616877"/>
    <w:rsid w:val="00616B10"/>
    <w:rsid w:val="006179BC"/>
    <w:rsid w:val="006200F8"/>
    <w:rsid w:val="006216F1"/>
    <w:rsid w:val="006219F6"/>
    <w:rsid w:val="00621C33"/>
    <w:rsid w:val="00621CF6"/>
    <w:rsid w:val="00621FC6"/>
    <w:rsid w:val="006221BD"/>
    <w:rsid w:val="00622530"/>
    <w:rsid w:val="006239D4"/>
    <w:rsid w:val="006257DD"/>
    <w:rsid w:val="00626D7E"/>
    <w:rsid w:val="00626ED5"/>
    <w:rsid w:val="00627833"/>
    <w:rsid w:val="00627A8B"/>
    <w:rsid w:val="006300B2"/>
    <w:rsid w:val="00630DD6"/>
    <w:rsid w:val="006310F5"/>
    <w:rsid w:val="00631C7D"/>
    <w:rsid w:val="0063268A"/>
    <w:rsid w:val="00632906"/>
    <w:rsid w:val="0063306B"/>
    <w:rsid w:val="00634142"/>
    <w:rsid w:val="0063419A"/>
    <w:rsid w:val="00634566"/>
    <w:rsid w:val="006349D3"/>
    <w:rsid w:val="00634E57"/>
    <w:rsid w:val="006350F9"/>
    <w:rsid w:val="00635318"/>
    <w:rsid w:val="006357C3"/>
    <w:rsid w:val="00635CD6"/>
    <w:rsid w:val="00635FF6"/>
    <w:rsid w:val="00636117"/>
    <w:rsid w:val="00636A16"/>
    <w:rsid w:val="00636CB2"/>
    <w:rsid w:val="00636CEA"/>
    <w:rsid w:val="00636DB0"/>
    <w:rsid w:val="006374C9"/>
    <w:rsid w:val="0063768D"/>
    <w:rsid w:val="00637F19"/>
    <w:rsid w:val="00640A71"/>
    <w:rsid w:val="006417CF"/>
    <w:rsid w:val="00641EE6"/>
    <w:rsid w:val="00642B39"/>
    <w:rsid w:val="0064395C"/>
    <w:rsid w:val="00643B50"/>
    <w:rsid w:val="006443D4"/>
    <w:rsid w:val="00644EE5"/>
    <w:rsid w:val="0064527D"/>
    <w:rsid w:val="006456CB"/>
    <w:rsid w:val="006458FF"/>
    <w:rsid w:val="00645BC8"/>
    <w:rsid w:val="006460DA"/>
    <w:rsid w:val="006463AA"/>
    <w:rsid w:val="00646DC9"/>
    <w:rsid w:val="006475CF"/>
    <w:rsid w:val="00650139"/>
    <w:rsid w:val="006504C3"/>
    <w:rsid w:val="00650E84"/>
    <w:rsid w:val="006514FA"/>
    <w:rsid w:val="0065198F"/>
    <w:rsid w:val="00651C03"/>
    <w:rsid w:val="0065269F"/>
    <w:rsid w:val="00652FE7"/>
    <w:rsid w:val="00653633"/>
    <w:rsid w:val="0065439B"/>
    <w:rsid w:val="006547B6"/>
    <w:rsid w:val="006549EB"/>
    <w:rsid w:val="00655F03"/>
    <w:rsid w:val="0065644A"/>
    <w:rsid w:val="00656C8E"/>
    <w:rsid w:val="00656EC6"/>
    <w:rsid w:val="006571EA"/>
    <w:rsid w:val="0065737D"/>
    <w:rsid w:val="006576C3"/>
    <w:rsid w:val="00660479"/>
    <w:rsid w:val="00660A16"/>
    <w:rsid w:val="00660F83"/>
    <w:rsid w:val="0066121C"/>
    <w:rsid w:val="00661255"/>
    <w:rsid w:val="006615AB"/>
    <w:rsid w:val="00661B48"/>
    <w:rsid w:val="00662186"/>
    <w:rsid w:val="006624A2"/>
    <w:rsid w:val="00662694"/>
    <w:rsid w:val="0066394B"/>
    <w:rsid w:val="00663E81"/>
    <w:rsid w:val="00664431"/>
    <w:rsid w:val="00664E08"/>
    <w:rsid w:val="00664F4F"/>
    <w:rsid w:val="00665AEC"/>
    <w:rsid w:val="00665F43"/>
    <w:rsid w:val="00667E62"/>
    <w:rsid w:val="00670005"/>
    <w:rsid w:val="006701C5"/>
    <w:rsid w:val="0067046E"/>
    <w:rsid w:val="006706DE"/>
    <w:rsid w:val="00670764"/>
    <w:rsid w:val="00671576"/>
    <w:rsid w:val="00671C11"/>
    <w:rsid w:val="006723B0"/>
    <w:rsid w:val="006728AD"/>
    <w:rsid w:val="00673BAF"/>
    <w:rsid w:val="00674699"/>
    <w:rsid w:val="0067524B"/>
    <w:rsid w:val="0067538D"/>
    <w:rsid w:val="0067580B"/>
    <w:rsid w:val="00676220"/>
    <w:rsid w:val="00676864"/>
    <w:rsid w:val="0067714B"/>
    <w:rsid w:val="00677343"/>
    <w:rsid w:val="00677434"/>
    <w:rsid w:val="006774D9"/>
    <w:rsid w:val="00677726"/>
    <w:rsid w:val="00677D57"/>
    <w:rsid w:val="006806FA"/>
    <w:rsid w:val="0068073A"/>
    <w:rsid w:val="00680BC4"/>
    <w:rsid w:val="00680D78"/>
    <w:rsid w:val="00681020"/>
    <w:rsid w:val="00681038"/>
    <w:rsid w:val="00681573"/>
    <w:rsid w:val="00681604"/>
    <w:rsid w:val="006818CE"/>
    <w:rsid w:val="00681B13"/>
    <w:rsid w:val="00681DA1"/>
    <w:rsid w:val="0068228F"/>
    <w:rsid w:val="00682908"/>
    <w:rsid w:val="00682B57"/>
    <w:rsid w:val="00683B45"/>
    <w:rsid w:val="00684CAC"/>
    <w:rsid w:val="006858AD"/>
    <w:rsid w:val="00685C6C"/>
    <w:rsid w:val="00685CCC"/>
    <w:rsid w:val="00685DEE"/>
    <w:rsid w:val="0068780C"/>
    <w:rsid w:val="00687EA5"/>
    <w:rsid w:val="00690153"/>
    <w:rsid w:val="00690B2E"/>
    <w:rsid w:val="0069196D"/>
    <w:rsid w:val="00691C3A"/>
    <w:rsid w:val="00692AC0"/>
    <w:rsid w:val="00692B86"/>
    <w:rsid w:val="00692D88"/>
    <w:rsid w:val="00693951"/>
    <w:rsid w:val="0069431E"/>
    <w:rsid w:val="00694BA5"/>
    <w:rsid w:val="00694CC8"/>
    <w:rsid w:val="00695170"/>
    <w:rsid w:val="0069546F"/>
    <w:rsid w:val="006955D6"/>
    <w:rsid w:val="006958EF"/>
    <w:rsid w:val="006961F5"/>
    <w:rsid w:val="00696A49"/>
    <w:rsid w:val="00697AC0"/>
    <w:rsid w:val="00697CB6"/>
    <w:rsid w:val="006A0363"/>
    <w:rsid w:val="006A0528"/>
    <w:rsid w:val="006A085E"/>
    <w:rsid w:val="006A12C8"/>
    <w:rsid w:val="006A14DB"/>
    <w:rsid w:val="006A14E3"/>
    <w:rsid w:val="006A21CF"/>
    <w:rsid w:val="006A26AC"/>
    <w:rsid w:val="006A2AC2"/>
    <w:rsid w:val="006A372A"/>
    <w:rsid w:val="006A3ADA"/>
    <w:rsid w:val="006A4889"/>
    <w:rsid w:val="006A4953"/>
    <w:rsid w:val="006A5414"/>
    <w:rsid w:val="006A576A"/>
    <w:rsid w:val="006A5937"/>
    <w:rsid w:val="006A5C06"/>
    <w:rsid w:val="006A5CC3"/>
    <w:rsid w:val="006A62D1"/>
    <w:rsid w:val="006A680E"/>
    <w:rsid w:val="006A6848"/>
    <w:rsid w:val="006A7019"/>
    <w:rsid w:val="006A7062"/>
    <w:rsid w:val="006B0F8B"/>
    <w:rsid w:val="006B1861"/>
    <w:rsid w:val="006B187D"/>
    <w:rsid w:val="006B1970"/>
    <w:rsid w:val="006B2150"/>
    <w:rsid w:val="006B21BA"/>
    <w:rsid w:val="006B25F2"/>
    <w:rsid w:val="006B2747"/>
    <w:rsid w:val="006B2891"/>
    <w:rsid w:val="006B2F15"/>
    <w:rsid w:val="006B2FE6"/>
    <w:rsid w:val="006B34D1"/>
    <w:rsid w:val="006B3F22"/>
    <w:rsid w:val="006B420F"/>
    <w:rsid w:val="006B4A31"/>
    <w:rsid w:val="006B4DE5"/>
    <w:rsid w:val="006B6168"/>
    <w:rsid w:val="006B6966"/>
    <w:rsid w:val="006B6A7F"/>
    <w:rsid w:val="006B71E8"/>
    <w:rsid w:val="006B7F26"/>
    <w:rsid w:val="006C066E"/>
    <w:rsid w:val="006C090A"/>
    <w:rsid w:val="006C0B26"/>
    <w:rsid w:val="006C0C8C"/>
    <w:rsid w:val="006C0C90"/>
    <w:rsid w:val="006C0D57"/>
    <w:rsid w:val="006C128D"/>
    <w:rsid w:val="006C1328"/>
    <w:rsid w:val="006C2675"/>
    <w:rsid w:val="006C2D75"/>
    <w:rsid w:val="006C2D98"/>
    <w:rsid w:val="006C31CB"/>
    <w:rsid w:val="006C3346"/>
    <w:rsid w:val="006C3FE8"/>
    <w:rsid w:val="006C4096"/>
    <w:rsid w:val="006C502F"/>
    <w:rsid w:val="006C5469"/>
    <w:rsid w:val="006C56BB"/>
    <w:rsid w:val="006C6062"/>
    <w:rsid w:val="006C6B8F"/>
    <w:rsid w:val="006C7EFE"/>
    <w:rsid w:val="006D09F7"/>
    <w:rsid w:val="006D0ABE"/>
    <w:rsid w:val="006D0C42"/>
    <w:rsid w:val="006D116E"/>
    <w:rsid w:val="006D12D2"/>
    <w:rsid w:val="006D1A15"/>
    <w:rsid w:val="006D1AC9"/>
    <w:rsid w:val="006D238D"/>
    <w:rsid w:val="006D243D"/>
    <w:rsid w:val="006D2C07"/>
    <w:rsid w:val="006D2FEB"/>
    <w:rsid w:val="006D31D7"/>
    <w:rsid w:val="006D37F8"/>
    <w:rsid w:val="006D3AC7"/>
    <w:rsid w:val="006D3D83"/>
    <w:rsid w:val="006D4BA2"/>
    <w:rsid w:val="006D4EAA"/>
    <w:rsid w:val="006D56AD"/>
    <w:rsid w:val="006D5BB8"/>
    <w:rsid w:val="006D5C7E"/>
    <w:rsid w:val="006D602D"/>
    <w:rsid w:val="006D73BF"/>
    <w:rsid w:val="006D7A1E"/>
    <w:rsid w:val="006D7F5D"/>
    <w:rsid w:val="006E0262"/>
    <w:rsid w:val="006E0E9D"/>
    <w:rsid w:val="006E134B"/>
    <w:rsid w:val="006E1755"/>
    <w:rsid w:val="006E1D88"/>
    <w:rsid w:val="006E1E65"/>
    <w:rsid w:val="006E1F1E"/>
    <w:rsid w:val="006E2B07"/>
    <w:rsid w:val="006E2F78"/>
    <w:rsid w:val="006E35B3"/>
    <w:rsid w:val="006E460B"/>
    <w:rsid w:val="006E47FD"/>
    <w:rsid w:val="006E58D0"/>
    <w:rsid w:val="006E59B3"/>
    <w:rsid w:val="006E59F0"/>
    <w:rsid w:val="006E6742"/>
    <w:rsid w:val="006E6ADD"/>
    <w:rsid w:val="006F104C"/>
    <w:rsid w:val="006F178B"/>
    <w:rsid w:val="006F17DF"/>
    <w:rsid w:val="006F1C8E"/>
    <w:rsid w:val="006F302F"/>
    <w:rsid w:val="006F357E"/>
    <w:rsid w:val="006F3858"/>
    <w:rsid w:val="006F3919"/>
    <w:rsid w:val="006F3AC2"/>
    <w:rsid w:val="006F46FA"/>
    <w:rsid w:val="006F575C"/>
    <w:rsid w:val="006F6360"/>
    <w:rsid w:val="006F6480"/>
    <w:rsid w:val="006F6893"/>
    <w:rsid w:val="006F689F"/>
    <w:rsid w:val="006F7363"/>
    <w:rsid w:val="00700A5D"/>
    <w:rsid w:val="00701482"/>
    <w:rsid w:val="007018B9"/>
    <w:rsid w:val="007018EE"/>
    <w:rsid w:val="00701937"/>
    <w:rsid w:val="007024AD"/>
    <w:rsid w:val="0070277F"/>
    <w:rsid w:val="00702847"/>
    <w:rsid w:val="00703020"/>
    <w:rsid w:val="00703237"/>
    <w:rsid w:val="00704FE4"/>
    <w:rsid w:val="00705274"/>
    <w:rsid w:val="0070635B"/>
    <w:rsid w:val="00706630"/>
    <w:rsid w:val="007074B9"/>
    <w:rsid w:val="00710752"/>
    <w:rsid w:val="00710835"/>
    <w:rsid w:val="00710BCC"/>
    <w:rsid w:val="007110B3"/>
    <w:rsid w:val="007112DB"/>
    <w:rsid w:val="00711385"/>
    <w:rsid w:val="00711D6B"/>
    <w:rsid w:val="00712701"/>
    <w:rsid w:val="0071289B"/>
    <w:rsid w:val="007129C7"/>
    <w:rsid w:val="0071318B"/>
    <w:rsid w:val="007131E4"/>
    <w:rsid w:val="00713277"/>
    <w:rsid w:val="00713671"/>
    <w:rsid w:val="007139B4"/>
    <w:rsid w:val="00713D37"/>
    <w:rsid w:val="0071412B"/>
    <w:rsid w:val="00714F62"/>
    <w:rsid w:val="00714F8A"/>
    <w:rsid w:val="007155AB"/>
    <w:rsid w:val="007159B5"/>
    <w:rsid w:val="00716504"/>
    <w:rsid w:val="007174F5"/>
    <w:rsid w:val="00717BE8"/>
    <w:rsid w:val="0072064D"/>
    <w:rsid w:val="00720ACB"/>
    <w:rsid w:val="00721350"/>
    <w:rsid w:val="00721414"/>
    <w:rsid w:val="007216DC"/>
    <w:rsid w:val="00721AE0"/>
    <w:rsid w:val="00721C56"/>
    <w:rsid w:val="007229D3"/>
    <w:rsid w:val="0072315D"/>
    <w:rsid w:val="00723AAC"/>
    <w:rsid w:val="00724777"/>
    <w:rsid w:val="007250AE"/>
    <w:rsid w:val="0072526B"/>
    <w:rsid w:val="0072633D"/>
    <w:rsid w:val="007265E7"/>
    <w:rsid w:val="00726B0A"/>
    <w:rsid w:val="00727053"/>
    <w:rsid w:val="0072710D"/>
    <w:rsid w:val="007276FD"/>
    <w:rsid w:val="007277C2"/>
    <w:rsid w:val="00727FAE"/>
    <w:rsid w:val="0073005F"/>
    <w:rsid w:val="00730A2B"/>
    <w:rsid w:val="00730CC7"/>
    <w:rsid w:val="00730E56"/>
    <w:rsid w:val="0073159A"/>
    <w:rsid w:val="00731816"/>
    <w:rsid w:val="0073184D"/>
    <w:rsid w:val="0073192C"/>
    <w:rsid w:val="00731EDE"/>
    <w:rsid w:val="0073208E"/>
    <w:rsid w:val="00732D54"/>
    <w:rsid w:val="00732D63"/>
    <w:rsid w:val="007331F0"/>
    <w:rsid w:val="00733CC4"/>
    <w:rsid w:val="00734C7F"/>
    <w:rsid w:val="00734F29"/>
    <w:rsid w:val="00734F65"/>
    <w:rsid w:val="007350FA"/>
    <w:rsid w:val="0073607C"/>
    <w:rsid w:val="007371C2"/>
    <w:rsid w:val="007373DD"/>
    <w:rsid w:val="0073771E"/>
    <w:rsid w:val="007377A1"/>
    <w:rsid w:val="0074002B"/>
    <w:rsid w:val="007401C9"/>
    <w:rsid w:val="007411D3"/>
    <w:rsid w:val="0074185A"/>
    <w:rsid w:val="00741D10"/>
    <w:rsid w:val="0074218F"/>
    <w:rsid w:val="00742465"/>
    <w:rsid w:val="00743280"/>
    <w:rsid w:val="00743441"/>
    <w:rsid w:val="00743B28"/>
    <w:rsid w:val="00743BB8"/>
    <w:rsid w:val="00743E2D"/>
    <w:rsid w:val="00744EE3"/>
    <w:rsid w:val="00744EF8"/>
    <w:rsid w:val="00744FFA"/>
    <w:rsid w:val="007450FB"/>
    <w:rsid w:val="0074581D"/>
    <w:rsid w:val="00745C02"/>
    <w:rsid w:val="00746521"/>
    <w:rsid w:val="007466A8"/>
    <w:rsid w:val="00746B5F"/>
    <w:rsid w:val="00746C50"/>
    <w:rsid w:val="007473C7"/>
    <w:rsid w:val="00747B72"/>
    <w:rsid w:val="007504B2"/>
    <w:rsid w:val="00750934"/>
    <w:rsid w:val="00750B92"/>
    <w:rsid w:val="00750D0C"/>
    <w:rsid w:val="00751F94"/>
    <w:rsid w:val="007523D9"/>
    <w:rsid w:val="00752661"/>
    <w:rsid w:val="00752C52"/>
    <w:rsid w:val="00752D02"/>
    <w:rsid w:val="0075397A"/>
    <w:rsid w:val="00754251"/>
    <w:rsid w:val="007544A2"/>
    <w:rsid w:val="00754685"/>
    <w:rsid w:val="00754882"/>
    <w:rsid w:val="00754A9B"/>
    <w:rsid w:val="00754D05"/>
    <w:rsid w:val="00755172"/>
    <w:rsid w:val="00755718"/>
    <w:rsid w:val="007558A0"/>
    <w:rsid w:val="007562BC"/>
    <w:rsid w:val="007577A5"/>
    <w:rsid w:val="00757B64"/>
    <w:rsid w:val="00757D2A"/>
    <w:rsid w:val="00760322"/>
    <w:rsid w:val="00760549"/>
    <w:rsid w:val="00760918"/>
    <w:rsid w:val="007616E4"/>
    <w:rsid w:val="00761B95"/>
    <w:rsid w:val="007622B3"/>
    <w:rsid w:val="00762363"/>
    <w:rsid w:val="00763E2B"/>
    <w:rsid w:val="00765C92"/>
    <w:rsid w:val="0076609D"/>
    <w:rsid w:val="007662C9"/>
    <w:rsid w:val="00766846"/>
    <w:rsid w:val="00766D8B"/>
    <w:rsid w:val="0076763A"/>
    <w:rsid w:val="007678C2"/>
    <w:rsid w:val="00770085"/>
    <w:rsid w:val="00770BD3"/>
    <w:rsid w:val="00770EA9"/>
    <w:rsid w:val="00771808"/>
    <w:rsid w:val="00771DAB"/>
    <w:rsid w:val="00772221"/>
    <w:rsid w:val="00772966"/>
    <w:rsid w:val="0077323F"/>
    <w:rsid w:val="0077360F"/>
    <w:rsid w:val="0077431F"/>
    <w:rsid w:val="00774634"/>
    <w:rsid w:val="00775A76"/>
    <w:rsid w:val="00775CFB"/>
    <w:rsid w:val="00776E8C"/>
    <w:rsid w:val="007771F2"/>
    <w:rsid w:val="00777C95"/>
    <w:rsid w:val="00780096"/>
    <w:rsid w:val="0078052F"/>
    <w:rsid w:val="0078071A"/>
    <w:rsid w:val="0078078E"/>
    <w:rsid w:val="00780D9B"/>
    <w:rsid w:val="00781255"/>
    <w:rsid w:val="00781281"/>
    <w:rsid w:val="00782124"/>
    <w:rsid w:val="0078373D"/>
    <w:rsid w:val="007837E8"/>
    <w:rsid w:val="0078400D"/>
    <w:rsid w:val="00785408"/>
    <w:rsid w:val="00785814"/>
    <w:rsid w:val="0078684D"/>
    <w:rsid w:val="007868C5"/>
    <w:rsid w:val="00786922"/>
    <w:rsid w:val="007871CA"/>
    <w:rsid w:val="00790568"/>
    <w:rsid w:val="00790579"/>
    <w:rsid w:val="00790CC8"/>
    <w:rsid w:val="00790E64"/>
    <w:rsid w:val="00791ACF"/>
    <w:rsid w:val="00791F37"/>
    <w:rsid w:val="00792858"/>
    <w:rsid w:val="00793D6C"/>
    <w:rsid w:val="00793DCE"/>
    <w:rsid w:val="00794C4A"/>
    <w:rsid w:val="0079533E"/>
    <w:rsid w:val="00795604"/>
    <w:rsid w:val="00795B21"/>
    <w:rsid w:val="00795BEA"/>
    <w:rsid w:val="00795EB3"/>
    <w:rsid w:val="007966A0"/>
    <w:rsid w:val="0079735A"/>
    <w:rsid w:val="00797601"/>
    <w:rsid w:val="00797885"/>
    <w:rsid w:val="00797C67"/>
    <w:rsid w:val="007A0642"/>
    <w:rsid w:val="007A06FF"/>
    <w:rsid w:val="007A1033"/>
    <w:rsid w:val="007A1313"/>
    <w:rsid w:val="007A134B"/>
    <w:rsid w:val="007A13D2"/>
    <w:rsid w:val="007A2060"/>
    <w:rsid w:val="007A20C5"/>
    <w:rsid w:val="007A2A03"/>
    <w:rsid w:val="007A2A85"/>
    <w:rsid w:val="007A2D1F"/>
    <w:rsid w:val="007A2D55"/>
    <w:rsid w:val="007A39F7"/>
    <w:rsid w:val="007A467C"/>
    <w:rsid w:val="007A52D0"/>
    <w:rsid w:val="007A580E"/>
    <w:rsid w:val="007A5B77"/>
    <w:rsid w:val="007A6546"/>
    <w:rsid w:val="007A6FD9"/>
    <w:rsid w:val="007A749D"/>
    <w:rsid w:val="007A7877"/>
    <w:rsid w:val="007A78DF"/>
    <w:rsid w:val="007B0043"/>
    <w:rsid w:val="007B0051"/>
    <w:rsid w:val="007B02C1"/>
    <w:rsid w:val="007B0681"/>
    <w:rsid w:val="007B0BF4"/>
    <w:rsid w:val="007B1691"/>
    <w:rsid w:val="007B2346"/>
    <w:rsid w:val="007B2818"/>
    <w:rsid w:val="007B348F"/>
    <w:rsid w:val="007B3C14"/>
    <w:rsid w:val="007B3F11"/>
    <w:rsid w:val="007B4004"/>
    <w:rsid w:val="007B4A2A"/>
    <w:rsid w:val="007B586B"/>
    <w:rsid w:val="007B5AFF"/>
    <w:rsid w:val="007B5CA4"/>
    <w:rsid w:val="007B5EFD"/>
    <w:rsid w:val="007B61C3"/>
    <w:rsid w:val="007B7705"/>
    <w:rsid w:val="007B7793"/>
    <w:rsid w:val="007B792C"/>
    <w:rsid w:val="007C0217"/>
    <w:rsid w:val="007C0C46"/>
    <w:rsid w:val="007C2837"/>
    <w:rsid w:val="007C29D3"/>
    <w:rsid w:val="007C4B9B"/>
    <w:rsid w:val="007C4BE2"/>
    <w:rsid w:val="007C552F"/>
    <w:rsid w:val="007C590A"/>
    <w:rsid w:val="007C5EC7"/>
    <w:rsid w:val="007C667F"/>
    <w:rsid w:val="007C66A4"/>
    <w:rsid w:val="007C6889"/>
    <w:rsid w:val="007C7143"/>
    <w:rsid w:val="007C7274"/>
    <w:rsid w:val="007C7DD0"/>
    <w:rsid w:val="007D07CE"/>
    <w:rsid w:val="007D0C6E"/>
    <w:rsid w:val="007D1E3A"/>
    <w:rsid w:val="007D23B0"/>
    <w:rsid w:val="007D2E58"/>
    <w:rsid w:val="007D2F39"/>
    <w:rsid w:val="007D3632"/>
    <w:rsid w:val="007D3B83"/>
    <w:rsid w:val="007D3B8B"/>
    <w:rsid w:val="007D4505"/>
    <w:rsid w:val="007D5F0B"/>
    <w:rsid w:val="007D617D"/>
    <w:rsid w:val="007D63AC"/>
    <w:rsid w:val="007D7175"/>
    <w:rsid w:val="007D7435"/>
    <w:rsid w:val="007D7B5A"/>
    <w:rsid w:val="007E030E"/>
    <w:rsid w:val="007E0789"/>
    <w:rsid w:val="007E1580"/>
    <w:rsid w:val="007E1782"/>
    <w:rsid w:val="007E1F96"/>
    <w:rsid w:val="007E2E68"/>
    <w:rsid w:val="007E37A6"/>
    <w:rsid w:val="007E4D0D"/>
    <w:rsid w:val="007E5F65"/>
    <w:rsid w:val="007F08E6"/>
    <w:rsid w:val="007F13D5"/>
    <w:rsid w:val="007F17CB"/>
    <w:rsid w:val="007F184C"/>
    <w:rsid w:val="007F1C36"/>
    <w:rsid w:val="007F2242"/>
    <w:rsid w:val="007F23A0"/>
    <w:rsid w:val="007F2746"/>
    <w:rsid w:val="007F2ADA"/>
    <w:rsid w:val="007F2AF1"/>
    <w:rsid w:val="007F2CE9"/>
    <w:rsid w:val="007F3CFA"/>
    <w:rsid w:val="007F427D"/>
    <w:rsid w:val="007F5978"/>
    <w:rsid w:val="007F5D06"/>
    <w:rsid w:val="007F5EBF"/>
    <w:rsid w:val="007F60CB"/>
    <w:rsid w:val="007F6A7A"/>
    <w:rsid w:val="007F70FB"/>
    <w:rsid w:val="007F7781"/>
    <w:rsid w:val="007F7AD7"/>
    <w:rsid w:val="007F7E59"/>
    <w:rsid w:val="00800E3A"/>
    <w:rsid w:val="00801580"/>
    <w:rsid w:val="0080165C"/>
    <w:rsid w:val="00801AC6"/>
    <w:rsid w:val="00801E92"/>
    <w:rsid w:val="008029DF"/>
    <w:rsid w:val="00802AED"/>
    <w:rsid w:val="00802C86"/>
    <w:rsid w:val="008031DA"/>
    <w:rsid w:val="0080394F"/>
    <w:rsid w:val="00803B7D"/>
    <w:rsid w:val="00804423"/>
    <w:rsid w:val="008048CA"/>
    <w:rsid w:val="0080622F"/>
    <w:rsid w:val="008068C2"/>
    <w:rsid w:val="00806FE1"/>
    <w:rsid w:val="00810042"/>
    <w:rsid w:val="008102D8"/>
    <w:rsid w:val="00810C5B"/>
    <w:rsid w:val="00810D07"/>
    <w:rsid w:val="0081139A"/>
    <w:rsid w:val="008121E7"/>
    <w:rsid w:val="0081308F"/>
    <w:rsid w:val="008135C9"/>
    <w:rsid w:val="00814487"/>
    <w:rsid w:val="00815F27"/>
    <w:rsid w:val="0081660C"/>
    <w:rsid w:val="008172F3"/>
    <w:rsid w:val="0081784D"/>
    <w:rsid w:val="008178FE"/>
    <w:rsid w:val="00817EA0"/>
    <w:rsid w:val="008203B6"/>
    <w:rsid w:val="00820432"/>
    <w:rsid w:val="00821018"/>
    <w:rsid w:val="0082122C"/>
    <w:rsid w:val="00821882"/>
    <w:rsid w:val="00821CD6"/>
    <w:rsid w:val="0082225E"/>
    <w:rsid w:val="0082273B"/>
    <w:rsid w:val="008227B7"/>
    <w:rsid w:val="0082342C"/>
    <w:rsid w:val="00824230"/>
    <w:rsid w:val="008244D2"/>
    <w:rsid w:val="00824D3F"/>
    <w:rsid w:val="00825727"/>
    <w:rsid w:val="00825B09"/>
    <w:rsid w:val="0082647C"/>
    <w:rsid w:val="00826793"/>
    <w:rsid w:val="0082742D"/>
    <w:rsid w:val="00827F19"/>
    <w:rsid w:val="008306B5"/>
    <w:rsid w:val="00830EC0"/>
    <w:rsid w:val="00831257"/>
    <w:rsid w:val="0083156D"/>
    <w:rsid w:val="00831DB2"/>
    <w:rsid w:val="00832234"/>
    <w:rsid w:val="008329C8"/>
    <w:rsid w:val="00832F71"/>
    <w:rsid w:val="008350AA"/>
    <w:rsid w:val="008359AC"/>
    <w:rsid w:val="00835BB0"/>
    <w:rsid w:val="00836D3E"/>
    <w:rsid w:val="00836E65"/>
    <w:rsid w:val="00836F05"/>
    <w:rsid w:val="008370C8"/>
    <w:rsid w:val="0083792F"/>
    <w:rsid w:val="008401EC"/>
    <w:rsid w:val="008407B1"/>
    <w:rsid w:val="00840D89"/>
    <w:rsid w:val="008413F9"/>
    <w:rsid w:val="00841708"/>
    <w:rsid w:val="00841C98"/>
    <w:rsid w:val="00842D3E"/>
    <w:rsid w:val="00843443"/>
    <w:rsid w:val="0084352A"/>
    <w:rsid w:val="00843BC9"/>
    <w:rsid w:val="00843DC8"/>
    <w:rsid w:val="00844AF0"/>
    <w:rsid w:val="008457C5"/>
    <w:rsid w:val="00845CD0"/>
    <w:rsid w:val="008460BC"/>
    <w:rsid w:val="008462D8"/>
    <w:rsid w:val="008467F5"/>
    <w:rsid w:val="00846BEA"/>
    <w:rsid w:val="00846EB0"/>
    <w:rsid w:val="00847C1A"/>
    <w:rsid w:val="00847EDF"/>
    <w:rsid w:val="00847F9F"/>
    <w:rsid w:val="008501DB"/>
    <w:rsid w:val="00850CAD"/>
    <w:rsid w:val="00850D6E"/>
    <w:rsid w:val="00851611"/>
    <w:rsid w:val="008516A9"/>
    <w:rsid w:val="0085184B"/>
    <w:rsid w:val="008518D6"/>
    <w:rsid w:val="008518DD"/>
    <w:rsid w:val="008519B0"/>
    <w:rsid w:val="00851E1B"/>
    <w:rsid w:val="00852165"/>
    <w:rsid w:val="00852B41"/>
    <w:rsid w:val="00852EA4"/>
    <w:rsid w:val="00853832"/>
    <w:rsid w:val="008540D9"/>
    <w:rsid w:val="00854624"/>
    <w:rsid w:val="00855D49"/>
    <w:rsid w:val="00856214"/>
    <w:rsid w:val="0085683C"/>
    <w:rsid w:val="00857106"/>
    <w:rsid w:val="0085769D"/>
    <w:rsid w:val="0086002A"/>
    <w:rsid w:val="00860199"/>
    <w:rsid w:val="00860A58"/>
    <w:rsid w:val="008612DF"/>
    <w:rsid w:val="0086137F"/>
    <w:rsid w:val="00863066"/>
    <w:rsid w:val="00863E36"/>
    <w:rsid w:val="008647A4"/>
    <w:rsid w:val="0086503C"/>
    <w:rsid w:val="00865146"/>
    <w:rsid w:val="008651F2"/>
    <w:rsid w:val="008651F5"/>
    <w:rsid w:val="008652CD"/>
    <w:rsid w:val="00865BC3"/>
    <w:rsid w:val="00865FF6"/>
    <w:rsid w:val="0086609A"/>
    <w:rsid w:val="00866D6B"/>
    <w:rsid w:val="00867459"/>
    <w:rsid w:val="008678E7"/>
    <w:rsid w:val="00870746"/>
    <w:rsid w:val="00870A87"/>
    <w:rsid w:val="00871572"/>
    <w:rsid w:val="00872302"/>
    <w:rsid w:val="0087255D"/>
    <w:rsid w:val="0087289A"/>
    <w:rsid w:val="00872959"/>
    <w:rsid w:val="00873C1A"/>
    <w:rsid w:val="008747EC"/>
    <w:rsid w:val="008751CE"/>
    <w:rsid w:val="008753F4"/>
    <w:rsid w:val="008758BF"/>
    <w:rsid w:val="00875F61"/>
    <w:rsid w:val="00876985"/>
    <w:rsid w:val="00876EF2"/>
    <w:rsid w:val="00877743"/>
    <w:rsid w:val="00877AE9"/>
    <w:rsid w:val="00880045"/>
    <w:rsid w:val="00880116"/>
    <w:rsid w:val="008802D5"/>
    <w:rsid w:val="00880C81"/>
    <w:rsid w:val="00880ED5"/>
    <w:rsid w:val="008816F2"/>
    <w:rsid w:val="00882096"/>
    <w:rsid w:val="008820AA"/>
    <w:rsid w:val="00882C0F"/>
    <w:rsid w:val="008830A8"/>
    <w:rsid w:val="008831C1"/>
    <w:rsid w:val="0088353C"/>
    <w:rsid w:val="00883606"/>
    <w:rsid w:val="0088370F"/>
    <w:rsid w:val="00883D0C"/>
    <w:rsid w:val="00883E4A"/>
    <w:rsid w:val="008840A3"/>
    <w:rsid w:val="0088443F"/>
    <w:rsid w:val="00884601"/>
    <w:rsid w:val="00884D90"/>
    <w:rsid w:val="008852A7"/>
    <w:rsid w:val="00885764"/>
    <w:rsid w:val="00885A9B"/>
    <w:rsid w:val="00885C38"/>
    <w:rsid w:val="008864D6"/>
    <w:rsid w:val="00886C6E"/>
    <w:rsid w:val="00886DFF"/>
    <w:rsid w:val="00887B23"/>
    <w:rsid w:val="00890140"/>
    <w:rsid w:val="00890FFB"/>
    <w:rsid w:val="0089212C"/>
    <w:rsid w:val="00892594"/>
    <w:rsid w:val="008925FD"/>
    <w:rsid w:val="00892CAD"/>
    <w:rsid w:val="00893222"/>
    <w:rsid w:val="0089367E"/>
    <w:rsid w:val="0089397E"/>
    <w:rsid w:val="008946F4"/>
    <w:rsid w:val="00894B49"/>
    <w:rsid w:val="00894B71"/>
    <w:rsid w:val="0089521B"/>
    <w:rsid w:val="008954BC"/>
    <w:rsid w:val="0089592A"/>
    <w:rsid w:val="00895B63"/>
    <w:rsid w:val="00895B95"/>
    <w:rsid w:val="00895C1D"/>
    <w:rsid w:val="0089677B"/>
    <w:rsid w:val="00896E0A"/>
    <w:rsid w:val="00897AE9"/>
    <w:rsid w:val="008A0DFA"/>
    <w:rsid w:val="008A0F1D"/>
    <w:rsid w:val="008A11DD"/>
    <w:rsid w:val="008A1660"/>
    <w:rsid w:val="008A169D"/>
    <w:rsid w:val="008A17D1"/>
    <w:rsid w:val="008A1A32"/>
    <w:rsid w:val="008A1C12"/>
    <w:rsid w:val="008A26CF"/>
    <w:rsid w:val="008A326E"/>
    <w:rsid w:val="008A41B7"/>
    <w:rsid w:val="008A4B40"/>
    <w:rsid w:val="008A4C8E"/>
    <w:rsid w:val="008A4D63"/>
    <w:rsid w:val="008A4FB5"/>
    <w:rsid w:val="008A54AE"/>
    <w:rsid w:val="008A5A9B"/>
    <w:rsid w:val="008A5CE4"/>
    <w:rsid w:val="008A655D"/>
    <w:rsid w:val="008A6934"/>
    <w:rsid w:val="008A6A51"/>
    <w:rsid w:val="008A7290"/>
    <w:rsid w:val="008A7FAB"/>
    <w:rsid w:val="008B08B2"/>
    <w:rsid w:val="008B091F"/>
    <w:rsid w:val="008B0FE7"/>
    <w:rsid w:val="008B1D06"/>
    <w:rsid w:val="008B1FF7"/>
    <w:rsid w:val="008B25E5"/>
    <w:rsid w:val="008B279D"/>
    <w:rsid w:val="008B2F93"/>
    <w:rsid w:val="008B3494"/>
    <w:rsid w:val="008B3B2D"/>
    <w:rsid w:val="008B4A26"/>
    <w:rsid w:val="008B5551"/>
    <w:rsid w:val="008B5AC0"/>
    <w:rsid w:val="008B602D"/>
    <w:rsid w:val="008B6688"/>
    <w:rsid w:val="008B6BAE"/>
    <w:rsid w:val="008B768D"/>
    <w:rsid w:val="008B79F3"/>
    <w:rsid w:val="008C07B2"/>
    <w:rsid w:val="008C0829"/>
    <w:rsid w:val="008C09B5"/>
    <w:rsid w:val="008C12F9"/>
    <w:rsid w:val="008C144E"/>
    <w:rsid w:val="008C1686"/>
    <w:rsid w:val="008C3130"/>
    <w:rsid w:val="008C39B9"/>
    <w:rsid w:val="008C3E4D"/>
    <w:rsid w:val="008C3E70"/>
    <w:rsid w:val="008C3E95"/>
    <w:rsid w:val="008C3EAC"/>
    <w:rsid w:val="008C4662"/>
    <w:rsid w:val="008C4E4E"/>
    <w:rsid w:val="008C5907"/>
    <w:rsid w:val="008C5C83"/>
    <w:rsid w:val="008C5EB3"/>
    <w:rsid w:val="008C6257"/>
    <w:rsid w:val="008C6E76"/>
    <w:rsid w:val="008C71FB"/>
    <w:rsid w:val="008C749E"/>
    <w:rsid w:val="008C76E0"/>
    <w:rsid w:val="008C7DCA"/>
    <w:rsid w:val="008D03F8"/>
    <w:rsid w:val="008D0875"/>
    <w:rsid w:val="008D1F3B"/>
    <w:rsid w:val="008D2764"/>
    <w:rsid w:val="008D298D"/>
    <w:rsid w:val="008D365D"/>
    <w:rsid w:val="008D3F40"/>
    <w:rsid w:val="008D4E27"/>
    <w:rsid w:val="008D585A"/>
    <w:rsid w:val="008D5FD8"/>
    <w:rsid w:val="008D6444"/>
    <w:rsid w:val="008D6575"/>
    <w:rsid w:val="008D65F0"/>
    <w:rsid w:val="008D66E8"/>
    <w:rsid w:val="008D6F47"/>
    <w:rsid w:val="008E00B9"/>
    <w:rsid w:val="008E0CB6"/>
    <w:rsid w:val="008E0D35"/>
    <w:rsid w:val="008E0EDA"/>
    <w:rsid w:val="008E122B"/>
    <w:rsid w:val="008E12E2"/>
    <w:rsid w:val="008E144F"/>
    <w:rsid w:val="008E154E"/>
    <w:rsid w:val="008E2296"/>
    <w:rsid w:val="008E2590"/>
    <w:rsid w:val="008E291C"/>
    <w:rsid w:val="008E321D"/>
    <w:rsid w:val="008E32BE"/>
    <w:rsid w:val="008E38E4"/>
    <w:rsid w:val="008E3972"/>
    <w:rsid w:val="008E3A65"/>
    <w:rsid w:val="008E3E7B"/>
    <w:rsid w:val="008E4AC7"/>
    <w:rsid w:val="008E5D16"/>
    <w:rsid w:val="008E6422"/>
    <w:rsid w:val="008E6D7B"/>
    <w:rsid w:val="008E6E64"/>
    <w:rsid w:val="008E7DA0"/>
    <w:rsid w:val="008F03E3"/>
    <w:rsid w:val="008F042F"/>
    <w:rsid w:val="008F0B17"/>
    <w:rsid w:val="008F0BAC"/>
    <w:rsid w:val="008F0C5E"/>
    <w:rsid w:val="008F0E48"/>
    <w:rsid w:val="008F1863"/>
    <w:rsid w:val="008F1AC1"/>
    <w:rsid w:val="008F1CEA"/>
    <w:rsid w:val="008F1FF6"/>
    <w:rsid w:val="008F2093"/>
    <w:rsid w:val="008F20BE"/>
    <w:rsid w:val="008F2F3F"/>
    <w:rsid w:val="008F30FB"/>
    <w:rsid w:val="008F3E29"/>
    <w:rsid w:val="008F3FDB"/>
    <w:rsid w:val="008F4BF0"/>
    <w:rsid w:val="008F65C2"/>
    <w:rsid w:val="008F6CCA"/>
    <w:rsid w:val="008F7512"/>
    <w:rsid w:val="00900059"/>
    <w:rsid w:val="0090021A"/>
    <w:rsid w:val="00900964"/>
    <w:rsid w:val="009009E6"/>
    <w:rsid w:val="00900CB5"/>
    <w:rsid w:val="009015BB"/>
    <w:rsid w:val="009017E5"/>
    <w:rsid w:val="00901D1D"/>
    <w:rsid w:val="00901D8E"/>
    <w:rsid w:val="0090217E"/>
    <w:rsid w:val="00902A10"/>
    <w:rsid w:val="00902B1C"/>
    <w:rsid w:val="0090355E"/>
    <w:rsid w:val="00903593"/>
    <w:rsid w:val="00903767"/>
    <w:rsid w:val="00903879"/>
    <w:rsid w:val="00903F15"/>
    <w:rsid w:val="00903F71"/>
    <w:rsid w:val="0090418F"/>
    <w:rsid w:val="009042A1"/>
    <w:rsid w:val="00904F4E"/>
    <w:rsid w:val="009051B8"/>
    <w:rsid w:val="009051EB"/>
    <w:rsid w:val="0090558E"/>
    <w:rsid w:val="0090575B"/>
    <w:rsid w:val="00905EDC"/>
    <w:rsid w:val="00906977"/>
    <w:rsid w:val="00907B84"/>
    <w:rsid w:val="00911BC5"/>
    <w:rsid w:val="00912963"/>
    <w:rsid w:val="00912A46"/>
    <w:rsid w:val="00912DB8"/>
    <w:rsid w:val="00912DC2"/>
    <w:rsid w:val="00913370"/>
    <w:rsid w:val="009135B0"/>
    <w:rsid w:val="0091363E"/>
    <w:rsid w:val="00913709"/>
    <w:rsid w:val="00914AFB"/>
    <w:rsid w:val="009152D3"/>
    <w:rsid w:val="009156EA"/>
    <w:rsid w:val="00915CE5"/>
    <w:rsid w:val="0091614D"/>
    <w:rsid w:val="00916310"/>
    <w:rsid w:val="00916E93"/>
    <w:rsid w:val="00917457"/>
    <w:rsid w:val="00917C2A"/>
    <w:rsid w:val="009206FA"/>
    <w:rsid w:val="00920AAC"/>
    <w:rsid w:val="00920DE2"/>
    <w:rsid w:val="009210B8"/>
    <w:rsid w:val="0092125B"/>
    <w:rsid w:val="009213F9"/>
    <w:rsid w:val="0092227B"/>
    <w:rsid w:val="009226D2"/>
    <w:rsid w:val="00923C13"/>
    <w:rsid w:val="00924438"/>
    <w:rsid w:val="00924CBA"/>
    <w:rsid w:val="00924E7C"/>
    <w:rsid w:val="00924FBB"/>
    <w:rsid w:val="009250F9"/>
    <w:rsid w:val="00926111"/>
    <w:rsid w:val="0092694A"/>
    <w:rsid w:val="009269AC"/>
    <w:rsid w:val="009271A3"/>
    <w:rsid w:val="00927F5A"/>
    <w:rsid w:val="00927FB6"/>
    <w:rsid w:val="0093001F"/>
    <w:rsid w:val="009300E4"/>
    <w:rsid w:val="0093062A"/>
    <w:rsid w:val="009306B4"/>
    <w:rsid w:val="009316DC"/>
    <w:rsid w:val="00933565"/>
    <w:rsid w:val="00933A0F"/>
    <w:rsid w:val="00933EDF"/>
    <w:rsid w:val="00934655"/>
    <w:rsid w:val="0093518B"/>
    <w:rsid w:val="0093555F"/>
    <w:rsid w:val="00935874"/>
    <w:rsid w:val="00935E4C"/>
    <w:rsid w:val="00936494"/>
    <w:rsid w:val="0093678C"/>
    <w:rsid w:val="00936AE0"/>
    <w:rsid w:val="00936CB9"/>
    <w:rsid w:val="00936E1B"/>
    <w:rsid w:val="00937220"/>
    <w:rsid w:val="00937D80"/>
    <w:rsid w:val="00941B25"/>
    <w:rsid w:val="00942819"/>
    <w:rsid w:val="009439B0"/>
    <w:rsid w:val="009443DC"/>
    <w:rsid w:val="009448EE"/>
    <w:rsid w:val="00944B35"/>
    <w:rsid w:val="00945E58"/>
    <w:rsid w:val="00946D91"/>
    <w:rsid w:val="0094753B"/>
    <w:rsid w:val="00947828"/>
    <w:rsid w:val="00950124"/>
    <w:rsid w:val="00950A93"/>
    <w:rsid w:val="00950D14"/>
    <w:rsid w:val="00950D7D"/>
    <w:rsid w:val="00951149"/>
    <w:rsid w:val="00951624"/>
    <w:rsid w:val="00951E2F"/>
    <w:rsid w:val="0095216B"/>
    <w:rsid w:val="009525F4"/>
    <w:rsid w:val="00952761"/>
    <w:rsid w:val="00952A1D"/>
    <w:rsid w:val="00954374"/>
    <w:rsid w:val="00954F72"/>
    <w:rsid w:val="009556AB"/>
    <w:rsid w:val="0095751D"/>
    <w:rsid w:val="00960101"/>
    <w:rsid w:val="009603E4"/>
    <w:rsid w:val="00960C78"/>
    <w:rsid w:val="00960D39"/>
    <w:rsid w:val="00960D9E"/>
    <w:rsid w:val="00961394"/>
    <w:rsid w:val="0096215B"/>
    <w:rsid w:val="0096248C"/>
    <w:rsid w:val="00962BA4"/>
    <w:rsid w:val="00963181"/>
    <w:rsid w:val="00963ADB"/>
    <w:rsid w:val="00964415"/>
    <w:rsid w:val="00964850"/>
    <w:rsid w:val="0096570B"/>
    <w:rsid w:val="00965D24"/>
    <w:rsid w:val="00966760"/>
    <w:rsid w:val="00966A7A"/>
    <w:rsid w:val="00966A83"/>
    <w:rsid w:val="009670BE"/>
    <w:rsid w:val="009672AE"/>
    <w:rsid w:val="00970084"/>
    <w:rsid w:val="00970241"/>
    <w:rsid w:val="0097070A"/>
    <w:rsid w:val="009707A8"/>
    <w:rsid w:val="00971C62"/>
    <w:rsid w:val="0097280C"/>
    <w:rsid w:val="00972B46"/>
    <w:rsid w:val="00972CA0"/>
    <w:rsid w:val="00973666"/>
    <w:rsid w:val="00973844"/>
    <w:rsid w:val="00973994"/>
    <w:rsid w:val="00973B65"/>
    <w:rsid w:val="00973F8B"/>
    <w:rsid w:val="00974255"/>
    <w:rsid w:val="009746B1"/>
    <w:rsid w:val="0097492B"/>
    <w:rsid w:val="00974A1B"/>
    <w:rsid w:val="00974B37"/>
    <w:rsid w:val="00974D56"/>
    <w:rsid w:val="00974E5B"/>
    <w:rsid w:val="00975DA8"/>
    <w:rsid w:val="009761BF"/>
    <w:rsid w:val="00976D86"/>
    <w:rsid w:val="0097796C"/>
    <w:rsid w:val="00977EC0"/>
    <w:rsid w:val="00977EEB"/>
    <w:rsid w:val="0098092A"/>
    <w:rsid w:val="00981F69"/>
    <w:rsid w:val="009824BD"/>
    <w:rsid w:val="0098463D"/>
    <w:rsid w:val="009848B1"/>
    <w:rsid w:val="0098495D"/>
    <w:rsid w:val="00984BA0"/>
    <w:rsid w:val="00985304"/>
    <w:rsid w:val="00986A28"/>
    <w:rsid w:val="0098709A"/>
    <w:rsid w:val="00987371"/>
    <w:rsid w:val="009917D8"/>
    <w:rsid w:val="00991EDF"/>
    <w:rsid w:val="00991F9D"/>
    <w:rsid w:val="00992355"/>
    <w:rsid w:val="009923F8"/>
    <w:rsid w:val="009928B2"/>
    <w:rsid w:val="00992BBA"/>
    <w:rsid w:val="00992C06"/>
    <w:rsid w:val="00992D7B"/>
    <w:rsid w:val="009932BF"/>
    <w:rsid w:val="00993A1D"/>
    <w:rsid w:val="00994059"/>
    <w:rsid w:val="009940B7"/>
    <w:rsid w:val="0099441C"/>
    <w:rsid w:val="00994B46"/>
    <w:rsid w:val="00995240"/>
    <w:rsid w:val="00995878"/>
    <w:rsid w:val="00995C11"/>
    <w:rsid w:val="009962CD"/>
    <w:rsid w:val="00996335"/>
    <w:rsid w:val="00996581"/>
    <w:rsid w:val="00996979"/>
    <w:rsid w:val="00996D2B"/>
    <w:rsid w:val="00996E68"/>
    <w:rsid w:val="009A0789"/>
    <w:rsid w:val="009A10ED"/>
    <w:rsid w:val="009A165C"/>
    <w:rsid w:val="009A2729"/>
    <w:rsid w:val="009A2A08"/>
    <w:rsid w:val="009A2D54"/>
    <w:rsid w:val="009A2F05"/>
    <w:rsid w:val="009A3437"/>
    <w:rsid w:val="009A359D"/>
    <w:rsid w:val="009A3950"/>
    <w:rsid w:val="009A3C4A"/>
    <w:rsid w:val="009A3D2B"/>
    <w:rsid w:val="009A4730"/>
    <w:rsid w:val="009A518B"/>
    <w:rsid w:val="009A5536"/>
    <w:rsid w:val="009A5967"/>
    <w:rsid w:val="009A6683"/>
    <w:rsid w:val="009A7A03"/>
    <w:rsid w:val="009A7AE0"/>
    <w:rsid w:val="009A7B91"/>
    <w:rsid w:val="009B147D"/>
    <w:rsid w:val="009B186D"/>
    <w:rsid w:val="009B2297"/>
    <w:rsid w:val="009B2539"/>
    <w:rsid w:val="009B2D99"/>
    <w:rsid w:val="009B3022"/>
    <w:rsid w:val="009B340D"/>
    <w:rsid w:val="009B34F1"/>
    <w:rsid w:val="009B452B"/>
    <w:rsid w:val="009B4B5A"/>
    <w:rsid w:val="009B54A8"/>
    <w:rsid w:val="009B59D8"/>
    <w:rsid w:val="009B5EC7"/>
    <w:rsid w:val="009B5EE2"/>
    <w:rsid w:val="009C03A4"/>
    <w:rsid w:val="009C03D6"/>
    <w:rsid w:val="009C1511"/>
    <w:rsid w:val="009C188B"/>
    <w:rsid w:val="009C1E48"/>
    <w:rsid w:val="009C2162"/>
    <w:rsid w:val="009C2871"/>
    <w:rsid w:val="009C36CC"/>
    <w:rsid w:val="009C3E00"/>
    <w:rsid w:val="009C43CC"/>
    <w:rsid w:val="009C4839"/>
    <w:rsid w:val="009C558D"/>
    <w:rsid w:val="009C57BD"/>
    <w:rsid w:val="009C5AA1"/>
    <w:rsid w:val="009C5B07"/>
    <w:rsid w:val="009C61B4"/>
    <w:rsid w:val="009C6593"/>
    <w:rsid w:val="009C6EB8"/>
    <w:rsid w:val="009C7486"/>
    <w:rsid w:val="009C76D4"/>
    <w:rsid w:val="009D0A8B"/>
    <w:rsid w:val="009D0CA8"/>
    <w:rsid w:val="009D0CC9"/>
    <w:rsid w:val="009D0E49"/>
    <w:rsid w:val="009D0ED0"/>
    <w:rsid w:val="009D1B4F"/>
    <w:rsid w:val="009D2ABB"/>
    <w:rsid w:val="009D2B49"/>
    <w:rsid w:val="009D2DFA"/>
    <w:rsid w:val="009D2F90"/>
    <w:rsid w:val="009D3ADE"/>
    <w:rsid w:val="009D44E2"/>
    <w:rsid w:val="009D5004"/>
    <w:rsid w:val="009D52E5"/>
    <w:rsid w:val="009D5F53"/>
    <w:rsid w:val="009D629E"/>
    <w:rsid w:val="009D6677"/>
    <w:rsid w:val="009D6787"/>
    <w:rsid w:val="009D716A"/>
    <w:rsid w:val="009D7BB7"/>
    <w:rsid w:val="009D7C90"/>
    <w:rsid w:val="009E01D8"/>
    <w:rsid w:val="009E07E3"/>
    <w:rsid w:val="009E098A"/>
    <w:rsid w:val="009E260C"/>
    <w:rsid w:val="009E29F1"/>
    <w:rsid w:val="009E2AF9"/>
    <w:rsid w:val="009E2FEC"/>
    <w:rsid w:val="009E33D3"/>
    <w:rsid w:val="009E399C"/>
    <w:rsid w:val="009E429F"/>
    <w:rsid w:val="009E48C3"/>
    <w:rsid w:val="009E4D4E"/>
    <w:rsid w:val="009E58FD"/>
    <w:rsid w:val="009E670A"/>
    <w:rsid w:val="009E7363"/>
    <w:rsid w:val="009F07EF"/>
    <w:rsid w:val="009F0F43"/>
    <w:rsid w:val="009F132E"/>
    <w:rsid w:val="009F1551"/>
    <w:rsid w:val="009F1A77"/>
    <w:rsid w:val="009F20DE"/>
    <w:rsid w:val="009F21DD"/>
    <w:rsid w:val="009F2347"/>
    <w:rsid w:val="009F23F8"/>
    <w:rsid w:val="009F2413"/>
    <w:rsid w:val="009F26D5"/>
    <w:rsid w:val="009F2802"/>
    <w:rsid w:val="009F37F2"/>
    <w:rsid w:val="009F38FE"/>
    <w:rsid w:val="009F3C23"/>
    <w:rsid w:val="009F3EE9"/>
    <w:rsid w:val="009F4508"/>
    <w:rsid w:val="009F46E7"/>
    <w:rsid w:val="009F5C0A"/>
    <w:rsid w:val="009F5C8C"/>
    <w:rsid w:val="009F66E7"/>
    <w:rsid w:val="009F6A6B"/>
    <w:rsid w:val="009F6CF7"/>
    <w:rsid w:val="009F7084"/>
    <w:rsid w:val="009F7217"/>
    <w:rsid w:val="009F7287"/>
    <w:rsid w:val="00A0065D"/>
    <w:rsid w:val="00A00A34"/>
    <w:rsid w:val="00A00D5A"/>
    <w:rsid w:val="00A00DA0"/>
    <w:rsid w:val="00A00F25"/>
    <w:rsid w:val="00A013DD"/>
    <w:rsid w:val="00A015AE"/>
    <w:rsid w:val="00A01AC6"/>
    <w:rsid w:val="00A01E31"/>
    <w:rsid w:val="00A025D5"/>
    <w:rsid w:val="00A0267F"/>
    <w:rsid w:val="00A038A9"/>
    <w:rsid w:val="00A03ED3"/>
    <w:rsid w:val="00A0479A"/>
    <w:rsid w:val="00A04B22"/>
    <w:rsid w:val="00A051C0"/>
    <w:rsid w:val="00A05584"/>
    <w:rsid w:val="00A0615D"/>
    <w:rsid w:val="00A06FED"/>
    <w:rsid w:val="00A07902"/>
    <w:rsid w:val="00A07BD9"/>
    <w:rsid w:val="00A11213"/>
    <w:rsid w:val="00A125B8"/>
    <w:rsid w:val="00A12E13"/>
    <w:rsid w:val="00A12F59"/>
    <w:rsid w:val="00A133A5"/>
    <w:rsid w:val="00A13C14"/>
    <w:rsid w:val="00A14068"/>
    <w:rsid w:val="00A1408A"/>
    <w:rsid w:val="00A14AAF"/>
    <w:rsid w:val="00A15289"/>
    <w:rsid w:val="00A154F2"/>
    <w:rsid w:val="00A17492"/>
    <w:rsid w:val="00A17A0A"/>
    <w:rsid w:val="00A17A14"/>
    <w:rsid w:val="00A17DC2"/>
    <w:rsid w:val="00A209C9"/>
    <w:rsid w:val="00A20AFD"/>
    <w:rsid w:val="00A20BBD"/>
    <w:rsid w:val="00A212B9"/>
    <w:rsid w:val="00A21353"/>
    <w:rsid w:val="00A213A5"/>
    <w:rsid w:val="00A21A66"/>
    <w:rsid w:val="00A21E4E"/>
    <w:rsid w:val="00A2208A"/>
    <w:rsid w:val="00A22544"/>
    <w:rsid w:val="00A22606"/>
    <w:rsid w:val="00A2380D"/>
    <w:rsid w:val="00A24CD7"/>
    <w:rsid w:val="00A24FEA"/>
    <w:rsid w:val="00A2501C"/>
    <w:rsid w:val="00A25179"/>
    <w:rsid w:val="00A252E4"/>
    <w:rsid w:val="00A25F95"/>
    <w:rsid w:val="00A26477"/>
    <w:rsid w:val="00A26FCF"/>
    <w:rsid w:val="00A277B1"/>
    <w:rsid w:val="00A301C4"/>
    <w:rsid w:val="00A314EF"/>
    <w:rsid w:val="00A31915"/>
    <w:rsid w:val="00A31B6D"/>
    <w:rsid w:val="00A3227C"/>
    <w:rsid w:val="00A337FF"/>
    <w:rsid w:val="00A33F04"/>
    <w:rsid w:val="00A3487D"/>
    <w:rsid w:val="00A34D4F"/>
    <w:rsid w:val="00A35986"/>
    <w:rsid w:val="00A3611A"/>
    <w:rsid w:val="00A36622"/>
    <w:rsid w:val="00A36DDB"/>
    <w:rsid w:val="00A36FC8"/>
    <w:rsid w:val="00A37155"/>
    <w:rsid w:val="00A371CF"/>
    <w:rsid w:val="00A375B8"/>
    <w:rsid w:val="00A37E25"/>
    <w:rsid w:val="00A41AFD"/>
    <w:rsid w:val="00A42474"/>
    <w:rsid w:val="00A42A16"/>
    <w:rsid w:val="00A42AC7"/>
    <w:rsid w:val="00A434DF"/>
    <w:rsid w:val="00A43896"/>
    <w:rsid w:val="00A43A36"/>
    <w:rsid w:val="00A44493"/>
    <w:rsid w:val="00A44A39"/>
    <w:rsid w:val="00A45A05"/>
    <w:rsid w:val="00A45ED4"/>
    <w:rsid w:val="00A460D1"/>
    <w:rsid w:val="00A461DA"/>
    <w:rsid w:val="00A4657F"/>
    <w:rsid w:val="00A46857"/>
    <w:rsid w:val="00A46F79"/>
    <w:rsid w:val="00A472FB"/>
    <w:rsid w:val="00A47501"/>
    <w:rsid w:val="00A47D07"/>
    <w:rsid w:val="00A5008A"/>
    <w:rsid w:val="00A50FD6"/>
    <w:rsid w:val="00A510A4"/>
    <w:rsid w:val="00A5116F"/>
    <w:rsid w:val="00A51B8B"/>
    <w:rsid w:val="00A51EFF"/>
    <w:rsid w:val="00A524EB"/>
    <w:rsid w:val="00A52DD0"/>
    <w:rsid w:val="00A53122"/>
    <w:rsid w:val="00A53497"/>
    <w:rsid w:val="00A5425D"/>
    <w:rsid w:val="00A55C9A"/>
    <w:rsid w:val="00A55DFE"/>
    <w:rsid w:val="00A561FF"/>
    <w:rsid w:val="00A56AA9"/>
    <w:rsid w:val="00A56CCB"/>
    <w:rsid w:val="00A57B74"/>
    <w:rsid w:val="00A60221"/>
    <w:rsid w:val="00A60260"/>
    <w:rsid w:val="00A6066D"/>
    <w:rsid w:val="00A6086C"/>
    <w:rsid w:val="00A615A9"/>
    <w:rsid w:val="00A616D2"/>
    <w:rsid w:val="00A61D0E"/>
    <w:rsid w:val="00A624E1"/>
    <w:rsid w:val="00A62B20"/>
    <w:rsid w:val="00A635AE"/>
    <w:rsid w:val="00A6364F"/>
    <w:rsid w:val="00A639FA"/>
    <w:rsid w:val="00A63BED"/>
    <w:rsid w:val="00A640C6"/>
    <w:rsid w:val="00A64D96"/>
    <w:rsid w:val="00A65F36"/>
    <w:rsid w:val="00A66B31"/>
    <w:rsid w:val="00A675F1"/>
    <w:rsid w:val="00A67714"/>
    <w:rsid w:val="00A71C3E"/>
    <w:rsid w:val="00A723C1"/>
    <w:rsid w:val="00A72904"/>
    <w:rsid w:val="00A72B25"/>
    <w:rsid w:val="00A734AB"/>
    <w:rsid w:val="00A7389A"/>
    <w:rsid w:val="00A74118"/>
    <w:rsid w:val="00A74747"/>
    <w:rsid w:val="00A74953"/>
    <w:rsid w:val="00A74C0C"/>
    <w:rsid w:val="00A75300"/>
    <w:rsid w:val="00A756AF"/>
    <w:rsid w:val="00A770DE"/>
    <w:rsid w:val="00A77490"/>
    <w:rsid w:val="00A77661"/>
    <w:rsid w:val="00A77BE2"/>
    <w:rsid w:val="00A80855"/>
    <w:rsid w:val="00A80C19"/>
    <w:rsid w:val="00A816DF"/>
    <w:rsid w:val="00A81E79"/>
    <w:rsid w:val="00A81F78"/>
    <w:rsid w:val="00A8276C"/>
    <w:rsid w:val="00A82BBB"/>
    <w:rsid w:val="00A830FD"/>
    <w:rsid w:val="00A8436A"/>
    <w:rsid w:val="00A843CB"/>
    <w:rsid w:val="00A8447E"/>
    <w:rsid w:val="00A84910"/>
    <w:rsid w:val="00A84C5F"/>
    <w:rsid w:val="00A85CF6"/>
    <w:rsid w:val="00A86201"/>
    <w:rsid w:val="00A86364"/>
    <w:rsid w:val="00A8677E"/>
    <w:rsid w:val="00A86F41"/>
    <w:rsid w:val="00A87140"/>
    <w:rsid w:val="00A87327"/>
    <w:rsid w:val="00A8740E"/>
    <w:rsid w:val="00A87564"/>
    <w:rsid w:val="00A87686"/>
    <w:rsid w:val="00A87935"/>
    <w:rsid w:val="00A915A8"/>
    <w:rsid w:val="00A917E4"/>
    <w:rsid w:val="00A91BF1"/>
    <w:rsid w:val="00A9237F"/>
    <w:rsid w:val="00A92505"/>
    <w:rsid w:val="00A9312D"/>
    <w:rsid w:val="00A932EE"/>
    <w:rsid w:val="00A93715"/>
    <w:rsid w:val="00A940A9"/>
    <w:rsid w:val="00A940F0"/>
    <w:rsid w:val="00A94772"/>
    <w:rsid w:val="00A9491E"/>
    <w:rsid w:val="00A94B66"/>
    <w:rsid w:val="00A95194"/>
    <w:rsid w:val="00A95D09"/>
    <w:rsid w:val="00A95E77"/>
    <w:rsid w:val="00A96316"/>
    <w:rsid w:val="00A96A34"/>
    <w:rsid w:val="00A97851"/>
    <w:rsid w:val="00A97B80"/>
    <w:rsid w:val="00A97BA7"/>
    <w:rsid w:val="00AA026A"/>
    <w:rsid w:val="00AA0C59"/>
    <w:rsid w:val="00AA0F38"/>
    <w:rsid w:val="00AA11CE"/>
    <w:rsid w:val="00AA129B"/>
    <w:rsid w:val="00AA1609"/>
    <w:rsid w:val="00AA26BC"/>
    <w:rsid w:val="00AA272C"/>
    <w:rsid w:val="00AA3594"/>
    <w:rsid w:val="00AA404F"/>
    <w:rsid w:val="00AA594C"/>
    <w:rsid w:val="00AA59C4"/>
    <w:rsid w:val="00AA64C7"/>
    <w:rsid w:val="00AA6950"/>
    <w:rsid w:val="00AA6BF6"/>
    <w:rsid w:val="00AA7117"/>
    <w:rsid w:val="00AA7B00"/>
    <w:rsid w:val="00AB00DF"/>
    <w:rsid w:val="00AB05F3"/>
    <w:rsid w:val="00AB0CB2"/>
    <w:rsid w:val="00AB1A5B"/>
    <w:rsid w:val="00AB4AC1"/>
    <w:rsid w:val="00AB4B53"/>
    <w:rsid w:val="00AB4EC6"/>
    <w:rsid w:val="00AB53BC"/>
    <w:rsid w:val="00AB57CE"/>
    <w:rsid w:val="00AB5930"/>
    <w:rsid w:val="00AB595F"/>
    <w:rsid w:val="00AB5B5E"/>
    <w:rsid w:val="00AB65D7"/>
    <w:rsid w:val="00AB7155"/>
    <w:rsid w:val="00AB736E"/>
    <w:rsid w:val="00AB7D8F"/>
    <w:rsid w:val="00AC0372"/>
    <w:rsid w:val="00AC0597"/>
    <w:rsid w:val="00AC316A"/>
    <w:rsid w:val="00AC3BE2"/>
    <w:rsid w:val="00AC3C39"/>
    <w:rsid w:val="00AC3E18"/>
    <w:rsid w:val="00AC4595"/>
    <w:rsid w:val="00AC48B6"/>
    <w:rsid w:val="00AC4DB0"/>
    <w:rsid w:val="00AC4DC8"/>
    <w:rsid w:val="00AC5980"/>
    <w:rsid w:val="00AC5ABB"/>
    <w:rsid w:val="00AC6B0E"/>
    <w:rsid w:val="00AC72B6"/>
    <w:rsid w:val="00AC7FF4"/>
    <w:rsid w:val="00AD0A1A"/>
    <w:rsid w:val="00AD0A39"/>
    <w:rsid w:val="00AD0CAD"/>
    <w:rsid w:val="00AD0DB3"/>
    <w:rsid w:val="00AD1907"/>
    <w:rsid w:val="00AD1CBF"/>
    <w:rsid w:val="00AD2075"/>
    <w:rsid w:val="00AD222C"/>
    <w:rsid w:val="00AD228D"/>
    <w:rsid w:val="00AD2405"/>
    <w:rsid w:val="00AD32DF"/>
    <w:rsid w:val="00AD33C7"/>
    <w:rsid w:val="00AD37D0"/>
    <w:rsid w:val="00AD44EC"/>
    <w:rsid w:val="00AD49AD"/>
    <w:rsid w:val="00AD51AD"/>
    <w:rsid w:val="00AD585A"/>
    <w:rsid w:val="00AD60B3"/>
    <w:rsid w:val="00AD61EE"/>
    <w:rsid w:val="00AD6333"/>
    <w:rsid w:val="00AD6512"/>
    <w:rsid w:val="00AD6992"/>
    <w:rsid w:val="00AD6B4E"/>
    <w:rsid w:val="00AD6EED"/>
    <w:rsid w:val="00AE00F8"/>
    <w:rsid w:val="00AE1089"/>
    <w:rsid w:val="00AE1B49"/>
    <w:rsid w:val="00AE1BE0"/>
    <w:rsid w:val="00AE1C8D"/>
    <w:rsid w:val="00AE2892"/>
    <w:rsid w:val="00AE3F5A"/>
    <w:rsid w:val="00AE443D"/>
    <w:rsid w:val="00AE448B"/>
    <w:rsid w:val="00AE4529"/>
    <w:rsid w:val="00AE51DD"/>
    <w:rsid w:val="00AE5221"/>
    <w:rsid w:val="00AE55DE"/>
    <w:rsid w:val="00AE589A"/>
    <w:rsid w:val="00AE593B"/>
    <w:rsid w:val="00AE5C6F"/>
    <w:rsid w:val="00AE617F"/>
    <w:rsid w:val="00AE6FC7"/>
    <w:rsid w:val="00AE727E"/>
    <w:rsid w:val="00AE7307"/>
    <w:rsid w:val="00AE7540"/>
    <w:rsid w:val="00AE76B7"/>
    <w:rsid w:val="00AE78B7"/>
    <w:rsid w:val="00AE7F5D"/>
    <w:rsid w:val="00AE7FC1"/>
    <w:rsid w:val="00AF0E3D"/>
    <w:rsid w:val="00AF1BA0"/>
    <w:rsid w:val="00AF1CBB"/>
    <w:rsid w:val="00AF2342"/>
    <w:rsid w:val="00AF28B5"/>
    <w:rsid w:val="00AF2CD9"/>
    <w:rsid w:val="00AF324A"/>
    <w:rsid w:val="00AF3A47"/>
    <w:rsid w:val="00AF52B6"/>
    <w:rsid w:val="00AF5F21"/>
    <w:rsid w:val="00AF64B3"/>
    <w:rsid w:val="00AF7675"/>
    <w:rsid w:val="00AF78A4"/>
    <w:rsid w:val="00B000ED"/>
    <w:rsid w:val="00B00463"/>
    <w:rsid w:val="00B0067B"/>
    <w:rsid w:val="00B00852"/>
    <w:rsid w:val="00B00E97"/>
    <w:rsid w:val="00B01C53"/>
    <w:rsid w:val="00B01E63"/>
    <w:rsid w:val="00B02267"/>
    <w:rsid w:val="00B02605"/>
    <w:rsid w:val="00B03BB9"/>
    <w:rsid w:val="00B03E03"/>
    <w:rsid w:val="00B041D9"/>
    <w:rsid w:val="00B04242"/>
    <w:rsid w:val="00B0475D"/>
    <w:rsid w:val="00B04C02"/>
    <w:rsid w:val="00B04C84"/>
    <w:rsid w:val="00B05519"/>
    <w:rsid w:val="00B05817"/>
    <w:rsid w:val="00B05DAF"/>
    <w:rsid w:val="00B06748"/>
    <w:rsid w:val="00B067DC"/>
    <w:rsid w:val="00B0738C"/>
    <w:rsid w:val="00B07495"/>
    <w:rsid w:val="00B1025F"/>
    <w:rsid w:val="00B1170C"/>
    <w:rsid w:val="00B12B06"/>
    <w:rsid w:val="00B12B44"/>
    <w:rsid w:val="00B1312E"/>
    <w:rsid w:val="00B13348"/>
    <w:rsid w:val="00B13FAC"/>
    <w:rsid w:val="00B145C2"/>
    <w:rsid w:val="00B149B6"/>
    <w:rsid w:val="00B14CE5"/>
    <w:rsid w:val="00B14F90"/>
    <w:rsid w:val="00B15879"/>
    <w:rsid w:val="00B16D57"/>
    <w:rsid w:val="00B1717B"/>
    <w:rsid w:val="00B17525"/>
    <w:rsid w:val="00B17C21"/>
    <w:rsid w:val="00B20252"/>
    <w:rsid w:val="00B20797"/>
    <w:rsid w:val="00B21B59"/>
    <w:rsid w:val="00B221A2"/>
    <w:rsid w:val="00B22F77"/>
    <w:rsid w:val="00B23412"/>
    <w:rsid w:val="00B2346B"/>
    <w:rsid w:val="00B248EC"/>
    <w:rsid w:val="00B2561B"/>
    <w:rsid w:val="00B269F7"/>
    <w:rsid w:val="00B275C2"/>
    <w:rsid w:val="00B27637"/>
    <w:rsid w:val="00B278C5"/>
    <w:rsid w:val="00B27B20"/>
    <w:rsid w:val="00B27C2E"/>
    <w:rsid w:val="00B30451"/>
    <w:rsid w:val="00B30B50"/>
    <w:rsid w:val="00B30BE0"/>
    <w:rsid w:val="00B30F1B"/>
    <w:rsid w:val="00B3101C"/>
    <w:rsid w:val="00B311F8"/>
    <w:rsid w:val="00B311F9"/>
    <w:rsid w:val="00B31EEB"/>
    <w:rsid w:val="00B31F04"/>
    <w:rsid w:val="00B320BC"/>
    <w:rsid w:val="00B324F8"/>
    <w:rsid w:val="00B3306F"/>
    <w:rsid w:val="00B336C4"/>
    <w:rsid w:val="00B33708"/>
    <w:rsid w:val="00B338A9"/>
    <w:rsid w:val="00B33CE9"/>
    <w:rsid w:val="00B33DF9"/>
    <w:rsid w:val="00B34088"/>
    <w:rsid w:val="00B34EC7"/>
    <w:rsid w:val="00B353B0"/>
    <w:rsid w:val="00B353C3"/>
    <w:rsid w:val="00B3663B"/>
    <w:rsid w:val="00B36F4D"/>
    <w:rsid w:val="00B371A8"/>
    <w:rsid w:val="00B37851"/>
    <w:rsid w:val="00B37DCE"/>
    <w:rsid w:val="00B41721"/>
    <w:rsid w:val="00B435EF"/>
    <w:rsid w:val="00B437DA"/>
    <w:rsid w:val="00B44ABF"/>
    <w:rsid w:val="00B44FC1"/>
    <w:rsid w:val="00B45384"/>
    <w:rsid w:val="00B45ACD"/>
    <w:rsid w:val="00B467B7"/>
    <w:rsid w:val="00B467F9"/>
    <w:rsid w:val="00B479D6"/>
    <w:rsid w:val="00B47C71"/>
    <w:rsid w:val="00B5069E"/>
    <w:rsid w:val="00B50A28"/>
    <w:rsid w:val="00B50D8A"/>
    <w:rsid w:val="00B514B6"/>
    <w:rsid w:val="00B51EC3"/>
    <w:rsid w:val="00B52803"/>
    <w:rsid w:val="00B52A9C"/>
    <w:rsid w:val="00B530D8"/>
    <w:rsid w:val="00B531A5"/>
    <w:rsid w:val="00B53C2C"/>
    <w:rsid w:val="00B543D4"/>
    <w:rsid w:val="00B54421"/>
    <w:rsid w:val="00B54AF0"/>
    <w:rsid w:val="00B54B48"/>
    <w:rsid w:val="00B54D9A"/>
    <w:rsid w:val="00B557D9"/>
    <w:rsid w:val="00B558D3"/>
    <w:rsid w:val="00B55979"/>
    <w:rsid w:val="00B55996"/>
    <w:rsid w:val="00B55A22"/>
    <w:rsid w:val="00B55C1E"/>
    <w:rsid w:val="00B55E5E"/>
    <w:rsid w:val="00B56157"/>
    <w:rsid w:val="00B56A9C"/>
    <w:rsid w:val="00B609B0"/>
    <w:rsid w:val="00B61078"/>
    <w:rsid w:val="00B611F5"/>
    <w:rsid w:val="00B61D0A"/>
    <w:rsid w:val="00B624A3"/>
    <w:rsid w:val="00B62589"/>
    <w:rsid w:val="00B62A31"/>
    <w:rsid w:val="00B6359E"/>
    <w:rsid w:val="00B636A6"/>
    <w:rsid w:val="00B63BB3"/>
    <w:rsid w:val="00B63D64"/>
    <w:rsid w:val="00B63FAF"/>
    <w:rsid w:val="00B64483"/>
    <w:rsid w:val="00B6498A"/>
    <w:rsid w:val="00B64D00"/>
    <w:rsid w:val="00B6559D"/>
    <w:rsid w:val="00B657CB"/>
    <w:rsid w:val="00B65C39"/>
    <w:rsid w:val="00B6660E"/>
    <w:rsid w:val="00B6736D"/>
    <w:rsid w:val="00B67403"/>
    <w:rsid w:val="00B67F42"/>
    <w:rsid w:val="00B7082C"/>
    <w:rsid w:val="00B70A2C"/>
    <w:rsid w:val="00B70BFC"/>
    <w:rsid w:val="00B7166C"/>
    <w:rsid w:val="00B71C40"/>
    <w:rsid w:val="00B742BF"/>
    <w:rsid w:val="00B74974"/>
    <w:rsid w:val="00B757D5"/>
    <w:rsid w:val="00B75CC7"/>
    <w:rsid w:val="00B7625C"/>
    <w:rsid w:val="00B76EE8"/>
    <w:rsid w:val="00B7766F"/>
    <w:rsid w:val="00B77DAF"/>
    <w:rsid w:val="00B77F49"/>
    <w:rsid w:val="00B807BE"/>
    <w:rsid w:val="00B81027"/>
    <w:rsid w:val="00B81201"/>
    <w:rsid w:val="00B8123B"/>
    <w:rsid w:val="00B815A6"/>
    <w:rsid w:val="00B815C4"/>
    <w:rsid w:val="00B81624"/>
    <w:rsid w:val="00B81E67"/>
    <w:rsid w:val="00B8207E"/>
    <w:rsid w:val="00B82C83"/>
    <w:rsid w:val="00B83010"/>
    <w:rsid w:val="00B830E1"/>
    <w:rsid w:val="00B832ED"/>
    <w:rsid w:val="00B83928"/>
    <w:rsid w:val="00B83C89"/>
    <w:rsid w:val="00B83FB2"/>
    <w:rsid w:val="00B84B12"/>
    <w:rsid w:val="00B85021"/>
    <w:rsid w:val="00B853B0"/>
    <w:rsid w:val="00B858FC"/>
    <w:rsid w:val="00B85945"/>
    <w:rsid w:val="00B860F5"/>
    <w:rsid w:val="00B867BA"/>
    <w:rsid w:val="00B901F3"/>
    <w:rsid w:val="00B90F08"/>
    <w:rsid w:val="00B91472"/>
    <w:rsid w:val="00B9178D"/>
    <w:rsid w:val="00B9265A"/>
    <w:rsid w:val="00B929D0"/>
    <w:rsid w:val="00B92A74"/>
    <w:rsid w:val="00B9303C"/>
    <w:rsid w:val="00B93676"/>
    <w:rsid w:val="00B94A77"/>
    <w:rsid w:val="00B94DB3"/>
    <w:rsid w:val="00B94E83"/>
    <w:rsid w:val="00B95529"/>
    <w:rsid w:val="00B95597"/>
    <w:rsid w:val="00B9590A"/>
    <w:rsid w:val="00B9686F"/>
    <w:rsid w:val="00B96B01"/>
    <w:rsid w:val="00B97B2E"/>
    <w:rsid w:val="00BA16C3"/>
    <w:rsid w:val="00BA2218"/>
    <w:rsid w:val="00BA29E1"/>
    <w:rsid w:val="00BA32C9"/>
    <w:rsid w:val="00BA3765"/>
    <w:rsid w:val="00BA388A"/>
    <w:rsid w:val="00BA3B3D"/>
    <w:rsid w:val="00BA4D1A"/>
    <w:rsid w:val="00BA5CAF"/>
    <w:rsid w:val="00BA6C7E"/>
    <w:rsid w:val="00BA6ECB"/>
    <w:rsid w:val="00BA7975"/>
    <w:rsid w:val="00BB0663"/>
    <w:rsid w:val="00BB0CFE"/>
    <w:rsid w:val="00BB1410"/>
    <w:rsid w:val="00BB1C30"/>
    <w:rsid w:val="00BB210C"/>
    <w:rsid w:val="00BB220A"/>
    <w:rsid w:val="00BB2E34"/>
    <w:rsid w:val="00BB2FF1"/>
    <w:rsid w:val="00BB38D8"/>
    <w:rsid w:val="00BB539E"/>
    <w:rsid w:val="00BB5D22"/>
    <w:rsid w:val="00BB6E8E"/>
    <w:rsid w:val="00BB6FA0"/>
    <w:rsid w:val="00BB70EB"/>
    <w:rsid w:val="00BB7255"/>
    <w:rsid w:val="00BB7869"/>
    <w:rsid w:val="00BB7D3D"/>
    <w:rsid w:val="00BB7D9F"/>
    <w:rsid w:val="00BC0329"/>
    <w:rsid w:val="00BC0509"/>
    <w:rsid w:val="00BC0E5A"/>
    <w:rsid w:val="00BC0E80"/>
    <w:rsid w:val="00BC10AB"/>
    <w:rsid w:val="00BC16B2"/>
    <w:rsid w:val="00BC1ACA"/>
    <w:rsid w:val="00BC21C0"/>
    <w:rsid w:val="00BC4242"/>
    <w:rsid w:val="00BC426E"/>
    <w:rsid w:val="00BC42FC"/>
    <w:rsid w:val="00BC48DA"/>
    <w:rsid w:val="00BC4DE4"/>
    <w:rsid w:val="00BC4E91"/>
    <w:rsid w:val="00BC4ECE"/>
    <w:rsid w:val="00BC51EB"/>
    <w:rsid w:val="00BC53C6"/>
    <w:rsid w:val="00BC69AD"/>
    <w:rsid w:val="00BC6E5D"/>
    <w:rsid w:val="00BC6F38"/>
    <w:rsid w:val="00BC6F6C"/>
    <w:rsid w:val="00BC7252"/>
    <w:rsid w:val="00BC72BD"/>
    <w:rsid w:val="00BC73CB"/>
    <w:rsid w:val="00BC765F"/>
    <w:rsid w:val="00BC7E8F"/>
    <w:rsid w:val="00BD0314"/>
    <w:rsid w:val="00BD03B6"/>
    <w:rsid w:val="00BD0970"/>
    <w:rsid w:val="00BD0A9D"/>
    <w:rsid w:val="00BD17D9"/>
    <w:rsid w:val="00BD1EE2"/>
    <w:rsid w:val="00BD1F58"/>
    <w:rsid w:val="00BD2251"/>
    <w:rsid w:val="00BD3145"/>
    <w:rsid w:val="00BD38FF"/>
    <w:rsid w:val="00BD4D1E"/>
    <w:rsid w:val="00BD4E4B"/>
    <w:rsid w:val="00BD53C7"/>
    <w:rsid w:val="00BD542E"/>
    <w:rsid w:val="00BD55D8"/>
    <w:rsid w:val="00BD5E0A"/>
    <w:rsid w:val="00BD62E2"/>
    <w:rsid w:val="00BD662D"/>
    <w:rsid w:val="00BD711A"/>
    <w:rsid w:val="00BD7804"/>
    <w:rsid w:val="00BD7A27"/>
    <w:rsid w:val="00BD7DB6"/>
    <w:rsid w:val="00BE022A"/>
    <w:rsid w:val="00BE028F"/>
    <w:rsid w:val="00BE0F86"/>
    <w:rsid w:val="00BE1C1D"/>
    <w:rsid w:val="00BE21B0"/>
    <w:rsid w:val="00BE21C4"/>
    <w:rsid w:val="00BE31FC"/>
    <w:rsid w:val="00BE34AD"/>
    <w:rsid w:val="00BE3949"/>
    <w:rsid w:val="00BE4571"/>
    <w:rsid w:val="00BE462D"/>
    <w:rsid w:val="00BE4D9A"/>
    <w:rsid w:val="00BE4F01"/>
    <w:rsid w:val="00BE53E9"/>
    <w:rsid w:val="00BE6079"/>
    <w:rsid w:val="00BE6FAC"/>
    <w:rsid w:val="00BE723A"/>
    <w:rsid w:val="00BE7819"/>
    <w:rsid w:val="00BF03D5"/>
    <w:rsid w:val="00BF08F4"/>
    <w:rsid w:val="00BF1EA0"/>
    <w:rsid w:val="00BF25EC"/>
    <w:rsid w:val="00BF3476"/>
    <w:rsid w:val="00BF3C9D"/>
    <w:rsid w:val="00BF4CC1"/>
    <w:rsid w:val="00BF4FCA"/>
    <w:rsid w:val="00BF577D"/>
    <w:rsid w:val="00BF5B02"/>
    <w:rsid w:val="00BF60C8"/>
    <w:rsid w:val="00BF672D"/>
    <w:rsid w:val="00BF6E14"/>
    <w:rsid w:val="00BF78E2"/>
    <w:rsid w:val="00BF7930"/>
    <w:rsid w:val="00C01235"/>
    <w:rsid w:val="00C01547"/>
    <w:rsid w:val="00C0170C"/>
    <w:rsid w:val="00C01734"/>
    <w:rsid w:val="00C01A01"/>
    <w:rsid w:val="00C01BE1"/>
    <w:rsid w:val="00C01EA2"/>
    <w:rsid w:val="00C03010"/>
    <w:rsid w:val="00C033A6"/>
    <w:rsid w:val="00C033E5"/>
    <w:rsid w:val="00C037BB"/>
    <w:rsid w:val="00C0386C"/>
    <w:rsid w:val="00C04180"/>
    <w:rsid w:val="00C0469C"/>
    <w:rsid w:val="00C0599D"/>
    <w:rsid w:val="00C059C2"/>
    <w:rsid w:val="00C062E8"/>
    <w:rsid w:val="00C0650F"/>
    <w:rsid w:val="00C06A84"/>
    <w:rsid w:val="00C06ACA"/>
    <w:rsid w:val="00C06BC4"/>
    <w:rsid w:val="00C06BEE"/>
    <w:rsid w:val="00C06C9D"/>
    <w:rsid w:val="00C07315"/>
    <w:rsid w:val="00C07615"/>
    <w:rsid w:val="00C07753"/>
    <w:rsid w:val="00C077BA"/>
    <w:rsid w:val="00C10507"/>
    <w:rsid w:val="00C10616"/>
    <w:rsid w:val="00C10AA9"/>
    <w:rsid w:val="00C11B21"/>
    <w:rsid w:val="00C12867"/>
    <w:rsid w:val="00C12A7F"/>
    <w:rsid w:val="00C12ADD"/>
    <w:rsid w:val="00C12B98"/>
    <w:rsid w:val="00C1386C"/>
    <w:rsid w:val="00C1450B"/>
    <w:rsid w:val="00C14E1D"/>
    <w:rsid w:val="00C2007B"/>
    <w:rsid w:val="00C206B8"/>
    <w:rsid w:val="00C20F45"/>
    <w:rsid w:val="00C2148E"/>
    <w:rsid w:val="00C215F9"/>
    <w:rsid w:val="00C21706"/>
    <w:rsid w:val="00C237A6"/>
    <w:rsid w:val="00C245DD"/>
    <w:rsid w:val="00C24A0B"/>
    <w:rsid w:val="00C24A1F"/>
    <w:rsid w:val="00C25E60"/>
    <w:rsid w:val="00C2601B"/>
    <w:rsid w:val="00C26716"/>
    <w:rsid w:val="00C2730F"/>
    <w:rsid w:val="00C273AF"/>
    <w:rsid w:val="00C27D18"/>
    <w:rsid w:val="00C27F67"/>
    <w:rsid w:val="00C3001A"/>
    <w:rsid w:val="00C30763"/>
    <w:rsid w:val="00C3077C"/>
    <w:rsid w:val="00C308E0"/>
    <w:rsid w:val="00C31110"/>
    <w:rsid w:val="00C315B6"/>
    <w:rsid w:val="00C31BD6"/>
    <w:rsid w:val="00C31BF7"/>
    <w:rsid w:val="00C31C78"/>
    <w:rsid w:val="00C3248E"/>
    <w:rsid w:val="00C3266D"/>
    <w:rsid w:val="00C329C5"/>
    <w:rsid w:val="00C33066"/>
    <w:rsid w:val="00C33549"/>
    <w:rsid w:val="00C3382D"/>
    <w:rsid w:val="00C342AE"/>
    <w:rsid w:val="00C344F6"/>
    <w:rsid w:val="00C34AF1"/>
    <w:rsid w:val="00C35125"/>
    <w:rsid w:val="00C3554D"/>
    <w:rsid w:val="00C356A4"/>
    <w:rsid w:val="00C35753"/>
    <w:rsid w:val="00C35D5E"/>
    <w:rsid w:val="00C35EC3"/>
    <w:rsid w:val="00C369C9"/>
    <w:rsid w:val="00C370D1"/>
    <w:rsid w:val="00C3713C"/>
    <w:rsid w:val="00C37626"/>
    <w:rsid w:val="00C3798F"/>
    <w:rsid w:val="00C40065"/>
    <w:rsid w:val="00C40626"/>
    <w:rsid w:val="00C40691"/>
    <w:rsid w:val="00C4117E"/>
    <w:rsid w:val="00C41CC1"/>
    <w:rsid w:val="00C421E5"/>
    <w:rsid w:val="00C42492"/>
    <w:rsid w:val="00C42587"/>
    <w:rsid w:val="00C427A6"/>
    <w:rsid w:val="00C4313E"/>
    <w:rsid w:val="00C4330C"/>
    <w:rsid w:val="00C4349B"/>
    <w:rsid w:val="00C43813"/>
    <w:rsid w:val="00C43E39"/>
    <w:rsid w:val="00C44AD6"/>
    <w:rsid w:val="00C453CA"/>
    <w:rsid w:val="00C4571E"/>
    <w:rsid w:val="00C457FE"/>
    <w:rsid w:val="00C46FC1"/>
    <w:rsid w:val="00C47467"/>
    <w:rsid w:val="00C474E5"/>
    <w:rsid w:val="00C47654"/>
    <w:rsid w:val="00C476AC"/>
    <w:rsid w:val="00C47E16"/>
    <w:rsid w:val="00C47E3E"/>
    <w:rsid w:val="00C504CE"/>
    <w:rsid w:val="00C50525"/>
    <w:rsid w:val="00C50B70"/>
    <w:rsid w:val="00C50C50"/>
    <w:rsid w:val="00C5134F"/>
    <w:rsid w:val="00C51BE4"/>
    <w:rsid w:val="00C51C87"/>
    <w:rsid w:val="00C51D9B"/>
    <w:rsid w:val="00C51DBB"/>
    <w:rsid w:val="00C51E4E"/>
    <w:rsid w:val="00C520E8"/>
    <w:rsid w:val="00C52416"/>
    <w:rsid w:val="00C5257D"/>
    <w:rsid w:val="00C526D4"/>
    <w:rsid w:val="00C52924"/>
    <w:rsid w:val="00C53B01"/>
    <w:rsid w:val="00C53CA9"/>
    <w:rsid w:val="00C53D15"/>
    <w:rsid w:val="00C551EF"/>
    <w:rsid w:val="00C55575"/>
    <w:rsid w:val="00C558C3"/>
    <w:rsid w:val="00C55E21"/>
    <w:rsid w:val="00C571CA"/>
    <w:rsid w:val="00C57766"/>
    <w:rsid w:val="00C577E5"/>
    <w:rsid w:val="00C5789C"/>
    <w:rsid w:val="00C57A91"/>
    <w:rsid w:val="00C57F14"/>
    <w:rsid w:val="00C60710"/>
    <w:rsid w:val="00C60A68"/>
    <w:rsid w:val="00C60F67"/>
    <w:rsid w:val="00C61726"/>
    <w:rsid w:val="00C6184E"/>
    <w:rsid w:val="00C61FBF"/>
    <w:rsid w:val="00C61FF8"/>
    <w:rsid w:val="00C62A29"/>
    <w:rsid w:val="00C62D1B"/>
    <w:rsid w:val="00C63177"/>
    <w:rsid w:val="00C63385"/>
    <w:rsid w:val="00C63402"/>
    <w:rsid w:val="00C637D7"/>
    <w:rsid w:val="00C639CD"/>
    <w:rsid w:val="00C641E4"/>
    <w:rsid w:val="00C647BA"/>
    <w:rsid w:val="00C6491D"/>
    <w:rsid w:val="00C64D66"/>
    <w:rsid w:val="00C64F99"/>
    <w:rsid w:val="00C64F9F"/>
    <w:rsid w:val="00C65933"/>
    <w:rsid w:val="00C66A1F"/>
    <w:rsid w:val="00C6709F"/>
    <w:rsid w:val="00C6778D"/>
    <w:rsid w:val="00C6799A"/>
    <w:rsid w:val="00C7077C"/>
    <w:rsid w:val="00C70EF6"/>
    <w:rsid w:val="00C71C04"/>
    <w:rsid w:val="00C71C4B"/>
    <w:rsid w:val="00C72002"/>
    <w:rsid w:val="00C72A94"/>
    <w:rsid w:val="00C7339A"/>
    <w:rsid w:val="00C739FB"/>
    <w:rsid w:val="00C74496"/>
    <w:rsid w:val="00C745BD"/>
    <w:rsid w:val="00C74ABF"/>
    <w:rsid w:val="00C74C9D"/>
    <w:rsid w:val="00C75575"/>
    <w:rsid w:val="00C75FBE"/>
    <w:rsid w:val="00C760AC"/>
    <w:rsid w:val="00C76542"/>
    <w:rsid w:val="00C76563"/>
    <w:rsid w:val="00C7657D"/>
    <w:rsid w:val="00C765D6"/>
    <w:rsid w:val="00C766B2"/>
    <w:rsid w:val="00C76821"/>
    <w:rsid w:val="00C768E5"/>
    <w:rsid w:val="00C76A5D"/>
    <w:rsid w:val="00C76BF2"/>
    <w:rsid w:val="00C77AD6"/>
    <w:rsid w:val="00C77EFC"/>
    <w:rsid w:val="00C80B42"/>
    <w:rsid w:val="00C80D55"/>
    <w:rsid w:val="00C80F8C"/>
    <w:rsid w:val="00C81948"/>
    <w:rsid w:val="00C824EB"/>
    <w:rsid w:val="00C82A44"/>
    <w:rsid w:val="00C83228"/>
    <w:rsid w:val="00C83528"/>
    <w:rsid w:val="00C844E3"/>
    <w:rsid w:val="00C84B99"/>
    <w:rsid w:val="00C85442"/>
    <w:rsid w:val="00C855F2"/>
    <w:rsid w:val="00C857D2"/>
    <w:rsid w:val="00C85888"/>
    <w:rsid w:val="00C87726"/>
    <w:rsid w:val="00C87E8E"/>
    <w:rsid w:val="00C918AD"/>
    <w:rsid w:val="00C91C73"/>
    <w:rsid w:val="00C92EB9"/>
    <w:rsid w:val="00C9325D"/>
    <w:rsid w:val="00C9374C"/>
    <w:rsid w:val="00C9410A"/>
    <w:rsid w:val="00C9567F"/>
    <w:rsid w:val="00C9571E"/>
    <w:rsid w:val="00C95835"/>
    <w:rsid w:val="00C958E0"/>
    <w:rsid w:val="00C95AC4"/>
    <w:rsid w:val="00C95C78"/>
    <w:rsid w:val="00C9602A"/>
    <w:rsid w:val="00C96514"/>
    <w:rsid w:val="00C968CA"/>
    <w:rsid w:val="00C969C2"/>
    <w:rsid w:val="00C96F6B"/>
    <w:rsid w:val="00C970C9"/>
    <w:rsid w:val="00C97136"/>
    <w:rsid w:val="00C97DF4"/>
    <w:rsid w:val="00CA0551"/>
    <w:rsid w:val="00CA07A7"/>
    <w:rsid w:val="00CA0C24"/>
    <w:rsid w:val="00CA1A08"/>
    <w:rsid w:val="00CA1ED3"/>
    <w:rsid w:val="00CA3127"/>
    <w:rsid w:val="00CA3AD0"/>
    <w:rsid w:val="00CA3B6F"/>
    <w:rsid w:val="00CA5227"/>
    <w:rsid w:val="00CA5665"/>
    <w:rsid w:val="00CA5D33"/>
    <w:rsid w:val="00CA631E"/>
    <w:rsid w:val="00CA7823"/>
    <w:rsid w:val="00CA7A08"/>
    <w:rsid w:val="00CA7CA6"/>
    <w:rsid w:val="00CB08EE"/>
    <w:rsid w:val="00CB0B97"/>
    <w:rsid w:val="00CB1D8E"/>
    <w:rsid w:val="00CB1DD4"/>
    <w:rsid w:val="00CB1E80"/>
    <w:rsid w:val="00CB1FD4"/>
    <w:rsid w:val="00CB32D7"/>
    <w:rsid w:val="00CB3AC9"/>
    <w:rsid w:val="00CB5410"/>
    <w:rsid w:val="00CB5644"/>
    <w:rsid w:val="00CB576C"/>
    <w:rsid w:val="00CB6271"/>
    <w:rsid w:val="00CB6419"/>
    <w:rsid w:val="00CB677B"/>
    <w:rsid w:val="00CB6817"/>
    <w:rsid w:val="00CB7069"/>
    <w:rsid w:val="00CB78C9"/>
    <w:rsid w:val="00CC00C7"/>
    <w:rsid w:val="00CC095A"/>
    <w:rsid w:val="00CC09F5"/>
    <w:rsid w:val="00CC138D"/>
    <w:rsid w:val="00CC143C"/>
    <w:rsid w:val="00CC16DB"/>
    <w:rsid w:val="00CC1B6C"/>
    <w:rsid w:val="00CC1C40"/>
    <w:rsid w:val="00CC22B3"/>
    <w:rsid w:val="00CC382A"/>
    <w:rsid w:val="00CC3CD4"/>
    <w:rsid w:val="00CC3D1F"/>
    <w:rsid w:val="00CC55A0"/>
    <w:rsid w:val="00CC56FD"/>
    <w:rsid w:val="00CC57BC"/>
    <w:rsid w:val="00CC5F68"/>
    <w:rsid w:val="00CC6782"/>
    <w:rsid w:val="00CC6F41"/>
    <w:rsid w:val="00CC78E4"/>
    <w:rsid w:val="00CD0339"/>
    <w:rsid w:val="00CD0D2C"/>
    <w:rsid w:val="00CD109E"/>
    <w:rsid w:val="00CD19EF"/>
    <w:rsid w:val="00CD1F3B"/>
    <w:rsid w:val="00CD1F5E"/>
    <w:rsid w:val="00CD3918"/>
    <w:rsid w:val="00CD3D52"/>
    <w:rsid w:val="00CD42AA"/>
    <w:rsid w:val="00CD515B"/>
    <w:rsid w:val="00CD5A11"/>
    <w:rsid w:val="00CD6023"/>
    <w:rsid w:val="00CD6487"/>
    <w:rsid w:val="00CD6593"/>
    <w:rsid w:val="00CD6C6B"/>
    <w:rsid w:val="00CD71B1"/>
    <w:rsid w:val="00CD71FD"/>
    <w:rsid w:val="00CD7251"/>
    <w:rsid w:val="00CD7454"/>
    <w:rsid w:val="00CD7645"/>
    <w:rsid w:val="00CD7BAA"/>
    <w:rsid w:val="00CE04DA"/>
    <w:rsid w:val="00CE0812"/>
    <w:rsid w:val="00CE0D1A"/>
    <w:rsid w:val="00CE0F74"/>
    <w:rsid w:val="00CE1B9C"/>
    <w:rsid w:val="00CE1E74"/>
    <w:rsid w:val="00CE242A"/>
    <w:rsid w:val="00CE2B22"/>
    <w:rsid w:val="00CE2F95"/>
    <w:rsid w:val="00CE324A"/>
    <w:rsid w:val="00CE3AC8"/>
    <w:rsid w:val="00CE4089"/>
    <w:rsid w:val="00CE4381"/>
    <w:rsid w:val="00CE4417"/>
    <w:rsid w:val="00CE446B"/>
    <w:rsid w:val="00CE45D8"/>
    <w:rsid w:val="00CE50CF"/>
    <w:rsid w:val="00CE52BC"/>
    <w:rsid w:val="00CE5ADB"/>
    <w:rsid w:val="00CE61B0"/>
    <w:rsid w:val="00CE6496"/>
    <w:rsid w:val="00CE6AF4"/>
    <w:rsid w:val="00CE6F1F"/>
    <w:rsid w:val="00CE7006"/>
    <w:rsid w:val="00CE740C"/>
    <w:rsid w:val="00CE747B"/>
    <w:rsid w:val="00CE7E06"/>
    <w:rsid w:val="00CE7F36"/>
    <w:rsid w:val="00CF0285"/>
    <w:rsid w:val="00CF15D3"/>
    <w:rsid w:val="00CF1E93"/>
    <w:rsid w:val="00CF2724"/>
    <w:rsid w:val="00CF2762"/>
    <w:rsid w:val="00CF2CD1"/>
    <w:rsid w:val="00CF3769"/>
    <w:rsid w:val="00CF3D00"/>
    <w:rsid w:val="00CF474E"/>
    <w:rsid w:val="00CF47D7"/>
    <w:rsid w:val="00CF4AD9"/>
    <w:rsid w:val="00CF6093"/>
    <w:rsid w:val="00CF6335"/>
    <w:rsid w:val="00CF6634"/>
    <w:rsid w:val="00CF6BE1"/>
    <w:rsid w:val="00CF74DA"/>
    <w:rsid w:val="00CF7E6C"/>
    <w:rsid w:val="00D011D2"/>
    <w:rsid w:val="00D01A54"/>
    <w:rsid w:val="00D01B5F"/>
    <w:rsid w:val="00D01C5F"/>
    <w:rsid w:val="00D01CB4"/>
    <w:rsid w:val="00D03C3F"/>
    <w:rsid w:val="00D0455E"/>
    <w:rsid w:val="00D04756"/>
    <w:rsid w:val="00D04949"/>
    <w:rsid w:val="00D059C4"/>
    <w:rsid w:val="00D05E2E"/>
    <w:rsid w:val="00D0601B"/>
    <w:rsid w:val="00D064B2"/>
    <w:rsid w:val="00D06573"/>
    <w:rsid w:val="00D068B6"/>
    <w:rsid w:val="00D06B0A"/>
    <w:rsid w:val="00D06FB5"/>
    <w:rsid w:val="00D07D56"/>
    <w:rsid w:val="00D100DD"/>
    <w:rsid w:val="00D10B22"/>
    <w:rsid w:val="00D122B1"/>
    <w:rsid w:val="00D12380"/>
    <w:rsid w:val="00D12889"/>
    <w:rsid w:val="00D1331A"/>
    <w:rsid w:val="00D13465"/>
    <w:rsid w:val="00D13527"/>
    <w:rsid w:val="00D135B7"/>
    <w:rsid w:val="00D1367A"/>
    <w:rsid w:val="00D14588"/>
    <w:rsid w:val="00D14B3B"/>
    <w:rsid w:val="00D15C86"/>
    <w:rsid w:val="00D1622B"/>
    <w:rsid w:val="00D16784"/>
    <w:rsid w:val="00D167E7"/>
    <w:rsid w:val="00D16841"/>
    <w:rsid w:val="00D1762D"/>
    <w:rsid w:val="00D17E1A"/>
    <w:rsid w:val="00D2008C"/>
    <w:rsid w:val="00D2075E"/>
    <w:rsid w:val="00D2103A"/>
    <w:rsid w:val="00D21DCD"/>
    <w:rsid w:val="00D22384"/>
    <w:rsid w:val="00D22445"/>
    <w:rsid w:val="00D224F3"/>
    <w:rsid w:val="00D22E2A"/>
    <w:rsid w:val="00D2420E"/>
    <w:rsid w:val="00D245EE"/>
    <w:rsid w:val="00D2604A"/>
    <w:rsid w:val="00D2610E"/>
    <w:rsid w:val="00D265C3"/>
    <w:rsid w:val="00D26727"/>
    <w:rsid w:val="00D267CF"/>
    <w:rsid w:val="00D27187"/>
    <w:rsid w:val="00D27B96"/>
    <w:rsid w:val="00D301D8"/>
    <w:rsid w:val="00D30C3C"/>
    <w:rsid w:val="00D30D41"/>
    <w:rsid w:val="00D312DE"/>
    <w:rsid w:val="00D31D97"/>
    <w:rsid w:val="00D32A31"/>
    <w:rsid w:val="00D330AA"/>
    <w:rsid w:val="00D33434"/>
    <w:rsid w:val="00D336E3"/>
    <w:rsid w:val="00D33C52"/>
    <w:rsid w:val="00D33EA0"/>
    <w:rsid w:val="00D33FDE"/>
    <w:rsid w:val="00D342BE"/>
    <w:rsid w:val="00D35D5A"/>
    <w:rsid w:val="00D35F82"/>
    <w:rsid w:val="00D36479"/>
    <w:rsid w:val="00D36967"/>
    <w:rsid w:val="00D36976"/>
    <w:rsid w:val="00D36CC8"/>
    <w:rsid w:val="00D36FEE"/>
    <w:rsid w:val="00D412E1"/>
    <w:rsid w:val="00D41549"/>
    <w:rsid w:val="00D418B1"/>
    <w:rsid w:val="00D41A78"/>
    <w:rsid w:val="00D41CF9"/>
    <w:rsid w:val="00D41D6A"/>
    <w:rsid w:val="00D41EBB"/>
    <w:rsid w:val="00D4276B"/>
    <w:rsid w:val="00D444BF"/>
    <w:rsid w:val="00D44B04"/>
    <w:rsid w:val="00D45CAB"/>
    <w:rsid w:val="00D45CEF"/>
    <w:rsid w:val="00D4632A"/>
    <w:rsid w:val="00D46366"/>
    <w:rsid w:val="00D47A9F"/>
    <w:rsid w:val="00D47B84"/>
    <w:rsid w:val="00D47FBF"/>
    <w:rsid w:val="00D50437"/>
    <w:rsid w:val="00D51618"/>
    <w:rsid w:val="00D52D49"/>
    <w:rsid w:val="00D535CF"/>
    <w:rsid w:val="00D53C7C"/>
    <w:rsid w:val="00D53D7A"/>
    <w:rsid w:val="00D53F23"/>
    <w:rsid w:val="00D54762"/>
    <w:rsid w:val="00D54E90"/>
    <w:rsid w:val="00D552B6"/>
    <w:rsid w:val="00D55CB7"/>
    <w:rsid w:val="00D561CA"/>
    <w:rsid w:val="00D56B00"/>
    <w:rsid w:val="00D56D45"/>
    <w:rsid w:val="00D57417"/>
    <w:rsid w:val="00D57467"/>
    <w:rsid w:val="00D57B49"/>
    <w:rsid w:val="00D57B64"/>
    <w:rsid w:val="00D6024E"/>
    <w:rsid w:val="00D6107A"/>
    <w:rsid w:val="00D6127C"/>
    <w:rsid w:val="00D61B9A"/>
    <w:rsid w:val="00D61CDC"/>
    <w:rsid w:val="00D61EF1"/>
    <w:rsid w:val="00D61FBB"/>
    <w:rsid w:val="00D64100"/>
    <w:rsid w:val="00D6543A"/>
    <w:rsid w:val="00D6553A"/>
    <w:rsid w:val="00D65731"/>
    <w:rsid w:val="00D659AA"/>
    <w:rsid w:val="00D65AE0"/>
    <w:rsid w:val="00D65BC8"/>
    <w:rsid w:val="00D65F3B"/>
    <w:rsid w:val="00D661B4"/>
    <w:rsid w:val="00D6658B"/>
    <w:rsid w:val="00D668D4"/>
    <w:rsid w:val="00D66A06"/>
    <w:rsid w:val="00D66D20"/>
    <w:rsid w:val="00D670FE"/>
    <w:rsid w:val="00D67279"/>
    <w:rsid w:val="00D6744D"/>
    <w:rsid w:val="00D675FC"/>
    <w:rsid w:val="00D67B88"/>
    <w:rsid w:val="00D67C85"/>
    <w:rsid w:val="00D7036A"/>
    <w:rsid w:val="00D70CDC"/>
    <w:rsid w:val="00D71CDF"/>
    <w:rsid w:val="00D71E25"/>
    <w:rsid w:val="00D72329"/>
    <w:rsid w:val="00D729D8"/>
    <w:rsid w:val="00D72CCD"/>
    <w:rsid w:val="00D72DB0"/>
    <w:rsid w:val="00D7314B"/>
    <w:rsid w:val="00D740A1"/>
    <w:rsid w:val="00D742DF"/>
    <w:rsid w:val="00D74942"/>
    <w:rsid w:val="00D74983"/>
    <w:rsid w:val="00D7570D"/>
    <w:rsid w:val="00D75789"/>
    <w:rsid w:val="00D75873"/>
    <w:rsid w:val="00D75AFC"/>
    <w:rsid w:val="00D7621F"/>
    <w:rsid w:val="00D76E36"/>
    <w:rsid w:val="00D77152"/>
    <w:rsid w:val="00D7786C"/>
    <w:rsid w:val="00D80187"/>
    <w:rsid w:val="00D80CDF"/>
    <w:rsid w:val="00D81629"/>
    <w:rsid w:val="00D8176A"/>
    <w:rsid w:val="00D81A3E"/>
    <w:rsid w:val="00D81D11"/>
    <w:rsid w:val="00D8220C"/>
    <w:rsid w:val="00D82654"/>
    <w:rsid w:val="00D82F9C"/>
    <w:rsid w:val="00D835C6"/>
    <w:rsid w:val="00D8360D"/>
    <w:rsid w:val="00D83631"/>
    <w:rsid w:val="00D84A3B"/>
    <w:rsid w:val="00D850AB"/>
    <w:rsid w:val="00D850F8"/>
    <w:rsid w:val="00D85714"/>
    <w:rsid w:val="00D8581F"/>
    <w:rsid w:val="00D8603A"/>
    <w:rsid w:val="00D862EF"/>
    <w:rsid w:val="00D86523"/>
    <w:rsid w:val="00D8667E"/>
    <w:rsid w:val="00D8718B"/>
    <w:rsid w:val="00D87695"/>
    <w:rsid w:val="00D91143"/>
    <w:rsid w:val="00D91334"/>
    <w:rsid w:val="00D922C9"/>
    <w:rsid w:val="00D925C4"/>
    <w:rsid w:val="00D933BA"/>
    <w:rsid w:val="00D93567"/>
    <w:rsid w:val="00D93F02"/>
    <w:rsid w:val="00D9402B"/>
    <w:rsid w:val="00D94800"/>
    <w:rsid w:val="00D94FB0"/>
    <w:rsid w:val="00D9505B"/>
    <w:rsid w:val="00D95742"/>
    <w:rsid w:val="00D95D53"/>
    <w:rsid w:val="00D95D56"/>
    <w:rsid w:val="00D95DE1"/>
    <w:rsid w:val="00D968CA"/>
    <w:rsid w:val="00DA03E9"/>
    <w:rsid w:val="00DA04AF"/>
    <w:rsid w:val="00DA0518"/>
    <w:rsid w:val="00DA0770"/>
    <w:rsid w:val="00DA127E"/>
    <w:rsid w:val="00DA1490"/>
    <w:rsid w:val="00DA268B"/>
    <w:rsid w:val="00DA2955"/>
    <w:rsid w:val="00DA2F42"/>
    <w:rsid w:val="00DA402B"/>
    <w:rsid w:val="00DA4254"/>
    <w:rsid w:val="00DA472E"/>
    <w:rsid w:val="00DA4AF1"/>
    <w:rsid w:val="00DA4EA8"/>
    <w:rsid w:val="00DA544B"/>
    <w:rsid w:val="00DA576F"/>
    <w:rsid w:val="00DA7C66"/>
    <w:rsid w:val="00DA7E20"/>
    <w:rsid w:val="00DB003C"/>
    <w:rsid w:val="00DB0206"/>
    <w:rsid w:val="00DB02E5"/>
    <w:rsid w:val="00DB0888"/>
    <w:rsid w:val="00DB0CC9"/>
    <w:rsid w:val="00DB14FD"/>
    <w:rsid w:val="00DB1B13"/>
    <w:rsid w:val="00DB1DA9"/>
    <w:rsid w:val="00DB317E"/>
    <w:rsid w:val="00DB3252"/>
    <w:rsid w:val="00DB3C1E"/>
    <w:rsid w:val="00DB3EB9"/>
    <w:rsid w:val="00DB4D0C"/>
    <w:rsid w:val="00DB6ABB"/>
    <w:rsid w:val="00DB6BB0"/>
    <w:rsid w:val="00DB7A84"/>
    <w:rsid w:val="00DB7B58"/>
    <w:rsid w:val="00DB7FAB"/>
    <w:rsid w:val="00DC08CE"/>
    <w:rsid w:val="00DC0AFE"/>
    <w:rsid w:val="00DC124B"/>
    <w:rsid w:val="00DC15E9"/>
    <w:rsid w:val="00DC18FE"/>
    <w:rsid w:val="00DC1920"/>
    <w:rsid w:val="00DC1C67"/>
    <w:rsid w:val="00DC2024"/>
    <w:rsid w:val="00DC2072"/>
    <w:rsid w:val="00DC215F"/>
    <w:rsid w:val="00DC2309"/>
    <w:rsid w:val="00DC25F8"/>
    <w:rsid w:val="00DC27E7"/>
    <w:rsid w:val="00DC2BD6"/>
    <w:rsid w:val="00DC2E60"/>
    <w:rsid w:val="00DC326D"/>
    <w:rsid w:val="00DC38FD"/>
    <w:rsid w:val="00DC3921"/>
    <w:rsid w:val="00DC4499"/>
    <w:rsid w:val="00DC49C3"/>
    <w:rsid w:val="00DC4CB7"/>
    <w:rsid w:val="00DC5575"/>
    <w:rsid w:val="00DC56FC"/>
    <w:rsid w:val="00DC5A4E"/>
    <w:rsid w:val="00DC5C41"/>
    <w:rsid w:val="00DC7A2D"/>
    <w:rsid w:val="00DC7CEB"/>
    <w:rsid w:val="00DD01E3"/>
    <w:rsid w:val="00DD0849"/>
    <w:rsid w:val="00DD0FA7"/>
    <w:rsid w:val="00DD1E9D"/>
    <w:rsid w:val="00DD1EEA"/>
    <w:rsid w:val="00DD24EF"/>
    <w:rsid w:val="00DD260C"/>
    <w:rsid w:val="00DD272D"/>
    <w:rsid w:val="00DD2D8D"/>
    <w:rsid w:val="00DD2E78"/>
    <w:rsid w:val="00DD3112"/>
    <w:rsid w:val="00DD3B0F"/>
    <w:rsid w:val="00DD4CD8"/>
    <w:rsid w:val="00DD5A18"/>
    <w:rsid w:val="00DD5F54"/>
    <w:rsid w:val="00DD6B07"/>
    <w:rsid w:val="00DD6D7D"/>
    <w:rsid w:val="00DD6DF0"/>
    <w:rsid w:val="00DD7EF6"/>
    <w:rsid w:val="00DE02C8"/>
    <w:rsid w:val="00DE02D8"/>
    <w:rsid w:val="00DE0539"/>
    <w:rsid w:val="00DE07DD"/>
    <w:rsid w:val="00DE0F1A"/>
    <w:rsid w:val="00DE0FFF"/>
    <w:rsid w:val="00DE1576"/>
    <w:rsid w:val="00DE2B56"/>
    <w:rsid w:val="00DE2D9B"/>
    <w:rsid w:val="00DE2F66"/>
    <w:rsid w:val="00DE31D9"/>
    <w:rsid w:val="00DE3A85"/>
    <w:rsid w:val="00DE3DEF"/>
    <w:rsid w:val="00DE46C5"/>
    <w:rsid w:val="00DE47FB"/>
    <w:rsid w:val="00DE5831"/>
    <w:rsid w:val="00DE5C82"/>
    <w:rsid w:val="00DE689E"/>
    <w:rsid w:val="00DE6C84"/>
    <w:rsid w:val="00DE74BC"/>
    <w:rsid w:val="00DE79DD"/>
    <w:rsid w:val="00DF001A"/>
    <w:rsid w:val="00DF007D"/>
    <w:rsid w:val="00DF0AB8"/>
    <w:rsid w:val="00DF0CAC"/>
    <w:rsid w:val="00DF28F8"/>
    <w:rsid w:val="00DF2B64"/>
    <w:rsid w:val="00DF34EE"/>
    <w:rsid w:val="00DF3C31"/>
    <w:rsid w:val="00DF3D88"/>
    <w:rsid w:val="00DF4D09"/>
    <w:rsid w:val="00DF5AEA"/>
    <w:rsid w:val="00DF5F48"/>
    <w:rsid w:val="00DF60CA"/>
    <w:rsid w:val="00DF72A6"/>
    <w:rsid w:val="00DF72D7"/>
    <w:rsid w:val="00E000B3"/>
    <w:rsid w:val="00E0075C"/>
    <w:rsid w:val="00E00F7B"/>
    <w:rsid w:val="00E01399"/>
    <w:rsid w:val="00E01911"/>
    <w:rsid w:val="00E027BA"/>
    <w:rsid w:val="00E029AE"/>
    <w:rsid w:val="00E02B58"/>
    <w:rsid w:val="00E033F4"/>
    <w:rsid w:val="00E03AC5"/>
    <w:rsid w:val="00E04995"/>
    <w:rsid w:val="00E04A9A"/>
    <w:rsid w:val="00E05522"/>
    <w:rsid w:val="00E06523"/>
    <w:rsid w:val="00E065E0"/>
    <w:rsid w:val="00E06C1E"/>
    <w:rsid w:val="00E06F9B"/>
    <w:rsid w:val="00E0707B"/>
    <w:rsid w:val="00E07633"/>
    <w:rsid w:val="00E07F0C"/>
    <w:rsid w:val="00E1003B"/>
    <w:rsid w:val="00E100BC"/>
    <w:rsid w:val="00E1091F"/>
    <w:rsid w:val="00E1130B"/>
    <w:rsid w:val="00E125D9"/>
    <w:rsid w:val="00E138BF"/>
    <w:rsid w:val="00E13947"/>
    <w:rsid w:val="00E13B21"/>
    <w:rsid w:val="00E13CD6"/>
    <w:rsid w:val="00E149D0"/>
    <w:rsid w:val="00E14FEC"/>
    <w:rsid w:val="00E15110"/>
    <w:rsid w:val="00E15357"/>
    <w:rsid w:val="00E1546A"/>
    <w:rsid w:val="00E15935"/>
    <w:rsid w:val="00E15DF3"/>
    <w:rsid w:val="00E16A2D"/>
    <w:rsid w:val="00E17061"/>
    <w:rsid w:val="00E17F3C"/>
    <w:rsid w:val="00E2107E"/>
    <w:rsid w:val="00E21669"/>
    <w:rsid w:val="00E219D4"/>
    <w:rsid w:val="00E2200F"/>
    <w:rsid w:val="00E23526"/>
    <w:rsid w:val="00E2383D"/>
    <w:rsid w:val="00E23F3B"/>
    <w:rsid w:val="00E24B30"/>
    <w:rsid w:val="00E2502E"/>
    <w:rsid w:val="00E2510B"/>
    <w:rsid w:val="00E25969"/>
    <w:rsid w:val="00E25C17"/>
    <w:rsid w:val="00E260EF"/>
    <w:rsid w:val="00E26861"/>
    <w:rsid w:val="00E26E3B"/>
    <w:rsid w:val="00E270C3"/>
    <w:rsid w:val="00E276E1"/>
    <w:rsid w:val="00E3004B"/>
    <w:rsid w:val="00E302F4"/>
    <w:rsid w:val="00E306D3"/>
    <w:rsid w:val="00E30916"/>
    <w:rsid w:val="00E30E4D"/>
    <w:rsid w:val="00E31F48"/>
    <w:rsid w:val="00E3231F"/>
    <w:rsid w:val="00E32586"/>
    <w:rsid w:val="00E32D46"/>
    <w:rsid w:val="00E3323D"/>
    <w:rsid w:val="00E33343"/>
    <w:rsid w:val="00E3370A"/>
    <w:rsid w:val="00E33B91"/>
    <w:rsid w:val="00E33FC2"/>
    <w:rsid w:val="00E3555D"/>
    <w:rsid w:val="00E3592A"/>
    <w:rsid w:val="00E35C9C"/>
    <w:rsid w:val="00E35E11"/>
    <w:rsid w:val="00E3616A"/>
    <w:rsid w:val="00E36BE4"/>
    <w:rsid w:val="00E37D19"/>
    <w:rsid w:val="00E401AE"/>
    <w:rsid w:val="00E404FD"/>
    <w:rsid w:val="00E40FF7"/>
    <w:rsid w:val="00E410E5"/>
    <w:rsid w:val="00E418CF"/>
    <w:rsid w:val="00E442C6"/>
    <w:rsid w:val="00E44922"/>
    <w:rsid w:val="00E450EB"/>
    <w:rsid w:val="00E45F03"/>
    <w:rsid w:val="00E477E5"/>
    <w:rsid w:val="00E4783F"/>
    <w:rsid w:val="00E50B76"/>
    <w:rsid w:val="00E518FB"/>
    <w:rsid w:val="00E51DF1"/>
    <w:rsid w:val="00E52814"/>
    <w:rsid w:val="00E52FFE"/>
    <w:rsid w:val="00E53A1C"/>
    <w:rsid w:val="00E53E67"/>
    <w:rsid w:val="00E53E6E"/>
    <w:rsid w:val="00E54287"/>
    <w:rsid w:val="00E54419"/>
    <w:rsid w:val="00E5474B"/>
    <w:rsid w:val="00E54C63"/>
    <w:rsid w:val="00E56AA7"/>
    <w:rsid w:val="00E57497"/>
    <w:rsid w:val="00E60133"/>
    <w:rsid w:val="00E60451"/>
    <w:rsid w:val="00E60B79"/>
    <w:rsid w:val="00E60D08"/>
    <w:rsid w:val="00E6121E"/>
    <w:rsid w:val="00E613E0"/>
    <w:rsid w:val="00E61536"/>
    <w:rsid w:val="00E615EA"/>
    <w:rsid w:val="00E6166A"/>
    <w:rsid w:val="00E63B28"/>
    <w:rsid w:val="00E6422A"/>
    <w:rsid w:val="00E64B18"/>
    <w:rsid w:val="00E65064"/>
    <w:rsid w:val="00E65957"/>
    <w:rsid w:val="00E65D5E"/>
    <w:rsid w:val="00E66858"/>
    <w:rsid w:val="00E67090"/>
    <w:rsid w:val="00E67501"/>
    <w:rsid w:val="00E67656"/>
    <w:rsid w:val="00E6779A"/>
    <w:rsid w:val="00E6796F"/>
    <w:rsid w:val="00E679CD"/>
    <w:rsid w:val="00E67AEA"/>
    <w:rsid w:val="00E67E10"/>
    <w:rsid w:val="00E7035F"/>
    <w:rsid w:val="00E704AD"/>
    <w:rsid w:val="00E706C4"/>
    <w:rsid w:val="00E7193C"/>
    <w:rsid w:val="00E71B75"/>
    <w:rsid w:val="00E71F6A"/>
    <w:rsid w:val="00E726EB"/>
    <w:rsid w:val="00E7337E"/>
    <w:rsid w:val="00E73554"/>
    <w:rsid w:val="00E7362C"/>
    <w:rsid w:val="00E73799"/>
    <w:rsid w:val="00E7388D"/>
    <w:rsid w:val="00E738AC"/>
    <w:rsid w:val="00E739C4"/>
    <w:rsid w:val="00E751CD"/>
    <w:rsid w:val="00E75381"/>
    <w:rsid w:val="00E75657"/>
    <w:rsid w:val="00E75703"/>
    <w:rsid w:val="00E75FBB"/>
    <w:rsid w:val="00E76091"/>
    <w:rsid w:val="00E7627C"/>
    <w:rsid w:val="00E7657F"/>
    <w:rsid w:val="00E76A8A"/>
    <w:rsid w:val="00E76C7B"/>
    <w:rsid w:val="00E7765F"/>
    <w:rsid w:val="00E77691"/>
    <w:rsid w:val="00E77A7F"/>
    <w:rsid w:val="00E77CF3"/>
    <w:rsid w:val="00E825BC"/>
    <w:rsid w:val="00E83D6A"/>
    <w:rsid w:val="00E83E0F"/>
    <w:rsid w:val="00E84039"/>
    <w:rsid w:val="00E84281"/>
    <w:rsid w:val="00E84314"/>
    <w:rsid w:val="00E8440C"/>
    <w:rsid w:val="00E84949"/>
    <w:rsid w:val="00E84F10"/>
    <w:rsid w:val="00E84F45"/>
    <w:rsid w:val="00E850B8"/>
    <w:rsid w:val="00E85190"/>
    <w:rsid w:val="00E853E9"/>
    <w:rsid w:val="00E854C3"/>
    <w:rsid w:val="00E85763"/>
    <w:rsid w:val="00E861F4"/>
    <w:rsid w:val="00E86605"/>
    <w:rsid w:val="00E86CE6"/>
    <w:rsid w:val="00E86D16"/>
    <w:rsid w:val="00E86E2A"/>
    <w:rsid w:val="00E87086"/>
    <w:rsid w:val="00E900E4"/>
    <w:rsid w:val="00E914E6"/>
    <w:rsid w:val="00E92460"/>
    <w:rsid w:val="00E92B6F"/>
    <w:rsid w:val="00E9300B"/>
    <w:rsid w:val="00E9436A"/>
    <w:rsid w:val="00E94B23"/>
    <w:rsid w:val="00E95756"/>
    <w:rsid w:val="00E95791"/>
    <w:rsid w:val="00E9582A"/>
    <w:rsid w:val="00E95855"/>
    <w:rsid w:val="00E97658"/>
    <w:rsid w:val="00EA04FC"/>
    <w:rsid w:val="00EA0ED0"/>
    <w:rsid w:val="00EA1684"/>
    <w:rsid w:val="00EA2121"/>
    <w:rsid w:val="00EA2680"/>
    <w:rsid w:val="00EA3543"/>
    <w:rsid w:val="00EA4716"/>
    <w:rsid w:val="00EA5391"/>
    <w:rsid w:val="00EA57BB"/>
    <w:rsid w:val="00EA580D"/>
    <w:rsid w:val="00EA6000"/>
    <w:rsid w:val="00EA64E4"/>
    <w:rsid w:val="00EA6912"/>
    <w:rsid w:val="00EA698B"/>
    <w:rsid w:val="00EA6C39"/>
    <w:rsid w:val="00EA6EB6"/>
    <w:rsid w:val="00EA7270"/>
    <w:rsid w:val="00EA7420"/>
    <w:rsid w:val="00EA7798"/>
    <w:rsid w:val="00EA7C6A"/>
    <w:rsid w:val="00EA7FBC"/>
    <w:rsid w:val="00EB0BC6"/>
    <w:rsid w:val="00EB19C1"/>
    <w:rsid w:val="00EB2036"/>
    <w:rsid w:val="00EB2219"/>
    <w:rsid w:val="00EB25F6"/>
    <w:rsid w:val="00EB328D"/>
    <w:rsid w:val="00EB3687"/>
    <w:rsid w:val="00EB3E15"/>
    <w:rsid w:val="00EB53F8"/>
    <w:rsid w:val="00EB5FE6"/>
    <w:rsid w:val="00EB61AB"/>
    <w:rsid w:val="00EB64CE"/>
    <w:rsid w:val="00EB69F6"/>
    <w:rsid w:val="00EB6F48"/>
    <w:rsid w:val="00EB72EE"/>
    <w:rsid w:val="00EB74AD"/>
    <w:rsid w:val="00EB773F"/>
    <w:rsid w:val="00EB7843"/>
    <w:rsid w:val="00EB7D2C"/>
    <w:rsid w:val="00EB7D65"/>
    <w:rsid w:val="00EB7EE5"/>
    <w:rsid w:val="00EC01E6"/>
    <w:rsid w:val="00EC0342"/>
    <w:rsid w:val="00EC07D5"/>
    <w:rsid w:val="00EC187B"/>
    <w:rsid w:val="00EC1A40"/>
    <w:rsid w:val="00EC1F5C"/>
    <w:rsid w:val="00EC2C8F"/>
    <w:rsid w:val="00EC35B4"/>
    <w:rsid w:val="00EC3B74"/>
    <w:rsid w:val="00EC4276"/>
    <w:rsid w:val="00EC4777"/>
    <w:rsid w:val="00EC4D7C"/>
    <w:rsid w:val="00EC5AEC"/>
    <w:rsid w:val="00EC63C1"/>
    <w:rsid w:val="00EC6B5A"/>
    <w:rsid w:val="00EC6E49"/>
    <w:rsid w:val="00EC733D"/>
    <w:rsid w:val="00EC7CB7"/>
    <w:rsid w:val="00ED0360"/>
    <w:rsid w:val="00ED09BD"/>
    <w:rsid w:val="00ED0AC9"/>
    <w:rsid w:val="00ED0FEE"/>
    <w:rsid w:val="00ED1A09"/>
    <w:rsid w:val="00ED1A51"/>
    <w:rsid w:val="00ED27E1"/>
    <w:rsid w:val="00ED2B59"/>
    <w:rsid w:val="00ED2E20"/>
    <w:rsid w:val="00ED3056"/>
    <w:rsid w:val="00ED4543"/>
    <w:rsid w:val="00ED45C2"/>
    <w:rsid w:val="00ED4714"/>
    <w:rsid w:val="00ED49DC"/>
    <w:rsid w:val="00ED4DF2"/>
    <w:rsid w:val="00ED51B6"/>
    <w:rsid w:val="00ED520C"/>
    <w:rsid w:val="00ED585D"/>
    <w:rsid w:val="00ED5D36"/>
    <w:rsid w:val="00ED5E5C"/>
    <w:rsid w:val="00ED67DC"/>
    <w:rsid w:val="00ED77FF"/>
    <w:rsid w:val="00EE009D"/>
    <w:rsid w:val="00EE014C"/>
    <w:rsid w:val="00EE037B"/>
    <w:rsid w:val="00EE0A2C"/>
    <w:rsid w:val="00EE1B84"/>
    <w:rsid w:val="00EE1FEF"/>
    <w:rsid w:val="00EE327F"/>
    <w:rsid w:val="00EE3D23"/>
    <w:rsid w:val="00EE4147"/>
    <w:rsid w:val="00EE46AF"/>
    <w:rsid w:val="00EE4E9D"/>
    <w:rsid w:val="00EE4EB5"/>
    <w:rsid w:val="00EE4FC2"/>
    <w:rsid w:val="00EE51B3"/>
    <w:rsid w:val="00EE6751"/>
    <w:rsid w:val="00EE67D1"/>
    <w:rsid w:val="00EE6D52"/>
    <w:rsid w:val="00EE7502"/>
    <w:rsid w:val="00EE7CB7"/>
    <w:rsid w:val="00EF002B"/>
    <w:rsid w:val="00EF00A0"/>
    <w:rsid w:val="00EF022B"/>
    <w:rsid w:val="00EF039C"/>
    <w:rsid w:val="00EF0FCE"/>
    <w:rsid w:val="00EF13F2"/>
    <w:rsid w:val="00EF170E"/>
    <w:rsid w:val="00EF1C56"/>
    <w:rsid w:val="00EF1E43"/>
    <w:rsid w:val="00EF25AE"/>
    <w:rsid w:val="00EF29F2"/>
    <w:rsid w:val="00EF2AF7"/>
    <w:rsid w:val="00EF445A"/>
    <w:rsid w:val="00EF63C8"/>
    <w:rsid w:val="00EF6684"/>
    <w:rsid w:val="00EF7137"/>
    <w:rsid w:val="00EF7B68"/>
    <w:rsid w:val="00F0175B"/>
    <w:rsid w:val="00F01D29"/>
    <w:rsid w:val="00F02938"/>
    <w:rsid w:val="00F034F1"/>
    <w:rsid w:val="00F040C1"/>
    <w:rsid w:val="00F0431B"/>
    <w:rsid w:val="00F04391"/>
    <w:rsid w:val="00F0484F"/>
    <w:rsid w:val="00F050E5"/>
    <w:rsid w:val="00F0788E"/>
    <w:rsid w:val="00F10108"/>
    <w:rsid w:val="00F109AA"/>
    <w:rsid w:val="00F10A88"/>
    <w:rsid w:val="00F113B5"/>
    <w:rsid w:val="00F114D5"/>
    <w:rsid w:val="00F11A18"/>
    <w:rsid w:val="00F12093"/>
    <w:rsid w:val="00F12AEF"/>
    <w:rsid w:val="00F12C37"/>
    <w:rsid w:val="00F14572"/>
    <w:rsid w:val="00F14E4D"/>
    <w:rsid w:val="00F14FF3"/>
    <w:rsid w:val="00F15CDC"/>
    <w:rsid w:val="00F15E8E"/>
    <w:rsid w:val="00F15FAE"/>
    <w:rsid w:val="00F16136"/>
    <w:rsid w:val="00F16273"/>
    <w:rsid w:val="00F16DF7"/>
    <w:rsid w:val="00F17278"/>
    <w:rsid w:val="00F20026"/>
    <w:rsid w:val="00F20C2F"/>
    <w:rsid w:val="00F223E2"/>
    <w:rsid w:val="00F23308"/>
    <w:rsid w:val="00F23747"/>
    <w:rsid w:val="00F23FFC"/>
    <w:rsid w:val="00F2444A"/>
    <w:rsid w:val="00F24514"/>
    <w:rsid w:val="00F24938"/>
    <w:rsid w:val="00F26D2C"/>
    <w:rsid w:val="00F26D7D"/>
    <w:rsid w:val="00F275CC"/>
    <w:rsid w:val="00F276B9"/>
    <w:rsid w:val="00F27B13"/>
    <w:rsid w:val="00F27C15"/>
    <w:rsid w:val="00F306F4"/>
    <w:rsid w:val="00F32149"/>
    <w:rsid w:val="00F32508"/>
    <w:rsid w:val="00F33315"/>
    <w:rsid w:val="00F33328"/>
    <w:rsid w:val="00F33447"/>
    <w:rsid w:val="00F33DC5"/>
    <w:rsid w:val="00F35BED"/>
    <w:rsid w:val="00F35FF6"/>
    <w:rsid w:val="00F36462"/>
    <w:rsid w:val="00F37073"/>
    <w:rsid w:val="00F37779"/>
    <w:rsid w:val="00F378E1"/>
    <w:rsid w:val="00F37B40"/>
    <w:rsid w:val="00F40A01"/>
    <w:rsid w:val="00F40EFB"/>
    <w:rsid w:val="00F41A40"/>
    <w:rsid w:val="00F41B42"/>
    <w:rsid w:val="00F41FF0"/>
    <w:rsid w:val="00F4200B"/>
    <w:rsid w:val="00F4212E"/>
    <w:rsid w:val="00F421D6"/>
    <w:rsid w:val="00F42312"/>
    <w:rsid w:val="00F42574"/>
    <w:rsid w:val="00F42936"/>
    <w:rsid w:val="00F42A52"/>
    <w:rsid w:val="00F42C56"/>
    <w:rsid w:val="00F43258"/>
    <w:rsid w:val="00F4386B"/>
    <w:rsid w:val="00F43BC0"/>
    <w:rsid w:val="00F43C8A"/>
    <w:rsid w:val="00F44298"/>
    <w:rsid w:val="00F448A4"/>
    <w:rsid w:val="00F44B73"/>
    <w:rsid w:val="00F465CE"/>
    <w:rsid w:val="00F4684A"/>
    <w:rsid w:val="00F46A7E"/>
    <w:rsid w:val="00F4745A"/>
    <w:rsid w:val="00F476C9"/>
    <w:rsid w:val="00F47B7E"/>
    <w:rsid w:val="00F47E6C"/>
    <w:rsid w:val="00F50AC8"/>
    <w:rsid w:val="00F50E0D"/>
    <w:rsid w:val="00F51490"/>
    <w:rsid w:val="00F519EF"/>
    <w:rsid w:val="00F51E16"/>
    <w:rsid w:val="00F522D4"/>
    <w:rsid w:val="00F53340"/>
    <w:rsid w:val="00F53B24"/>
    <w:rsid w:val="00F53C35"/>
    <w:rsid w:val="00F54790"/>
    <w:rsid w:val="00F548C4"/>
    <w:rsid w:val="00F550F4"/>
    <w:rsid w:val="00F56693"/>
    <w:rsid w:val="00F56956"/>
    <w:rsid w:val="00F56A99"/>
    <w:rsid w:val="00F56C57"/>
    <w:rsid w:val="00F56DC7"/>
    <w:rsid w:val="00F5790B"/>
    <w:rsid w:val="00F603AA"/>
    <w:rsid w:val="00F61608"/>
    <w:rsid w:val="00F61DBB"/>
    <w:rsid w:val="00F61E70"/>
    <w:rsid w:val="00F62004"/>
    <w:rsid w:val="00F62553"/>
    <w:rsid w:val="00F626F6"/>
    <w:rsid w:val="00F62D5E"/>
    <w:rsid w:val="00F6308F"/>
    <w:rsid w:val="00F6366A"/>
    <w:rsid w:val="00F642D6"/>
    <w:rsid w:val="00F64B81"/>
    <w:rsid w:val="00F65123"/>
    <w:rsid w:val="00F657C8"/>
    <w:rsid w:val="00F659CE"/>
    <w:rsid w:val="00F65A00"/>
    <w:rsid w:val="00F65EB5"/>
    <w:rsid w:val="00F66191"/>
    <w:rsid w:val="00F66222"/>
    <w:rsid w:val="00F6692A"/>
    <w:rsid w:val="00F66AFD"/>
    <w:rsid w:val="00F66E25"/>
    <w:rsid w:val="00F67430"/>
    <w:rsid w:val="00F677BC"/>
    <w:rsid w:val="00F70179"/>
    <w:rsid w:val="00F701EE"/>
    <w:rsid w:val="00F70309"/>
    <w:rsid w:val="00F705B9"/>
    <w:rsid w:val="00F70BA0"/>
    <w:rsid w:val="00F70D8D"/>
    <w:rsid w:val="00F70FE5"/>
    <w:rsid w:val="00F710FA"/>
    <w:rsid w:val="00F71256"/>
    <w:rsid w:val="00F718E4"/>
    <w:rsid w:val="00F7295A"/>
    <w:rsid w:val="00F72E39"/>
    <w:rsid w:val="00F734B5"/>
    <w:rsid w:val="00F73DBB"/>
    <w:rsid w:val="00F73E53"/>
    <w:rsid w:val="00F740F7"/>
    <w:rsid w:val="00F7416A"/>
    <w:rsid w:val="00F74A07"/>
    <w:rsid w:val="00F7694E"/>
    <w:rsid w:val="00F804F6"/>
    <w:rsid w:val="00F80C1F"/>
    <w:rsid w:val="00F82441"/>
    <w:rsid w:val="00F829D4"/>
    <w:rsid w:val="00F838E7"/>
    <w:rsid w:val="00F83BA1"/>
    <w:rsid w:val="00F845ED"/>
    <w:rsid w:val="00F8527C"/>
    <w:rsid w:val="00F85F35"/>
    <w:rsid w:val="00F85FF4"/>
    <w:rsid w:val="00F861D1"/>
    <w:rsid w:val="00F86655"/>
    <w:rsid w:val="00F86C22"/>
    <w:rsid w:val="00F87D5C"/>
    <w:rsid w:val="00F9027A"/>
    <w:rsid w:val="00F9073C"/>
    <w:rsid w:val="00F921DC"/>
    <w:rsid w:val="00F92C84"/>
    <w:rsid w:val="00F92D95"/>
    <w:rsid w:val="00F92F37"/>
    <w:rsid w:val="00F931B1"/>
    <w:rsid w:val="00F93C98"/>
    <w:rsid w:val="00F94581"/>
    <w:rsid w:val="00F946B6"/>
    <w:rsid w:val="00F94DBD"/>
    <w:rsid w:val="00F94EE8"/>
    <w:rsid w:val="00F952BA"/>
    <w:rsid w:val="00F9582B"/>
    <w:rsid w:val="00F9600B"/>
    <w:rsid w:val="00F96D9F"/>
    <w:rsid w:val="00F96DC8"/>
    <w:rsid w:val="00F9785C"/>
    <w:rsid w:val="00FA0518"/>
    <w:rsid w:val="00FA0526"/>
    <w:rsid w:val="00FA2158"/>
    <w:rsid w:val="00FA2811"/>
    <w:rsid w:val="00FA2AB4"/>
    <w:rsid w:val="00FA2E07"/>
    <w:rsid w:val="00FA30D8"/>
    <w:rsid w:val="00FA337B"/>
    <w:rsid w:val="00FA3DBB"/>
    <w:rsid w:val="00FA4074"/>
    <w:rsid w:val="00FA45A5"/>
    <w:rsid w:val="00FA4E87"/>
    <w:rsid w:val="00FA4F9F"/>
    <w:rsid w:val="00FA58A5"/>
    <w:rsid w:val="00FA5C7B"/>
    <w:rsid w:val="00FA6540"/>
    <w:rsid w:val="00FA67C2"/>
    <w:rsid w:val="00FA6C6A"/>
    <w:rsid w:val="00FA6D2E"/>
    <w:rsid w:val="00FA6FB6"/>
    <w:rsid w:val="00FA7088"/>
    <w:rsid w:val="00FA79ED"/>
    <w:rsid w:val="00FA7A77"/>
    <w:rsid w:val="00FA7B7F"/>
    <w:rsid w:val="00FA7BB7"/>
    <w:rsid w:val="00FA7FEE"/>
    <w:rsid w:val="00FB0409"/>
    <w:rsid w:val="00FB083A"/>
    <w:rsid w:val="00FB0916"/>
    <w:rsid w:val="00FB1A09"/>
    <w:rsid w:val="00FB24B2"/>
    <w:rsid w:val="00FB288F"/>
    <w:rsid w:val="00FB2AF3"/>
    <w:rsid w:val="00FB328C"/>
    <w:rsid w:val="00FB3743"/>
    <w:rsid w:val="00FB377B"/>
    <w:rsid w:val="00FB3F01"/>
    <w:rsid w:val="00FB4756"/>
    <w:rsid w:val="00FB494C"/>
    <w:rsid w:val="00FB600E"/>
    <w:rsid w:val="00FB61A8"/>
    <w:rsid w:val="00FB6215"/>
    <w:rsid w:val="00FB6728"/>
    <w:rsid w:val="00FB6888"/>
    <w:rsid w:val="00FB7C1A"/>
    <w:rsid w:val="00FB7C72"/>
    <w:rsid w:val="00FB7F41"/>
    <w:rsid w:val="00FC0649"/>
    <w:rsid w:val="00FC0EF6"/>
    <w:rsid w:val="00FC15D0"/>
    <w:rsid w:val="00FC3A25"/>
    <w:rsid w:val="00FC3F4E"/>
    <w:rsid w:val="00FC427F"/>
    <w:rsid w:val="00FC4BD5"/>
    <w:rsid w:val="00FC5090"/>
    <w:rsid w:val="00FC51BA"/>
    <w:rsid w:val="00FC5635"/>
    <w:rsid w:val="00FC58FA"/>
    <w:rsid w:val="00FC5F16"/>
    <w:rsid w:val="00FC6679"/>
    <w:rsid w:val="00FC74EB"/>
    <w:rsid w:val="00FD0386"/>
    <w:rsid w:val="00FD0440"/>
    <w:rsid w:val="00FD12A4"/>
    <w:rsid w:val="00FD1531"/>
    <w:rsid w:val="00FD1B57"/>
    <w:rsid w:val="00FD1BCF"/>
    <w:rsid w:val="00FD1DE2"/>
    <w:rsid w:val="00FD29D0"/>
    <w:rsid w:val="00FD2E6C"/>
    <w:rsid w:val="00FD2FAC"/>
    <w:rsid w:val="00FD3097"/>
    <w:rsid w:val="00FD3E57"/>
    <w:rsid w:val="00FD3EFE"/>
    <w:rsid w:val="00FD489C"/>
    <w:rsid w:val="00FD4948"/>
    <w:rsid w:val="00FD5363"/>
    <w:rsid w:val="00FD6620"/>
    <w:rsid w:val="00FD6CDE"/>
    <w:rsid w:val="00FD6F3C"/>
    <w:rsid w:val="00FD7851"/>
    <w:rsid w:val="00FE0640"/>
    <w:rsid w:val="00FE0A8F"/>
    <w:rsid w:val="00FE17B7"/>
    <w:rsid w:val="00FE1E46"/>
    <w:rsid w:val="00FE2225"/>
    <w:rsid w:val="00FE222C"/>
    <w:rsid w:val="00FE2E51"/>
    <w:rsid w:val="00FE32DC"/>
    <w:rsid w:val="00FE3652"/>
    <w:rsid w:val="00FE3A9E"/>
    <w:rsid w:val="00FE3C7C"/>
    <w:rsid w:val="00FE3F74"/>
    <w:rsid w:val="00FE4001"/>
    <w:rsid w:val="00FE40E2"/>
    <w:rsid w:val="00FE463B"/>
    <w:rsid w:val="00FE492F"/>
    <w:rsid w:val="00FE4A3F"/>
    <w:rsid w:val="00FE4DB3"/>
    <w:rsid w:val="00FE54E8"/>
    <w:rsid w:val="00FE598D"/>
    <w:rsid w:val="00FE61B1"/>
    <w:rsid w:val="00FE671B"/>
    <w:rsid w:val="00FE67F5"/>
    <w:rsid w:val="00FE69A9"/>
    <w:rsid w:val="00FE7B22"/>
    <w:rsid w:val="00FE7B36"/>
    <w:rsid w:val="00FF0731"/>
    <w:rsid w:val="00FF07A8"/>
    <w:rsid w:val="00FF2B26"/>
    <w:rsid w:val="00FF2B8C"/>
    <w:rsid w:val="00FF2C01"/>
    <w:rsid w:val="00FF2C44"/>
    <w:rsid w:val="00FF2CDA"/>
    <w:rsid w:val="00FF32F3"/>
    <w:rsid w:val="00FF390E"/>
    <w:rsid w:val="00FF3A2E"/>
    <w:rsid w:val="00FF40A4"/>
    <w:rsid w:val="00FF525C"/>
    <w:rsid w:val="00FF5662"/>
    <w:rsid w:val="00FF5CE4"/>
    <w:rsid w:val="00FF63FD"/>
    <w:rsid w:val="00FF7312"/>
    <w:rsid w:val="00FF74E2"/>
    <w:rsid w:val="00FF7B77"/>
    <w:rsid w:val="130B388D"/>
    <w:rsid w:val="189B0A3F"/>
    <w:rsid w:val="33D6E8E7"/>
    <w:rsid w:val="4729BF3B"/>
    <w:rsid w:val="558E3FA3"/>
    <w:rsid w:val="5F3AA408"/>
    <w:rsid w:val="64970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A88DB"/>
  <w15:chartTrackingRefBased/>
  <w15:docId w15:val="{B25E7E38-52BE-48D5-A616-F3B2276F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80"/>
        <w:ind w:left="720"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istParagraph"/>
    <w:qFormat/>
    <w:rsid w:val="007C4B9B"/>
    <w:rPr>
      <w:w w:val="105"/>
      <w:sz w:val="24"/>
    </w:rPr>
  </w:style>
  <w:style w:type="paragraph" w:styleId="Heading1">
    <w:name w:val="heading 1"/>
    <w:aliases w:val="1. Heading Numbered"/>
    <w:basedOn w:val="Normal"/>
    <w:next w:val="Normal"/>
    <w:link w:val="Heading1Char"/>
    <w:autoRedefine/>
    <w:uiPriority w:val="9"/>
    <w:qFormat/>
    <w:rsid w:val="00D265C3"/>
    <w:pPr>
      <w:keepNext/>
      <w:keepLines/>
      <w:spacing w:before="360" w:after="0"/>
      <w:ind w:left="0" w:right="95"/>
      <w:jc w:val="both"/>
      <w:outlineLvl w:val="0"/>
    </w:pPr>
    <w:rPr>
      <w:rFonts w:cs="Times New Roman"/>
      <w:b/>
      <w:bCs/>
      <w:caps/>
      <w:szCs w:val="24"/>
    </w:rPr>
  </w:style>
  <w:style w:type="paragraph" w:styleId="Heading2">
    <w:name w:val="heading 2"/>
    <w:basedOn w:val="Normal"/>
    <w:next w:val="Normal"/>
    <w:link w:val="Heading2Char"/>
    <w:autoRedefine/>
    <w:uiPriority w:val="9"/>
    <w:unhideWhenUsed/>
    <w:qFormat/>
    <w:rsid w:val="0089677B"/>
    <w:pPr>
      <w:keepNext/>
      <w:keepLines/>
      <w:tabs>
        <w:tab w:val="left" w:pos="567"/>
        <w:tab w:val="left" w:pos="851"/>
      </w:tabs>
      <w:spacing w:after="0"/>
      <w:ind w:left="-142" w:right="57"/>
      <w:jc w:val="both"/>
      <w:outlineLvl w:val="1"/>
    </w:pPr>
    <w:rPr>
      <w:b/>
      <w:bCs/>
      <w:color w:val="000000" w:themeColor="text1"/>
    </w:rPr>
  </w:style>
  <w:style w:type="paragraph" w:styleId="Heading3">
    <w:name w:val="heading 3"/>
    <w:aliases w:val="Non number heading"/>
    <w:basedOn w:val="Normal"/>
    <w:next w:val="Normal"/>
    <w:link w:val="Heading3Char"/>
    <w:uiPriority w:val="9"/>
    <w:unhideWhenUsed/>
    <w:qFormat/>
    <w:rsid w:val="008A0F1D"/>
    <w:pPr>
      <w:keepNext/>
      <w:keepLines/>
      <w:spacing w:before="160"/>
      <w:outlineLvl w:val="2"/>
    </w:pPr>
    <w:rPr>
      <w:rFonts w:eastAsiaTheme="majorEastAsia" w:cstheme="majorBidi"/>
      <w:b/>
      <w:sz w:val="40"/>
      <w:szCs w:val="28"/>
    </w:rPr>
  </w:style>
  <w:style w:type="paragraph" w:styleId="Heading4">
    <w:name w:val="heading 4"/>
    <w:basedOn w:val="Normal"/>
    <w:next w:val="Normal"/>
    <w:link w:val="Heading4Char"/>
    <w:uiPriority w:val="9"/>
    <w:unhideWhenUsed/>
    <w:qFormat/>
    <w:rsid w:val="002045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045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04561"/>
    <w:pPr>
      <w:keepNext/>
      <w:keepLines/>
      <w:spacing w:before="40" w:after="0"/>
      <w:outlineLvl w:val="5"/>
    </w:pPr>
    <w:rPr>
      <w:rFonts w:eastAsiaTheme="majorEastAsia" w:cstheme="majorBidi"/>
      <w:i/>
      <w:iCs/>
      <w:color w:val="595959" w:themeColor="text1" w:themeTint="A6"/>
    </w:rPr>
  </w:style>
  <w:style w:type="paragraph" w:styleId="Heading7">
    <w:name w:val="heading 7"/>
    <w:aliases w:val="Heading for sub chapters in C3"/>
    <w:basedOn w:val="Normal"/>
    <w:next w:val="Normal"/>
    <w:link w:val="Heading7Char"/>
    <w:uiPriority w:val="9"/>
    <w:unhideWhenUsed/>
    <w:qFormat/>
    <w:rsid w:val="00166ACD"/>
    <w:pPr>
      <w:keepNext/>
      <w:keepLines/>
      <w:spacing w:before="40" w:after="0"/>
      <w:outlineLvl w:val="6"/>
    </w:pPr>
    <w:rPr>
      <w:rFonts w:eastAsiaTheme="majorEastAsia" w:cstheme="majorBidi"/>
      <w:b/>
      <w:sz w:val="32"/>
    </w:rPr>
  </w:style>
  <w:style w:type="paragraph" w:styleId="Heading8">
    <w:name w:val="heading 8"/>
    <w:basedOn w:val="Normal"/>
    <w:next w:val="Normal"/>
    <w:link w:val="Heading8Char"/>
    <w:uiPriority w:val="9"/>
    <w:semiHidden/>
    <w:unhideWhenUsed/>
    <w:qFormat/>
    <w:rsid w:val="002045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5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Numbered Char"/>
    <w:basedOn w:val="DefaultParagraphFont"/>
    <w:link w:val="Heading1"/>
    <w:uiPriority w:val="9"/>
    <w:rsid w:val="00D265C3"/>
    <w:rPr>
      <w:rFonts w:cs="Times New Roman"/>
      <w:b/>
      <w:bCs/>
      <w:caps/>
      <w:w w:val="105"/>
      <w:sz w:val="24"/>
      <w:szCs w:val="24"/>
    </w:rPr>
  </w:style>
  <w:style w:type="character" w:customStyle="1" w:styleId="Heading2Char">
    <w:name w:val="Heading 2 Char"/>
    <w:basedOn w:val="DefaultParagraphFont"/>
    <w:link w:val="Heading2"/>
    <w:uiPriority w:val="9"/>
    <w:rsid w:val="0089677B"/>
    <w:rPr>
      <w:b/>
      <w:bCs/>
      <w:color w:val="000000" w:themeColor="text1"/>
      <w:w w:val="105"/>
      <w:sz w:val="24"/>
    </w:rPr>
  </w:style>
  <w:style w:type="character" w:customStyle="1" w:styleId="Heading3Char">
    <w:name w:val="Heading 3 Char"/>
    <w:aliases w:val="Non number heading Char"/>
    <w:basedOn w:val="DefaultParagraphFont"/>
    <w:link w:val="Heading3"/>
    <w:uiPriority w:val="9"/>
    <w:rsid w:val="008A0F1D"/>
    <w:rPr>
      <w:rFonts w:ascii="Arial" w:eastAsiaTheme="majorEastAsia" w:hAnsi="Arial" w:cstheme="majorBidi"/>
      <w:b/>
      <w:w w:val="105"/>
      <w:sz w:val="40"/>
      <w:szCs w:val="28"/>
    </w:rPr>
  </w:style>
  <w:style w:type="character" w:customStyle="1" w:styleId="Heading4Char">
    <w:name w:val="Heading 4 Char"/>
    <w:basedOn w:val="DefaultParagraphFont"/>
    <w:link w:val="Heading4"/>
    <w:uiPriority w:val="9"/>
    <w:rsid w:val="002045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45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4561"/>
    <w:rPr>
      <w:rFonts w:eastAsiaTheme="majorEastAsia" w:cstheme="majorBidi"/>
      <w:i/>
      <w:iCs/>
      <w:color w:val="595959" w:themeColor="text1" w:themeTint="A6"/>
    </w:rPr>
  </w:style>
  <w:style w:type="character" w:customStyle="1" w:styleId="Heading7Char">
    <w:name w:val="Heading 7 Char"/>
    <w:aliases w:val="Heading for sub chapters in C3 Char"/>
    <w:basedOn w:val="DefaultParagraphFont"/>
    <w:link w:val="Heading7"/>
    <w:uiPriority w:val="9"/>
    <w:rsid w:val="00166ACD"/>
    <w:rPr>
      <w:rFonts w:eastAsiaTheme="majorEastAsia" w:cstheme="majorBidi"/>
      <w:b/>
      <w:w w:val="105"/>
      <w:sz w:val="32"/>
    </w:rPr>
  </w:style>
  <w:style w:type="character" w:customStyle="1" w:styleId="Heading8Char">
    <w:name w:val="Heading 8 Char"/>
    <w:basedOn w:val="DefaultParagraphFont"/>
    <w:link w:val="Heading8"/>
    <w:uiPriority w:val="9"/>
    <w:semiHidden/>
    <w:rsid w:val="002045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561"/>
    <w:rPr>
      <w:rFonts w:eastAsiaTheme="majorEastAsia" w:cstheme="majorBidi"/>
      <w:color w:val="272727" w:themeColor="text1" w:themeTint="D8"/>
    </w:rPr>
  </w:style>
  <w:style w:type="paragraph" w:styleId="Title">
    <w:name w:val="Title"/>
    <w:basedOn w:val="Normal"/>
    <w:next w:val="Normal"/>
    <w:link w:val="TitleChar"/>
    <w:uiPriority w:val="10"/>
    <w:qFormat/>
    <w:rsid w:val="00391D29"/>
    <w:pPr>
      <w:contextualSpacing/>
      <w:jc w:val="center"/>
    </w:pPr>
    <w:rPr>
      <w:rFonts w:eastAsiaTheme="majorEastAsia" w:cstheme="majorBidi"/>
      <w:b/>
      <w:spacing w:val="-10"/>
      <w:kern w:val="28"/>
      <w:sz w:val="80"/>
      <w:szCs w:val="56"/>
    </w:rPr>
  </w:style>
  <w:style w:type="character" w:customStyle="1" w:styleId="TitleChar">
    <w:name w:val="Title Char"/>
    <w:basedOn w:val="DefaultParagraphFont"/>
    <w:link w:val="Title"/>
    <w:uiPriority w:val="10"/>
    <w:rsid w:val="00391D29"/>
    <w:rPr>
      <w:rFonts w:ascii="Times New Roman" w:eastAsiaTheme="majorEastAsia" w:hAnsi="Times New Roman" w:cstheme="majorBidi"/>
      <w:b/>
      <w:spacing w:val="-10"/>
      <w:w w:val="105"/>
      <w:kern w:val="28"/>
      <w:sz w:val="80"/>
      <w:szCs w:val="56"/>
    </w:rPr>
  </w:style>
  <w:style w:type="paragraph" w:styleId="Subtitle">
    <w:name w:val="Subtitle"/>
    <w:basedOn w:val="Normal"/>
    <w:next w:val="Normal"/>
    <w:link w:val="SubtitleChar"/>
    <w:uiPriority w:val="11"/>
    <w:qFormat/>
    <w:rsid w:val="00204561"/>
    <w:pPr>
      <w:numPr>
        <w:ilvl w:val="1"/>
      </w:numPr>
      <w:ind w:left="1077" w:hanging="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5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942"/>
    <w:pPr>
      <w:spacing w:before="160"/>
    </w:pPr>
    <w:rPr>
      <w:i/>
      <w:iCs/>
      <w:color w:val="404040" w:themeColor="text1" w:themeTint="BF"/>
    </w:rPr>
  </w:style>
  <w:style w:type="character" w:customStyle="1" w:styleId="QuoteChar">
    <w:name w:val="Quote Char"/>
    <w:basedOn w:val="DefaultParagraphFont"/>
    <w:link w:val="Quote"/>
    <w:uiPriority w:val="29"/>
    <w:rsid w:val="00225942"/>
    <w:rPr>
      <w:i/>
      <w:iCs/>
      <w:color w:val="404040" w:themeColor="text1" w:themeTint="BF"/>
      <w:w w:val="105"/>
      <w:sz w:val="24"/>
    </w:rPr>
  </w:style>
  <w:style w:type="paragraph" w:styleId="ListParagraph">
    <w:name w:val="List Paragraph"/>
    <w:basedOn w:val="Normal"/>
    <w:link w:val="ListParagraphChar"/>
    <w:uiPriority w:val="34"/>
    <w:qFormat/>
    <w:rsid w:val="000668BE"/>
    <w:pPr>
      <w:numPr>
        <w:ilvl w:val="1"/>
        <w:numId w:val="54"/>
      </w:numPr>
    </w:pPr>
    <w:rPr>
      <w:color w:val="000000" w:themeColor="text1"/>
    </w:rPr>
  </w:style>
  <w:style w:type="character" w:styleId="IntenseEmphasis">
    <w:name w:val="Intense Emphasis"/>
    <w:basedOn w:val="DefaultParagraphFont"/>
    <w:uiPriority w:val="21"/>
    <w:qFormat/>
    <w:rsid w:val="00204561"/>
    <w:rPr>
      <w:i/>
      <w:iCs/>
      <w:color w:val="0F4761" w:themeColor="accent1" w:themeShade="BF"/>
    </w:rPr>
  </w:style>
  <w:style w:type="paragraph" w:styleId="IntenseQuote">
    <w:name w:val="Intense Quote"/>
    <w:basedOn w:val="Normal"/>
    <w:next w:val="Normal"/>
    <w:link w:val="IntenseQuoteChar"/>
    <w:uiPriority w:val="30"/>
    <w:qFormat/>
    <w:rsid w:val="002045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4561"/>
    <w:rPr>
      <w:i/>
      <w:iCs/>
      <w:color w:val="0F4761" w:themeColor="accent1" w:themeShade="BF"/>
    </w:rPr>
  </w:style>
  <w:style w:type="character" w:styleId="IntenseReference">
    <w:name w:val="Intense Reference"/>
    <w:basedOn w:val="DefaultParagraphFont"/>
    <w:uiPriority w:val="32"/>
    <w:qFormat/>
    <w:rsid w:val="00204561"/>
    <w:rPr>
      <w:b/>
      <w:bCs/>
      <w:smallCaps/>
      <w:color w:val="0F4761" w:themeColor="accent1" w:themeShade="BF"/>
      <w:spacing w:val="5"/>
    </w:rPr>
  </w:style>
  <w:style w:type="paragraph" w:styleId="BodyText">
    <w:name w:val="Body Text"/>
    <w:basedOn w:val="pf0"/>
    <w:link w:val="BodyTextChar"/>
    <w:uiPriority w:val="1"/>
    <w:qFormat/>
    <w:rsid w:val="00250826"/>
  </w:style>
  <w:style w:type="character" w:customStyle="1" w:styleId="BodyTextChar">
    <w:name w:val="Body Text Char"/>
    <w:basedOn w:val="DefaultParagraphFont"/>
    <w:link w:val="BodyText"/>
    <w:uiPriority w:val="1"/>
    <w:rsid w:val="00250826"/>
    <w:rPr>
      <w:rFonts w:eastAsia="Times New Roman" w:cs="Times New Roman"/>
      <w:kern w:val="0"/>
      <w:sz w:val="24"/>
      <w:szCs w:val="24"/>
      <w:lang w:eastAsia="en-GB"/>
      <w14:ligatures w14:val="none"/>
    </w:rPr>
  </w:style>
  <w:style w:type="paragraph" w:styleId="TOC1">
    <w:name w:val="toc 1"/>
    <w:basedOn w:val="Normal"/>
    <w:next w:val="Normal"/>
    <w:autoRedefine/>
    <w:uiPriority w:val="39"/>
    <w:unhideWhenUsed/>
    <w:rsid w:val="007E4D0D"/>
    <w:pPr>
      <w:tabs>
        <w:tab w:val="left" w:pos="1320"/>
        <w:tab w:val="right" w:leader="dot" w:pos="9072"/>
      </w:tabs>
      <w:spacing w:after="100"/>
      <w:ind w:left="284"/>
    </w:pPr>
    <w:rPr>
      <w:b/>
      <w:bCs/>
      <w:noProof/>
    </w:rPr>
  </w:style>
  <w:style w:type="paragraph" w:styleId="TOCHeading">
    <w:name w:val="TOC Heading"/>
    <w:basedOn w:val="Heading1"/>
    <w:next w:val="Normal"/>
    <w:uiPriority w:val="39"/>
    <w:unhideWhenUsed/>
    <w:qFormat/>
    <w:rsid w:val="00204561"/>
    <w:pPr>
      <w:spacing w:before="240"/>
      <w:outlineLvl w:val="9"/>
    </w:pPr>
    <w:rPr>
      <w:kern w:val="0"/>
      <w:lang w:val="en-US"/>
      <w14:ligatures w14:val="none"/>
    </w:rPr>
  </w:style>
  <w:style w:type="character" w:styleId="Hyperlink">
    <w:name w:val="Hyperlink"/>
    <w:basedOn w:val="DefaultParagraphFont"/>
    <w:uiPriority w:val="99"/>
    <w:unhideWhenUsed/>
    <w:rsid w:val="00204561"/>
    <w:rPr>
      <w:color w:val="467886" w:themeColor="hyperlink"/>
      <w:u w:val="single"/>
    </w:rPr>
  </w:style>
  <w:style w:type="paragraph" w:styleId="TOC2">
    <w:name w:val="toc 2"/>
    <w:basedOn w:val="Normal"/>
    <w:next w:val="Normal"/>
    <w:autoRedefine/>
    <w:uiPriority w:val="39"/>
    <w:unhideWhenUsed/>
    <w:rsid w:val="00204561"/>
    <w:pPr>
      <w:spacing w:after="100"/>
      <w:ind w:left="220"/>
    </w:pPr>
  </w:style>
  <w:style w:type="paragraph" w:styleId="TOC3">
    <w:name w:val="toc 3"/>
    <w:basedOn w:val="Normal"/>
    <w:next w:val="Normal"/>
    <w:autoRedefine/>
    <w:uiPriority w:val="39"/>
    <w:unhideWhenUsed/>
    <w:rsid w:val="00204561"/>
    <w:pPr>
      <w:spacing w:after="100"/>
      <w:ind w:left="440"/>
    </w:pPr>
  </w:style>
  <w:style w:type="paragraph" w:styleId="TOC4">
    <w:name w:val="toc 4"/>
    <w:basedOn w:val="Normal"/>
    <w:next w:val="Normal"/>
    <w:autoRedefine/>
    <w:uiPriority w:val="39"/>
    <w:unhideWhenUsed/>
    <w:rsid w:val="00204561"/>
    <w:pPr>
      <w:spacing w:after="100"/>
      <w:ind w:left="660"/>
    </w:pPr>
  </w:style>
  <w:style w:type="paragraph" w:styleId="TOC5">
    <w:name w:val="toc 5"/>
    <w:basedOn w:val="Normal"/>
    <w:next w:val="Normal"/>
    <w:autoRedefine/>
    <w:uiPriority w:val="39"/>
    <w:unhideWhenUsed/>
    <w:rsid w:val="00204561"/>
    <w:pPr>
      <w:spacing w:after="100"/>
      <w:ind w:left="880"/>
    </w:pPr>
  </w:style>
  <w:style w:type="paragraph" w:styleId="TOC6">
    <w:name w:val="toc 6"/>
    <w:basedOn w:val="Normal"/>
    <w:next w:val="Normal"/>
    <w:autoRedefine/>
    <w:uiPriority w:val="39"/>
    <w:unhideWhenUsed/>
    <w:rsid w:val="00204561"/>
    <w:pPr>
      <w:spacing w:after="100"/>
      <w:ind w:left="1100"/>
    </w:pPr>
  </w:style>
  <w:style w:type="paragraph" w:styleId="TOC7">
    <w:name w:val="toc 7"/>
    <w:basedOn w:val="Normal"/>
    <w:next w:val="Normal"/>
    <w:autoRedefine/>
    <w:uiPriority w:val="39"/>
    <w:unhideWhenUsed/>
    <w:rsid w:val="00204561"/>
    <w:pPr>
      <w:spacing w:after="100"/>
      <w:ind w:left="1320"/>
    </w:pPr>
  </w:style>
  <w:style w:type="paragraph" w:styleId="TOC8">
    <w:name w:val="toc 8"/>
    <w:basedOn w:val="Normal"/>
    <w:next w:val="Normal"/>
    <w:autoRedefine/>
    <w:uiPriority w:val="39"/>
    <w:unhideWhenUsed/>
    <w:rsid w:val="00204561"/>
    <w:pPr>
      <w:spacing w:after="100"/>
      <w:ind w:left="1540"/>
    </w:pPr>
  </w:style>
  <w:style w:type="paragraph" w:styleId="TOC9">
    <w:name w:val="toc 9"/>
    <w:basedOn w:val="Normal"/>
    <w:next w:val="Normal"/>
    <w:autoRedefine/>
    <w:uiPriority w:val="39"/>
    <w:unhideWhenUsed/>
    <w:rsid w:val="00204561"/>
    <w:pPr>
      <w:spacing w:after="100"/>
      <w:ind w:left="1760"/>
    </w:pPr>
  </w:style>
  <w:style w:type="character" w:styleId="CommentReference">
    <w:name w:val="annotation reference"/>
    <w:basedOn w:val="DefaultParagraphFont"/>
    <w:uiPriority w:val="99"/>
    <w:semiHidden/>
    <w:unhideWhenUsed/>
    <w:rsid w:val="002B3204"/>
    <w:rPr>
      <w:sz w:val="16"/>
      <w:szCs w:val="16"/>
    </w:rPr>
  </w:style>
  <w:style w:type="paragraph" w:styleId="CommentText">
    <w:name w:val="annotation text"/>
    <w:basedOn w:val="Normal"/>
    <w:link w:val="CommentTextChar"/>
    <w:uiPriority w:val="99"/>
    <w:unhideWhenUsed/>
    <w:rsid w:val="002B3204"/>
    <w:pPr>
      <w:widowControl w:val="0"/>
      <w:autoSpaceDE w:val="0"/>
      <w:autoSpaceDN w:val="0"/>
      <w:spacing w:after="0"/>
    </w:pPr>
    <w:rPr>
      <w:rFonts w:eastAsia="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rsid w:val="002B3204"/>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uiPriority w:val="99"/>
    <w:unhideWhenUsed/>
    <w:rsid w:val="007F5978"/>
    <w:pPr>
      <w:tabs>
        <w:tab w:val="center" w:pos="4513"/>
        <w:tab w:val="right" w:pos="9026"/>
      </w:tabs>
      <w:spacing w:after="0"/>
    </w:pPr>
  </w:style>
  <w:style w:type="character" w:customStyle="1" w:styleId="HeaderChar">
    <w:name w:val="Header Char"/>
    <w:basedOn w:val="DefaultParagraphFont"/>
    <w:link w:val="Header"/>
    <w:uiPriority w:val="99"/>
    <w:rsid w:val="007F5978"/>
  </w:style>
  <w:style w:type="paragraph" w:styleId="Footer">
    <w:name w:val="footer"/>
    <w:basedOn w:val="Normal"/>
    <w:link w:val="FooterChar"/>
    <w:uiPriority w:val="99"/>
    <w:unhideWhenUsed/>
    <w:rsid w:val="007F5978"/>
    <w:pPr>
      <w:tabs>
        <w:tab w:val="center" w:pos="4513"/>
        <w:tab w:val="right" w:pos="9026"/>
      </w:tabs>
      <w:spacing w:after="0"/>
    </w:pPr>
  </w:style>
  <w:style w:type="character" w:customStyle="1" w:styleId="FooterChar">
    <w:name w:val="Footer Char"/>
    <w:basedOn w:val="DefaultParagraphFont"/>
    <w:link w:val="Footer"/>
    <w:uiPriority w:val="99"/>
    <w:rsid w:val="007F5978"/>
  </w:style>
  <w:style w:type="table" w:styleId="TableGrid">
    <w:name w:val="Table Grid"/>
    <w:basedOn w:val="TableNormal"/>
    <w:uiPriority w:val="39"/>
    <w:rsid w:val="009511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51149"/>
    <w:pPr>
      <w:widowControl w:val="0"/>
      <w:autoSpaceDE w:val="0"/>
      <w:autoSpaceDN w:val="0"/>
      <w:spacing w:before="19" w:after="0"/>
      <w:ind w:left="0" w:right="0"/>
    </w:pPr>
    <w:rPr>
      <w:rFonts w:eastAsia="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F62004"/>
    <w:rPr>
      <w:color w:val="605E5C"/>
      <w:shd w:val="clear" w:color="auto" w:fill="E1DFDD"/>
    </w:rPr>
  </w:style>
  <w:style w:type="paragraph" w:styleId="Revision">
    <w:name w:val="Revision"/>
    <w:hidden/>
    <w:uiPriority w:val="99"/>
    <w:semiHidden/>
    <w:rsid w:val="001803E9"/>
    <w:pPr>
      <w:spacing w:after="0"/>
      <w:ind w:left="0" w:right="0"/>
    </w:pPr>
  </w:style>
  <w:style w:type="paragraph" w:styleId="CommentSubject">
    <w:name w:val="annotation subject"/>
    <w:basedOn w:val="CommentText"/>
    <w:next w:val="CommentText"/>
    <w:link w:val="CommentSubjectChar"/>
    <w:uiPriority w:val="99"/>
    <w:semiHidden/>
    <w:unhideWhenUsed/>
    <w:rsid w:val="001803E9"/>
    <w:pPr>
      <w:widowControl/>
      <w:autoSpaceDE/>
      <w:autoSpaceDN/>
      <w:spacing w:after="160"/>
    </w:pPr>
    <w:rPr>
      <w:rFonts w:eastAsiaTheme="minorHAnsi"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1803E9"/>
    <w:rPr>
      <w:rFonts w:ascii="Times New Roman" w:eastAsia="Times New Roman" w:hAnsi="Times New Roman" w:cs="Times New Roman"/>
      <w:b/>
      <w:bCs/>
      <w:kern w:val="0"/>
      <w:sz w:val="20"/>
      <w:szCs w:val="20"/>
      <w:lang w:val="en-US"/>
      <w14:ligatures w14:val="none"/>
    </w:rPr>
  </w:style>
  <w:style w:type="numbering" w:customStyle="1" w:styleId="CurrentList1">
    <w:name w:val="Current List1"/>
    <w:uiPriority w:val="99"/>
    <w:rsid w:val="00380E6B"/>
    <w:pPr>
      <w:numPr>
        <w:numId w:val="10"/>
      </w:numPr>
    </w:pPr>
  </w:style>
  <w:style w:type="paragraph" w:styleId="NoSpacing">
    <w:name w:val="No Spacing"/>
    <w:uiPriority w:val="1"/>
    <w:qFormat/>
    <w:rsid w:val="00250826"/>
    <w:pPr>
      <w:spacing w:after="0"/>
      <w:ind w:left="0" w:right="0"/>
    </w:pPr>
    <w:rPr>
      <w:rFonts w:ascii="Arial" w:eastAsiaTheme="minorEastAsia" w:hAnsi="Arial"/>
      <w:kern w:val="0"/>
      <w:sz w:val="24"/>
      <w:lang w:eastAsia="en-GB"/>
      <w14:ligatures w14:val="none"/>
    </w:rPr>
  </w:style>
  <w:style w:type="paragraph" w:styleId="BalloonText">
    <w:name w:val="Balloon Text"/>
    <w:basedOn w:val="Normal"/>
    <w:link w:val="BalloonTextChar"/>
    <w:uiPriority w:val="99"/>
    <w:semiHidden/>
    <w:unhideWhenUsed/>
    <w:rsid w:val="002C12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21F"/>
    <w:rPr>
      <w:rFonts w:ascii="Segoe UI" w:hAnsi="Segoe UI" w:cs="Segoe UI"/>
      <w:w w:val="105"/>
      <w:sz w:val="18"/>
      <w:szCs w:val="18"/>
    </w:rPr>
  </w:style>
  <w:style w:type="character" w:customStyle="1" w:styleId="UnresolvedMention2">
    <w:name w:val="Unresolved Mention2"/>
    <w:basedOn w:val="DefaultParagraphFont"/>
    <w:uiPriority w:val="99"/>
    <w:semiHidden/>
    <w:unhideWhenUsed/>
    <w:rsid w:val="00732D54"/>
    <w:rPr>
      <w:color w:val="605E5C"/>
      <w:shd w:val="clear" w:color="auto" w:fill="E1DFDD"/>
    </w:rPr>
  </w:style>
  <w:style w:type="character" w:customStyle="1" w:styleId="legchangedelimiter">
    <w:name w:val="legchangedelimiter"/>
    <w:basedOn w:val="DefaultParagraphFont"/>
    <w:rsid w:val="0080622F"/>
  </w:style>
  <w:style w:type="character" w:customStyle="1" w:styleId="legaddition">
    <w:name w:val="legaddition"/>
    <w:basedOn w:val="DefaultParagraphFont"/>
    <w:rsid w:val="0080622F"/>
  </w:style>
  <w:style w:type="character" w:customStyle="1" w:styleId="legsubstitution">
    <w:name w:val="legsubstitution"/>
    <w:basedOn w:val="DefaultParagraphFont"/>
    <w:rsid w:val="0080622F"/>
  </w:style>
  <w:style w:type="paragraph" w:customStyle="1" w:styleId="legp1paratext">
    <w:name w:val="legp1paratext"/>
    <w:basedOn w:val="Normal"/>
    <w:rsid w:val="00D72DB0"/>
    <w:pPr>
      <w:spacing w:before="100" w:beforeAutospacing="1" w:after="100" w:afterAutospacing="1"/>
      <w:ind w:left="0" w:right="0"/>
    </w:pPr>
    <w:rPr>
      <w:rFonts w:eastAsia="Times New Roman" w:cs="Times New Roman"/>
      <w:w w:val="100"/>
      <w:kern w:val="0"/>
      <w:szCs w:val="24"/>
      <w:lang w:eastAsia="en-GB"/>
      <w14:ligatures w14:val="none"/>
    </w:rPr>
  </w:style>
  <w:style w:type="character" w:customStyle="1" w:styleId="legp1no">
    <w:name w:val="legp1no"/>
    <w:basedOn w:val="DefaultParagraphFont"/>
    <w:rsid w:val="00D72DB0"/>
  </w:style>
  <w:style w:type="paragraph" w:customStyle="1" w:styleId="legclearfix">
    <w:name w:val="legclearfix"/>
    <w:basedOn w:val="Normal"/>
    <w:rsid w:val="00D72DB0"/>
    <w:pPr>
      <w:spacing w:before="100" w:beforeAutospacing="1" w:after="100" w:afterAutospacing="1"/>
      <w:ind w:left="0" w:right="0"/>
    </w:pPr>
    <w:rPr>
      <w:rFonts w:eastAsia="Times New Roman" w:cs="Times New Roman"/>
      <w:w w:val="100"/>
      <w:kern w:val="0"/>
      <w:szCs w:val="24"/>
      <w:lang w:eastAsia="en-GB"/>
      <w14:ligatures w14:val="none"/>
    </w:rPr>
  </w:style>
  <w:style w:type="character" w:customStyle="1" w:styleId="legds">
    <w:name w:val="legds"/>
    <w:basedOn w:val="DefaultParagraphFont"/>
    <w:rsid w:val="00D72DB0"/>
  </w:style>
  <w:style w:type="character" w:customStyle="1" w:styleId="legrepeal">
    <w:name w:val="legrepeal"/>
    <w:basedOn w:val="DefaultParagraphFont"/>
    <w:rsid w:val="00D72DB0"/>
  </w:style>
  <w:style w:type="character" w:styleId="FollowedHyperlink">
    <w:name w:val="FollowedHyperlink"/>
    <w:basedOn w:val="DefaultParagraphFont"/>
    <w:uiPriority w:val="99"/>
    <w:semiHidden/>
    <w:unhideWhenUsed/>
    <w:rsid w:val="001C200E"/>
    <w:rPr>
      <w:color w:val="96607D" w:themeColor="followedHyperlink"/>
      <w:u w:val="single"/>
    </w:rPr>
  </w:style>
  <w:style w:type="character" w:customStyle="1" w:styleId="cf01">
    <w:name w:val="cf01"/>
    <w:basedOn w:val="DefaultParagraphFont"/>
    <w:rsid w:val="00B63BB3"/>
    <w:rPr>
      <w:rFonts w:ascii="Segoe UI" w:hAnsi="Segoe UI" w:cs="Segoe UI" w:hint="default"/>
      <w:sz w:val="18"/>
      <w:szCs w:val="18"/>
    </w:rPr>
  </w:style>
  <w:style w:type="paragraph" w:customStyle="1" w:styleId="leglisttextstandard">
    <w:name w:val="leglisttextstandard"/>
    <w:basedOn w:val="Normal"/>
    <w:rsid w:val="00441DE1"/>
    <w:pPr>
      <w:spacing w:before="100" w:beforeAutospacing="1" w:after="100" w:afterAutospacing="1"/>
      <w:ind w:left="0" w:right="0"/>
    </w:pPr>
    <w:rPr>
      <w:rFonts w:eastAsia="Times New Roman" w:cs="Times New Roman"/>
      <w:w w:val="100"/>
      <w:kern w:val="0"/>
      <w:szCs w:val="24"/>
      <w:lang w:eastAsia="en-GB"/>
      <w14:ligatures w14:val="none"/>
    </w:rPr>
  </w:style>
  <w:style w:type="character" w:customStyle="1" w:styleId="legterm">
    <w:name w:val="legterm"/>
    <w:basedOn w:val="DefaultParagraphFont"/>
    <w:rsid w:val="00441DE1"/>
  </w:style>
  <w:style w:type="character" w:customStyle="1" w:styleId="UnresolvedMention3">
    <w:name w:val="Unresolved Mention3"/>
    <w:basedOn w:val="DefaultParagraphFont"/>
    <w:uiPriority w:val="99"/>
    <w:semiHidden/>
    <w:unhideWhenUsed/>
    <w:rsid w:val="00E613E0"/>
    <w:rPr>
      <w:color w:val="605E5C"/>
      <w:shd w:val="clear" w:color="auto" w:fill="E1DFDD"/>
    </w:rPr>
  </w:style>
  <w:style w:type="paragraph" w:styleId="NormalWeb">
    <w:name w:val="Normal (Web)"/>
    <w:basedOn w:val="Normal"/>
    <w:uiPriority w:val="99"/>
    <w:unhideWhenUsed/>
    <w:rsid w:val="002164EE"/>
    <w:pPr>
      <w:spacing w:before="100" w:beforeAutospacing="1" w:after="100" w:afterAutospacing="1"/>
      <w:ind w:left="0" w:right="0"/>
    </w:pPr>
    <w:rPr>
      <w:rFonts w:ascii="Aptos" w:hAnsi="Aptos" w:cs="Aptos"/>
      <w:w w:val="100"/>
      <w:kern w:val="0"/>
      <w:szCs w:val="24"/>
      <w:lang w:eastAsia="en-GB"/>
      <w14:ligatures w14:val="none"/>
    </w:rPr>
  </w:style>
  <w:style w:type="table" w:styleId="TableGridLight">
    <w:name w:val="Grid Table Light"/>
    <w:basedOn w:val="TableNormal"/>
    <w:uiPriority w:val="40"/>
    <w:rsid w:val="00C2148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34"/>
    <w:rsid w:val="000668BE"/>
    <w:rPr>
      <w:color w:val="000000" w:themeColor="text1"/>
      <w:w w:val="105"/>
      <w:sz w:val="24"/>
    </w:rPr>
  </w:style>
  <w:style w:type="character" w:customStyle="1" w:styleId="cf11">
    <w:name w:val="cf11"/>
    <w:basedOn w:val="DefaultParagraphFont"/>
    <w:rsid w:val="00166AA1"/>
    <w:rPr>
      <w:rFonts w:ascii="Segoe UI" w:hAnsi="Segoe UI" w:cs="Segoe UI" w:hint="default"/>
      <w:sz w:val="18"/>
      <w:szCs w:val="18"/>
    </w:rPr>
  </w:style>
  <w:style w:type="paragraph" w:styleId="ListBullet">
    <w:name w:val="List Bullet"/>
    <w:basedOn w:val="Normal"/>
    <w:uiPriority w:val="99"/>
    <w:unhideWhenUsed/>
    <w:rsid w:val="00D8220C"/>
    <w:pPr>
      <w:numPr>
        <w:numId w:val="15"/>
      </w:numPr>
      <w:spacing w:after="200" w:line="276" w:lineRule="auto"/>
      <w:ind w:right="0"/>
      <w:contextualSpacing/>
    </w:pPr>
    <w:rPr>
      <w:rFonts w:eastAsiaTheme="minorEastAsia"/>
      <w:w w:val="100"/>
      <w:kern w:val="0"/>
      <w:sz w:val="22"/>
      <w:lang w:val="en-US"/>
      <w14:ligatures w14:val="none"/>
    </w:rPr>
  </w:style>
  <w:style w:type="character" w:customStyle="1" w:styleId="UnresolvedMention4">
    <w:name w:val="Unresolved Mention4"/>
    <w:basedOn w:val="DefaultParagraphFont"/>
    <w:uiPriority w:val="99"/>
    <w:semiHidden/>
    <w:unhideWhenUsed/>
    <w:rsid w:val="00991EDF"/>
    <w:rPr>
      <w:color w:val="605E5C"/>
      <w:shd w:val="clear" w:color="auto" w:fill="E1DFDD"/>
    </w:rPr>
  </w:style>
  <w:style w:type="paragraph" w:customStyle="1" w:styleId="pf0">
    <w:name w:val="pf0"/>
    <w:basedOn w:val="Normal"/>
    <w:rsid w:val="0046174D"/>
    <w:pPr>
      <w:spacing w:before="100" w:beforeAutospacing="1" w:after="100" w:afterAutospacing="1"/>
      <w:ind w:left="0" w:right="0"/>
    </w:pPr>
    <w:rPr>
      <w:rFonts w:eastAsia="Times New Roman" w:cs="Times New Roman"/>
      <w:w w:val="100"/>
      <w:kern w:val="0"/>
      <w:szCs w:val="24"/>
      <w:lang w:eastAsia="en-GB"/>
      <w14:ligatures w14:val="none"/>
    </w:rPr>
  </w:style>
  <w:style w:type="paragraph" w:customStyle="1" w:styleId="pf1">
    <w:name w:val="pf1"/>
    <w:basedOn w:val="Normal"/>
    <w:rsid w:val="00A63BED"/>
    <w:pPr>
      <w:spacing w:before="100" w:beforeAutospacing="1" w:after="100" w:afterAutospacing="1"/>
      <w:ind w:right="0"/>
    </w:pPr>
    <w:rPr>
      <w:rFonts w:eastAsia="Times New Roman" w:cs="Times New Roman"/>
      <w:w w:val="100"/>
      <w:kern w:val="0"/>
      <w:szCs w:val="24"/>
      <w:lang w:eastAsia="en-GB"/>
      <w14:ligatures w14:val="none"/>
    </w:rPr>
  </w:style>
  <w:style w:type="character" w:customStyle="1" w:styleId="cf21">
    <w:name w:val="cf21"/>
    <w:basedOn w:val="DefaultParagraphFont"/>
    <w:rsid w:val="00A63BED"/>
    <w:rPr>
      <w:rFonts w:ascii="Segoe UI" w:hAnsi="Segoe UI" w:cs="Segoe UI" w:hint="default"/>
      <w:b/>
      <w:bCs/>
      <w:sz w:val="18"/>
      <w:szCs w:val="18"/>
      <w:shd w:val="clear" w:color="auto" w:fill="FFFFFF"/>
    </w:rPr>
  </w:style>
  <w:style w:type="character" w:customStyle="1" w:styleId="cf31">
    <w:name w:val="cf31"/>
    <w:basedOn w:val="DefaultParagraphFont"/>
    <w:rsid w:val="00A63BED"/>
    <w:rPr>
      <w:rFonts w:ascii="Segoe UI" w:hAnsi="Segoe UI" w:cs="Segoe UI" w:hint="default"/>
      <w:color w:val="1E1E1E"/>
      <w:sz w:val="18"/>
      <w:szCs w:val="18"/>
      <w:shd w:val="clear" w:color="auto" w:fill="FFFFFF"/>
    </w:rPr>
  </w:style>
  <w:style w:type="character" w:customStyle="1" w:styleId="cf41">
    <w:name w:val="cf41"/>
    <w:basedOn w:val="DefaultParagraphFont"/>
    <w:rsid w:val="00A63BED"/>
    <w:rPr>
      <w:rFonts w:ascii="Segoe UI" w:hAnsi="Segoe UI" w:cs="Segoe UI" w:hint="default"/>
      <w:color w:val="111111"/>
      <w:sz w:val="18"/>
      <w:szCs w:val="18"/>
      <w:shd w:val="clear" w:color="auto" w:fill="FFFFFF"/>
    </w:rPr>
  </w:style>
  <w:style w:type="character" w:customStyle="1" w:styleId="cf51">
    <w:name w:val="cf51"/>
    <w:basedOn w:val="DefaultParagraphFont"/>
    <w:rsid w:val="00A63BED"/>
    <w:rPr>
      <w:rFonts w:ascii="Segoe UI" w:hAnsi="Segoe UI" w:cs="Segoe UI" w:hint="default"/>
      <w:b/>
      <w:bCs/>
      <w:color w:val="1E1E1E"/>
      <w:sz w:val="18"/>
      <w:szCs w:val="18"/>
      <w:shd w:val="clear" w:color="auto" w:fill="FFFFFF"/>
    </w:rPr>
  </w:style>
  <w:style w:type="character" w:customStyle="1" w:styleId="cf61">
    <w:name w:val="cf61"/>
    <w:basedOn w:val="DefaultParagraphFont"/>
    <w:rsid w:val="00A63BED"/>
    <w:rPr>
      <w:rFonts w:ascii="Segoe UI" w:hAnsi="Segoe UI" w:cs="Segoe UI" w:hint="default"/>
      <w:b/>
      <w:bCs/>
      <w:color w:val="FF0000"/>
      <w:sz w:val="18"/>
      <w:szCs w:val="18"/>
    </w:rPr>
  </w:style>
  <w:style w:type="paragraph" w:customStyle="1" w:styleId="legp2paratext">
    <w:name w:val="legp2paratext"/>
    <w:basedOn w:val="Normal"/>
    <w:rsid w:val="00CC095A"/>
    <w:pPr>
      <w:spacing w:before="100" w:beforeAutospacing="1" w:after="100" w:afterAutospacing="1"/>
      <w:ind w:left="0" w:right="0"/>
    </w:pPr>
    <w:rPr>
      <w:rFonts w:eastAsia="Times New Roman" w:cs="Times New Roman"/>
      <w:w w:val="100"/>
      <w:kern w:val="0"/>
      <w:szCs w:val="24"/>
      <w:lang w:eastAsia="en-GB"/>
      <w14:ligatures w14:val="none"/>
    </w:rPr>
  </w:style>
  <w:style w:type="character" w:styleId="Emphasis">
    <w:name w:val="Emphasis"/>
    <w:basedOn w:val="DefaultParagraphFont"/>
    <w:uiPriority w:val="20"/>
    <w:qFormat/>
    <w:rsid w:val="00CC095A"/>
    <w:rPr>
      <w:i/>
      <w:iCs/>
    </w:rPr>
  </w:style>
  <w:style w:type="character" w:customStyle="1" w:styleId="legmarginnoteref">
    <w:name w:val="legmarginnoteref"/>
    <w:basedOn w:val="DefaultParagraphFont"/>
    <w:rsid w:val="00CC095A"/>
  </w:style>
  <w:style w:type="paragraph" w:styleId="FootnoteText">
    <w:name w:val="footnote text"/>
    <w:basedOn w:val="Normal"/>
    <w:link w:val="FootnoteTextChar"/>
    <w:uiPriority w:val="99"/>
    <w:semiHidden/>
    <w:unhideWhenUsed/>
    <w:rsid w:val="003944BC"/>
    <w:pPr>
      <w:spacing w:after="0"/>
    </w:pPr>
    <w:rPr>
      <w:sz w:val="20"/>
      <w:szCs w:val="20"/>
    </w:rPr>
  </w:style>
  <w:style w:type="character" w:customStyle="1" w:styleId="FootnoteTextChar">
    <w:name w:val="Footnote Text Char"/>
    <w:basedOn w:val="DefaultParagraphFont"/>
    <w:link w:val="FootnoteText"/>
    <w:uiPriority w:val="99"/>
    <w:semiHidden/>
    <w:rsid w:val="003944BC"/>
    <w:rPr>
      <w:rFonts w:ascii="Times New Roman" w:hAnsi="Times New Roman"/>
      <w:w w:val="105"/>
      <w:sz w:val="20"/>
      <w:szCs w:val="20"/>
    </w:rPr>
  </w:style>
  <w:style w:type="character" w:styleId="FootnoteReference">
    <w:name w:val="footnote reference"/>
    <w:basedOn w:val="DefaultParagraphFont"/>
    <w:uiPriority w:val="99"/>
    <w:semiHidden/>
    <w:unhideWhenUsed/>
    <w:rsid w:val="003944BC"/>
    <w:rPr>
      <w:vertAlign w:val="superscript"/>
    </w:rPr>
  </w:style>
  <w:style w:type="paragraph" w:customStyle="1" w:styleId="xxmsonormal">
    <w:name w:val="x_xmsonormal"/>
    <w:basedOn w:val="Normal"/>
    <w:rsid w:val="00E13947"/>
    <w:pPr>
      <w:spacing w:after="0"/>
      <w:ind w:left="0" w:right="0"/>
    </w:pPr>
    <w:rPr>
      <w:rFonts w:ascii="Aptos" w:eastAsia="Aptos" w:hAnsi="Aptos" w:cs="Aptos"/>
      <w:w w:val="100"/>
      <w:kern w:val="0"/>
      <w:sz w:val="22"/>
      <w:lang w:eastAsia="en-GB"/>
      <w14:ligatures w14:val="none"/>
    </w:rPr>
  </w:style>
  <w:style w:type="character" w:customStyle="1" w:styleId="UnresolvedMention5">
    <w:name w:val="Unresolved Mention5"/>
    <w:basedOn w:val="DefaultParagraphFont"/>
    <w:uiPriority w:val="99"/>
    <w:semiHidden/>
    <w:unhideWhenUsed/>
    <w:rsid w:val="001B4E2C"/>
    <w:rPr>
      <w:color w:val="605E5C"/>
      <w:shd w:val="clear" w:color="auto" w:fill="E1DFDD"/>
    </w:rPr>
  </w:style>
  <w:style w:type="paragraph" w:styleId="EndnoteText">
    <w:name w:val="endnote text"/>
    <w:basedOn w:val="Normal"/>
    <w:link w:val="EndnoteTextChar"/>
    <w:uiPriority w:val="99"/>
    <w:semiHidden/>
    <w:unhideWhenUsed/>
    <w:rsid w:val="00854624"/>
    <w:pPr>
      <w:spacing w:after="0"/>
    </w:pPr>
    <w:rPr>
      <w:sz w:val="20"/>
      <w:szCs w:val="20"/>
    </w:rPr>
  </w:style>
  <w:style w:type="character" w:customStyle="1" w:styleId="EndnoteTextChar">
    <w:name w:val="Endnote Text Char"/>
    <w:basedOn w:val="DefaultParagraphFont"/>
    <w:link w:val="EndnoteText"/>
    <w:uiPriority w:val="99"/>
    <w:semiHidden/>
    <w:rsid w:val="00854624"/>
    <w:rPr>
      <w:w w:val="105"/>
      <w:sz w:val="20"/>
      <w:szCs w:val="20"/>
    </w:rPr>
  </w:style>
  <w:style w:type="character" w:styleId="EndnoteReference">
    <w:name w:val="endnote reference"/>
    <w:basedOn w:val="DefaultParagraphFont"/>
    <w:uiPriority w:val="99"/>
    <w:semiHidden/>
    <w:unhideWhenUsed/>
    <w:rsid w:val="00854624"/>
    <w:rPr>
      <w:vertAlign w:val="superscript"/>
    </w:rPr>
  </w:style>
  <w:style w:type="table" w:customStyle="1" w:styleId="TableGrid1">
    <w:name w:val="Table Grid1"/>
    <w:basedOn w:val="TableNormal"/>
    <w:next w:val="TableGrid"/>
    <w:uiPriority w:val="39"/>
    <w:rsid w:val="00C31BF7"/>
    <w:pPr>
      <w:spacing w:after="0"/>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ext-hd-grey">
    <w:name w:val="u-text-hd-grey"/>
    <w:basedOn w:val="Normal"/>
    <w:rsid w:val="00D729D8"/>
    <w:pPr>
      <w:spacing w:before="100" w:beforeAutospacing="1" w:after="100" w:afterAutospacing="1"/>
      <w:ind w:left="0" w:right="0"/>
    </w:pPr>
    <w:rPr>
      <w:rFonts w:ascii="Times New Roman" w:eastAsia="Times New Roman" w:hAnsi="Times New Roman" w:cs="Times New Roman"/>
      <w:w w:val="100"/>
      <w:kern w:val="0"/>
      <w:szCs w:val="24"/>
      <w:lang w:eastAsia="en-GB"/>
      <w14:ligatures w14:val="none"/>
    </w:rPr>
  </w:style>
  <w:style w:type="character" w:customStyle="1" w:styleId="UnresolvedMention6">
    <w:name w:val="Unresolved Mention6"/>
    <w:basedOn w:val="DefaultParagraphFont"/>
    <w:uiPriority w:val="99"/>
    <w:semiHidden/>
    <w:unhideWhenUsed/>
    <w:rsid w:val="005C5C9E"/>
    <w:rPr>
      <w:color w:val="605E5C"/>
      <w:shd w:val="clear" w:color="auto" w:fill="E1DFDD"/>
    </w:rPr>
  </w:style>
  <w:style w:type="character" w:customStyle="1" w:styleId="UnresolvedMention7">
    <w:name w:val="Unresolved Mention7"/>
    <w:basedOn w:val="DefaultParagraphFont"/>
    <w:uiPriority w:val="99"/>
    <w:semiHidden/>
    <w:unhideWhenUsed/>
    <w:rsid w:val="006D4EAA"/>
    <w:rPr>
      <w:color w:val="605E5C"/>
      <w:shd w:val="clear" w:color="auto" w:fill="E1DFDD"/>
    </w:rPr>
  </w:style>
  <w:style w:type="character" w:customStyle="1" w:styleId="UnresolvedMention8">
    <w:name w:val="Unresolved Mention8"/>
    <w:basedOn w:val="DefaultParagraphFont"/>
    <w:uiPriority w:val="99"/>
    <w:semiHidden/>
    <w:unhideWhenUsed/>
    <w:rsid w:val="00D6553A"/>
    <w:rPr>
      <w:color w:val="605E5C"/>
      <w:shd w:val="clear" w:color="auto" w:fill="E1DFDD"/>
    </w:rPr>
  </w:style>
  <w:style w:type="character" w:styleId="UnresolvedMention">
    <w:name w:val="Unresolved Mention"/>
    <w:basedOn w:val="DefaultParagraphFont"/>
    <w:uiPriority w:val="99"/>
    <w:semiHidden/>
    <w:unhideWhenUsed/>
    <w:rsid w:val="00D412E1"/>
    <w:rPr>
      <w:color w:val="605E5C"/>
      <w:shd w:val="clear" w:color="auto" w:fill="E1DFDD"/>
    </w:rPr>
  </w:style>
  <w:style w:type="character" w:customStyle="1" w:styleId="FootnoteCharacters">
    <w:name w:val="Footnote Characters"/>
    <w:rsid w:val="008A4B40"/>
  </w:style>
  <w:style w:type="character" w:customStyle="1" w:styleId="gstkn">
    <w:name w:val="gs_tkn"/>
    <w:basedOn w:val="DefaultParagraphFont"/>
    <w:rsid w:val="007C4B9B"/>
  </w:style>
  <w:style w:type="paragraph" w:customStyle="1" w:styleId="gstkn1">
    <w:name w:val="gs_tkn1"/>
    <w:basedOn w:val="Normal"/>
    <w:rsid w:val="007C4B9B"/>
    <w:pPr>
      <w:spacing w:before="100" w:beforeAutospacing="1" w:after="100" w:afterAutospacing="1"/>
      <w:ind w:left="0" w:right="0"/>
    </w:pPr>
    <w:rPr>
      <w:rFonts w:ascii="Times New Roman" w:eastAsia="Times New Roman" w:hAnsi="Times New Roman" w:cs="Times New Roman"/>
      <w:w w:val="100"/>
      <w:kern w:val="0"/>
      <w:szCs w:val="24"/>
      <w:lang w:eastAsia="en-GB"/>
      <w14:ligatures w14:val="none"/>
    </w:rPr>
  </w:style>
  <w:style w:type="character" w:styleId="Strong">
    <w:name w:val="Strong"/>
    <w:basedOn w:val="DefaultParagraphFont"/>
    <w:uiPriority w:val="22"/>
    <w:qFormat/>
    <w:rsid w:val="007C4B9B"/>
    <w:rPr>
      <w:b/>
      <w:bCs/>
    </w:rPr>
  </w:style>
  <w:style w:type="paragraph" w:customStyle="1" w:styleId="xxmsonormal0">
    <w:name w:val="x_x_msonormal"/>
    <w:basedOn w:val="Normal"/>
    <w:rsid w:val="007C4B9B"/>
    <w:pPr>
      <w:spacing w:after="0"/>
      <w:ind w:left="0" w:right="0"/>
    </w:pPr>
    <w:rPr>
      <w:rFonts w:ascii="Aptos" w:eastAsia="Aptos" w:hAnsi="Aptos" w:cs="Aptos"/>
      <w:w w:val="100"/>
      <w:kern w:val="0"/>
      <w:sz w:val="22"/>
      <w:lang w:eastAsia="en-GB"/>
      <w14:ligatures w14:val="none"/>
    </w:rPr>
  </w:style>
  <w:style w:type="paragraph" w:customStyle="1" w:styleId="Formheading">
    <w:name w:val="Form heading"/>
    <w:basedOn w:val="Normal"/>
    <w:link w:val="FormheadingChar"/>
    <w:qFormat/>
    <w:rsid w:val="007074B9"/>
    <w:pPr>
      <w:tabs>
        <w:tab w:val="left" w:pos="8647"/>
        <w:tab w:val="left" w:pos="9214"/>
      </w:tabs>
      <w:spacing w:after="0"/>
      <w:ind w:left="0" w:right="0"/>
      <w:jc w:val="center"/>
    </w:pPr>
    <w:rPr>
      <w:rFonts w:ascii="Arial" w:eastAsia="Times New Roman" w:hAnsi="Arial" w:cs="Arial"/>
      <w:b/>
      <w:w w:val="100"/>
      <w:kern w:val="0"/>
      <w:sz w:val="28"/>
      <w:szCs w:val="20"/>
      <w:lang w:eastAsia="en-GB"/>
      <w14:ligatures w14:val="none"/>
    </w:rPr>
  </w:style>
  <w:style w:type="character" w:customStyle="1" w:styleId="FormheadingChar">
    <w:name w:val="Form heading Char"/>
    <w:basedOn w:val="DefaultParagraphFont"/>
    <w:link w:val="Formheading"/>
    <w:rsid w:val="007074B9"/>
    <w:rPr>
      <w:rFonts w:ascii="Arial" w:eastAsia="Times New Roman" w:hAnsi="Arial" w:cs="Arial"/>
      <w:b/>
      <w:kern w:val="0"/>
      <w:sz w:val="28"/>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825">
      <w:bodyDiv w:val="1"/>
      <w:marLeft w:val="0"/>
      <w:marRight w:val="0"/>
      <w:marTop w:val="0"/>
      <w:marBottom w:val="0"/>
      <w:divBdr>
        <w:top w:val="none" w:sz="0" w:space="0" w:color="auto"/>
        <w:left w:val="none" w:sz="0" w:space="0" w:color="auto"/>
        <w:bottom w:val="none" w:sz="0" w:space="0" w:color="auto"/>
        <w:right w:val="none" w:sz="0" w:space="0" w:color="auto"/>
      </w:divBdr>
    </w:div>
    <w:div w:id="17970168">
      <w:bodyDiv w:val="1"/>
      <w:marLeft w:val="0"/>
      <w:marRight w:val="0"/>
      <w:marTop w:val="0"/>
      <w:marBottom w:val="0"/>
      <w:divBdr>
        <w:top w:val="none" w:sz="0" w:space="0" w:color="auto"/>
        <w:left w:val="none" w:sz="0" w:space="0" w:color="auto"/>
        <w:bottom w:val="none" w:sz="0" w:space="0" w:color="auto"/>
        <w:right w:val="none" w:sz="0" w:space="0" w:color="auto"/>
      </w:divBdr>
    </w:div>
    <w:div w:id="51973669">
      <w:bodyDiv w:val="1"/>
      <w:marLeft w:val="0"/>
      <w:marRight w:val="0"/>
      <w:marTop w:val="0"/>
      <w:marBottom w:val="0"/>
      <w:divBdr>
        <w:top w:val="none" w:sz="0" w:space="0" w:color="auto"/>
        <w:left w:val="none" w:sz="0" w:space="0" w:color="auto"/>
        <w:bottom w:val="none" w:sz="0" w:space="0" w:color="auto"/>
        <w:right w:val="none" w:sz="0" w:space="0" w:color="auto"/>
      </w:divBdr>
    </w:div>
    <w:div w:id="63454660">
      <w:bodyDiv w:val="1"/>
      <w:marLeft w:val="0"/>
      <w:marRight w:val="0"/>
      <w:marTop w:val="0"/>
      <w:marBottom w:val="0"/>
      <w:divBdr>
        <w:top w:val="none" w:sz="0" w:space="0" w:color="auto"/>
        <w:left w:val="none" w:sz="0" w:space="0" w:color="auto"/>
        <w:bottom w:val="none" w:sz="0" w:space="0" w:color="auto"/>
        <w:right w:val="none" w:sz="0" w:space="0" w:color="auto"/>
      </w:divBdr>
    </w:div>
    <w:div w:id="66272684">
      <w:bodyDiv w:val="1"/>
      <w:marLeft w:val="0"/>
      <w:marRight w:val="0"/>
      <w:marTop w:val="0"/>
      <w:marBottom w:val="0"/>
      <w:divBdr>
        <w:top w:val="none" w:sz="0" w:space="0" w:color="auto"/>
        <w:left w:val="none" w:sz="0" w:space="0" w:color="auto"/>
        <w:bottom w:val="none" w:sz="0" w:space="0" w:color="auto"/>
        <w:right w:val="none" w:sz="0" w:space="0" w:color="auto"/>
      </w:divBdr>
    </w:div>
    <w:div w:id="69276104">
      <w:bodyDiv w:val="1"/>
      <w:marLeft w:val="0"/>
      <w:marRight w:val="0"/>
      <w:marTop w:val="0"/>
      <w:marBottom w:val="0"/>
      <w:divBdr>
        <w:top w:val="none" w:sz="0" w:space="0" w:color="auto"/>
        <w:left w:val="none" w:sz="0" w:space="0" w:color="auto"/>
        <w:bottom w:val="none" w:sz="0" w:space="0" w:color="auto"/>
        <w:right w:val="none" w:sz="0" w:space="0" w:color="auto"/>
      </w:divBdr>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92165764">
      <w:bodyDiv w:val="1"/>
      <w:marLeft w:val="0"/>
      <w:marRight w:val="0"/>
      <w:marTop w:val="0"/>
      <w:marBottom w:val="0"/>
      <w:divBdr>
        <w:top w:val="none" w:sz="0" w:space="0" w:color="auto"/>
        <w:left w:val="none" w:sz="0" w:space="0" w:color="auto"/>
        <w:bottom w:val="none" w:sz="0" w:space="0" w:color="auto"/>
        <w:right w:val="none" w:sz="0" w:space="0" w:color="auto"/>
      </w:divBdr>
    </w:div>
    <w:div w:id="112941344">
      <w:bodyDiv w:val="1"/>
      <w:marLeft w:val="0"/>
      <w:marRight w:val="0"/>
      <w:marTop w:val="0"/>
      <w:marBottom w:val="0"/>
      <w:divBdr>
        <w:top w:val="none" w:sz="0" w:space="0" w:color="auto"/>
        <w:left w:val="none" w:sz="0" w:space="0" w:color="auto"/>
        <w:bottom w:val="none" w:sz="0" w:space="0" w:color="auto"/>
        <w:right w:val="none" w:sz="0" w:space="0" w:color="auto"/>
      </w:divBdr>
    </w:div>
    <w:div w:id="121312847">
      <w:bodyDiv w:val="1"/>
      <w:marLeft w:val="0"/>
      <w:marRight w:val="0"/>
      <w:marTop w:val="0"/>
      <w:marBottom w:val="0"/>
      <w:divBdr>
        <w:top w:val="none" w:sz="0" w:space="0" w:color="auto"/>
        <w:left w:val="none" w:sz="0" w:space="0" w:color="auto"/>
        <w:bottom w:val="none" w:sz="0" w:space="0" w:color="auto"/>
        <w:right w:val="none" w:sz="0" w:space="0" w:color="auto"/>
      </w:divBdr>
    </w:div>
    <w:div w:id="130054109">
      <w:bodyDiv w:val="1"/>
      <w:marLeft w:val="0"/>
      <w:marRight w:val="0"/>
      <w:marTop w:val="0"/>
      <w:marBottom w:val="0"/>
      <w:divBdr>
        <w:top w:val="none" w:sz="0" w:space="0" w:color="auto"/>
        <w:left w:val="none" w:sz="0" w:space="0" w:color="auto"/>
        <w:bottom w:val="none" w:sz="0" w:space="0" w:color="auto"/>
        <w:right w:val="none" w:sz="0" w:space="0" w:color="auto"/>
      </w:divBdr>
    </w:div>
    <w:div w:id="139927344">
      <w:bodyDiv w:val="1"/>
      <w:marLeft w:val="0"/>
      <w:marRight w:val="0"/>
      <w:marTop w:val="0"/>
      <w:marBottom w:val="0"/>
      <w:divBdr>
        <w:top w:val="none" w:sz="0" w:space="0" w:color="auto"/>
        <w:left w:val="none" w:sz="0" w:space="0" w:color="auto"/>
        <w:bottom w:val="none" w:sz="0" w:space="0" w:color="auto"/>
        <w:right w:val="none" w:sz="0" w:space="0" w:color="auto"/>
      </w:divBdr>
    </w:div>
    <w:div w:id="182209200">
      <w:bodyDiv w:val="1"/>
      <w:marLeft w:val="0"/>
      <w:marRight w:val="0"/>
      <w:marTop w:val="0"/>
      <w:marBottom w:val="0"/>
      <w:divBdr>
        <w:top w:val="none" w:sz="0" w:space="0" w:color="auto"/>
        <w:left w:val="none" w:sz="0" w:space="0" w:color="auto"/>
        <w:bottom w:val="none" w:sz="0" w:space="0" w:color="auto"/>
        <w:right w:val="none" w:sz="0" w:space="0" w:color="auto"/>
      </w:divBdr>
    </w:div>
    <w:div w:id="196087201">
      <w:bodyDiv w:val="1"/>
      <w:marLeft w:val="0"/>
      <w:marRight w:val="0"/>
      <w:marTop w:val="0"/>
      <w:marBottom w:val="0"/>
      <w:divBdr>
        <w:top w:val="none" w:sz="0" w:space="0" w:color="auto"/>
        <w:left w:val="none" w:sz="0" w:space="0" w:color="auto"/>
        <w:bottom w:val="none" w:sz="0" w:space="0" w:color="auto"/>
        <w:right w:val="none" w:sz="0" w:space="0" w:color="auto"/>
      </w:divBdr>
    </w:div>
    <w:div w:id="204341426">
      <w:bodyDiv w:val="1"/>
      <w:marLeft w:val="0"/>
      <w:marRight w:val="0"/>
      <w:marTop w:val="0"/>
      <w:marBottom w:val="0"/>
      <w:divBdr>
        <w:top w:val="none" w:sz="0" w:space="0" w:color="auto"/>
        <w:left w:val="none" w:sz="0" w:space="0" w:color="auto"/>
        <w:bottom w:val="none" w:sz="0" w:space="0" w:color="auto"/>
        <w:right w:val="none" w:sz="0" w:space="0" w:color="auto"/>
      </w:divBdr>
    </w:div>
    <w:div w:id="207493509">
      <w:bodyDiv w:val="1"/>
      <w:marLeft w:val="0"/>
      <w:marRight w:val="0"/>
      <w:marTop w:val="0"/>
      <w:marBottom w:val="0"/>
      <w:divBdr>
        <w:top w:val="none" w:sz="0" w:space="0" w:color="auto"/>
        <w:left w:val="none" w:sz="0" w:space="0" w:color="auto"/>
        <w:bottom w:val="none" w:sz="0" w:space="0" w:color="auto"/>
        <w:right w:val="none" w:sz="0" w:space="0" w:color="auto"/>
      </w:divBdr>
    </w:div>
    <w:div w:id="234903663">
      <w:bodyDiv w:val="1"/>
      <w:marLeft w:val="0"/>
      <w:marRight w:val="0"/>
      <w:marTop w:val="0"/>
      <w:marBottom w:val="0"/>
      <w:divBdr>
        <w:top w:val="none" w:sz="0" w:space="0" w:color="auto"/>
        <w:left w:val="none" w:sz="0" w:space="0" w:color="auto"/>
        <w:bottom w:val="none" w:sz="0" w:space="0" w:color="auto"/>
        <w:right w:val="none" w:sz="0" w:space="0" w:color="auto"/>
      </w:divBdr>
    </w:div>
    <w:div w:id="243614724">
      <w:bodyDiv w:val="1"/>
      <w:marLeft w:val="0"/>
      <w:marRight w:val="0"/>
      <w:marTop w:val="0"/>
      <w:marBottom w:val="0"/>
      <w:divBdr>
        <w:top w:val="none" w:sz="0" w:space="0" w:color="auto"/>
        <w:left w:val="none" w:sz="0" w:space="0" w:color="auto"/>
        <w:bottom w:val="none" w:sz="0" w:space="0" w:color="auto"/>
        <w:right w:val="none" w:sz="0" w:space="0" w:color="auto"/>
      </w:divBdr>
    </w:div>
    <w:div w:id="254485755">
      <w:bodyDiv w:val="1"/>
      <w:marLeft w:val="0"/>
      <w:marRight w:val="0"/>
      <w:marTop w:val="0"/>
      <w:marBottom w:val="0"/>
      <w:divBdr>
        <w:top w:val="none" w:sz="0" w:space="0" w:color="auto"/>
        <w:left w:val="none" w:sz="0" w:space="0" w:color="auto"/>
        <w:bottom w:val="none" w:sz="0" w:space="0" w:color="auto"/>
        <w:right w:val="none" w:sz="0" w:space="0" w:color="auto"/>
      </w:divBdr>
      <w:divsChild>
        <w:div w:id="1710304368">
          <w:marLeft w:val="0"/>
          <w:marRight w:val="0"/>
          <w:marTop w:val="0"/>
          <w:marBottom w:val="0"/>
          <w:divBdr>
            <w:top w:val="none" w:sz="0" w:space="0" w:color="auto"/>
            <w:left w:val="none" w:sz="0" w:space="0" w:color="auto"/>
            <w:bottom w:val="none" w:sz="0" w:space="0" w:color="auto"/>
            <w:right w:val="none" w:sz="0" w:space="0" w:color="auto"/>
          </w:divBdr>
          <w:divsChild>
            <w:div w:id="1088111303">
              <w:marLeft w:val="0"/>
              <w:marRight w:val="0"/>
              <w:marTop w:val="0"/>
              <w:marBottom w:val="0"/>
              <w:divBdr>
                <w:top w:val="none" w:sz="0" w:space="0" w:color="auto"/>
                <w:left w:val="none" w:sz="0" w:space="0" w:color="auto"/>
                <w:bottom w:val="none" w:sz="0" w:space="0" w:color="auto"/>
                <w:right w:val="none" w:sz="0" w:space="0" w:color="auto"/>
              </w:divBdr>
              <w:divsChild>
                <w:div w:id="1722173141">
                  <w:marLeft w:val="0"/>
                  <w:marRight w:val="0"/>
                  <w:marTop w:val="0"/>
                  <w:marBottom w:val="0"/>
                  <w:divBdr>
                    <w:top w:val="none" w:sz="0" w:space="0" w:color="auto"/>
                    <w:left w:val="none" w:sz="0" w:space="0" w:color="auto"/>
                    <w:bottom w:val="none" w:sz="0" w:space="0" w:color="auto"/>
                    <w:right w:val="none" w:sz="0" w:space="0" w:color="auto"/>
                  </w:divBdr>
                </w:div>
                <w:div w:id="17721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5799">
          <w:marLeft w:val="0"/>
          <w:marRight w:val="0"/>
          <w:marTop w:val="0"/>
          <w:marBottom w:val="0"/>
          <w:divBdr>
            <w:top w:val="none" w:sz="0" w:space="0" w:color="auto"/>
            <w:left w:val="none" w:sz="0" w:space="0" w:color="auto"/>
            <w:bottom w:val="none" w:sz="0" w:space="0" w:color="auto"/>
            <w:right w:val="none" w:sz="0" w:space="0" w:color="auto"/>
          </w:divBdr>
          <w:divsChild>
            <w:div w:id="569121119">
              <w:marLeft w:val="0"/>
              <w:marRight w:val="0"/>
              <w:marTop w:val="0"/>
              <w:marBottom w:val="0"/>
              <w:divBdr>
                <w:top w:val="none" w:sz="0" w:space="0" w:color="auto"/>
                <w:left w:val="none" w:sz="0" w:space="0" w:color="auto"/>
                <w:bottom w:val="none" w:sz="0" w:space="0" w:color="auto"/>
                <w:right w:val="none" w:sz="0" w:space="0" w:color="auto"/>
              </w:divBdr>
              <w:divsChild>
                <w:div w:id="792679012">
                  <w:marLeft w:val="0"/>
                  <w:marRight w:val="0"/>
                  <w:marTop w:val="0"/>
                  <w:marBottom w:val="0"/>
                  <w:divBdr>
                    <w:top w:val="none" w:sz="0" w:space="0" w:color="auto"/>
                    <w:left w:val="none" w:sz="0" w:space="0" w:color="auto"/>
                    <w:bottom w:val="none" w:sz="0" w:space="0" w:color="auto"/>
                    <w:right w:val="none" w:sz="0" w:space="0" w:color="auto"/>
                  </w:divBdr>
                </w:div>
                <w:div w:id="1276795274">
                  <w:marLeft w:val="0"/>
                  <w:marRight w:val="0"/>
                  <w:marTop w:val="0"/>
                  <w:marBottom w:val="0"/>
                  <w:divBdr>
                    <w:top w:val="none" w:sz="0" w:space="0" w:color="auto"/>
                    <w:left w:val="none" w:sz="0" w:space="0" w:color="auto"/>
                    <w:bottom w:val="none" w:sz="0" w:space="0" w:color="auto"/>
                    <w:right w:val="none" w:sz="0" w:space="0" w:color="auto"/>
                  </w:divBdr>
                </w:div>
                <w:div w:id="15696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214">
      <w:bodyDiv w:val="1"/>
      <w:marLeft w:val="0"/>
      <w:marRight w:val="0"/>
      <w:marTop w:val="0"/>
      <w:marBottom w:val="0"/>
      <w:divBdr>
        <w:top w:val="none" w:sz="0" w:space="0" w:color="auto"/>
        <w:left w:val="none" w:sz="0" w:space="0" w:color="auto"/>
        <w:bottom w:val="none" w:sz="0" w:space="0" w:color="auto"/>
        <w:right w:val="none" w:sz="0" w:space="0" w:color="auto"/>
      </w:divBdr>
    </w:div>
    <w:div w:id="304895380">
      <w:bodyDiv w:val="1"/>
      <w:marLeft w:val="0"/>
      <w:marRight w:val="0"/>
      <w:marTop w:val="0"/>
      <w:marBottom w:val="0"/>
      <w:divBdr>
        <w:top w:val="none" w:sz="0" w:space="0" w:color="auto"/>
        <w:left w:val="none" w:sz="0" w:space="0" w:color="auto"/>
        <w:bottom w:val="none" w:sz="0" w:space="0" w:color="auto"/>
        <w:right w:val="none" w:sz="0" w:space="0" w:color="auto"/>
      </w:divBdr>
    </w:div>
    <w:div w:id="311373417">
      <w:bodyDiv w:val="1"/>
      <w:marLeft w:val="0"/>
      <w:marRight w:val="0"/>
      <w:marTop w:val="0"/>
      <w:marBottom w:val="0"/>
      <w:divBdr>
        <w:top w:val="none" w:sz="0" w:space="0" w:color="auto"/>
        <w:left w:val="none" w:sz="0" w:space="0" w:color="auto"/>
        <w:bottom w:val="none" w:sz="0" w:space="0" w:color="auto"/>
        <w:right w:val="none" w:sz="0" w:space="0" w:color="auto"/>
      </w:divBdr>
    </w:div>
    <w:div w:id="318314879">
      <w:bodyDiv w:val="1"/>
      <w:marLeft w:val="0"/>
      <w:marRight w:val="0"/>
      <w:marTop w:val="0"/>
      <w:marBottom w:val="0"/>
      <w:divBdr>
        <w:top w:val="none" w:sz="0" w:space="0" w:color="auto"/>
        <w:left w:val="none" w:sz="0" w:space="0" w:color="auto"/>
        <w:bottom w:val="none" w:sz="0" w:space="0" w:color="auto"/>
        <w:right w:val="none" w:sz="0" w:space="0" w:color="auto"/>
      </w:divBdr>
    </w:div>
    <w:div w:id="326708980">
      <w:bodyDiv w:val="1"/>
      <w:marLeft w:val="0"/>
      <w:marRight w:val="0"/>
      <w:marTop w:val="0"/>
      <w:marBottom w:val="0"/>
      <w:divBdr>
        <w:top w:val="none" w:sz="0" w:space="0" w:color="auto"/>
        <w:left w:val="none" w:sz="0" w:space="0" w:color="auto"/>
        <w:bottom w:val="none" w:sz="0" w:space="0" w:color="auto"/>
        <w:right w:val="none" w:sz="0" w:space="0" w:color="auto"/>
      </w:divBdr>
    </w:div>
    <w:div w:id="406539360">
      <w:bodyDiv w:val="1"/>
      <w:marLeft w:val="0"/>
      <w:marRight w:val="0"/>
      <w:marTop w:val="0"/>
      <w:marBottom w:val="0"/>
      <w:divBdr>
        <w:top w:val="none" w:sz="0" w:space="0" w:color="auto"/>
        <w:left w:val="none" w:sz="0" w:space="0" w:color="auto"/>
        <w:bottom w:val="none" w:sz="0" w:space="0" w:color="auto"/>
        <w:right w:val="none" w:sz="0" w:space="0" w:color="auto"/>
      </w:divBdr>
    </w:div>
    <w:div w:id="420562133">
      <w:bodyDiv w:val="1"/>
      <w:marLeft w:val="0"/>
      <w:marRight w:val="0"/>
      <w:marTop w:val="0"/>
      <w:marBottom w:val="0"/>
      <w:divBdr>
        <w:top w:val="none" w:sz="0" w:space="0" w:color="auto"/>
        <w:left w:val="none" w:sz="0" w:space="0" w:color="auto"/>
        <w:bottom w:val="none" w:sz="0" w:space="0" w:color="auto"/>
        <w:right w:val="none" w:sz="0" w:space="0" w:color="auto"/>
      </w:divBdr>
    </w:div>
    <w:div w:id="465122698">
      <w:bodyDiv w:val="1"/>
      <w:marLeft w:val="0"/>
      <w:marRight w:val="0"/>
      <w:marTop w:val="0"/>
      <w:marBottom w:val="0"/>
      <w:divBdr>
        <w:top w:val="none" w:sz="0" w:space="0" w:color="auto"/>
        <w:left w:val="none" w:sz="0" w:space="0" w:color="auto"/>
        <w:bottom w:val="none" w:sz="0" w:space="0" w:color="auto"/>
        <w:right w:val="none" w:sz="0" w:space="0" w:color="auto"/>
      </w:divBdr>
    </w:div>
    <w:div w:id="473759905">
      <w:bodyDiv w:val="1"/>
      <w:marLeft w:val="0"/>
      <w:marRight w:val="0"/>
      <w:marTop w:val="0"/>
      <w:marBottom w:val="0"/>
      <w:divBdr>
        <w:top w:val="none" w:sz="0" w:space="0" w:color="auto"/>
        <w:left w:val="none" w:sz="0" w:space="0" w:color="auto"/>
        <w:bottom w:val="none" w:sz="0" w:space="0" w:color="auto"/>
        <w:right w:val="none" w:sz="0" w:space="0" w:color="auto"/>
      </w:divBdr>
    </w:div>
    <w:div w:id="489520416">
      <w:bodyDiv w:val="1"/>
      <w:marLeft w:val="0"/>
      <w:marRight w:val="0"/>
      <w:marTop w:val="0"/>
      <w:marBottom w:val="0"/>
      <w:divBdr>
        <w:top w:val="none" w:sz="0" w:space="0" w:color="auto"/>
        <w:left w:val="none" w:sz="0" w:space="0" w:color="auto"/>
        <w:bottom w:val="none" w:sz="0" w:space="0" w:color="auto"/>
        <w:right w:val="none" w:sz="0" w:space="0" w:color="auto"/>
      </w:divBdr>
    </w:div>
    <w:div w:id="489904147">
      <w:bodyDiv w:val="1"/>
      <w:marLeft w:val="0"/>
      <w:marRight w:val="0"/>
      <w:marTop w:val="0"/>
      <w:marBottom w:val="0"/>
      <w:divBdr>
        <w:top w:val="none" w:sz="0" w:space="0" w:color="auto"/>
        <w:left w:val="none" w:sz="0" w:space="0" w:color="auto"/>
        <w:bottom w:val="none" w:sz="0" w:space="0" w:color="auto"/>
        <w:right w:val="none" w:sz="0" w:space="0" w:color="auto"/>
      </w:divBdr>
    </w:div>
    <w:div w:id="493836015">
      <w:bodyDiv w:val="1"/>
      <w:marLeft w:val="0"/>
      <w:marRight w:val="0"/>
      <w:marTop w:val="0"/>
      <w:marBottom w:val="0"/>
      <w:divBdr>
        <w:top w:val="none" w:sz="0" w:space="0" w:color="auto"/>
        <w:left w:val="none" w:sz="0" w:space="0" w:color="auto"/>
        <w:bottom w:val="none" w:sz="0" w:space="0" w:color="auto"/>
        <w:right w:val="none" w:sz="0" w:space="0" w:color="auto"/>
      </w:divBdr>
    </w:div>
    <w:div w:id="575671635">
      <w:bodyDiv w:val="1"/>
      <w:marLeft w:val="0"/>
      <w:marRight w:val="0"/>
      <w:marTop w:val="0"/>
      <w:marBottom w:val="0"/>
      <w:divBdr>
        <w:top w:val="none" w:sz="0" w:space="0" w:color="auto"/>
        <w:left w:val="none" w:sz="0" w:space="0" w:color="auto"/>
        <w:bottom w:val="none" w:sz="0" w:space="0" w:color="auto"/>
        <w:right w:val="none" w:sz="0" w:space="0" w:color="auto"/>
      </w:divBdr>
    </w:div>
    <w:div w:id="620041225">
      <w:bodyDiv w:val="1"/>
      <w:marLeft w:val="0"/>
      <w:marRight w:val="0"/>
      <w:marTop w:val="0"/>
      <w:marBottom w:val="0"/>
      <w:divBdr>
        <w:top w:val="none" w:sz="0" w:space="0" w:color="auto"/>
        <w:left w:val="none" w:sz="0" w:space="0" w:color="auto"/>
        <w:bottom w:val="none" w:sz="0" w:space="0" w:color="auto"/>
        <w:right w:val="none" w:sz="0" w:space="0" w:color="auto"/>
      </w:divBdr>
    </w:div>
    <w:div w:id="633028896">
      <w:bodyDiv w:val="1"/>
      <w:marLeft w:val="0"/>
      <w:marRight w:val="0"/>
      <w:marTop w:val="0"/>
      <w:marBottom w:val="0"/>
      <w:divBdr>
        <w:top w:val="none" w:sz="0" w:space="0" w:color="auto"/>
        <w:left w:val="none" w:sz="0" w:space="0" w:color="auto"/>
        <w:bottom w:val="none" w:sz="0" w:space="0" w:color="auto"/>
        <w:right w:val="none" w:sz="0" w:space="0" w:color="auto"/>
      </w:divBdr>
    </w:div>
    <w:div w:id="719792879">
      <w:bodyDiv w:val="1"/>
      <w:marLeft w:val="0"/>
      <w:marRight w:val="0"/>
      <w:marTop w:val="0"/>
      <w:marBottom w:val="0"/>
      <w:divBdr>
        <w:top w:val="none" w:sz="0" w:space="0" w:color="auto"/>
        <w:left w:val="none" w:sz="0" w:space="0" w:color="auto"/>
        <w:bottom w:val="none" w:sz="0" w:space="0" w:color="auto"/>
        <w:right w:val="none" w:sz="0" w:space="0" w:color="auto"/>
      </w:divBdr>
    </w:div>
    <w:div w:id="722295297">
      <w:bodyDiv w:val="1"/>
      <w:marLeft w:val="0"/>
      <w:marRight w:val="0"/>
      <w:marTop w:val="0"/>
      <w:marBottom w:val="0"/>
      <w:divBdr>
        <w:top w:val="none" w:sz="0" w:space="0" w:color="auto"/>
        <w:left w:val="none" w:sz="0" w:space="0" w:color="auto"/>
        <w:bottom w:val="none" w:sz="0" w:space="0" w:color="auto"/>
        <w:right w:val="none" w:sz="0" w:space="0" w:color="auto"/>
      </w:divBdr>
    </w:div>
    <w:div w:id="824316414">
      <w:bodyDiv w:val="1"/>
      <w:marLeft w:val="0"/>
      <w:marRight w:val="0"/>
      <w:marTop w:val="0"/>
      <w:marBottom w:val="0"/>
      <w:divBdr>
        <w:top w:val="none" w:sz="0" w:space="0" w:color="auto"/>
        <w:left w:val="none" w:sz="0" w:space="0" w:color="auto"/>
        <w:bottom w:val="none" w:sz="0" w:space="0" w:color="auto"/>
        <w:right w:val="none" w:sz="0" w:space="0" w:color="auto"/>
      </w:divBdr>
    </w:div>
    <w:div w:id="829978720">
      <w:bodyDiv w:val="1"/>
      <w:marLeft w:val="0"/>
      <w:marRight w:val="0"/>
      <w:marTop w:val="0"/>
      <w:marBottom w:val="0"/>
      <w:divBdr>
        <w:top w:val="none" w:sz="0" w:space="0" w:color="auto"/>
        <w:left w:val="none" w:sz="0" w:space="0" w:color="auto"/>
        <w:bottom w:val="none" w:sz="0" w:space="0" w:color="auto"/>
        <w:right w:val="none" w:sz="0" w:space="0" w:color="auto"/>
      </w:divBdr>
    </w:div>
    <w:div w:id="842010156">
      <w:bodyDiv w:val="1"/>
      <w:marLeft w:val="0"/>
      <w:marRight w:val="0"/>
      <w:marTop w:val="0"/>
      <w:marBottom w:val="0"/>
      <w:divBdr>
        <w:top w:val="none" w:sz="0" w:space="0" w:color="auto"/>
        <w:left w:val="none" w:sz="0" w:space="0" w:color="auto"/>
        <w:bottom w:val="none" w:sz="0" w:space="0" w:color="auto"/>
        <w:right w:val="none" w:sz="0" w:space="0" w:color="auto"/>
      </w:divBdr>
    </w:div>
    <w:div w:id="894046310">
      <w:bodyDiv w:val="1"/>
      <w:marLeft w:val="0"/>
      <w:marRight w:val="0"/>
      <w:marTop w:val="0"/>
      <w:marBottom w:val="0"/>
      <w:divBdr>
        <w:top w:val="none" w:sz="0" w:space="0" w:color="auto"/>
        <w:left w:val="none" w:sz="0" w:space="0" w:color="auto"/>
        <w:bottom w:val="none" w:sz="0" w:space="0" w:color="auto"/>
        <w:right w:val="none" w:sz="0" w:space="0" w:color="auto"/>
      </w:divBdr>
    </w:div>
    <w:div w:id="905799668">
      <w:bodyDiv w:val="1"/>
      <w:marLeft w:val="0"/>
      <w:marRight w:val="0"/>
      <w:marTop w:val="0"/>
      <w:marBottom w:val="0"/>
      <w:divBdr>
        <w:top w:val="none" w:sz="0" w:space="0" w:color="auto"/>
        <w:left w:val="none" w:sz="0" w:space="0" w:color="auto"/>
        <w:bottom w:val="none" w:sz="0" w:space="0" w:color="auto"/>
        <w:right w:val="none" w:sz="0" w:space="0" w:color="auto"/>
      </w:divBdr>
    </w:div>
    <w:div w:id="931932414">
      <w:bodyDiv w:val="1"/>
      <w:marLeft w:val="0"/>
      <w:marRight w:val="0"/>
      <w:marTop w:val="0"/>
      <w:marBottom w:val="0"/>
      <w:divBdr>
        <w:top w:val="none" w:sz="0" w:space="0" w:color="auto"/>
        <w:left w:val="none" w:sz="0" w:space="0" w:color="auto"/>
        <w:bottom w:val="none" w:sz="0" w:space="0" w:color="auto"/>
        <w:right w:val="none" w:sz="0" w:space="0" w:color="auto"/>
      </w:divBdr>
    </w:div>
    <w:div w:id="979769739">
      <w:bodyDiv w:val="1"/>
      <w:marLeft w:val="0"/>
      <w:marRight w:val="0"/>
      <w:marTop w:val="0"/>
      <w:marBottom w:val="0"/>
      <w:divBdr>
        <w:top w:val="none" w:sz="0" w:space="0" w:color="auto"/>
        <w:left w:val="none" w:sz="0" w:space="0" w:color="auto"/>
        <w:bottom w:val="none" w:sz="0" w:space="0" w:color="auto"/>
        <w:right w:val="none" w:sz="0" w:space="0" w:color="auto"/>
      </w:divBdr>
    </w:div>
    <w:div w:id="991786123">
      <w:bodyDiv w:val="1"/>
      <w:marLeft w:val="0"/>
      <w:marRight w:val="0"/>
      <w:marTop w:val="0"/>
      <w:marBottom w:val="0"/>
      <w:divBdr>
        <w:top w:val="none" w:sz="0" w:space="0" w:color="auto"/>
        <w:left w:val="none" w:sz="0" w:space="0" w:color="auto"/>
        <w:bottom w:val="none" w:sz="0" w:space="0" w:color="auto"/>
        <w:right w:val="none" w:sz="0" w:space="0" w:color="auto"/>
      </w:divBdr>
    </w:div>
    <w:div w:id="998532192">
      <w:bodyDiv w:val="1"/>
      <w:marLeft w:val="0"/>
      <w:marRight w:val="0"/>
      <w:marTop w:val="0"/>
      <w:marBottom w:val="0"/>
      <w:divBdr>
        <w:top w:val="none" w:sz="0" w:space="0" w:color="auto"/>
        <w:left w:val="none" w:sz="0" w:space="0" w:color="auto"/>
        <w:bottom w:val="none" w:sz="0" w:space="0" w:color="auto"/>
        <w:right w:val="none" w:sz="0" w:space="0" w:color="auto"/>
      </w:divBdr>
    </w:div>
    <w:div w:id="1014694404">
      <w:bodyDiv w:val="1"/>
      <w:marLeft w:val="0"/>
      <w:marRight w:val="0"/>
      <w:marTop w:val="0"/>
      <w:marBottom w:val="0"/>
      <w:divBdr>
        <w:top w:val="none" w:sz="0" w:space="0" w:color="auto"/>
        <w:left w:val="none" w:sz="0" w:space="0" w:color="auto"/>
        <w:bottom w:val="none" w:sz="0" w:space="0" w:color="auto"/>
        <w:right w:val="none" w:sz="0" w:space="0" w:color="auto"/>
      </w:divBdr>
    </w:div>
    <w:div w:id="1148936384">
      <w:bodyDiv w:val="1"/>
      <w:marLeft w:val="0"/>
      <w:marRight w:val="0"/>
      <w:marTop w:val="0"/>
      <w:marBottom w:val="0"/>
      <w:divBdr>
        <w:top w:val="none" w:sz="0" w:space="0" w:color="auto"/>
        <w:left w:val="none" w:sz="0" w:space="0" w:color="auto"/>
        <w:bottom w:val="none" w:sz="0" w:space="0" w:color="auto"/>
        <w:right w:val="none" w:sz="0" w:space="0" w:color="auto"/>
      </w:divBdr>
    </w:div>
    <w:div w:id="1166364377">
      <w:bodyDiv w:val="1"/>
      <w:marLeft w:val="0"/>
      <w:marRight w:val="0"/>
      <w:marTop w:val="0"/>
      <w:marBottom w:val="0"/>
      <w:divBdr>
        <w:top w:val="none" w:sz="0" w:space="0" w:color="auto"/>
        <w:left w:val="none" w:sz="0" w:space="0" w:color="auto"/>
        <w:bottom w:val="none" w:sz="0" w:space="0" w:color="auto"/>
        <w:right w:val="none" w:sz="0" w:space="0" w:color="auto"/>
      </w:divBdr>
    </w:div>
    <w:div w:id="1184055041">
      <w:bodyDiv w:val="1"/>
      <w:marLeft w:val="0"/>
      <w:marRight w:val="0"/>
      <w:marTop w:val="0"/>
      <w:marBottom w:val="0"/>
      <w:divBdr>
        <w:top w:val="none" w:sz="0" w:space="0" w:color="auto"/>
        <w:left w:val="none" w:sz="0" w:space="0" w:color="auto"/>
        <w:bottom w:val="none" w:sz="0" w:space="0" w:color="auto"/>
        <w:right w:val="none" w:sz="0" w:space="0" w:color="auto"/>
      </w:divBdr>
    </w:div>
    <w:div w:id="1209344823">
      <w:bodyDiv w:val="1"/>
      <w:marLeft w:val="0"/>
      <w:marRight w:val="0"/>
      <w:marTop w:val="0"/>
      <w:marBottom w:val="0"/>
      <w:divBdr>
        <w:top w:val="none" w:sz="0" w:space="0" w:color="auto"/>
        <w:left w:val="none" w:sz="0" w:space="0" w:color="auto"/>
        <w:bottom w:val="none" w:sz="0" w:space="0" w:color="auto"/>
        <w:right w:val="none" w:sz="0" w:space="0" w:color="auto"/>
      </w:divBdr>
    </w:div>
    <w:div w:id="1243023957">
      <w:bodyDiv w:val="1"/>
      <w:marLeft w:val="0"/>
      <w:marRight w:val="0"/>
      <w:marTop w:val="0"/>
      <w:marBottom w:val="0"/>
      <w:divBdr>
        <w:top w:val="none" w:sz="0" w:space="0" w:color="auto"/>
        <w:left w:val="none" w:sz="0" w:space="0" w:color="auto"/>
        <w:bottom w:val="none" w:sz="0" w:space="0" w:color="auto"/>
        <w:right w:val="none" w:sz="0" w:space="0" w:color="auto"/>
      </w:divBdr>
    </w:div>
    <w:div w:id="1369793549">
      <w:bodyDiv w:val="1"/>
      <w:marLeft w:val="0"/>
      <w:marRight w:val="0"/>
      <w:marTop w:val="0"/>
      <w:marBottom w:val="0"/>
      <w:divBdr>
        <w:top w:val="none" w:sz="0" w:space="0" w:color="auto"/>
        <w:left w:val="none" w:sz="0" w:space="0" w:color="auto"/>
        <w:bottom w:val="none" w:sz="0" w:space="0" w:color="auto"/>
        <w:right w:val="none" w:sz="0" w:space="0" w:color="auto"/>
      </w:divBdr>
    </w:div>
    <w:div w:id="1374378836">
      <w:bodyDiv w:val="1"/>
      <w:marLeft w:val="0"/>
      <w:marRight w:val="0"/>
      <w:marTop w:val="0"/>
      <w:marBottom w:val="0"/>
      <w:divBdr>
        <w:top w:val="none" w:sz="0" w:space="0" w:color="auto"/>
        <w:left w:val="none" w:sz="0" w:space="0" w:color="auto"/>
        <w:bottom w:val="none" w:sz="0" w:space="0" w:color="auto"/>
        <w:right w:val="none" w:sz="0" w:space="0" w:color="auto"/>
      </w:divBdr>
    </w:div>
    <w:div w:id="1381977930">
      <w:bodyDiv w:val="1"/>
      <w:marLeft w:val="0"/>
      <w:marRight w:val="0"/>
      <w:marTop w:val="0"/>
      <w:marBottom w:val="0"/>
      <w:divBdr>
        <w:top w:val="none" w:sz="0" w:space="0" w:color="auto"/>
        <w:left w:val="none" w:sz="0" w:space="0" w:color="auto"/>
        <w:bottom w:val="none" w:sz="0" w:space="0" w:color="auto"/>
        <w:right w:val="none" w:sz="0" w:space="0" w:color="auto"/>
      </w:divBdr>
    </w:div>
    <w:div w:id="1468400663">
      <w:bodyDiv w:val="1"/>
      <w:marLeft w:val="0"/>
      <w:marRight w:val="0"/>
      <w:marTop w:val="0"/>
      <w:marBottom w:val="0"/>
      <w:divBdr>
        <w:top w:val="none" w:sz="0" w:space="0" w:color="auto"/>
        <w:left w:val="none" w:sz="0" w:space="0" w:color="auto"/>
        <w:bottom w:val="none" w:sz="0" w:space="0" w:color="auto"/>
        <w:right w:val="none" w:sz="0" w:space="0" w:color="auto"/>
      </w:divBdr>
    </w:div>
    <w:div w:id="1476528834">
      <w:bodyDiv w:val="1"/>
      <w:marLeft w:val="0"/>
      <w:marRight w:val="0"/>
      <w:marTop w:val="0"/>
      <w:marBottom w:val="0"/>
      <w:divBdr>
        <w:top w:val="none" w:sz="0" w:space="0" w:color="auto"/>
        <w:left w:val="none" w:sz="0" w:space="0" w:color="auto"/>
        <w:bottom w:val="none" w:sz="0" w:space="0" w:color="auto"/>
        <w:right w:val="none" w:sz="0" w:space="0" w:color="auto"/>
      </w:divBdr>
    </w:div>
    <w:div w:id="1495295328">
      <w:bodyDiv w:val="1"/>
      <w:marLeft w:val="0"/>
      <w:marRight w:val="0"/>
      <w:marTop w:val="0"/>
      <w:marBottom w:val="0"/>
      <w:divBdr>
        <w:top w:val="none" w:sz="0" w:space="0" w:color="auto"/>
        <w:left w:val="none" w:sz="0" w:space="0" w:color="auto"/>
        <w:bottom w:val="none" w:sz="0" w:space="0" w:color="auto"/>
        <w:right w:val="none" w:sz="0" w:space="0" w:color="auto"/>
      </w:divBdr>
    </w:div>
    <w:div w:id="1511291432">
      <w:bodyDiv w:val="1"/>
      <w:marLeft w:val="0"/>
      <w:marRight w:val="0"/>
      <w:marTop w:val="0"/>
      <w:marBottom w:val="0"/>
      <w:divBdr>
        <w:top w:val="none" w:sz="0" w:space="0" w:color="auto"/>
        <w:left w:val="none" w:sz="0" w:space="0" w:color="auto"/>
        <w:bottom w:val="none" w:sz="0" w:space="0" w:color="auto"/>
        <w:right w:val="none" w:sz="0" w:space="0" w:color="auto"/>
      </w:divBdr>
    </w:div>
    <w:div w:id="1519149884">
      <w:bodyDiv w:val="1"/>
      <w:marLeft w:val="0"/>
      <w:marRight w:val="0"/>
      <w:marTop w:val="0"/>
      <w:marBottom w:val="0"/>
      <w:divBdr>
        <w:top w:val="none" w:sz="0" w:space="0" w:color="auto"/>
        <w:left w:val="none" w:sz="0" w:space="0" w:color="auto"/>
        <w:bottom w:val="none" w:sz="0" w:space="0" w:color="auto"/>
        <w:right w:val="none" w:sz="0" w:space="0" w:color="auto"/>
      </w:divBdr>
    </w:div>
    <w:div w:id="1690795232">
      <w:bodyDiv w:val="1"/>
      <w:marLeft w:val="0"/>
      <w:marRight w:val="0"/>
      <w:marTop w:val="0"/>
      <w:marBottom w:val="0"/>
      <w:divBdr>
        <w:top w:val="none" w:sz="0" w:space="0" w:color="auto"/>
        <w:left w:val="none" w:sz="0" w:space="0" w:color="auto"/>
        <w:bottom w:val="none" w:sz="0" w:space="0" w:color="auto"/>
        <w:right w:val="none" w:sz="0" w:space="0" w:color="auto"/>
      </w:divBdr>
    </w:div>
    <w:div w:id="1713990862">
      <w:bodyDiv w:val="1"/>
      <w:marLeft w:val="0"/>
      <w:marRight w:val="0"/>
      <w:marTop w:val="0"/>
      <w:marBottom w:val="0"/>
      <w:divBdr>
        <w:top w:val="none" w:sz="0" w:space="0" w:color="auto"/>
        <w:left w:val="none" w:sz="0" w:space="0" w:color="auto"/>
        <w:bottom w:val="none" w:sz="0" w:space="0" w:color="auto"/>
        <w:right w:val="none" w:sz="0" w:space="0" w:color="auto"/>
      </w:divBdr>
    </w:div>
    <w:div w:id="1745832120">
      <w:bodyDiv w:val="1"/>
      <w:marLeft w:val="0"/>
      <w:marRight w:val="0"/>
      <w:marTop w:val="0"/>
      <w:marBottom w:val="0"/>
      <w:divBdr>
        <w:top w:val="none" w:sz="0" w:space="0" w:color="auto"/>
        <w:left w:val="none" w:sz="0" w:space="0" w:color="auto"/>
        <w:bottom w:val="none" w:sz="0" w:space="0" w:color="auto"/>
        <w:right w:val="none" w:sz="0" w:space="0" w:color="auto"/>
      </w:divBdr>
    </w:div>
    <w:div w:id="1870292742">
      <w:bodyDiv w:val="1"/>
      <w:marLeft w:val="0"/>
      <w:marRight w:val="0"/>
      <w:marTop w:val="0"/>
      <w:marBottom w:val="0"/>
      <w:divBdr>
        <w:top w:val="none" w:sz="0" w:space="0" w:color="auto"/>
        <w:left w:val="none" w:sz="0" w:space="0" w:color="auto"/>
        <w:bottom w:val="none" w:sz="0" w:space="0" w:color="auto"/>
        <w:right w:val="none" w:sz="0" w:space="0" w:color="auto"/>
      </w:divBdr>
    </w:div>
    <w:div w:id="1992906882">
      <w:bodyDiv w:val="1"/>
      <w:marLeft w:val="0"/>
      <w:marRight w:val="0"/>
      <w:marTop w:val="0"/>
      <w:marBottom w:val="0"/>
      <w:divBdr>
        <w:top w:val="none" w:sz="0" w:space="0" w:color="auto"/>
        <w:left w:val="none" w:sz="0" w:space="0" w:color="auto"/>
        <w:bottom w:val="none" w:sz="0" w:space="0" w:color="auto"/>
        <w:right w:val="none" w:sz="0" w:space="0" w:color="auto"/>
      </w:divBdr>
    </w:div>
    <w:div w:id="1994947764">
      <w:bodyDiv w:val="1"/>
      <w:marLeft w:val="0"/>
      <w:marRight w:val="0"/>
      <w:marTop w:val="0"/>
      <w:marBottom w:val="0"/>
      <w:divBdr>
        <w:top w:val="none" w:sz="0" w:space="0" w:color="auto"/>
        <w:left w:val="none" w:sz="0" w:space="0" w:color="auto"/>
        <w:bottom w:val="none" w:sz="0" w:space="0" w:color="auto"/>
        <w:right w:val="none" w:sz="0" w:space="0" w:color="auto"/>
      </w:divBdr>
      <w:divsChild>
        <w:div w:id="931472903">
          <w:marLeft w:val="0"/>
          <w:marRight w:val="0"/>
          <w:marTop w:val="0"/>
          <w:marBottom w:val="0"/>
          <w:divBdr>
            <w:top w:val="none" w:sz="0" w:space="0" w:color="auto"/>
            <w:left w:val="none" w:sz="0" w:space="0" w:color="auto"/>
            <w:bottom w:val="none" w:sz="0" w:space="0" w:color="auto"/>
            <w:right w:val="none" w:sz="0" w:space="0" w:color="auto"/>
          </w:divBdr>
          <w:divsChild>
            <w:div w:id="1271740118">
              <w:marLeft w:val="0"/>
              <w:marRight w:val="0"/>
              <w:marTop w:val="0"/>
              <w:marBottom w:val="0"/>
              <w:divBdr>
                <w:top w:val="none" w:sz="0" w:space="0" w:color="auto"/>
                <w:left w:val="none" w:sz="0" w:space="0" w:color="auto"/>
                <w:bottom w:val="none" w:sz="0" w:space="0" w:color="auto"/>
                <w:right w:val="none" w:sz="0" w:space="0" w:color="auto"/>
              </w:divBdr>
              <w:divsChild>
                <w:div w:id="170460145">
                  <w:marLeft w:val="0"/>
                  <w:marRight w:val="0"/>
                  <w:marTop w:val="0"/>
                  <w:marBottom w:val="0"/>
                  <w:divBdr>
                    <w:top w:val="none" w:sz="0" w:space="0" w:color="auto"/>
                    <w:left w:val="none" w:sz="0" w:space="0" w:color="auto"/>
                    <w:bottom w:val="none" w:sz="0" w:space="0" w:color="auto"/>
                    <w:right w:val="none" w:sz="0" w:space="0" w:color="auto"/>
                  </w:divBdr>
                </w:div>
                <w:div w:id="1359353264">
                  <w:marLeft w:val="0"/>
                  <w:marRight w:val="0"/>
                  <w:marTop w:val="0"/>
                  <w:marBottom w:val="0"/>
                  <w:divBdr>
                    <w:top w:val="none" w:sz="0" w:space="0" w:color="auto"/>
                    <w:left w:val="none" w:sz="0" w:space="0" w:color="auto"/>
                    <w:bottom w:val="none" w:sz="0" w:space="0" w:color="auto"/>
                    <w:right w:val="none" w:sz="0" w:space="0" w:color="auto"/>
                  </w:divBdr>
                </w:div>
                <w:div w:id="13751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5955">
          <w:marLeft w:val="0"/>
          <w:marRight w:val="0"/>
          <w:marTop w:val="0"/>
          <w:marBottom w:val="0"/>
          <w:divBdr>
            <w:top w:val="none" w:sz="0" w:space="0" w:color="auto"/>
            <w:left w:val="none" w:sz="0" w:space="0" w:color="auto"/>
            <w:bottom w:val="none" w:sz="0" w:space="0" w:color="auto"/>
            <w:right w:val="none" w:sz="0" w:space="0" w:color="auto"/>
          </w:divBdr>
          <w:divsChild>
            <w:div w:id="2089962924">
              <w:marLeft w:val="0"/>
              <w:marRight w:val="0"/>
              <w:marTop w:val="0"/>
              <w:marBottom w:val="0"/>
              <w:divBdr>
                <w:top w:val="none" w:sz="0" w:space="0" w:color="auto"/>
                <w:left w:val="none" w:sz="0" w:space="0" w:color="auto"/>
                <w:bottom w:val="none" w:sz="0" w:space="0" w:color="auto"/>
                <w:right w:val="none" w:sz="0" w:space="0" w:color="auto"/>
              </w:divBdr>
              <w:divsChild>
                <w:div w:id="571737942">
                  <w:marLeft w:val="0"/>
                  <w:marRight w:val="0"/>
                  <w:marTop w:val="0"/>
                  <w:marBottom w:val="0"/>
                  <w:divBdr>
                    <w:top w:val="none" w:sz="0" w:space="0" w:color="auto"/>
                    <w:left w:val="none" w:sz="0" w:space="0" w:color="auto"/>
                    <w:bottom w:val="none" w:sz="0" w:space="0" w:color="auto"/>
                    <w:right w:val="none" w:sz="0" w:space="0" w:color="auto"/>
                  </w:divBdr>
                </w:div>
                <w:div w:id="15952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02317">
      <w:bodyDiv w:val="1"/>
      <w:marLeft w:val="0"/>
      <w:marRight w:val="0"/>
      <w:marTop w:val="0"/>
      <w:marBottom w:val="0"/>
      <w:divBdr>
        <w:top w:val="none" w:sz="0" w:space="0" w:color="auto"/>
        <w:left w:val="none" w:sz="0" w:space="0" w:color="auto"/>
        <w:bottom w:val="none" w:sz="0" w:space="0" w:color="auto"/>
        <w:right w:val="none" w:sz="0" w:space="0" w:color="auto"/>
      </w:divBdr>
      <w:divsChild>
        <w:div w:id="1212032166">
          <w:marLeft w:val="0"/>
          <w:marRight w:val="0"/>
          <w:marTop w:val="0"/>
          <w:marBottom w:val="0"/>
          <w:divBdr>
            <w:top w:val="none" w:sz="0" w:space="0" w:color="auto"/>
            <w:left w:val="none" w:sz="0" w:space="0" w:color="auto"/>
            <w:bottom w:val="none" w:sz="0" w:space="0" w:color="auto"/>
            <w:right w:val="none" w:sz="0" w:space="0" w:color="auto"/>
          </w:divBdr>
          <w:divsChild>
            <w:div w:id="1682775521">
              <w:marLeft w:val="0"/>
              <w:marRight w:val="0"/>
              <w:marTop w:val="0"/>
              <w:marBottom w:val="0"/>
              <w:divBdr>
                <w:top w:val="none" w:sz="0" w:space="0" w:color="auto"/>
                <w:left w:val="none" w:sz="0" w:space="0" w:color="auto"/>
                <w:bottom w:val="none" w:sz="0" w:space="0" w:color="auto"/>
                <w:right w:val="none" w:sz="0" w:space="0" w:color="auto"/>
              </w:divBdr>
              <w:divsChild>
                <w:div w:id="1172261058">
                  <w:marLeft w:val="0"/>
                  <w:marRight w:val="0"/>
                  <w:marTop w:val="0"/>
                  <w:marBottom w:val="0"/>
                  <w:divBdr>
                    <w:top w:val="none" w:sz="0" w:space="0" w:color="auto"/>
                    <w:left w:val="none" w:sz="0" w:space="0" w:color="auto"/>
                    <w:bottom w:val="none" w:sz="0" w:space="0" w:color="auto"/>
                    <w:right w:val="none" w:sz="0" w:space="0" w:color="auto"/>
                  </w:divBdr>
                </w:div>
                <w:div w:id="1360013017">
                  <w:marLeft w:val="0"/>
                  <w:marRight w:val="0"/>
                  <w:marTop w:val="0"/>
                  <w:marBottom w:val="0"/>
                  <w:divBdr>
                    <w:top w:val="none" w:sz="0" w:space="0" w:color="auto"/>
                    <w:left w:val="none" w:sz="0" w:space="0" w:color="auto"/>
                    <w:bottom w:val="none" w:sz="0" w:space="0" w:color="auto"/>
                    <w:right w:val="none" w:sz="0" w:space="0" w:color="auto"/>
                  </w:divBdr>
                </w:div>
                <w:div w:id="19217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3592">
          <w:marLeft w:val="0"/>
          <w:marRight w:val="0"/>
          <w:marTop w:val="0"/>
          <w:marBottom w:val="0"/>
          <w:divBdr>
            <w:top w:val="none" w:sz="0" w:space="0" w:color="auto"/>
            <w:left w:val="none" w:sz="0" w:space="0" w:color="auto"/>
            <w:bottom w:val="none" w:sz="0" w:space="0" w:color="auto"/>
            <w:right w:val="none" w:sz="0" w:space="0" w:color="auto"/>
          </w:divBdr>
          <w:divsChild>
            <w:div w:id="1947076998">
              <w:marLeft w:val="0"/>
              <w:marRight w:val="0"/>
              <w:marTop w:val="0"/>
              <w:marBottom w:val="0"/>
              <w:divBdr>
                <w:top w:val="none" w:sz="0" w:space="0" w:color="auto"/>
                <w:left w:val="none" w:sz="0" w:space="0" w:color="auto"/>
                <w:bottom w:val="none" w:sz="0" w:space="0" w:color="auto"/>
                <w:right w:val="none" w:sz="0" w:space="0" w:color="auto"/>
              </w:divBdr>
              <w:divsChild>
                <w:div w:id="578441461">
                  <w:marLeft w:val="0"/>
                  <w:marRight w:val="0"/>
                  <w:marTop w:val="0"/>
                  <w:marBottom w:val="0"/>
                  <w:divBdr>
                    <w:top w:val="none" w:sz="0" w:space="0" w:color="auto"/>
                    <w:left w:val="none" w:sz="0" w:space="0" w:color="auto"/>
                    <w:bottom w:val="none" w:sz="0" w:space="0" w:color="auto"/>
                    <w:right w:val="none" w:sz="0" w:space="0" w:color="auto"/>
                  </w:divBdr>
                </w:div>
                <w:div w:id="8690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semine.com/judgement/uk/5a8ff72360d03e7f57ea85fa" TargetMode="External"/><Relationship Id="rId21" Type="http://schemas.openxmlformats.org/officeDocument/2006/relationships/hyperlink" Target="https://www.legislation.gov.uk/ukpga/1995/50/contents" TargetMode="External"/><Relationship Id="rId42" Type="http://schemas.openxmlformats.org/officeDocument/2006/relationships/hyperlink" Target="https://www.health-ni.gov.uk/publications/hsc-scqd02-10-rapid-response-report-preventing-harm-children-parents-mental-health-needs" TargetMode="External"/><Relationship Id="rId47" Type="http://schemas.openxmlformats.org/officeDocument/2006/relationships/hyperlink" Target="https://eu-west-1.protection.sophos.com/?d=ico.org.uk&amp;u=aHR0cHM6Ly9pY28ub3JnLnVrL2Zvci1vcmdhbmlzYXRpb25zL3VrLWdkcHItZ3VpZGFuY2UtYW5kLXJlc291cmNlcy9kYXRhLXNoYXJpbmcvZGF0YS1zaGFyaW5nLWEtY29kZS1vZi1wcmFjdGljZS8=&amp;i=NjVjZjg4NDNjNzM3YTAzMDIwMzY1Yjgx&amp;t=QXZIdHlCV3pkcUFLRlFyek1MZmZ4Z3dHYko3RFl0NEJrUjl2VGIwcWRocz0=&amp;h=8d64dacd537d4b918cb12808c2c39a42&amp;s=AVNPUEhUT0NFTkNSWVBUSVarIub-b682LX3BbQsYW0baqXpiggCjHwQD3Kv_5Mdvag" TargetMode="Externa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hyperlink" Target="https://www.health-ni.gov.uk/sites/default/files/2025-02/%28Form%209%29%20the-mental-health-northern-ireland-order-1986-prescribed-forms.docx" TargetMode="External"/><Relationship Id="rId89" Type="http://schemas.openxmlformats.org/officeDocument/2006/relationships/hyperlink" Target="https://www.health-ni.gov.uk/sites/default/files/2025-02/%28Form%2014%29%20the-mental-health-northern-ireland-order-1986-prescribed-forms.docx" TargetMode="External"/><Relationship Id="rId112" Type="http://schemas.openxmlformats.org/officeDocument/2006/relationships/hyperlink" Target="https://www.lawcentreni.org/" TargetMode="External"/><Relationship Id="rId133" Type="http://schemas.openxmlformats.org/officeDocument/2006/relationships/hyperlink" Target="https://www.mentalhealthlaw.co.uk/HL_v_UK_45508/99_(2004)_ECHR_471" TargetMode="External"/><Relationship Id="rId138" Type="http://schemas.openxmlformats.org/officeDocument/2006/relationships/hyperlink" Target="https://www.mentalhealthlaw.co.uk/Re_RN_(Deprivation_of_Liberty_and_Parental_Consent)_(2022)_EWHC_2576_(Fam)" TargetMode="External"/><Relationship Id="rId154" Type="http://schemas.openxmlformats.org/officeDocument/2006/relationships/hyperlink" Target="https://view.officeapps.live.com/op/view.aspx?src=https%3A%2F%2Fwww.health-ni.gov.uk%2Fsites%2Fdefault%2Ffiles%2F2026-03%2FBest%2520Practice%2520Voluntary%2520Attendee%2520PSNI%2520Recording%2520Format.docx&amp;wdOrigin=BROWSELINK" TargetMode="External"/><Relationship Id="rId159" Type="http://schemas.openxmlformats.org/officeDocument/2006/relationships/hyperlink" Target="https://view.officeapps.live.com/op/view.aspx?src=https%3A%2F%2Fwww.health-ni.gov.uk%2Fsites%2Fdefault%2Ffiles%2F2024-12%2FArticle%2520129%2520%25284%2529%2520COMPLAINT%2520FOR%2520ENTRY%2520TO%2520PREMISES%2520AND%2520REMOVAL%2520OF%2520PERSON%2520TO%2520HOSPITAL.doc&amp;wdOrigin=BROWSELINK" TargetMode="External"/><Relationship Id="rId175" Type="http://schemas.openxmlformats.org/officeDocument/2006/relationships/hyperlink" Target="https://www.gmc-uk.org/professional-standards/the-professional-standards/decision-making-and-consent/the-seven-principles-of-decision-making-and-consent" TargetMode="External"/><Relationship Id="rId170" Type="http://schemas.openxmlformats.org/officeDocument/2006/relationships/hyperlink" Target="https://www.health-ni.gov.uk/sites/default/files/publications/health/Addendum-on-DOH-Guidance-on-Transfers_0.pdf" TargetMode="External"/><Relationship Id="rId191" Type="http://schemas.openxmlformats.org/officeDocument/2006/relationships/hyperlink" Target="mailto:mentalhealthunit@health-ni.gov.uk" TargetMode="External"/><Relationship Id="rId196" Type="http://schemas.openxmlformats.org/officeDocument/2006/relationships/theme" Target="theme/theme1.xml"/><Relationship Id="rId16" Type="http://schemas.openxmlformats.org/officeDocument/2006/relationships/hyperlink" Target="https://www.legislation.gov.uk/nia/2016/18/contents/enacted" TargetMode="External"/><Relationship Id="rId107" Type="http://schemas.openxmlformats.org/officeDocument/2006/relationships/hyperlink" Target="https://www.mentalhealthlaw.co.uk/Winterwerp_v_Netherlands_6301/73_(1979)_ECHR_4" TargetMode="External"/><Relationship Id="rId11" Type="http://schemas.openxmlformats.org/officeDocument/2006/relationships/image" Target="media/image1.png"/><Relationship Id="rId32" Type="http://schemas.openxmlformats.org/officeDocument/2006/relationships/hyperlink" Target="https://www.health-ni.gov.uk/articles/advance-care-planning-now-and-future" TargetMode="External"/><Relationship Id="rId37" Type="http://schemas.openxmlformats.org/officeDocument/2006/relationships/hyperlink" Target="https://www.justice-ni.gov.uk/articles/review-tribunal" TargetMode="External"/><Relationship Id="rId53" Type="http://schemas.openxmlformats.org/officeDocument/2006/relationships/hyperlink" Target="https://www.legislation.gov.uk/nisi/1989/1341/contents" TargetMode="External"/><Relationship Id="rId58" Type="http://schemas.openxmlformats.org/officeDocument/2006/relationships/image" Target="media/image4.png"/><Relationship Id="rId74" Type="http://schemas.openxmlformats.org/officeDocument/2006/relationships/hyperlink" Target="https://www.lawteacher.net/cases/f-v-west-berkshire.php" TargetMode="External"/><Relationship Id="rId79" Type="http://schemas.openxmlformats.org/officeDocument/2006/relationships/hyperlink" Target="https://www.health-ni.gov.uk/sites/default/files/2025-02/%28Form%204%29%20the-mental-health-northern-ireland-order-1986-prescribed-forms.docx" TargetMode="External"/><Relationship Id="rId102" Type="http://schemas.openxmlformats.org/officeDocument/2006/relationships/hyperlink" Target="https://www.health-ni.gov.uk/publications/mental-health-ni-order-1986-prescribed-forms" TargetMode="External"/><Relationship Id="rId123" Type="http://schemas.openxmlformats.org/officeDocument/2006/relationships/hyperlink" Target="https://www.judiciaryni.uk/files/judiciaryni/decisions/HM%E2%80%99s%20Application.pdf" TargetMode="External"/><Relationship Id="rId128" Type="http://schemas.openxmlformats.org/officeDocument/2006/relationships/hyperlink" Target="https://www.health-ni.gov.uk/sites/default/files/2025-01/MHO%20B%20-%20Approved%20Social%20Worker%20Report.pdf" TargetMode="External"/><Relationship Id="rId144" Type="http://schemas.openxmlformats.org/officeDocument/2006/relationships/hyperlink" Target="https://www.health-ni.gov.uk/sites/default/files/2025-02/Information%20leaflet%20to%20be%20given%20to%20persons%20detained%20under%20Article%20129%20or%20130.PDF" TargetMode="External"/><Relationship Id="rId149" Type="http://schemas.openxmlformats.org/officeDocument/2006/relationships/hyperlink" Target="https://www.health-ni.gov.uk/sites/default/files/publications/health/doh-regional-policy-restrictive-practices-hsc-nov-2023.pdf" TargetMode="External"/><Relationship Id="rId5" Type="http://schemas.openxmlformats.org/officeDocument/2006/relationships/numbering" Target="numbering.xml"/><Relationship Id="rId90" Type="http://schemas.openxmlformats.org/officeDocument/2006/relationships/hyperlink" Target="https://www.health-ni.gov.uk/sites/default/files/2025-02/%28Form%2015%29%20the-mental-health-northern-ireland-order-1986-prescribed-forms.docx" TargetMode="External"/><Relationship Id="rId95" Type="http://schemas.openxmlformats.org/officeDocument/2006/relationships/hyperlink" Target="https://www.health-ni.gov.uk/sites/default/files/2025-02/%28Form%2020%29%20the-mental-health-northern-ireland-order-1986-prescribed-forms.docx" TargetMode="External"/><Relationship Id="rId160" Type="http://schemas.openxmlformats.org/officeDocument/2006/relationships/hyperlink" Target="https://view.officeapps.live.com/op/view.aspx?src=https%3A%2F%2Fwww.health-ni.gov.uk%2Fsites%2Fdefault%2Ffiles%2F2024-12%2FARTICLE%2520129%25284%2529%2520WARRANT%2520OF%2520SEARCH%2520AND%2520ENTRY.doc&amp;wdOrigin=BROWSELINK" TargetMode="External"/><Relationship Id="rId165" Type="http://schemas.openxmlformats.org/officeDocument/2006/relationships/hyperlink" Target="https://www.legislation.gov.uk/nisi/2003/431/contents/made" TargetMode="External"/><Relationship Id="rId181" Type="http://schemas.openxmlformats.org/officeDocument/2006/relationships/hyperlink" Target="https://www.supremecourt.uk/cases/uksc-2013-0136" TargetMode="External"/><Relationship Id="rId186" Type="http://schemas.openxmlformats.org/officeDocument/2006/relationships/hyperlink" Target="https://www.bailii.org/ew/cases/EWHC/Fam/2022/2379.html" TargetMode="External"/><Relationship Id="rId22" Type="http://schemas.openxmlformats.org/officeDocument/2006/relationships/hyperlink" Target="https://www.legislation.gov.uk/nisi/1972/1265/contents" TargetMode="External"/><Relationship Id="rId27" Type="http://schemas.openxmlformats.org/officeDocument/2006/relationships/hyperlink" Target="https://www.legislation.gov.uk/nisi/1997/869/contents/made" TargetMode="External"/><Relationship Id="rId43" Type="http://schemas.openxmlformats.org/officeDocument/2006/relationships/hyperlink" Target="https://ico.org.uk/for-organisations/uk-gdpr-guidance-and-resources/" TargetMode="External"/><Relationship Id="rId48" Type="http://schemas.openxmlformats.org/officeDocument/2006/relationships/hyperlink" Target="https://eu-west-1.protection.sophos.com/?d=ico.org.uk&amp;u=aHR0cHM6Ly9pY28ub3JnLnVrL2Zvci1vcmdhbmlzYXRpb25zL3VrLWdkcHItZ3VpZGFuY2UtYW5kLXJlc291cmNlcy9kYXRhLXByb3RlY3Rpb24tcHJpbmNpcGxlcy8=&amp;i=NjVjZjg4NDNjNzM3YTAzMDIwMzY1Yjgx&amp;t=ME5NWm1FeEpmY1M5SFRSTUVZMkRVSXZ4aU9qNGt0Yk1rQ1c0MkMzVlhiZz0=&amp;h=8d64dacd537d4b918cb12808c2c39a42&amp;s=AVNPUEhUT0NFTkNSWVBUSVarIub-b682LX3BbQsYW0baqXpiggCjHwQD3Kv_5Mdvag" TargetMode="External"/><Relationship Id="rId64" Type="http://schemas.openxmlformats.org/officeDocument/2006/relationships/image" Target="media/image10.png"/><Relationship Id="rId69" Type="http://schemas.openxmlformats.org/officeDocument/2006/relationships/image" Target="media/image15.png"/><Relationship Id="rId113" Type="http://schemas.openxmlformats.org/officeDocument/2006/relationships/hyperlink" Target="https://childrenslawcentre.org.uk/" TargetMode="External"/><Relationship Id="rId118" Type="http://schemas.openxmlformats.org/officeDocument/2006/relationships/hyperlink" Target="https://www.legislation.gov.uk/nisi/2006/1254/contents" TargetMode="External"/><Relationship Id="rId134" Type="http://schemas.openxmlformats.org/officeDocument/2006/relationships/hyperlink" Target="https://view.officeapps.live.com/op/view.aspx?src=https%3A%2F%2Fwww.health-ni.gov.uk%2Fsites%2Fdefault%2Ffiles%2F2026-03%2FAlternative%2520Care%2520Plan%2520-%2520ASW%2520Assessment%2520under%2520the%2520Mental%2520Health%2520Order%25201986.docx&amp;wdOrigin=BROWSELINK" TargetMode="External"/><Relationship Id="rId139" Type="http://schemas.openxmlformats.org/officeDocument/2006/relationships/hyperlink" Target="https://caselaw.nationalarchives.gov.uk/ewhc/fam/2022/2379?query=Lancashire+County+Council+PX+%282022%29" TargetMode="External"/><Relationship Id="rId80" Type="http://schemas.openxmlformats.org/officeDocument/2006/relationships/hyperlink" Target="https://www.health-ni.gov.uk/sites/default/files/2025-02/%28Form%205%29%20the-mental-health-northern-ireland-order-1986-prescribed-forms.docx" TargetMode="External"/><Relationship Id="rId85" Type="http://schemas.openxmlformats.org/officeDocument/2006/relationships/hyperlink" Target="https://www.health-ni.gov.uk/sites/default/files/2025-02/%28Form%2010%29%20the-mental-health-northern-ireland-order-1986-prescribed-forms.docx" TargetMode="External"/><Relationship Id="rId150" Type="http://schemas.openxmlformats.org/officeDocument/2006/relationships/hyperlink" Target="https://view.officeapps.live.com/op/view.aspx?src=https%3A%2F%2Fwww.health-ni.gov.uk%2Fsites%2Fdefault%2Ffiles%2F2026-03%2FAlternative%2520Care%2520Plan%2520-%2520ASW%2520Assessment%2520under%2520the%2520Mental%2520Health%2520Order%25201986.docx&amp;wdOrigin=BROWSELINK" TargetMode="External"/><Relationship Id="rId155" Type="http://schemas.openxmlformats.org/officeDocument/2006/relationships/hyperlink" Target="https://view.officeapps.live.com/op/view.aspx?src=https%3A%2F%2Fwww.health-ni.gov.uk%2Fsites%2Fdefault%2Ffiles%2F2024-12%2FArticle%2520129%2520%25282%2529%2520COMPLAINT%2520FOR%2520ENTRY%2520TO%2520PREMISES%2520AND%2520REMOVAL%2520OF%2520PERSON%2520TO%2520PLACE%2520OF%2520SAFETY.doc&amp;wdOrigin=BROWSELINK" TargetMode="External"/><Relationship Id="rId171" Type="http://schemas.openxmlformats.org/officeDocument/2006/relationships/hyperlink" Target="https://www.legislation.gov.uk/nisi/1986/595/schedule/2A" TargetMode="External"/><Relationship Id="rId176" Type="http://schemas.openxmlformats.org/officeDocument/2006/relationships/hyperlink" Target="https://www.gmc-uk.org/professional-standards/the-professional-standards/decision-making-and-consent/the-dialogue-leading-to-a-decision" TargetMode="External"/><Relationship Id="rId192" Type="http://schemas.openxmlformats.org/officeDocument/2006/relationships/hyperlink" Target="mailto:DOJMentallyDisordered.Offenders@justice-ni.gov.uk" TargetMode="External"/><Relationship Id="rId12" Type="http://schemas.openxmlformats.org/officeDocument/2006/relationships/hyperlink" Target="https://www.health-ni.gov.uk/sites/default/files/publications/health/doh-mhs-strategy-2021-2031.pdf" TargetMode="External"/><Relationship Id="rId17" Type="http://schemas.openxmlformats.org/officeDocument/2006/relationships/hyperlink" Target="https://www.legislation.gov.uk/nisr/1986/174/contents/made" TargetMode="External"/><Relationship Id="rId33" Type="http://schemas.openxmlformats.org/officeDocument/2006/relationships/hyperlink" Target="https://www.health-ni.gov.uk/publications/promoting-quality-care-good-practice-guidance-assessment-and-management-risk-mental-health-and-learning-disability" TargetMode="External"/><Relationship Id="rId38" Type="http://schemas.openxmlformats.org/officeDocument/2006/relationships/hyperlink" Target="https://belfastdvp.co.uk/themainevent/wp-content/uploads/MARAC-Professionals-A5-Booklet.pdf" TargetMode="External"/><Relationship Id="rId59" Type="http://schemas.openxmlformats.org/officeDocument/2006/relationships/image" Target="media/image5.png"/><Relationship Id="rId103" Type="http://schemas.openxmlformats.org/officeDocument/2006/relationships/hyperlink" Target="https://social.desa.un.org/issues/disability/crpd/convention-on-the-rights-of-persons-with-disabilities-crpd" TargetMode="External"/><Relationship Id="rId108" Type="http://schemas.openxmlformats.org/officeDocument/2006/relationships/hyperlink" Target="https://ico.org.uk/for-organisations/uk-gdpr-guidance-and-resources/individual-rights/individual-rights/" TargetMode="External"/><Relationship Id="rId124" Type="http://schemas.openxmlformats.org/officeDocument/2006/relationships/hyperlink" Target="https://www.mentalhealthlaw.co.uk/TW_v_Enfield_Borough_Council_(2014)_EWCA_Civ_362,_(2014)_MHLO_26" TargetMode="External"/><Relationship Id="rId129" Type="http://schemas.openxmlformats.org/officeDocument/2006/relationships/hyperlink" Target="https://www.health-ni.gov.uk/sites/default/files/2025-01/Guidance%20%20ASW%20Report%20%28MHO%20B%29%20%28Article%204%20MHO%29.pdf" TargetMode="External"/><Relationship Id="rId54" Type="http://schemas.openxmlformats.org/officeDocument/2006/relationships/hyperlink" Target="https://www.health-ni.gov.uk/sites/default/files/publications/health/oss-approved-social-work-quality-standards-circular.pdf" TargetMode="External"/><Relationship Id="rId70" Type="http://schemas.openxmlformats.org/officeDocument/2006/relationships/hyperlink" Target="mailto:DOJMentallyDisordered.Offenders@justice-ni.gov.uk" TargetMode="External"/><Relationship Id="rId75" Type="http://schemas.openxmlformats.org/officeDocument/2006/relationships/hyperlink" Target="https://www.health-ni.gov.uk/sites/default/files/publications/dhssps/the-mental-health-northern-ireland-order-1986-prescribed-forms.pdf" TargetMode="External"/><Relationship Id="rId91" Type="http://schemas.openxmlformats.org/officeDocument/2006/relationships/hyperlink" Target="https://www.health-ni.gov.uk/sites/default/files/2025-02/%28Form%2016%29%20the-mental-health-northern-ireland-order-1986-prescribed-forms.docx" TargetMode="External"/><Relationship Id="rId96" Type="http://schemas.openxmlformats.org/officeDocument/2006/relationships/hyperlink" Target="https://www.health-ni.gov.uk/sites/default/files/2025-02/%28Form%2021%29%20the-mental-health-northern-ireland-order-1986-prescribed-forms.docx" TargetMode="External"/><Relationship Id="rId140" Type="http://schemas.openxmlformats.org/officeDocument/2006/relationships/hyperlink" Target="https://www.health-ni.gov.uk/sites/default/files/2026-03/Additional%20Guidance%20for%20Healthcare%20Professionals%20requesting%20an%20Ambulance.pdf" TargetMode="External"/><Relationship Id="rId145" Type="http://schemas.openxmlformats.org/officeDocument/2006/relationships/hyperlink" Target="https://ico.org.uk/for-organisations/uk-gdpr-guidance-and-resources/individual-rights/individual-rights/right-to-be-informed/" TargetMode="External"/><Relationship Id="rId161" Type="http://schemas.openxmlformats.org/officeDocument/2006/relationships/hyperlink" Target="https://www.legislation.gov.uk/ukpga/1983/20/contents" TargetMode="External"/><Relationship Id="rId166" Type="http://schemas.openxmlformats.org/officeDocument/2006/relationships/hyperlink" Target="https://www.legislation.gov.uk/nisr/1986/174/contents/made" TargetMode="External"/><Relationship Id="rId182" Type="http://schemas.openxmlformats.org/officeDocument/2006/relationships/hyperlink" Target="https://www.globalhealthrights.org/wp-content/uploads/2013/01/HL-1989-F-v.-West-Berkshire-Health-Authority-and-Anr..pdf" TargetMode="External"/><Relationship Id="rId187" Type="http://schemas.openxmlformats.org/officeDocument/2006/relationships/hyperlink" Target="https://www.health-ni.gov.uk/sites/default/files/publications/health/doh-regional-policy-restrictive-practices-hsc-nov-2023.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legislation.gov.uk/nisi/1989/1341/contents" TargetMode="External"/><Relationship Id="rId28" Type="http://schemas.openxmlformats.org/officeDocument/2006/relationships/hyperlink" Target="https://www.legislation.gov.uk/nisi/2008/1769/contents" TargetMode="External"/><Relationship Id="rId49" Type="http://schemas.openxmlformats.org/officeDocument/2006/relationships/hyperlink" Target="https://eu-west-1.protection.sophos.com/?d=ico.org.uk&amp;u=aHR0cHM6Ly9pY28ub3JnLnVrL2Zvci1vcmdhbmlzYXRpb25zL3VrLWdkcHItZ3VpZGFuY2UtYW5kLXJlc291cmNlcy9kYXRhLXByb3RlY3Rpb24tcHJpbmNpcGxlcy9hLWd1aWRlLXRvLXRoZS1kYXRhLXByb3RlY3Rpb24tcHJpbmNpcGxlcy9kYXRhLW1pbmltaXNhdGlvbi8=&amp;i=NjVjZjg4NDNjNzM3YTAzMDIwMzY1Yjgx&amp;t=K09CL3ZRaHgxeitPbC92RWhVTnlWZHhCamNGeENyallyaWt1TUpHamthOD0=&amp;h=8d64dacd537d4b918cb12808c2c39a42&amp;s=AVNPUEhUT0NFTkNSWVBUSVarIub-b682LX3BbQsYW0baqXpiggCjHwQD3Kv_5Mdvag" TargetMode="External"/><Relationship Id="rId114" Type="http://schemas.openxmlformats.org/officeDocument/2006/relationships/hyperlink" Target="https://www.health-ni.gov.uk/sites/default/files/publications/health/doh-regional-policy-restrictive-practices-hsc-nov-2023.pdf" TargetMode="External"/><Relationship Id="rId119" Type="http://schemas.openxmlformats.org/officeDocument/2006/relationships/hyperlink" Target="https://www.legislation.gov.uk/nisr/2010/325/contents/made" TargetMode="External"/><Relationship Id="rId44" Type="http://schemas.openxmlformats.org/officeDocument/2006/relationships/hyperlink" Target="https://www.unicef.org.uk/what-we-do/un-convention-child-rights/" TargetMode="External"/><Relationship Id="rId60" Type="http://schemas.openxmlformats.org/officeDocument/2006/relationships/image" Target="media/image6.png"/><Relationship Id="rId65" Type="http://schemas.openxmlformats.org/officeDocument/2006/relationships/image" Target="media/image11.png"/><Relationship Id="rId81" Type="http://schemas.openxmlformats.org/officeDocument/2006/relationships/hyperlink" Target="https://www.health-ni.gov.uk/sites/default/files/2025-02/%28Form%206%29%20the-mental-health-northern-ireland-order-1986-prescribed-forms.docx" TargetMode="External"/><Relationship Id="rId86" Type="http://schemas.openxmlformats.org/officeDocument/2006/relationships/hyperlink" Target="https://www.health-ni.gov.uk/sites/default/files/2025-02/%28Form%2011%29%20the-mental-health-northern-ireland-order-1986-prescribed-forms.docx" TargetMode="External"/><Relationship Id="rId130" Type="http://schemas.openxmlformats.org/officeDocument/2006/relationships/hyperlink" Target="https://www.health-ni.gov.uk/sites/default/files/2025-01/Social%20Circumstances%20Report.pdf" TargetMode="External"/><Relationship Id="rId135" Type="http://schemas.openxmlformats.org/officeDocument/2006/relationships/hyperlink" Target="https://www.lawteacher.net/cases/gillick-v-west-norfolk.php" TargetMode="External"/><Relationship Id="rId151" Type="http://schemas.openxmlformats.org/officeDocument/2006/relationships/hyperlink" Target="https://view.officeapps.live.com/op/view.aspx?src=https%3A%2F%2Fwww.health-ni.gov.uk%2Fsites%2Fdefault%2Ffiles%2F2026-03%2FWarrant%2520Article%2520129%2520Information%2520Template%2520Recording%2520Format.docx&amp;wdOrigin=BROWSELINK" TargetMode="External"/><Relationship Id="rId156" Type="http://schemas.openxmlformats.org/officeDocument/2006/relationships/hyperlink" Target="https://view.officeapps.live.com/op/view.aspx?src=https%3A%2F%2Fwww.health-ni.gov.uk%2Fsites%2Fdefault%2Ffiles%2F2024-12%2FARTICLE%2520129%25282%2529%2520warrant%2520of%2520search%2520and%2520entry.doc&amp;wdOrigin=BROWSELINK" TargetMode="External"/><Relationship Id="rId177" Type="http://schemas.openxmlformats.org/officeDocument/2006/relationships/hyperlink" Target="https://www.legislation.gov.uk/nisr/1986/174/contents/made" TargetMode="External"/><Relationship Id="rId172" Type="http://schemas.openxmlformats.org/officeDocument/2006/relationships/hyperlink" Target="https://www.legislation.gov.uk/nisi/1986/595/schedule/2A" TargetMode="External"/><Relationship Id="rId193" Type="http://schemas.openxmlformats.org/officeDocument/2006/relationships/footer" Target="footer1.xml"/><Relationship Id="rId13" Type="http://schemas.openxmlformats.org/officeDocument/2006/relationships/hyperlink" Target="https://www.legislation.gov.uk/nisi/1986/595" TargetMode="External"/><Relationship Id="rId18" Type="http://schemas.openxmlformats.org/officeDocument/2006/relationships/hyperlink" Target="https://www.health-ni.gov.uk/publications/share-guidelines-northern-ireland" TargetMode="External"/><Relationship Id="rId39" Type="http://schemas.openxmlformats.org/officeDocument/2006/relationships/hyperlink" Target="https://www.health-ni.gov.uk/sites/default/files/publications/health/doh-mhs-strategy-2021-2031.pdf" TargetMode="External"/><Relationship Id="rId109" Type="http://schemas.openxmlformats.org/officeDocument/2006/relationships/hyperlink" Target="https://www.justice-ni.gov.uk/articles/review-tribunal" TargetMode="External"/><Relationship Id="rId34" Type="http://schemas.openxmlformats.org/officeDocument/2006/relationships/hyperlink" Target="https://ico.org.uk/for-organisations/uk-gdpr-guidance-and-resources/individual-rights/individual-rights/" TargetMode="External"/><Relationship Id="rId50" Type="http://schemas.openxmlformats.org/officeDocument/2006/relationships/hyperlink" Target="https://eu-west-1.protection.sophos.com/?d=ico.org.uk&amp;u=aHR0cHM6Ly9pY28ub3JnLnVrL2Zvci1vcmdhbmlzYXRpb25zL3VrLWdkcHItZ3VpZGFuY2UtYW5kLXJlc291cmNlcy9kYXRhLXByb3RlY3Rpb24tcHJpbmNpcGxlcy9hLWd1aWRlLXRvLXRoZS1kYXRhLXByb3RlY3Rpb24tcHJpbmNpcGxlcy9pbnRlZ3JpdHktYW5kLWNvbmZpZGVudGlhbGl0eS1zZWN1cml0eS8=&amp;i=NjVjZjg4NDNjNzM3YTAzMDIwMzY1Yjgx&amp;t=bzVhQ1RPdUlDTzBKYWd3T1RyckNoVGxGNGNBMEZaRno0MldQWnhySkxLST0=&amp;h=8d64dacd537d4b918cb12808c2c39a42&amp;s=AVNPUEhUT0NFTkNSWVBUSVarIub-b682LX3BbQsYW0baqXpiggCjHwQD3Kv_5Mdvag" TargetMode="External"/><Relationship Id="rId55" Type="http://schemas.openxmlformats.org/officeDocument/2006/relationships/image" Target="media/image2.png"/><Relationship Id="rId76" Type="http://schemas.openxmlformats.org/officeDocument/2006/relationships/hyperlink" Target="https://www.health-ni.gov.uk/sites/default/files/2025-02/%28Form%201%29%20the-mental-health-northern-ireland-order-1986-prescribed-forms.docx" TargetMode="External"/><Relationship Id="rId97" Type="http://schemas.openxmlformats.org/officeDocument/2006/relationships/hyperlink" Target="https://www.health-ni.gov.uk/sites/default/files/2025-02/%28Form%2022%29%20the-mental-health-northern-ireland-order-1986-prescribed-forms.docx" TargetMode="External"/><Relationship Id="rId104" Type="http://schemas.openxmlformats.org/officeDocument/2006/relationships/hyperlink" Target="https://www.rcslt.org/wp-content/uploads/media/Project/RCSLT/good-comm-standards.pdf" TargetMode="External"/><Relationship Id="rId120" Type="http://schemas.openxmlformats.org/officeDocument/2006/relationships/hyperlink" Target="https://www.legislation.gov.uk/nisi/2003/431/contents/made" TargetMode="External"/><Relationship Id="rId125" Type="http://schemas.openxmlformats.org/officeDocument/2006/relationships/hyperlink" Target="https://www.legislation.gov.uk/ukpga/1983/20/contents" TargetMode="External"/><Relationship Id="rId141" Type="http://schemas.openxmlformats.org/officeDocument/2006/relationships/hyperlink" Target="https://view.officeapps.live.com/op/view.aspx?src=https%3A%2F%2Fwww.health-ni.gov.uk%2Fsites%2Fdefault%2Ffiles%2F2026-03%2FRecord%2520of%2520Decision%2520Making%2520for%2520Staff%2520by%2520HSC%2520Advice%2520Line%2520-.docx&amp;wdOrigin=BROWSELINK" TargetMode="External"/><Relationship Id="rId146" Type="http://schemas.openxmlformats.org/officeDocument/2006/relationships/hyperlink" Target="https://view.officeapps.live.com/op/view.aspx?src=https%3A%2F%2Fwww.health-ni.gov.uk%2Fsites%2Fdefault%2Ffiles%2F2026-03%2FRCRP%2520Governance%2520Arrangements.DOCX&amp;wdOrigin=BROWSELINK" TargetMode="External"/><Relationship Id="rId167" Type="http://schemas.openxmlformats.org/officeDocument/2006/relationships/hyperlink" Target="https://www.legislation.gov.uk/nisr/2019/165/made" TargetMode="External"/><Relationship Id="rId188" Type="http://schemas.openxmlformats.org/officeDocument/2006/relationships/hyperlink" Target="https://www.publichealth.hscni.net/sites/default/files/201402_Regional%20Guidelines%20for%20Search_FINAL_0.pdf" TargetMode="External"/><Relationship Id="rId7" Type="http://schemas.openxmlformats.org/officeDocument/2006/relationships/settings" Target="settings.xml"/><Relationship Id="rId71" Type="http://schemas.openxmlformats.org/officeDocument/2006/relationships/hyperlink" Target="mailto:mentalhealthunit@health-ni.gov.uk" TargetMode="External"/><Relationship Id="rId92" Type="http://schemas.openxmlformats.org/officeDocument/2006/relationships/hyperlink" Target="https://www.health-ni.gov.uk/sites/default/files/2025-02/%28Form%2017%29%20the-mental-health-northern-ireland-order-1986-prescribed-forms.docx" TargetMode="External"/><Relationship Id="rId162" Type="http://schemas.openxmlformats.org/officeDocument/2006/relationships/hyperlink" Target="https://www.legislation.gov.uk/uksi/2005/2078/contents/made" TargetMode="External"/><Relationship Id="rId183" Type="http://schemas.openxmlformats.org/officeDocument/2006/relationships/hyperlink" Target="https://vlex.co.uk/vid/re-s-adult-sterilisation-803414613" TargetMode="External"/><Relationship Id="rId2" Type="http://schemas.openxmlformats.org/officeDocument/2006/relationships/customXml" Target="../customXml/item2.xml"/><Relationship Id="rId29" Type="http://schemas.openxmlformats.org/officeDocument/2006/relationships/hyperlink" Target="https://www.legislation.gov.uk/eur/2016/679/contents" TargetMode="External"/><Relationship Id="rId24" Type="http://schemas.openxmlformats.org/officeDocument/2006/relationships/hyperlink" Target="https://www.legislation.gov.uk/nisr/2015/27/made" TargetMode="External"/><Relationship Id="rId40" Type="http://schemas.openxmlformats.org/officeDocument/2006/relationships/hyperlink" Target="https://www.health-ni.gov.uk/publications/adult-safeguarding-prevention-and-protection-partnership-key-documents" TargetMode="External"/><Relationship Id="rId45" Type="http://schemas.openxmlformats.org/officeDocument/2006/relationships/hyperlink" Target="mailto:mcaimplementation@health-ni.gov.uk" TargetMode="External"/><Relationship Id="rId66" Type="http://schemas.openxmlformats.org/officeDocument/2006/relationships/image" Target="media/image12.png"/><Relationship Id="rId87" Type="http://schemas.openxmlformats.org/officeDocument/2006/relationships/hyperlink" Target="https://www.health-ni.gov.uk/sites/default/files/2025-02/%28Form%2012%29%20the-mental-health-northern-ireland-order-1986-prescribed-forms.docx" TargetMode="External"/><Relationship Id="rId110" Type="http://schemas.openxmlformats.org/officeDocument/2006/relationships/hyperlink" Target="https://www.mentalhealthlaw.co.uk/HL_v_UK_45508/99_(2004)_ECHR_471" TargetMode="External"/><Relationship Id="rId115" Type="http://schemas.openxmlformats.org/officeDocument/2006/relationships/hyperlink" Target="https://www.investigativepsychiatry.com/wp-content/uploads/2025/03/black_v_forsey_ukhl_1988.pdf" TargetMode="External"/><Relationship Id="rId131" Type="http://schemas.openxmlformats.org/officeDocument/2006/relationships/hyperlink" Target="https://www.health-ni.gov.uk/publications/promoting-quality-care-good-practice-guidance-assessment-and-management-risk-mental-health-and-learning-disability" TargetMode="External"/><Relationship Id="rId136" Type="http://schemas.openxmlformats.org/officeDocument/2006/relationships/hyperlink" Target="https://www.nhs.uk/tests-and-treatments/consent-to-treatment/children/" TargetMode="External"/><Relationship Id="rId157" Type="http://schemas.openxmlformats.org/officeDocument/2006/relationships/hyperlink" Target="https://view.officeapps.live.com/op/view.aspx?src=https%3A%2F%2Fwww.health-ni.gov.uk%2Fsites%2Fdefault%2Ffiles%2F2024-12%2FArticle%2520129%2520%25283%2529%2520COMPLAINT%2520FOR%2520ENTRY%2520TO%2520PREMISES%2520AND%2520REMOVAL%2520OF%2520PERSON.doc&amp;wdOrigin=BROWSELINK" TargetMode="External"/><Relationship Id="rId178" Type="http://schemas.openxmlformats.org/officeDocument/2006/relationships/hyperlink" Target="https://www.lawteacher.net/cases/gillick-v-west-norfolk.php" TargetMode="External"/><Relationship Id="rId61" Type="http://schemas.openxmlformats.org/officeDocument/2006/relationships/image" Target="media/image7.png"/><Relationship Id="rId82" Type="http://schemas.openxmlformats.org/officeDocument/2006/relationships/hyperlink" Target="https://www.health-ni.gov.uk/sites/default/files/2025-02/%28Form%207%29%20the-mental-health-northern-ireland-order-1986-prescribed-forms.docx" TargetMode="External"/><Relationship Id="rId152" Type="http://schemas.openxmlformats.org/officeDocument/2006/relationships/hyperlink" Target="https://view.officeapps.live.com/op/view.aspx?src=https%3A%2F%2Fwww.health-ni.gov.uk%2Fsites%2Fdefault%2Ffiles%2F2026-03%2FRegionally%2520Agreed%2520Place%2520of%2520Safety%2520Recording%2520Format.docx&amp;wdOrigin=BROWSELINK" TargetMode="External"/><Relationship Id="rId173" Type="http://schemas.openxmlformats.org/officeDocument/2006/relationships/hyperlink" Target="https://www.legislation.gov.uk/nisi/1986/595/schedule/2A" TargetMode="External"/><Relationship Id="rId194" Type="http://schemas.openxmlformats.org/officeDocument/2006/relationships/footer" Target="footer2.xml"/><Relationship Id="rId19" Type="http://schemas.openxmlformats.org/officeDocument/2006/relationships/hyperlink" Target="http://www.legislation.gov.uk/nisi/1995/755/contents" TargetMode="External"/><Relationship Id="rId14" Type="http://schemas.openxmlformats.org/officeDocument/2006/relationships/hyperlink" Target="https://www.legislation.gov.uk/ukpga/1998/42/contents" TargetMode="External"/><Relationship Id="rId30" Type="http://schemas.openxmlformats.org/officeDocument/2006/relationships/hyperlink" Target="https://www.legislation.gov.uk/ukpga/2018/12/contents/enacted" TargetMode="External"/><Relationship Id="rId35" Type="http://schemas.openxmlformats.org/officeDocument/2006/relationships/hyperlink" Target="file:///C:\Users\1423239\AppData\Local\Microsoft\Windows\INetCache\Content.Outlook\UJV8PFDJ\CAMHS-Pathway%20(1).pdf" TargetMode="External"/><Relationship Id="rId56" Type="http://schemas.openxmlformats.org/officeDocument/2006/relationships/hyperlink" Target="https://www.legislation.gov.uk/nisi/1995/755/contents/made" TargetMode="External"/><Relationship Id="rId77" Type="http://schemas.openxmlformats.org/officeDocument/2006/relationships/hyperlink" Target="https://www.health-ni.gov.uk/sites/default/files/2025-02/%28Form%202%29%20the-mental-health-northern-ireland-order-1986-prescribed-forms.docx" TargetMode="External"/><Relationship Id="rId100" Type="http://schemas.openxmlformats.org/officeDocument/2006/relationships/hyperlink" Target="https://www.health-ni.gov.uk/publications/share-guidelines-northern-ireland" TargetMode="External"/><Relationship Id="rId105" Type="http://schemas.openxmlformats.org/officeDocument/2006/relationships/hyperlink" Target="https://bso.hscni.net/directorates/operations/regional-interpreting-service/information-for-hsc-staff-and-practitioners/" TargetMode="External"/><Relationship Id="rId126" Type="http://schemas.openxmlformats.org/officeDocument/2006/relationships/hyperlink" Target="https://www.health-ni.gov.uk/sites/default/files/2025-01/MHO%20C%20-%20Second%20Approved%20Social%20Worker%20Report.pdf" TargetMode="External"/><Relationship Id="rId147" Type="http://schemas.openxmlformats.org/officeDocument/2006/relationships/hyperlink" Target="https://primarycare.hscni.net/download/DocLibrary/GMS/Enhanced%20services/NILES/Care-of-seriously-mentally-ill-patients/Form-3.pdf" TargetMode="External"/><Relationship Id="rId168" Type="http://schemas.openxmlformats.org/officeDocument/2006/relationships/hyperlink" Target="https://www.legislation.gov.uk/nia/2022/3/contents" TargetMode="External"/><Relationship Id="rId8" Type="http://schemas.openxmlformats.org/officeDocument/2006/relationships/webSettings" Target="webSettings.xml"/><Relationship Id="rId51" Type="http://schemas.openxmlformats.org/officeDocument/2006/relationships/hyperlink" Target="https://www.investigativepsychiatry.com/wp-content/uploads/2025/03/black_v_forsey_ukhl_1988.pdf" TargetMode="External"/><Relationship Id="rId72" Type="http://schemas.openxmlformats.org/officeDocument/2006/relationships/hyperlink" Target="mailto:mentalhealthunit@health-ni.gov.uk" TargetMode="External"/><Relationship Id="rId93" Type="http://schemas.openxmlformats.org/officeDocument/2006/relationships/hyperlink" Target="https://www.health-ni.gov.uk/sites/default/files/2025-02/%28Form%2018%29%20the-mental-health-northern-ireland-order-1986-prescribed-forms.docx" TargetMode="External"/><Relationship Id="rId98" Type="http://schemas.openxmlformats.org/officeDocument/2006/relationships/hyperlink" Target="https://www.health-ni.gov.uk/sites/default/files/2025-02/%28Form%2023%29%20the-mental-health-northern-ireland-order-1986-prescribed-forms.docx" TargetMode="External"/><Relationship Id="rId121" Type="http://schemas.openxmlformats.org/officeDocument/2006/relationships/hyperlink" Target="https://view.officeapps.live.com/op/view.aspx?src=https%3A%2F%2Fwww.health-ni.gov.uk%2Fsites%2Fdefault%2Ffiles%2F2026-03%2FRCRP%2520Governance%2520Arrangements.DOCX&amp;wdOrigin=BROWSELINK" TargetMode="External"/><Relationship Id="rId142" Type="http://schemas.openxmlformats.org/officeDocument/2006/relationships/hyperlink" Target="https://www.health-ni.gov.uk/publications/hsc-trust-designated-places-safety" TargetMode="External"/><Relationship Id="rId163" Type="http://schemas.openxmlformats.org/officeDocument/2006/relationships/hyperlink" Target="https://www.rqia.org.uk/wp-content/uploads/2026/02/Final-MHLD-Forms-Guidance-Updated-Jan-2026.pdf" TargetMode="External"/><Relationship Id="rId184" Type="http://schemas.openxmlformats.org/officeDocument/2006/relationships/hyperlink" Target="https://vlex.co.uk/vid/re-w-minor-medical-804572145" TargetMode="External"/><Relationship Id="rId189" Type="http://schemas.openxmlformats.org/officeDocument/2006/relationships/hyperlink" Target="mailto:mcaimplementation@health-ni.gov.uk" TargetMode="External"/><Relationship Id="rId3" Type="http://schemas.openxmlformats.org/officeDocument/2006/relationships/customXml" Target="../customXml/item3.xml"/><Relationship Id="rId25" Type="http://schemas.openxmlformats.org/officeDocument/2006/relationships/hyperlink" Target="https://www.legislation.gov.uk/nia/2009/1/contents" TargetMode="External"/><Relationship Id="rId46" Type="http://schemas.openxmlformats.org/officeDocument/2006/relationships/hyperlink" Target="https://ico.org.uk/for-organisations/uk-gdpr-guidance-and-resources/individual-rights/individual-rights/" TargetMode="External"/><Relationship Id="rId67" Type="http://schemas.openxmlformats.org/officeDocument/2006/relationships/image" Target="media/image13.png"/><Relationship Id="rId116" Type="http://schemas.openxmlformats.org/officeDocument/2006/relationships/hyperlink" Target="https://www.investigativepsychiatry.com/2025/03/21/case-study-sessay-v-south-london-maudsley-nhs-foundation-trust-2011/" TargetMode="External"/><Relationship Id="rId137" Type="http://schemas.openxmlformats.org/officeDocument/2006/relationships/hyperlink" Target="https://www.legislation.gov.uk/nia/2022/3/contents/enacted" TargetMode="External"/><Relationship Id="rId158" Type="http://schemas.openxmlformats.org/officeDocument/2006/relationships/hyperlink" Target="https://www.health-ni.gov.uk/sites/default/files/2024-12/ARTICLE%20129%283%29WARRANT%20OF%20SEARCH%20AND%20ENTRY.doc" TargetMode="External"/><Relationship Id="rId20" Type="http://schemas.openxmlformats.org/officeDocument/2006/relationships/hyperlink" Target="https://www.legislation.gov.uk/nia/2015/10/contents" TargetMode="External"/><Relationship Id="rId41" Type="http://schemas.openxmlformats.org/officeDocument/2006/relationships/hyperlink" Target="https://www.legislation.gov.uk/nisi/2008/1216/article/50" TargetMode="External"/><Relationship Id="rId62" Type="http://schemas.openxmlformats.org/officeDocument/2006/relationships/image" Target="media/image8.png"/><Relationship Id="rId83" Type="http://schemas.openxmlformats.org/officeDocument/2006/relationships/hyperlink" Target="https://www.health-ni.gov.uk/sites/default/files/2025-02/%28Form%208%29%20the-mental-health-northern-ireland-order-1986-prescribed-forms.docx" TargetMode="External"/><Relationship Id="rId88" Type="http://schemas.openxmlformats.org/officeDocument/2006/relationships/hyperlink" Target="https://www.health-ni.gov.uk/sites/default/files/2025-02/%28Form%2013%29%20the-mental-health-northern-ireland-order-1986-prescribed-forms_0.docx" TargetMode="External"/><Relationship Id="rId111" Type="http://schemas.openxmlformats.org/officeDocument/2006/relationships/hyperlink" Target="https://www.mentalhealthlaw.co.uk/Stanev_v_Bulgaria_36760/06_(2012)_ECHR_46,_(2012)_MHLO_1" TargetMode="External"/><Relationship Id="rId132" Type="http://schemas.openxmlformats.org/officeDocument/2006/relationships/hyperlink" Target="https://online.hscni.net/wpfd_file/regional_mental_health_care_pathway/" TargetMode="External"/><Relationship Id="rId153" Type="http://schemas.openxmlformats.org/officeDocument/2006/relationships/hyperlink" Target="https://view.officeapps.live.com/op/view.aspx?src=https%3A%2F%2Fwww.health-ni.gov.uk%2Fsites%2Fdefault%2Ffiles%2F2026-03%2FVoluntary%2520Attendees%2520-%2520Risk%2520Assessment%2520for%2520HSC%2520staff%2520in%2520EDs.docx&amp;wdOrigin=BROWSELINK" TargetMode="External"/><Relationship Id="rId174" Type="http://schemas.openxmlformats.org/officeDocument/2006/relationships/hyperlink" Target="https://www.mentalhealthlaw.co.uk/Rooman_v_Belgium_18052/11_(2019)_ECHR_105" TargetMode="External"/><Relationship Id="rId179" Type="http://schemas.openxmlformats.org/officeDocument/2006/relationships/hyperlink" Target="https://www.nhs.uk/tests-and-treatments/consent-to-treatment/children/" TargetMode="External"/><Relationship Id="rId195" Type="http://schemas.openxmlformats.org/officeDocument/2006/relationships/fontTable" Target="fontTable.xml"/><Relationship Id="rId190" Type="http://schemas.openxmlformats.org/officeDocument/2006/relationships/hyperlink" Target="mailto:mcaimplementation@health-ni.gov.uk" TargetMode="External"/><Relationship Id="rId15" Type="http://schemas.openxmlformats.org/officeDocument/2006/relationships/hyperlink" Target="https://gain-ni.org/index.php/audits/guidelines" TargetMode="External"/><Relationship Id="rId36" Type="http://schemas.openxmlformats.org/officeDocument/2006/relationships/hyperlink" Target="https://www.health-ni.gov.uk/publications/carers-guidance" TargetMode="External"/><Relationship Id="rId57" Type="http://schemas.openxmlformats.org/officeDocument/2006/relationships/image" Target="media/image3.png"/><Relationship Id="rId106" Type="http://schemas.openxmlformats.org/officeDocument/2006/relationships/hyperlink" Target="https://www.echr.coe.int/documents/d/echr/convention_ENG" TargetMode="External"/><Relationship Id="rId127" Type="http://schemas.openxmlformats.org/officeDocument/2006/relationships/hyperlink" Target="https://www.health-ni.gov.uk/sites/default/files/2025-01/MHO%20A%20-%20Approved%20Social%20Worker%20Information%20Report.pdf" TargetMode="External"/><Relationship Id="rId10" Type="http://schemas.openxmlformats.org/officeDocument/2006/relationships/endnotes" Target="endnotes.xml"/><Relationship Id="rId31" Type="http://schemas.openxmlformats.org/officeDocument/2006/relationships/hyperlink" Target="https://www.legislation.gov.uk/ukpga/2018/12/contents" TargetMode="External"/><Relationship Id="rId52" Type="http://schemas.openxmlformats.org/officeDocument/2006/relationships/hyperlink" Target="https://www.mentalhealthlaw.co.uk/R_(Sessay)_v_South_London_and_Maudsley_NHS_Foundation_Trust_(2011)_EWHC_2617_(QB)" TargetMode="External"/><Relationship Id="rId73" Type="http://schemas.openxmlformats.org/officeDocument/2006/relationships/hyperlink" Target="https://www.lawteacher.net/cases/bolam-v-friern-hospital-management.php" TargetMode="External"/><Relationship Id="rId78" Type="http://schemas.openxmlformats.org/officeDocument/2006/relationships/hyperlink" Target="https://www.health-ni.gov.uk/sites/default/files/2025-02/%28Form%203%29%20the-mental-health-northern-ireland-order-1986-prescribed-forms.docx" TargetMode="External"/><Relationship Id="rId94" Type="http://schemas.openxmlformats.org/officeDocument/2006/relationships/hyperlink" Target="https://www.health-ni.gov.uk/sites/default/files/2025-02/%28Form%2019%29%20the-mental-health-northern-ireland-order-1986-prescribed-forms.docx" TargetMode="External"/><Relationship Id="rId99" Type="http://schemas.openxmlformats.org/officeDocument/2006/relationships/hyperlink" Target="https://www.health-ni.gov.uk/sites/default/files/2025-02/%28Form%2024%29%20the-mental-health-northern-ireland-order-1986-prescribed-forms.docx" TargetMode="External"/><Relationship Id="rId101" Type="http://schemas.openxmlformats.org/officeDocument/2006/relationships/hyperlink" Target="https://www.legislation.gov.uk/nisi/1995/755/contents" TargetMode="External"/><Relationship Id="rId122" Type="http://schemas.openxmlformats.org/officeDocument/2006/relationships/hyperlink" Target="https://www.legislation.gov.uk/uksi/2019/1514/contents" TargetMode="External"/><Relationship Id="rId143" Type="http://schemas.openxmlformats.org/officeDocument/2006/relationships/hyperlink" Target="https://view.officeapps.live.com/op/view.aspx?src=https%3A%2F%2Fwww.health-ni.gov.uk%2Fsites%2Fdefault%2Ffiles%2F2026-03%2FRegionally%2520Agreed%2520Place%2520of%2520Safety%2520Recording%2520Format.docx&amp;wdOrigin=BROWSELINK" TargetMode="External"/><Relationship Id="rId148" Type="http://schemas.openxmlformats.org/officeDocument/2006/relationships/hyperlink" Target="https://www.college.police.uk/app/national-decision-model/national-decision-model" TargetMode="External"/><Relationship Id="rId164" Type="http://schemas.openxmlformats.org/officeDocument/2006/relationships/hyperlink" Target="https://www.legislation.gov.uk/nia/2009/1/contents" TargetMode="External"/><Relationship Id="rId169" Type="http://schemas.openxmlformats.org/officeDocument/2006/relationships/hyperlink" Target="https://www.legislation.gov.uk/nisi/1996/3160/contents" TargetMode="External"/><Relationship Id="rId185" Type="http://schemas.openxmlformats.org/officeDocument/2006/relationships/hyperlink" Target="https://www.mentalhealthlaw.co.uk/Re_RN_(Deprivation_of_Liberty_and_Parental_Consent)_(2022)_EWHC_2576_(Fa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awteacher.net/cases/bolam-v-friern-hospital-management.php" TargetMode="External"/><Relationship Id="rId26" Type="http://schemas.openxmlformats.org/officeDocument/2006/relationships/hyperlink" Target="https://www.legislation.gov.uk/nisr/2020/146/contents/mad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awcentreni.org/" TargetMode="External"/><Relationship Id="rId18" Type="http://schemas.openxmlformats.org/officeDocument/2006/relationships/hyperlink" Target="https://www.casemine.com/judgement/uk/5a8ff72360d03e7f57ea85fa" TargetMode="External"/><Relationship Id="rId26" Type="http://schemas.openxmlformats.org/officeDocument/2006/relationships/hyperlink" Target="https://www.legislation.gov.uk/ukpga/1983/20/contents" TargetMode="External"/><Relationship Id="rId39" Type="http://schemas.openxmlformats.org/officeDocument/2006/relationships/hyperlink" Target="https://supremecourt.uk/uploads/uksc_2025_0042_judgment_4f54653cf4.pdf" TargetMode="External"/><Relationship Id="rId21" Type="http://schemas.openxmlformats.org/officeDocument/2006/relationships/hyperlink" Target="https://www.legislation.gov.uk/nisi/2003/431/contents/made" TargetMode="External"/><Relationship Id="rId34" Type="http://schemas.openxmlformats.org/officeDocument/2006/relationships/hyperlink" Target="https://view.officeapps.live.com/op/view.aspx?src=https%3A%2F%2Fwww.health-ni.gov.uk%2Fsites%2Fdefault%2Ffiles%2F2026-03%2FAlternative%2520Care%2520Plan%2520-%2520ASW%2520Assessment%2520under%2520the%2520Mental%2520Health%2520Order%25201986.docx&amp;wdOrigin=BROWSELINK" TargetMode="External"/><Relationship Id="rId42" Type="http://schemas.openxmlformats.org/officeDocument/2006/relationships/hyperlink" Target="https://view.officeapps.live.com/op/view.aspx?src=https%3A%2F%2Fwww.health-ni.gov.uk%2Fsites%2Fdefault%2Ffiles%2F2026-03%2FAlternative%2520Care%2520Plan%2520-%2520ASW%2520Assessment%2520under%2520the%2520Mental%2520Health%2520Order%25201986.docx&amp;wdOrigin=BROWSELINK" TargetMode="External"/><Relationship Id="rId47" Type="http://schemas.openxmlformats.org/officeDocument/2006/relationships/hyperlink" Target="https://ico.org.uk/for-organisations/uk-gdpr-guidance-and-resources/individual-rights/individual-rights/right-to-be-informed/" TargetMode="External"/><Relationship Id="rId50" Type="http://schemas.openxmlformats.org/officeDocument/2006/relationships/hyperlink" Target="https://www.college.police.uk/app/national-decision-model/national-decision-model" TargetMode="External"/><Relationship Id="rId55" Type="http://schemas.openxmlformats.org/officeDocument/2006/relationships/hyperlink" Target="https://view.officeapps.live.com/op/view.aspx?src=https%3A%2F%2Fwww.health-ni.gov.uk%2Fsites%2Fdefault%2Ffiles%2F2026-03%2FWarrant%2520Article%2520129%2520Information%2520Template%2520Recording%2520Format.docx&amp;wdOrigin=BROWSELINK" TargetMode="External"/><Relationship Id="rId63" Type="http://schemas.openxmlformats.org/officeDocument/2006/relationships/hyperlink" Target="https://view.officeapps.live.com/op/view.aspx?src=https%3A%2F%2Fwww.health-ni.gov.uk%2Fsites%2Fdefault%2Ffiles%2F2024-12%2FArticle%2520129%2520%25284%2529%2520COMPLAINT%2520FOR%2520ENTRY%2520TO%2520PREMISES%2520AND%2520REMOVAL%2520OF%2520PERSON%2520TO%2520HOSPITAL.doc&amp;wdOrigin=BROWSELINK" TargetMode="External"/><Relationship Id="rId68" Type="http://schemas.openxmlformats.org/officeDocument/2006/relationships/hyperlink" Target="https://www.rqia.org.uk/wp-content/uploads/2026/02/Final-MHLD-Forms-Guidance-Updated-Jan-2026.pdf" TargetMode="External"/><Relationship Id="rId76" Type="http://schemas.openxmlformats.org/officeDocument/2006/relationships/hyperlink" Target="https://www.legislation.gov.uk/nisi/1986/595/schedule/2A" TargetMode="External"/><Relationship Id="rId84" Type="http://schemas.openxmlformats.org/officeDocument/2006/relationships/hyperlink" Target="https://www.nhs.uk/tests-and-treatments/consent-to-treatment/children/" TargetMode="External"/><Relationship Id="rId89" Type="http://schemas.openxmlformats.org/officeDocument/2006/relationships/hyperlink" Target="https://vlex.co.uk/vid/re-w-minor-medical-804572145" TargetMode="External"/><Relationship Id="rId7" Type="http://schemas.openxmlformats.org/officeDocument/2006/relationships/hyperlink" Target="https://www.echr.coe.int/documents/d/echr/convention_ENG" TargetMode="External"/><Relationship Id="rId71" Type="http://schemas.openxmlformats.org/officeDocument/2006/relationships/hyperlink" Target="https://www.legislation.gov.uk/nisr/1986/174/contents/made" TargetMode="External"/><Relationship Id="rId92" Type="http://schemas.openxmlformats.org/officeDocument/2006/relationships/hyperlink" Target="https://supremecourt.uk/uploads/uksc_2025_0042_judgment_4f54653cf4.pdf" TargetMode="External"/><Relationship Id="rId2" Type="http://schemas.openxmlformats.org/officeDocument/2006/relationships/hyperlink" Target="http://www.legislation.gov.uk/nisi/1995/755/contents" TargetMode="External"/><Relationship Id="rId16" Type="http://schemas.openxmlformats.org/officeDocument/2006/relationships/hyperlink" Target="https://www.investigativepsychiatry.com/wp-content/uploads/2025/03/black_v_forsey_ukhl_1988.pdf" TargetMode="External"/><Relationship Id="rId29" Type="http://schemas.openxmlformats.org/officeDocument/2006/relationships/hyperlink" Target="https://www.health-ni.gov.uk/sites/default/files/2025-01/MHO%20B%20-%20Approved%20Social%20Worker%20Report.pdf" TargetMode="External"/><Relationship Id="rId11" Type="http://schemas.openxmlformats.org/officeDocument/2006/relationships/hyperlink" Target="https://www.mentalhealthlaw.co.uk/HL_v_UK_45508/99_(2004)_ECHR_471" TargetMode="External"/><Relationship Id="rId24" Type="http://schemas.openxmlformats.org/officeDocument/2006/relationships/hyperlink" Target="https://www.judiciaryni.uk/judicial-decisions/2014-niqb-43" TargetMode="External"/><Relationship Id="rId32" Type="http://schemas.openxmlformats.org/officeDocument/2006/relationships/hyperlink" Target="https://online.hscni.net/wpfd_file/regional_mental_health_care_pathway/" TargetMode="External"/><Relationship Id="rId37" Type="http://schemas.openxmlformats.org/officeDocument/2006/relationships/hyperlink" Target="https://www.legislation.gov.uk/nia/2022/3/contents/enacted" TargetMode="External"/><Relationship Id="rId40" Type="http://schemas.openxmlformats.org/officeDocument/2006/relationships/hyperlink" Target="https://caselaw.nationalarchives.gov.uk/ewhc/fam/2022/2379?query=Lancashire+County+Council+PX+%282022%29" TargetMode="External"/><Relationship Id="rId45" Type="http://schemas.openxmlformats.org/officeDocument/2006/relationships/hyperlink" Target="https://view.officeapps.live.com/op/view.aspx?src=https%3A%2F%2Fwww.health-ni.gov.uk%2Fsites%2Fdefault%2Ffiles%2F2026-03%2FRegionally%2520Agreed%2520Place%2520of%2520Safety%2520Recording%2520Format.docx&amp;wdOrigin=BROWSELINK" TargetMode="External"/><Relationship Id="rId53" Type="http://schemas.openxmlformats.org/officeDocument/2006/relationships/hyperlink" Target="https://view.officeapps.live.com/op/view.aspx?src=https%3A%2F%2Fwww.health-ni.gov.uk%2Fsites%2Fdefault%2Ffiles%2F2024-12%2FArticle%2520129%2520%25281%2529%2520complaint%2520for%2520entry%2520to%2520premises%2520and%2520removal%2520of%2520person%2520to%2520place%2520of%2520safety.doc&amp;wdOrigin=BROWSELINK" TargetMode="External"/><Relationship Id="rId58" Type="http://schemas.openxmlformats.org/officeDocument/2006/relationships/hyperlink" Target="https://view.officeapps.live.com/op/view.aspx?src=https%3A%2F%2Fwww.health-ni.gov.uk%2Fsites%2Fdefault%2Ffiles%2F2026-03%2FBest%2520Practice%2520Voluntary%2520Attendee%2520PSNI%2520Recording%2520Format.docx&amp;wdOrigin=BROWSELINK" TargetMode="External"/><Relationship Id="rId66" Type="http://schemas.openxmlformats.org/officeDocument/2006/relationships/hyperlink" Target="https://www.legislation.gov.uk/uksi/2005/2078/contents/made" TargetMode="External"/><Relationship Id="rId74" Type="http://schemas.openxmlformats.org/officeDocument/2006/relationships/hyperlink" Target="https://www.legislation.gov.uk/nisi/1996/3160/contents" TargetMode="External"/><Relationship Id="rId79" Type="http://schemas.openxmlformats.org/officeDocument/2006/relationships/hyperlink" Target="https://www.mentalhealthlaw.co.uk/Rooman_v_Belgium_18052/11_(2019)_ECHR_105" TargetMode="External"/><Relationship Id="rId87" Type="http://schemas.openxmlformats.org/officeDocument/2006/relationships/hyperlink" Target="https://www.globalhealthrights.org/wp-content/uploads/2013/01/HL-1989-F-v.-West-Berkshire-Health-Authority-and-Anr..pdf" TargetMode="External"/><Relationship Id="rId5" Type="http://schemas.openxmlformats.org/officeDocument/2006/relationships/hyperlink" Target="https://www.rcslt.org/wp-content/uploads/media/Project/RCSLT/good-comm-standards.pdf" TargetMode="External"/><Relationship Id="rId61" Type="http://schemas.openxmlformats.org/officeDocument/2006/relationships/hyperlink" Target="https://www.health-ni.gov.uk/sites/default/files/2024-12/Article%20129%20%283%29%20COMPLAINT%20FOR%20ENTRY%20TO%20PREMISES%20AND%20REMOVAL%20OF%20PERSON.doc" TargetMode="External"/><Relationship Id="rId82" Type="http://schemas.openxmlformats.org/officeDocument/2006/relationships/hyperlink" Target="https://www.legislation.gov.uk/nisr/1986/174/contents/made" TargetMode="External"/><Relationship Id="rId90" Type="http://schemas.openxmlformats.org/officeDocument/2006/relationships/hyperlink" Target="https://supremecourt.uk/uploads/uksc_2025_0042_judgment_4f54653cf4.pdf" TargetMode="External"/><Relationship Id="rId95" Type="http://schemas.openxmlformats.org/officeDocument/2006/relationships/hyperlink" Target="https://www.publichealth.hscni.net/sites/default/files/201402_Regional%20Guidelines%20for%20Search_FINAL_0.pdf" TargetMode="External"/><Relationship Id="rId19" Type="http://schemas.openxmlformats.org/officeDocument/2006/relationships/hyperlink" Target="https://www.legislation.gov.uk/nisi/2006/1254/contents" TargetMode="External"/><Relationship Id="rId14" Type="http://schemas.openxmlformats.org/officeDocument/2006/relationships/hyperlink" Target="https://childrenslawcentre.org.uk/" TargetMode="External"/><Relationship Id="rId22" Type="http://schemas.openxmlformats.org/officeDocument/2006/relationships/hyperlink" Target="https://view.officeapps.live.com/op/view.aspx?src=https%3A%2F%2Fwww.health-ni.gov.uk%2Fsites%2Fdefault%2Ffiles%2F2026-03%2FRCRP%2520Governance%2520Arrangements.DOCX&amp;wdOrigin=BROWSELINK" TargetMode="External"/><Relationship Id="rId27" Type="http://schemas.openxmlformats.org/officeDocument/2006/relationships/hyperlink" Target="https://www.health-ni.gov.uk/sites/default/files/2025-01/MHO%20C%20-%20Second%20Approved%20Social%20Worker%20Report.pdf" TargetMode="External"/><Relationship Id="rId30" Type="http://schemas.openxmlformats.org/officeDocument/2006/relationships/hyperlink" Target="https://www.health-ni.gov.uk/sites/default/files/2025-01/Guidance%20%20ASW%20Report%20%28MHO%20B%29%20%28Article%204%20MHO%29.pdf" TargetMode="External"/><Relationship Id="rId35" Type="http://schemas.openxmlformats.org/officeDocument/2006/relationships/hyperlink" Target="https://www.lawteacher.net/cases/gillick-v-west-norfolk.php" TargetMode="External"/><Relationship Id="rId43" Type="http://schemas.openxmlformats.org/officeDocument/2006/relationships/hyperlink" Target="https://view.officeapps.live.com/op/view.aspx?src=https%3A%2F%2Fwww.health-ni.gov.uk%2Fsites%2Fdefault%2Ffiles%2F2026-03%2FRecord%2520of%2520Decision%2520Making%2520for%2520Staff%2520by%2520HSC%2520Advice%2520Line%2520-.docx&amp;wdOrigin=BROWSELINK" TargetMode="External"/><Relationship Id="rId48" Type="http://schemas.openxmlformats.org/officeDocument/2006/relationships/hyperlink" Target="https://view.officeapps.live.com/op/view.aspx?src=https%3A%2F%2Fwww.health-ni.gov.uk%2Fsites%2Fdefault%2Ffiles%2F2026-03%2FRCRP%2520Governance%2520Arrangements.DOCX&amp;wdOrigin=BROWSELINK" TargetMode="External"/><Relationship Id="rId56" Type="http://schemas.openxmlformats.org/officeDocument/2006/relationships/hyperlink" Target="https://view.officeapps.live.com/op/view.aspx?src=https%3A%2F%2Fwww.health-ni.gov.uk%2Fsites%2Fdefault%2Ffiles%2F2026-03%2FRegionally%2520Agreed%2520Place%2520of%2520Safety%2520Recording%2520Format.docx&amp;wdOrigin=BROWSELINK" TargetMode="External"/><Relationship Id="rId64" Type="http://schemas.openxmlformats.org/officeDocument/2006/relationships/hyperlink" Target="https://view.officeapps.live.com/op/view.aspx?src=https%3A%2F%2Fwww.health-ni.gov.uk%2Fsites%2Fdefault%2Ffiles%2F2024-12%2FARTICLE%2520129%25284%2529%2520WARRANT%2520OF%2520SEARCH%2520AND%2520ENTRY.doc&amp;wdOrigin=BROWSELINK" TargetMode="External"/><Relationship Id="rId69" Type="http://schemas.openxmlformats.org/officeDocument/2006/relationships/hyperlink" Target="https://www.legislation.gov.uk/nia/2009/1/contents" TargetMode="External"/><Relationship Id="rId77" Type="http://schemas.openxmlformats.org/officeDocument/2006/relationships/hyperlink" Target="https://www.legislation.gov.uk/nisi/1986/595/schedule/2A" TargetMode="External"/><Relationship Id="rId8" Type="http://schemas.openxmlformats.org/officeDocument/2006/relationships/hyperlink" Target="https://www.mentalhealthlaw.co.uk/Winterwerp_v_Netherlands_6301/73_(1979)_ECHR_4" TargetMode="External"/><Relationship Id="rId51" Type="http://schemas.openxmlformats.org/officeDocument/2006/relationships/hyperlink" Target="https://www.health-ni.gov.uk/sites/default/files/publications/health/doh-Regional-Policy-on-the-use-of-Restrictive-Practices-in-Health-and-Social-Care-Settings-March-2023.PDF" TargetMode="External"/><Relationship Id="rId72" Type="http://schemas.openxmlformats.org/officeDocument/2006/relationships/hyperlink" Target="https://www.legislation.gov.uk/nisr/2019/165/made" TargetMode="External"/><Relationship Id="rId80" Type="http://schemas.openxmlformats.org/officeDocument/2006/relationships/hyperlink" Target="https://www.gmc-uk.org/professional-standards/the-professional-standards/decision-making-and-consent/the-seven-principles-of-decision-making-and-consent" TargetMode="External"/><Relationship Id="rId85" Type="http://schemas.openxmlformats.org/officeDocument/2006/relationships/hyperlink" Target="https://www.lawteacher.net/cases/bolam-v-friern-hospital-management.php" TargetMode="External"/><Relationship Id="rId93" Type="http://schemas.openxmlformats.org/officeDocument/2006/relationships/hyperlink" Target="https://www.bailii.org/ew/cases/EWHC/Fam/2022/2379.html" TargetMode="External"/><Relationship Id="rId3" Type="http://schemas.openxmlformats.org/officeDocument/2006/relationships/hyperlink" Target="https://www.health-ni.gov.uk/publications/mental-health-ni-order-1986-prescribed-forms" TargetMode="External"/><Relationship Id="rId12" Type="http://schemas.openxmlformats.org/officeDocument/2006/relationships/hyperlink" Target="https://www.mentalhealthlaw.co.uk/Stanev_v_Bulgaria_36760/06_(2012)_ECHR_46,_(2012)_MHLO_1" TargetMode="External"/><Relationship Id="rId17" Type="http://schemas.openxmlformats.org/officeDocument/2006/relationships/hyperlink" Target="https://www.investigativepsychiatry.com/2025/03/21/case-study-sessay-v-south-london-maudsley-nhs-foundation-trust-2011/" TargetMode="External"/><Relationship Id="rId25" Type="http://schemas.openxmlformats.org/officeDocument/2006/relationships/hyperlink" Target="https://www.mentalhealthlaw.co.uk/TW_v_Enfield_Borough_Council_(2014)_EWCA_Civ_362,_(2014)_MHLO_26" TargetMode="External"/><Relationship Id="rId33" Type="http://schemas.openxmlformats.org/officeDocument/2006/relationships/hyperlink" Target="https://www.mentalhealthlaw.co.uk/HL_v_UK_45508/99_(2004)_ECHR_471" TargetMode="External"/><Relationship Id="rId38" Type="http://schemas.openxmlformats.org/officeDocument/2006/relationships/hyperlink" Target="https://www.mentalhealthlaw.co.uk/Re_RN_(Deprivation_of_Liberty_and_Parental_Consent)_(2022)_EWHC_2576_(Fam)" TargetMode="External"/><Relationship Id="rId46" Type="http://schemas.openxmlformats.org/officeDocument/2006/relationships/hyperlink" Target="https://www.health-ni.gov.uk/sites/default/files/2025-02/Information%20leaflet%20to%20be%20given%20to%20persons%20detained%20under%20Article%20129%20or%20130.PDF" TargetMode="External"/><Relationship Id="rId59" Type="http://schemas.openxmlformats.org/officeDocument/2006/relationships/hyperlink" Target="https://view.officeapps.live.com/op/view.aspx?src=https%3A%2F%2Fwww.health-ni.gov.uk%2Fsites%2Fdefault%2Ffiles%2F2024-12%2FArticle%2520129%2520%25282%2529%2520COMPLAINT%2520FOR%2520ENTRY%2520TO%2520PREMISES%2520AND%2520REMOVAL%2520OF%2520PERSON%2520TO%2520PLACE%2520OF%2520SAFETY.doc&amp;wdOrigin=BROWSELINK" TargetMode="External"/><Relationship Id="rId67" Type="http://schemas.openxmlformats.org/officeDocument/2006/relationships/hyperlink" Target="https://www.legislation.gov.uk/asp/2003/13/contents" TargetMode="External"/><Relationship Id="rId20" Type="http://schemas.openxmlformats.org/officeDocument/2006/relationships/hyperlink" Target="https://www.legislation.gov.uk/nisr/2010/325/contents/made" TargetMode="External"/><Relationship Id="rId41" Type="http://schemas.openxmlformats.org/officeDocument/2006/relationships/hyperlink" Target="https://www.legislation.gov.uk/ukpga/2000/32/section/32" TargetMode="External"/><Relationship Id="rId54" Type="http://schemas.openxmlformats.org/officeDocument/2006/relationships/hyperlink" Target="https://view.officeapps.live.com/op/view.aspx?src=https%3A%2F%2Fwww.health-ni.gov.uk%2Fsites%2Fdefault%2Ffiles%2F2024-12%2FARTICLE%2520129%25281%2529%2520warrant%2520of%2520search%2520and%2520entry.doc&amp;wdOrigin=BROWSELINK" TargetMode="External"/><Relationship Id="rId62" Type="http://schemas.openxmlformats.org/officeDocument/2006/relationships/hyperlink" Target="https://www.health-ni.gov.uk/sites/default/files/2024-12/ARTICLE%20129%283%29WARRANT%20OF%20SEARCH%20AND%20ENTRY.doc" TargetMode="External"/><Relationship Id="rId70" Type="http://schemas.openxmlformats.org/officeDocument/2006/relationships/hyperlink" Target="https://www.legislation.gov.uk/nisi/2003/431/contents/made" TargetMode="External"/><Relationship Id="rId75" Type="http://schemas.openxmlformats.org/officeDocument/2006/relationships/hyperlink" Target="https://www.health-ni.gov.uk/publications/doh-guidance-transfer-patients-detained-under-mental-health-legislation-between-hospitals-northern-ireland-and-great-britain" TargetMode="External"/><Relationship Id="rId83" Type="http://schemas.openxmlformats.org/officeDocument/2006/relationships/hyperlink" Target="https://www.lawteacher.net/cases/gillick-v-west-norfolk.php" TargetMode="External"/><Relationship Id="rId88" Type="http://schemas.openxmlformats.org/officeDocument/2006/relationships/hyperlink" Target="https://vlex.co.uk/vid/re-s-adult-sterilisation-803414613" TargetMode="External"/><Relationship Id="rId91" Type="http://schemas.openxmlformats.org/officeDocument/2006/relationships/hyperlink" Target="https://www.mentalhealthlaw.co.uk/Re_RN_(Deprivation_of_Liberty_and_Parental_Consent)_(2022)_EWHC_2576_(Fam)" TargetMode="External"/><Relationship Id="rId1" Type="http://schemas.openxmlformats.org/officeDocument/2006/relationships/hyperlink" Target="https://www.health-ni.gov.uk/publications/share-guidelines-northern-ireland" TargetMode="External"/><Relationship Id="rId6" Type="http://schemas.openxmlformats.org/officeDocument/2006/relationships/hyperlink" Target="https://bso.hscni.net/directorates/operations/regional-interpreting-service/information-for-hsc-staff-and-practitioners/" TargetMode="External"/><Relationship Id="rId15" Type="http://schemas.openxmlformats.org/officeDocument/2006/relationships/hyperlink" Target="https://www.health-ni.gov.uk/sites/default/files/publications/health/doh-regional-policy-restrictive-practices-hsc-nov-2023.pdf" TargetMode="External"/><Relationship Id="rId23" Type="http://schemas.openxmlformats.org/officeDocument/2006/relationships/hyperlink" Target="https://www.legislation.gov.uk/uksi/2019/1514/contents" TargetMode="External"/><Relationship Id="rId28" Type="http://schemas.openxmlformats.org/officeDocument/2006/relationships/hyperlink" Target="https://www.health-ni.gov.uk/sites/default/files/2025-01/MHO%20A%20-%20Approved%20Social%20Worker%20Information%20Report.pdf" TargetMode="External"/><Relationship Id="rId36" Type="http://schemas.openxmlformats.org/officeDocument/2006/relationships/hyperlink" Target="https://www.nhs.uk/tests-and-treatments/consent-to-treatment/children/" TargetMode="External"/><Relationship Id="rId49" Type="http://schemas.openxmlformats.org/officeDocument/2006/relationships/hyperlink" Target="https://primarycare.hscni.net/download/DocLibrary/GMS/Enhanced%20services/NILES/Care-of-seriously-mentally-ill-patients/Form-3.pdf" TargetMode="External"/><Relationship Id="rId57" Type="http://schemas.openxmlformats.org/officeDocument/2006/relationships/hyperlink" Target="https://view.officeapps.live.com/op/view.aspx?src=https%3A%2F%2Fwww.health-ni.gov.uk%2Fsites%2Fdefault%2Ffiles%2F2026-03%2FVoluntary%2520Attendees%2520-%2520Risk%2520Assessment%2520for%2520HSC%2520staff%2520in%2520EDs.docx&amp;wdOrigin=BROWSELINK" TargetMode="External"/><Relationship Id="rId10" Type="http://schemas.openxmlformats.org/officeDocument/2006/relationships/hyperlink" Target="https://www.justice-ni.gov.uk/articles/review-tribunal" TargetMode="External"/><Relationship Id="rId31" Type="http://schemas.openxmlformats.org/officeDocument/2006/relationships/hyperlink" Target="https://www.health-ni.gov.uk/publications/promoting-quality-care-good-practice-guidance-assessment-and-management-risk-mental-health-and-learning-disability" TargetMode="External"/><Relationship Id="rId44" Type="http://schemas.openxmlformats.org/officeDocument/2006/relationships/hyperlink" Target="https://www.health-ni.gov.uk/publications/hsc-trust-designated-places-safety" TargetMode="External"/><Relationship Id="rId52" Type="http://schemas.openxmlformats.org/officeDocument/2006/relationships/hyperlink" Target="https://view.officeapps.live.com/op/view.aspx?src=https%3A%2F%2Fwww.health-ni.gov.uk%2Fsites%2Fdefault%2Ffiles%2F2026-03%2FAlternative%2520Care%2520Plan%2520-%2520ASW%2520Assessment%2520under%2520the%2520Mental%2520Health%2520Order%25201986.docx&amp;wdOrigin=BROWSELINK" TargetMode="External"/><Relationship Id="rId60" Type="http://schemas.openxmlformats.org/officeDocument/2006/relationships/hyperlink" Target="https://view.officeapps.live.com/op/view.aspx?src=https%3A%2F%2Fwww.health-ni.gov.uk%2Fsites%2Fdefault%2Ffiles%2F2024-12%2FARTICLE%2520129%25282%2529%2520warrant%2520of%2520search%2520and%2520entry.doc&amp;wdOrigin=BROWSELINK" TargetMode="External"/><Relationship Id="rId65" Type="http://schemas.openxmlformats.org/officeDocument/2006/relationships/hyperlink" Target="https://www.legislation.gov.uk/ukpga/1983/20/contents" TargetMode="External"/><Relationship Id="rId73" Type="http://schemas.openxmlformats.org/officeDocument/2006/relationships/hyperlink" Target="https://www.legislation.gov.uk/nia/2022/3/contents" TargetMode="External"/><Relationship Id="rId78" Type="http://schemas.openxmlformats.org/officeDocument/2006/relationships/hyperlink" Target="https://www.legislation.gov.uk/nisi/1986/595/schedule/2A" TargetMode="External"/><Relationship Id="rId81" Type="http://schemas.openxmlformats.org/officeDocument/2006/relationships/hyperlink" Target="https://www.gmc-uk.org/professional-standards/the-professional-standards/decision-making-and-consent/the-dialogue-leading-to-a-decision" TargetMode="External"/><Relationship Id="rId86" Type="http://schemas.openxmlformats.org/officeDocument/2006/relationships/hyperlink" Target="https://www.supremecourt.uk/cases/uksc-2013-0136" TargetMode="External"/><Relationship Id="rId94" Type="http://schemas.openxmlformats.org/officeDocument/2006/relationships/hyperlink" Target="https://www.health-ni.gov.uk/sites/default/files/publications/health/doh-regional-policy-restrictive-practices-hsc-nov-2023.pdf" TargetMode="External"/><Relationship Id="rId4" Type="http://schemas.openxmlformats.org/officeDocument/2006/relationships/hyperlink" Target="https://social.desa.un.org/issues/disability/crpd/convention-on-the-rights-of-persons-with-disabilities-crpd" TargetMode="External"/><Relationship Id="rId9" Type="http://schemas.openxmlformats.org/officeDocument/2006/relationships/hyperlink" Target="https://ico.org.uk/for-organisations/uk-gdpr-guidance-and-resources/individual-rights/individual-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177ABDA92C8040A9F50EF110F40D66" ma:contentTypeVersion="6" ma:contentTypeDescription="Create a new document." ma:contentTypeScope="" ma:versionID="508b24325ae85245947a4e2f16111bf2">
  <xsd:schema xmlns:xsd="http://www.w3.org/2001/XMLSchema" xmlns:xs="http://www.w3.org/2001/XMLSchema" xmlns:p="http://schemas.microsoft.com/office/2006/metadata/properties" xmlns:ns3="b3283935-be8e-4df8-a2a5-1f47bef8bea8" targetNamespace="http://schemas.microsoft.com/office/2006/metadata/properties" ma:root="true" ma:fieldsID="f2a63943cab2bc7c72609c5e383d0cf3" ns3:_="">
    <xsd:import namespace="b3283935-be8e-4df8-a2a5-1f47bef8bea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83935-be8e-4df8-a2a5-1f47bef8bea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3283935-be8e-4df8-a2a5-1f47bef8bea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DE9C8-6861-4829-B1B8-67C35F505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83935-be8e-4df8-a2a5-1f47bef8be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A1872A-4508-4AEE-A15B-383597528899}">
  <ds:schemaRefs>
    <ds:schemaRef ds:uri="http://schemas.openxmlformats.org/officeDocument/2006/bibliography"/>
  </ds:schemaRefs>
</ds:datastoreItem>
</file>

<file path=customXml/itemProps3.xml><?xml version="1.0" encoding="utf-8"?>
<ds:datastoreItem xmlns:ds="http://schemas.openxmlformats.org/officeDocument/2006/customXml" ds:itemID="{17E2150C-E7A0-414E-B1AE-26F3151A8153}">
  <ds:schemaRefs>
    <ds:schemaRef ds:uri="http://schemas.microsoft.com/office/2006/metadata/properties"/>
    <ds:schemaRef ds:uri="http://schemas.microsoft.com/office/infopath/2007/PartnerControls"/>
    <ds:schemaRef ds:uri="b3283935-be8e-4df8-a2a5-1f47bef8bea8"/>
  </ds:schemaRefs>
</ds:datastoreItem>
</file>

<file path=customXml/itemProps4.xml><?xml version="1.0" encoding="utf-8"?>
<ds:datastoreItem xmlns:ds="http://schemas.openxmlformats.org/officeDocument/2006/customXml" ds:itemID="{E93C404D-9CFA-4094-BA73-DD45C8C28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73020</Words>
  <Characters>389197</Characters>
  <Application>Microsoft Office Word</Application>
  <DocSecurity>0</DocSecurity>
  <Lines>10518</Lines>
  <Paragraphs>3423</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458794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Cai</dc:creator>
  <cp:keywords/>
  <dc:description/>
  <cp:lastModifiedBy>Wilson, Sarah (DoH)</cp:lastModifiedBy>
  <cp:revision>2</cp:revision>
  <dcterms:created xsi:type="dcterms:W3CDTF">2026-07-07T11:12:00Z</dcterms:created>
  <dcterms:modified xsi:type="dcterms:W3CDTF">2026-07-07T11:12:00Z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0x0101000E177ABDA92C8040A9F50EF110F40D66</vt:lpwstr>
  </property>
</Properties>
</file>