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134C" w14:textId="048C5A74" w:rsidR="00C055EC" w:rsidRDefault="00C31340" w:rsidP="00896F16">
      <w:pPr>
        <w:ind w:firstLine="900"/>
        <w:jc w:val="right"/>
      </w:pPr>
      <w:r>
        <w:tab/>
      </w:r>
      <w:r>
        <w:tab/>
      </w:r>
      <w:r>
        <w:tab/>
      </w:r>
      <w:r>
        <w:tab/>
      </w:r>
      <w:r>
        <w:tab/>
      </w:r>
      <w:r>
        <w:tab/>
      </w:r>
      <w:r>
        <w:tab/>
      </w:r>
      <w:r>
        <w:tab/>
      </w:r>
      <w:r>
        <w:tab/>
      </w:r>
      <w:r>
        <w:tab/>
      </w:r>
      <w:r>
        <w:tab/>
      </w:r>
      <w:r>
        <w:tab/>
      </w:r>
      <w:r>
        <w:tab/>
      </w:r>
      <w:r>
        <w:tab/>
      </w:r>
      <w:r>
        <w:tab/>
      </w:r>
      <w:r>
        <w:tab/>
      </w:r>
      <w:r>
        <w:tab/>
      </w:r>
      <w:r>
        <w:tab/>
      </w:r>
      <w:r>
        <w:tab/>
      </w:r>
      <w:r>
        <w:tab/>
      </w:r>
      <w:r>
        <w:tab/>
      </w:r>
      <w:r>
        <w:tab/>
      </w:r>
    </w:p>
    <w:p w14:paraId="724F494F" w14:textId="77777777" w:rsidR="00DE79A0" w:rsidRDefault="00DE79A0" w:rsidP="00DE79A0">
      <w:pPr>
        <w:ind w:firstLine="900"/>
      </w:pPr>
      <w:r>
        <w:tab/>
      </w:r>
    </w:p>
    <w:p w14:paraId="66BC61D2" w14:textId="77777777" w:rsidR="00DE79A0" w:rsidRDefault="00DE79A0" w:rsidP="00DE79A0">
      <w:r>
        <w:tab/>
      </w:r>
      <w:r>
        <w:tab/>
      </w:r>
      <w:r>
        <w:tab/>
      </w:r>
      <w:r>
        <w:tab/>
      </w:r>
    </w:p>
    <w:p w14:paraId="64019485" w14:textId="0E297C85" w:rsidR="00896F16" w:rsidRPr="00896F16" w:rsidRDefault="00896F16" w:rsidP="00896F16">
      <w:pPr>
        <w:jc w:val="center"/>
        <w:rPr>
          <w:rFonts w:ascii="Arial" w:hAnsi="Arial" w:cs="Arial"/>
          <w:b/>
          <w:sz w:val="48"/>
          <w:szCs w:val="48"/>
        </w:rPr>
      </w:pPr>
      <w:r w:rsidRPr="00896F16">
        <w:rPr>
          <w:rFonts w:ascii="Arial" w:hAnsi="Arial" w:cs="Arial"/>
          <w:b/>
          <w:sz w:val="48"/>
          <w:szCs w:val="48"/>
        </w:rPr>
        <w:t xml:space="preserve">CHANGES TO THE TERMS OF SERVICE FOR CHEMISTS – INTRODUCTION OF CLINICAL GOVERNANCE </w:t>
      </w:r>
      <w:r w:rsidR="00CD1AE8">
        <w:rPr>
          <w:rFonts w:ascii="Arial" w:hAnsi="Arial" w:cs="Arial"/>
          <w:b/>
          <w:sz w:val="48"/>
          <w:szCs w:val="48"/>
        </w:rPr>
        <w:t xml:space="preserve">AND VIOLENT PATIENT </w:t>
      </w:r>
      <w:r w:rsidRPr="00896F16">
        <w:rPr>
          <w:rFonts w:ascii="Arial" w:hAnsi="Arial" w:cs="Arial"/>
          <w:b/>
          <w:sz w:val="48"/>
          <w:szCs w:val="48"/>
        </w:rPr>
        <w:t>PROVISIONS</w:t>
      </w:r>
    </w:p>
    <w:p w14:paraId="2BABAD5A" w14:textId="77777777" w:rsidR="00DE79A0" w:rsidRPr="00DB6CF1" w:rsidRDefault="00DE79A0" w:rsidP="00DE79A0">
      <w:pPr>
        <w:rPr>
          <w:rFonts w:ascii="Book Antiqua" w:hAnsi="Book Antiqua"/>
        </w:rPr>
      </w:pPr>
    </w:p>
    <w:p w14:paraId="742612E9" w14:textId="6E11E53B" w:rsidR="00896F16" w:rsidRPr="00B94E76" w:rsidRDefault="00CD1AE8" w:rsidP="00896F16">
      <w:pPr>
        <w:spacing w:line="360" w:lineRule="auto"/>
        <w:jc w:val="center"/>
        <w:rPr>
          <w:rFonts w:ascii="Arial" w:hAnsi="Arial" w:cs="Arial"/>
          <w:b/>
          <w:sz w:val="36"/>
          <w:szCs w:val="36"/>
        </w:rPr>
      </w:pPr>
      <w:r>
        <w:rPr>
          <w:rFonts w:ascii="Arial" w:hAnsi="Arial" w:cs="Arial"/>
          <w:b/>
          <w:sz w:val="36"/>
          <w:szCs w:val="36"/>
        </w:rPr>
        <w:t>Consultation Document</w:t>
      </w:r>
    </w:p>
    <w:p w14:paraId="73B05DD7" w14:textId="77777777" w:rsidR="00DE79A0" w:rsidRDefault="00DE79A0" w:rsidP="00DE79A0"/>
    <w:p w14:paraId="500D0235" w14:textId="77777777" w:rsidR="007F125E" w:rsidRPr="007F125E" w:rsidRDefault="007F125E" w:rsidP="00896F16">
      <w:pPr>
        <w:rPr>
          <w:rFonts w:ascii="Arial" w:hAnsi="Arial" w:cs="Arial"/>
          <w:b/>
          <w:bCs/>
          <w:sz w:val="28"/>
          <w:szCs w:val="28"/>
        </w:rPr>
      </w:pPr>
      <w:r w:rsidRPr="007F125E">
        <w:rPr>
          <w:rFonts w:ascii="Arial" w:hAnsi="Arial" w:cs="Arial"/>
          <w:b/>
          <w:bCs/>
          <w:sz w:val="28"/>
          <w:szCs w:val="28"/>
        </w:rPr>
        <w:t xml:space="preserve">  </w:t>
      </w:r>
    </w:p>
    <w:p w14:paraId="1E1A83E5" w14:textId="39A422ED" w:rsidR="007F125E" w:rsidRPr="008548ED" w:rsidRDefault="00113571" w:rsidP="007F125E">
      <w:pPr>
        <w:ind w:firstLine="1260"/>
        <w:jc w:val="center"/>
        <w:rPr>
          <w:rFonts w:ascii="Arial" w:hAnsi="Arial" w:cs="Arial"/>
          <w:sz w:val="28"/>
          <w:szCs w:val="28"/>
        </w:rPr>
      </w:pPr>
      <w:r>
        <w:rPr>
          <w:noProof/>
        </w:rPr>
        <w:pict w14:anchorId="1541F439">
          <v:group id="Group 45" o:spid="_x0000_s1027" style="position:absolute;left:0;text-align:left;margin-left:-60.7pt;margin-top:281.3pt;width:531.85pt;height:584pt;z-index:251656704;mso-position-horizontal-relative:margin;mso-position-vertical-relative:page" coordorigin=",5158" coordsize="10637,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">
            <v:group id="Group 48" o:spid="_x0000_s1028" style="position:absolute;left:3403;top:10313;width:7234;height:6525" coordorigin="3403,10313"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9" style="position:absolute;left:3403;top:10313;width:7234;height:6525;visibility:visible;mso-wrap-style:square;v-text-anchor:top"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" path="m7233,l2337,1700,,6525r4073,l7233,2r,-2xe" fillcolor="#1b2c56" stroked="f">
                <v:path arrowok="t" o:connecttype="custom" o:connectlocs="7233,10313;2337,12013;0,16838;4073,16838;7233,10315;7233,10313" o:connectangles="0,0,0,0,0,0"/>
              </v:shape>
            </v:group>
            <v:group id="Group 50" o:spid="_x0000_s1030" style="position:absolute;top:5158;width:10636;height:6855" coordorigin=",5158"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 o:spid="_x0000_s1031" style="position:absolute;top:5158;width:10636;height:6855;visibility:visible;mso-wrap-style:square;v-text-anchor:top"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" path="m,l,4073,5740,6854,10635,5154r,-1l,xe" fillcolor="#1b2c56" stroked="f">
                <v:path arrowok="t" o:connecttype="custom" o:connectlocs="0,5158;0,9231;5740,12012;10635,10312;10635,10311;0,5158" o:connectangles="0,0,0,0,0,0"/>
              </v:shape>
            </v:group>
            <v:group id="Group 52" o:spid="_x0000_s1032"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3" o:spid="_x0000_s1033"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" path="m,l,2751,10636,5157,,xe" fillcolor="#008ea8" stroked="f">
                <v:path arrowok="t" o:connecttype="custom" o:connectlocs="0,5158;0,7909;10636,10315;0,5158" o:connectangles="0,0,0,0"/>
              </v:shape>
            </v:group>
            <v:group id="Group 54" o:spid="_x0000_s1034" style="position:absolute;left:6654;top:10315;width:3983;height:6523" coordorigin="6654,10315"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35" style="position:absolute;left:6654;top:10315;width:3983;height:6523;visibility:visible;mso-wrap-style:square;v-text-anchor:top"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" path="m3982,l,6523r822,l3982,xe" fillcolor="#61afc4" stroked="f">
                <v:path arrowok="t" o:connecttype="custom" o:connectlocs="3982,10315;0,16838;822,16838;3982,10315" o:connectangles="0,0,0,0"/>
              </v:shape>
            </v:group>
            <v:group id="Group 56" o:spid="_x0000_s1036"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7" o:spid="_x0000_s1037"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" path="m,l,1491,10636,5157,,xe" fillcolor="#96c5d4" stroked="f">
                <v:path arrowok="t" o:connecttype="custom" o:connectlocs="0,5158;0,6649;10636,10315;0,5158" o:connectangles="0,0,0,0"/>
              </v:shape>
            </v:group>
            <w10:wrap anchorx="margin" anchory="page"/>
          </v:group>
        </w:pict>
      </w:r>
    </w:p>
    <w:p w14:paraId="7A42BD75" w14:textId="77777777" w:rsidR="00C055EC" w:rsidRDefault="00C055EC" w:rsidP="00DE79A0"/>
    <w:p w14:paraId="6D6B2677" w14:textId="77777777" w:rsidR="00DE79A0" w:rsidRPr="00FE68CF" w:rsidRDefault="007F125E" w:rsidP="00DE79A0">
      <w:pPr>
        <w:rPr>
          <w:rFonts w:ascii="Arial" w:hAnsi="Arial" w:cs="Arial"/>
          <w:color w:val="FFFFFF"/>
          <w:sz w:val="44"/>
          <w:szCs w:val="44"/>
        </w:rPr>
      </w:pPr>
      <w:r w:rsidRPr="00FE68CF">
        <w:rPr>
          <w:rFonts w:ascii="Arial" w:hAnsi="Arial" w:cs="Arial"/>
          <w:color w:val="FFFFFF"/>
          <w:sz w:val="44"/>
          <w:szCs w:val="44"/>
        </w:rPr>
        <w:tab/>
      </w:r>
      <w:r w:rsidRPr="00FE68CF">
        <w:rPr>
          <w:rFonts w:ascii="Arial" w:hAnsi="Arial" w:cs="Arial"/>
          <w:color w:val="FFFFFF"/>
          <w:sz w:val="44"/>
          <w:szCs w:val="44"/>
        </w:rPr>
        <w:tab/>
      </w:r>
      <w:r w:rsidRPr="00FE68CF">
        <w:rPr>
          <w:rFonts w:ascii="Arial" w:hAnsi="Arial" w:cs="Arial"/>
          <w:color w:val="FFFFFF"/>
          <w:sz w:val="44"/>
          <w:szCs w:val="44"/>
        </w:rPr>
        <w:tab/>
      </w:r>
      <w:r w:rsidRPr="00FE68CF">
        <w:rPr>
          <w:rFonts w:ascii="Arial" w:hAnsi="Arial" w:cs="Arial"/>
          <w:color w:val="FFFFFF"/>
          <w:sz w:val="44"/>
          <w:szCs w:val="44"/>
        </w:rPr>
        <w:tab/>
      </w:r>
      <w:r w:rsidRPr="00FE68CF">
        <w:rPr>
          <w:rFonts w:ascii="Arial" w:hAnsi="Arial" w:cs="Arial"/>
          <w:color w:val="FFFFFF"/>
          <w:sz w:val="44"/>
          <w:szCs w:val="44"/>
        </w:rPr>
        <w:tab/>
      </w:r>
      <w:r w:rsidRPr="00FE68CF">
        <w:rPr>
          <w:rFonts w:ascii="Arial" w:hAnsi="Arial" w:cs="Arial"/>
          <w:color w:val="FFFFFF"/>
          <w:sz w:val="44"/>
          <w:szCs w:val="44"/>
        </w:rPr>
        <w:tab/>
      </w:r>
      <w:r w:rsidR="00DE79A0" w:rsidRPr="00FE68CF">
        <w:rPr>
          <w:rFonts w:ascii="Arial" w:hAnsi="Arial" w:cs="Arial"/>
          <w:color w:val="FFFFFF"/>
          <w:sz w:val="44"/>
          <w:szCs w:val="44"/>
        </w:rPr>
        <w:tab/>
      </w:r>
      <w:r w:rsidR="00DE79A0" w:rsidRPr="00FE68CF">
        <w:rPr>
          <w:rFonts w:ascii="Arial" w:hAnsi="Arial" w:cs="Arial"/>
          <w:color w:val="FFFFFF"/>
          <w:sz w:val="44"/>
          <w:szCs w:val="44"/>
        </w:rPr>
        <w:tab/>
      </w:r>
    </w:p>
    <w:p w14:paraId="42AF91E6" w14:textId="77777777" w:rsidR="00DE79A0" w:rsidRDefault="00DE79A0" w:rsidP="00DE79A0"/>
    <w:p w14:paraId="647D0955" w14:textId="77777777" w:rsidR="00DE79A0" w:rsidRPr="00DB6CF1" w:rsidRDefault="00DE79A0" w:rsidP="00DE79A0">
      <w:pPr>
        <w:jc w:val="right"/>
        <w:rPr>
          <w:rFonts w:ascii="Book Antiqua" w:hAnsi="Book Antiqua" w:cs="Arial"/>
          <w:b/>
          <w:i/>
          <w:sz w:val="28"/>
          <w:szCs w:val="28"/>
        </w:rPr>
      </w:pPr>
    </w:p>
    <w:p w14:paraId="2BDBE77C" w14:textId="77777777" w:rsidR="00DE79A0" w:rsidRPr="00DB6CF1" w:rsidRDefault="00DE79A0" w:rsidP="00DE79A0">
      <w:pPr>
        <w:jc w:val="center"/>
        <w:rPr>
          <w:rFonts w:ascii="Verdana" w:hAnsi="Verdana" w:cs="Arial"/>
          <w:b/>
          <w:sz w:val="28"/>
          <w:szCs w:val="28"/>
        </w:rPr>
      </w:pPr>
    </w:p>
    <w:p w14:paraId="2E4C3F36" w14:textId="77777777" w:rsidR="00DE79A0" w:rsidRPr="00466BA1" w:rsidRDefault="00DE79A0" w:rsidP="00DE79A0">
      <w:pPr>
        <w:jc w:val="center"/>
        <w:rPr>
          <w:rFonts w:ascii="Arial" w:hAnsi="Arial" w:cs="Arial"/>
          <w:b/>
          <w:sz w:val="28"/>
          <w:szCs w:val="28"/>
        </w:rPr>
      </w:pPr>
      <w:r w:rsidRPr="00466BA1">
        <w:rPr>
          <w:rFonts w:ascii="Arial" w:hAnsi="Arial" w:cs="Arial"/>
          <w:b/>
          <w:sz w:val="28"/>
          <w:szCs w:val="28"/>
        </w:rPr>
        <w:t xml:space="preserve"> </w:t>
      </w:r>
    </w:p>
    <w:p w14:paraId="3E21D92D" w14:textId="77777777" w:rsidR="00DE79A0" w:rsidRDefault="00DE79A0" w:rsidP="00DE79A0">
      <w:pPr>
        <w:ind w:firstLine="1260"/>
        <w:jc w:val="center"/>
        <w:rPr>
          <w:rFonts w:ascii="Arial" w:hAnsi="Arial" w:cs="Arial"/>
          <w:b/>
          <w:sz w:val="28"/>
          <w:szCs w:val="28"/>
        </w:rPr>
      </w:pPr>
    </w:p>
    <w:p w14:paraId="33957608" w14:textId="77777777" w:rsidR="00DE79A0" w:rsidRDefault="00DE79A0" w:rsidP="00DE79A0">
      <w:pPr>
        <w:jc w:val="center"/>
        <w:rPr>
          <w:b/>
        </w:rPr>
      </w:pPr>
    </w:p>
    <w:p w14:paraId="07DDCCDA" w14:textId="77777777" w:rsidR="00DE79A0" w:rsidRDefault="00DE79A0" w:rsidP="00DE79A0">
      <w:pPr>
        <w:jc w:val="both"/>
        <w:rPr>
          <w:b/>
        </w:rPr>
      </w:pPr>
    </w:p>
    <w:p w14:paraId="630886A8" w14:textId="77777777" w:rsidR="00DE79A0" w:rsidRDefault="00DE79A0" w:rsidP="00DE79A0">
      <w:pPr>
        <w:jc w:val="both"/>
        <w:rPr>
          <w:b/>
        </w:rPr>
      </w:pPr>
    </w:p>
    <w:p w14:paraId="5922D576" w14:textId="77777777" w:rsidR="00DE79A0" w:rsidRDefault="00DE79A0" w:rsidP="00DE79A0">
      <w:pPr>
        <w:jc w:val="both"/>
        <w:rPr>
          <w:b/>
        </w:rPr>
      </w:pPr>
    </w:p>
    <w:p w14:paraId="2864086E" w14:textId="77777777" w:rsidR="00DE79A0" w:rsidRDefault="00DE79A0" w:rsidP="00DE79A0">
      <w:pPr>
        <w:jc w:val="both"/>
        <w:rPr>
          <w:b/>
        </w:rPr>
      </w:pPr>
    </w:p>
    <w:p w14:paraId="20A42168" w14:textId="77777777" w:rsidR="00DE79A0" w:rsidRDefault="00DE79A0" w:rsidP="00DE79A0">
      <w:pPr>
        <w:jc w:val="both"/>
        <w:rPr>
          <w:b/>
        </w:rPr>
      </w:pPr>
    </w:p>
    <w:p w14:paraId="53A24428" w14:textId="77777777" w:rsidR="00DE79A0" w:rsidRDefault="00DE79A0" w:rsidP="00F56459">
      <w:pPr>
        <w:jc w:val="both"/>
        <w:rPr>
          <w:rFonts w:ascii="Arial" w:hAnsi="Arial" w:cs="Arial"/>
          <w:b/>
        </w:rPr>
      </w:pPr>
    </w:p>
    <w:p w14:paraId="131DA746" w14:textId="77777777" w:rsidR="009323E5" w:rsidRDefault="009323E5" w:rsidP="00F56459">
      <w:pPr>
        <w:jc w:val="both"/>
        <w:rPr>
          <w:rFonts w:ascii="Arial" w:hAnsi="Arial" w:cs="Arial"/>
          <w:b/>
        </w:rPr>
      </w:pPr>
    </w:p>
    <w:p w14:paraId="73A6DBC1" w14:textId="77777777" w:rsidR="00896F16" w:rsidRDefault="00896F16" w:rsidP="00F56459">
      <w:pPr>
        <w:jc w:val="both"/>
        <w:rPr>
          <w:rFonts w:ascii="Arial" w:hAnsi="Arial" w:cs="Arial"/>
          <w:b/>
        </w:rPr>
      </w:pPr>
    </w:p>
    <w:p w14:paraId="63496536" w14:textId="77777777" w:rsidR="00896F16" w:rsidRDefault="00896F16" w:rsidP="00F56459">
      <w:pPr>
        <w:jc w:val="both"/>
        <w:rPr>
          <w:rFonts w:ascii="Arial" w:hAnsi="Arial" w:cs="Arial"/>
          <w:b/>
        </w:rPr>
      </w:pPr>
    </w:p>
    <w:p w14:paraId="11BCAA40" w14:textId="77777777" w:rsidR="00896F16" w:rsidRDefault="00896F16" w:rsidP="00F56459">
      <w:pPr>
        <w:jc w:val="both"/>
        <w:rPr>
          <w:rFonts w:ascii="Arial" w:hAnsi="Arial" w:cs="Arial"/>
          <w:b/>
        </w:rPr>
      </w:pPr>
    </w:p>
    <w:p w14:paraId="0DDC26BB" w14:textId="77777777" w:rsidR="00896F16" w:rsidRDefault="00896F16" w:rsidP="00F56459">
      <w:pPr>
        <w:jc w:val="both"/>
        <w:rPr>
          <w:rFonts w:ascii="Arial" w:hAnsi="Arial" w:cs="Arial"/>
          <w:b/>
        </w:rPr>
      </w:pPr>
    </w:p>
    <w:p w14:paraId="51C6805E" w14:textId="68DCA1C1" w:rsidR="00896F16" w:rsidRDefault="00113571" w:rsidP="00F56459">
      <w:pPr>
        <w:jc w:val="both"/>
        <w:rPr>
          <w:rFonts w:ascii="Arial" w:hAnsi="Arial" w:cs="Arial"/>
          <w:b/>
        </w:rPr>
      </w:pPr>
      <w:r>
        <w:rPr>
          <w:noProof/>
        </w:rPr>
        <w:pict w14:anchorId="1840444B">
          <v:shapetype id="_x0000_t202" coordsize="21600,21600" o:spt="202" path="m,l,21600r21600,l21600,xe">
            <v:stroke joinstyle="miter"/>
            <v:path gradientshapeok="t" o:connecttype="rect"/>
          </v:shapetype>
          <v:shape id="Text Box 4" o:spid="_x0000_s1038" type="#_x0000_t202" style="position:absolute;left:0;text-align:left;margin-left:104.1pt;margin-top:8.15pt;width:258.4pt;height:86.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" fillcolor="#156082" strokecolor="#f2f2f2" strokeweight="3pt">
            <v:shadow on="t" color="#0a2f40" opacity=".5" offset="1pt"/>
            <v:textbox style="mso-next-textbox:#Text Box 4">
              <w:txbxContent>
                <w:p w14:paraId="787BA43C" w14:textId="77777777" w:rsidR="00EE08A9" w:rsidRDefault="00EE08A9" w:rsidP="00EE08A9">
                  <w:pPr>
                    <w:jc w:val="center"/>
                    <w:rPr>
                      <w:rFonts w:ascii="Arial" w:hAnsi="Arial" w:cs="Arial"/>
                      <w:color w:val="FFFFFF"/>
                      <w:sz w:val="32"/>
                      <w:szCs w:val="32"/>
                    </w:rPr>
                  </w:pPr>
                  <w:r>
                    <w:rPr>
                      <w:rFonts w:ascii="Arial" w:hAnsi="Arial" w:cs="Arial"/>
                      <w:color w:val="FFFFFF"/>
                      <w:sz w:val="32"/>
                      <w:szCs w:val="32"/>
                    </w:rPr>
                    <w:t>Consultation Period</w:t>
                  </w:r>
                </w:p>
                <w:p w14:paraId="5729FF04" w14:textId="77777777" w:rsidR="00047E72" w:rsidRDefault="00047E72" w:rsidP="00EE08A9">
                  <w:pPr>
                    <w:jc w:val="center"/>
                    <w:rPr>
                      <w:rFonts w:ascii="Arial" w:hAnsi="Arial" w:cs="Arial"/>
                      <w:color w:val="FFFFFF"/>
                      <w:sz w:val="32"/>
                      <w:szCs w:val="32"/>
                    </w:rPr>
                  </w:pPr>
                  <w:r>
                    <w:rPr>
                      <w:rFonts w:ascii="Arial" w:hAnsi="Arial" w:cs="Arial"/>
                      <w:color w:val="FFFFFF"/>
                      <w:sz w:val="32"/>
                      <w:szCs w:val="32"/>
                    </w:rPr>
                    <w:t xml:space="preserve">08 July </w:t>
                  </w:r>
                  <w:r w:rsidR="00EE08A9">
                    <w:rPr>
                      <w:rFonts w:ascii="Arial" w:hAnsi="Arial" w:cs="Arial"/>
                      <w:color w:val="FFFFFF"/>
                      <w:sz w:val="32"/>
                      <w:szCs w:val="32"/>
                    </w:rPr>
                    <w:t xml:space="preserve">2026 </w:t>
                  </w:r>
                </w:p>
                <w:p w14:paraId="214BC148" w14:textId="77777777" w:rsidR="00047E72" w:rsidRDefault="00EE08A9" w:rsidP="00EE08A9">
                  <w:pPr>
                    <w:jc w:val="center"/>
                    <w:rPr>
                      <w:rFonts w:ascii="Arial" w:hAnsi="Arial" w:cs="Arial"/>
                      <w:color w:val="FFFFFF"/>
                      <w:sz w:val="32"/>
                      <w:szCs w:val="32"/>
                    </w:rPr>
                  </w:pPr>
                  <w:r>
                    <w:rPr>
                      <w:rFonts w:ascii="Arial" w:hAnsi="Arial" w:cs="Arial"/>
                      <w:color w:val="FFFFFF"/>
                      <w:sz w:val="32"/>
                      <w:szCs w:val="32"/>
                    </w:rPr>
                    <w:t xml:space="preserve">to </w:t>
                  </w:r>
                </w:p>
                <w:p w14:paraId="3A5897D8" w14:textId="01291D0A" w:rsidR="00EE08A9" w:rsidRDefault="00047E72" w:rsidP="00EE08A9">
                  <w:pPr>
                    <w:jc w:val="center"/>
                    <w:rPr>
                      <w:rFonts w:ascii="Arial" w:hAnsi="Arial" w:cs="Arial"/>
                      <w:color w:val="FFFFFF"/>
                      <w:sz w:val="32"/>
                      <w:szCs w:val="32"/>
                    </w:rPr>
                  </w:pPr>
                  <w:r>
                    <w:rPr>
                      <w:rFonts w:ascii="Arial" w:hAnsi="Arial" w:cs="Arial"/>
                      <w:color w:val="FFFFFF"/>
                      <w:sz w:val="32"/>
                      <w:szCs w:val="32"/>
                    </w:rPr>
                    <w:t>02 September</w:t>
                  </w:r>
                  <w:r w:rsidR="00EE08A9">
                    <w:rPr>
                      <w:rFonts w:ascii="Arial" w:hAnsi="Arial" w:cs="Arial"/>
                      <w:color w:val="FFFFFF"/>
                      <w:sz w:val="32"/>
                      <w:szCs w:val="32"/>
                    </w:rPr>
                    <w:t xml:space="preserve"> 2026</w:t>
                  </w:r>
                </w:p>
              </w:txbxContent>
            </v:textbox>
            <w10:wrap type="square"/>
          </v:shape>
        </w:pict>
      </w:r>
    </w:p>
    <w:p w14:paraId="473764F9" w14:textId="77777777" w:rsidR="00896F16" w:rsidRDefault="00896F16" w:rsidP="00F56459">
      <w:pPr>
        <w:jc w:val="both"/>
        <w:rPr>
          <w:rFonts w:ascii="Arial" w:hAnsi="Arial" w:cs="Arial"/>
          <w:b/>
        </w:rPr>
      </w:pPr>
    </w:p>
    <w:p w14:paraId="33298198" w14:textId="77777777" w:rsidR="00896F16" w:rsidRDefault="00896F16" w:rsidP="00F56459">
      <w:pPr>
        <w:jc w:val="both"/>
        <w:rPr>
          <w:rFonts w:ascii="Arial" w:hAnsi="Arial" w:cs="Arial"/>
          <w:b/>
        </w:rPr>
      </w:pPr>
    </w:p>
    <w:p w14:paraId="5A5D7597" w14:textId="77777777" w:rsidR="00896F16" w:rsidRDefault="00896F16" w:rsidP="00F56459">
      <w:pPr>
        <w:jc w:val="both"/>
        <w:rPr>
          <w:rFonts w:ascii="Arial" w:hAnsi="Arial" w:cs="Arial"/>
          <w:b/>
        </w:rPr>
      </w:pPr>
    </w:p>
    <w:p w14:paraId="4E7505BC" w14:textId="77777777" w:rsidR="00896F16" w:rsidRDefault="00896F16" w:rsidP="00F56459">
      <w:pPr>
        <w:jc w:val="both"/>
        <w:rPr>
          <w:rFonts w:ascii="Arial" w:hAnsi="Arial" w:cs="Arial"/>
          <w:b/>
        </w:rPr>
      </w:pPr>
    </w:p>
    <w:p w14:paraId="7A69DC01" w14:textId="77777777" w:rsidR="00896F16" w:rsidRDefault="00896F16" w:rsidP="00F56459">
      <w:pPr>
        <w:jc w:val="both"/>
        <w:rPr>
          <w:rFonts w:ascii="Arial" w:hAnsi="Arial" w:cs="Arial"/>
          <w:b/>
        </w:rPr>
      </w:pPr>
    </w:p>
    <w:p w14:paraId="4A2A02FB" w14:textId="77777777" w:rsidR="00896F16" w:rsidRDefault="00896F16" w:rsidP="00F56459">
      <w:pPr>
        <w:jc w:val="both"/>
        <w:rPr>
          <w:rFonts w:ascii="Arial" w:hAnsi="Arial" w:cs="Arial"/>
          <w:b/>
        </w:rPr>
      </w:pPr>
    </w:p>
    <w:p w14:paraId="11E3D6CD" w14:textId="77777777" w:rsidR="00BD6706" w:rsidRDefault="00BD6706" w:rsidP="00896F16">
      <w:pPr>
        <w:rPr>
          <w:rFonts w:ascii="Arial" w:hAnsi="Arial" w:cs="Arial"/>
          <w:b/>
          <w:sz w:val="28"/>
        </w:rPr>
      </w:pPr>
    </w:p>
    <w:p w14:paraId="6CB43E67" w14:textId="77777777" w:rsidR="00BD6706" w:rsidRDefault="00BD6706" w:rsidP="00896F16">
      <w:pPr>
        <w:rPr>
          <w:rFonts w:ascii="Arial" w:hAnsi="Arial" w:cs="Arial"/>
          <w:b/>
          <w:sz w:val="28"/>
        </w:rPr>
      </w:pPr>
    </w:p>
    <w:p w14:paraId="59CADDA4" w14:textId="77777777" w:rsidR="00AE65A3" w:rsidRPr="00B931EF" w:rsidRDefault="00AE65A3" w:rsidP="00AE65A3">
      <w:pPr>
        <w:rPr>
          <w:rFonts w:ascii="Arial" w:hAnsi="Arial" w:cs="Arial"/>
          <w:sz w:val="32"/>
        </w:rPr>
      </w:pPr>
      <w:r w:rsidRPr="00B931EF">
        <w:rPr>
          <w:rFonts w:ascii="Arial" w:hAnsi="Arial" w:cs="Arial"/>
          <w:b/>
          <w:sz w:val="28"/>
        </w:rPr>
        <w:t>CONTENTS</w:t>
      </w:r>
    </w:p>
    <w:p w14:paraId="56A5CFE4" w14:textId="77777777" w:rsidR="00AE65A3" w:rsidRPr="00B931EF" w:rsidRDefault="00AE65A3" w:rsidP="00AE65A3">
      <w:pPr>
        <w:spacing w:after="240"/>
        <w:rPr>
          <w:rFonts w:ascii="Arial" w:hAnsi="Arial" w:cs="Arial"/>
          <w:b/>
        </w:rPr>
      </w:pPr>
      <w:r w:rsidRPr="00B931EF">
        <w:rPr>
          <w:rFonts w:ascii="Arial" w:hAnsi="Arial" w:cs="Arial"/>
          <w:b/>
        </w:rPr>
        <w:tab/>
      </w:r>
      <w:r>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r>
      <w:r w:rsidRPr="00B931EF">
        <w:rPr>
          <w:rFonts w:ascii="Arial" w:hAnsi="Arial" w:cs="Arial"/>
          <w:b/>
        </w:rPr>
        <w:tab/>
        <w:t xml:space="preserve">        </w:t>
      </w:r>
    </w:p>
    <w:p w14:paraId="5BF768B6" w14:textId="5BE2C6EB" w:rsidR="00AE65A3" w:rsidRPr="00CC720C" w:rsidRDefault="00AE65A3" w:rsidP="00CC720C">
      <w:pPr>
        <w:spacing w:after="120"/>
        <w:contextualSpacing/>
        <w:rPr>
          <w:rFonts w:ascii="Arial" w:hAnsi="Arial" w:cs="Arial"/>
          <w:b/>
        </w:rPr>
      </w:pPr>
      <w:r w:rsidRPr="00B931EF">
        <w:rPr>
          <w:rFonts w:ascii="Arial" w:hAnsi="Arial" w:cs="Arial"/>
          <w:b/>
        </w:rPr>
        <w:t xml:space="preserve">1 </w:t>
      </w:r>
      <w:r w:rsidR="00EF10DD">
        <w:rPr>
          <w:rFonts w:ascii="Arial" w:hAnsi="Arial" w:cs="Arial"/>
          <w:b/>
        </w:rPr>
        <w:tab/>
      </w:r>
      <w:r w:rsidRPr="00B931EF">
        <w:rPr>
          <w:rFonts w:ascii="Arial" w:hAnsi="Arial" w:cs="Arial"/>
          <w:b/>
        </w:rPr>
        <w:t>CONTEXT AND OVERVIEW</w:t>
      </w:r>
      <w:r w:rsidR="00CC720C">
        <w:rPr>
          <w:rFonts w:ascii="Arial" w:hAnsi="Arial" w:cs="Arial"/>
          <w:b/>
        </w:rPr>
        <w:tab/>
      </w:r>
      <w:r w:rsidR="00CC720C">
        <w:rPr>
          <w:rFonts w:ascii="Arial" w:hAnsi="Arial" w:cs="Arial"/>
          <w:b/>
        </w:rPr>
        <w:tab/>
      </w:r>
      <w:r w:rsidR="00CC720C">
        <w:rPr>
          <w:rFonts w:ascii="Arial" w:hAnsi="Arial" w:cs="Arial"/>
          <w:b/>
        </w:rPr>
        <w:tab/>
      </w:r>
      <w:r w:rsidR="00CC720C">
        <w:rPr>
          <w:rFonts w:ascii="Arial" w:hAnsi="Arial" w:cs="Arial"/>
          <w:b/>
        </w:rPr>
        <w:tab/>
      </w:r>
      <w:r w:rsidR="00CC720C">
        <w:rPr>
          <w:rFonts w:ascii="Arial" w:hAnsi="Arial" w:cs="Arial"/>
          <w:b/>
        </w:rPr>
        <w:tab/>
      </w:r>
      <w:r w:rsidR="00CC720C">
        <w:rPr>
          <w:rFonts w:ascii="Arial" w:hAnsi="Arial" w:cs="Arial"/>
          <w:b/>
        </w:rPr>
        <w:tab/>
        <w:t>3</w:t>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b/>
        </w:rPr>
        <w:t xml:space="preserve">  </w:t>
      </w:r>
      <w:r w:rsidRPr="00B931EF">
        <w:rPr>
          <w:rFonts w:ascii="Arial" w:hAnsi="Arial" w:cs="Arial"/>
        </w:rPr>
        <w:t xml:space="preserve">                                                         </w:t>
      </w:r>
    </w:p>
    <w:p w14:paraId="3D78E8A2" w14:textId="66529B4F" w:rsidR="00AE65A3" w:rsidRPr="00B931EF" w:rsidRDefault="00AE65A3" w:rsidP="00EF10DD">
      <w:pPr>
        <w:spacing w:after="60"/>
        <w:ind w:firstLine="720"/>
        <w:contextualSpacing/>
        <w:rPr>
          <w:rFonts w:ascii="Arial" w:hAnsi="Arial" w:cs="Arial"/>
        </w:rPr>
      </w:pPr>
      <w:r w:rsidRPr="00B931EF">
        <w:rPr>
          <w:rFonts w:ascii="Arial" w:hAnsi="Arial" w:cs="Arial"/>
        </w:rPr>
        <w:t>Introduction</w:t>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Pr>
          <w:rFonts w:ascii="Arial" w:hAnsi="Arial" w:cs="Arial"/>
        </w:rPr>
        <w:t>3</w:t>
      </w:r>
    </w:p>
    <w:p w14:paraId="62815283" w14:textId="4B8F1BE0" w:rsidR="00AE65A3" w:rsidRPr="00B931EF" w:rsidRDefault="00AE65A3" w:rsidP="00EF10DD">
      <w:pPr>
        <w:spacing w:after="60"/>
        <w:ind w:firstLine="720"/>
        <w:contextualSpacing/>
        <w:rPr>
          <w:rFonts w:ascii="Arial" w:hAnsi="Arial" w:cs="Arial"/>
        </w:rPr>
      </w:pPr>
      <w:r>
        <w:rPr>
          <w:rFonts w:ascii="Arial" w:hAnsi="Arial" w:cs="Arial"/>
        </w:rPr>
        <w:t>Background</w:t>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sidRPr="00B931EF">
        <w:rPr>
          <w:rFonts w:ascii="Arial" w:hAnsi="Arial" w:cs="Arial"/>
        </w:rPr>
        <w:tab/>
      </w:r>
      <w:r>
        <w:rPr>
          <w:rFonts w:ascii="Arial" w:hAnsi="Arial" w:cs="Arial"/>
        </w:rPr>
        <w:tab/>
        <w:t>3</w:t>
      </w:r>
    </w:p>
    <w:p w14:paraId="16474642" w14:textId="77777777" w:rsidR="00AE65A3" w:rsidRDefault="00AE65A3" w:rsidP="00AE65A3">
      <w:pPr>
        <w:spacing w:line="360" w:lineRule="auto"/>
        <w:ind w:left="720" w:hanging="720"/>
        <w:contextualSpacing/>
        <w:rPr>
          <w:rFonts w:ascii="Arial" w:hAnsi="Arial" w:cs="Arial"/>
          <w:b/>
        </w:rPr>
      </w:pPr>
    </w:p>
    <w:p w14:paraId="475EFD36" w14:textId="25F61D2F" w:rsidR="00AE65A3" w:rsidRDefault="00AE65A3" w:rsidP="0082675E">
      <w:pPr>
        <w:spacing w:line="360" w:lineRule="auto"/>
        <w:ind w:left="720" w:hanging="720"/>
        <w:contextualSpacing/>
        <w:rPr>
          <w:rFonts w:ascii="Arial" w:hAnsi="Arial" w:cs="Arial"/>
          <w:b/>
        </w:rPr>
      </w:pPr>
      <w:r w:rsidRPr="00B931EF">
        <w:rPr>
          <w:rFonts w:ascii="Arial" w:hAnsi="Arial" w:cs="Arial"/>
          <w:b/>
        </w:rPr>
        <w:t>2</w:t>
      </w:r>
      <w:r w:rsidR="00EF10DD">
        <w:rPr>
          <w:rFonts w:ascii="Arial" w:hAnsi="Arial" w:cs="Arial"/>
          <w:b/>
          <w:bCs/>
        </w:rPr>
        <w:tab/>
      </w:r>
      <w:r w:rsidR="00C67EC8">
        <w:rPr>
          <w:rFonts w:ascii="Arial" w:hAnsi="Arial" w:cs="Arial"/>
          <w:b/>
          <w:bCs/>
        </w:rPr>
        <w:t>CLINICAL GOVERNANCE</w:t>
      </w:r>
      <w:r w:rsidR="00CC720C">
        <w:rPr>
          <w:rFonts w:ascii="Arial" w:hAnsi="Arial" w:cs="Arial"/>
          <w:b/>
          <w:bCs/>
        </w:rPr>
        <w:tab/>
      </w:r>
      <w:r w:rsidR="00CC720C">
        <w:rPr>
          <w:rFonts w:ascii="Arial" w:hAnsi="Arial" w:cs="Arial"/>
          <w:b/>
          <w:bCs/>
        </w:rPr>
        <w:tab/>
      </w:r>
      <w:r w:rsidR="00CC720C">
        <w:rPr>
          <w:rFonts w:ascii="Arial" w:hAnsi="Arial" w:cs="Arial"/>
          <w:b/>
          <w:bCs/>
        </w:rPr>
        <w:tab/>
      </w:r>
      <w:r w:rsidR="00CC720C">
        <w:rPr>
          <w:rFonts w:ascii="Arial" w:hAnsi="Arial" w:cs="Arial"/>
          <w:b/>
          <w:bCs/>
        </w:rPr>
        <w:tab/>
      </w:r>
      <w:r w:rsidR="00CC720C">
        <w:rPr>
          <w:rFonts w:ascii="Arial" w:hAnsi="Arial" w:cs="Arial"/>
          <w:b/>
          <w:bCs/>
        </w:rPr>
        <w:tab/>
      </w:r>
      <w:r w:rsidR="00CC720C">
        <w:rPr>
          <w:rFonts w:ascii="Arial" w:hAnsi="Arial" w:cs="Arial"/>
          <w:b/>
          <w:bCs/>
        </w:rPr>
        <w:tab/>
        <w:t>4</w:t>
      </w:r>
    </w:p>
    <w:p w14:paraId="6222DEC5" w14:textId="0FA716B1" w:rsidR="00562B70" w:rsidRDefault="00562B70" w:rsidP="00EF10DD">
      <w:pPr>
        <w:ind w:firstLine="720"/>
        <w:contextualSpacing/>
        <w:jc w:val="both"/>
        <w:rPr>
          <w:rFonts w:ascii="Arial" w:hAnsi="Arial" w:cs="Arial"/>
        </w:rPr>
      </w:pPr>
      <w:r>
        <w:rPr>
          <w:rFonts w:ascii="Arial" w:hAnsi="Arial" w:cs="Arial"/>
        </w:rPr>
        <w:t>Need for change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2224D30A" w14:textId="11A11F44" w:rsidR="00AE65A3" w:rsidRPr="004E2F93" w:rsidRDefault="00AE65A3" w:rsidP="00EF10DD">
      <w:pPr>
        <w:ind w:firstLine="720"/>
        <w:contextualSpacing/>
        <w:jc w:val="both"/>
        <w:rPr>
          <w:rFonts w:ascii="Arial" w:hAnsi="Arial" w:cs="Arial"/>
        </w:rPr>
      </w:pPr>
      <w:r>
        <w:rPr>
          <w:rFonts w:ascii="Arial" w:hAnsi="Arial" w:cs="Arial"/>
        </w:rPr>
        <w:t>Patient and Public Involvement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6</w:t>
      </w:r>
    </w:p>
    <w:p w14:paraId="14325980" w14:textId="75CCA527" w:rsidR="00EF10DD" w:rsidRDefault="00AE65A3" w:rsidP="00EF10DD">
      <w:pPr>
        <w:ind w:firstLine="720"/>
        <w:contextualSpacing/>
        <w:rPr>
          <w:rFonts w:ascii="Arial" w:hAnsi="Arial" w:cs="Arial"/>
        </w:rPr>
      </w:pPr>
      <w:r>
        <w:rPr>
          <w:rFonts w:ascii="Arial" w:hAnsi="Arial" w:cs="Arial"/>
        </w:rPr>
        <w:t>Clinical Audit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57BE">
        <w:rPr>
          <w:rFonts w:ascii="Arial" w:hAnsi="Arial" w:cs="Arial"/>
        </w:rPr>
        <w:t>7</w:t>
      </w:r>
    </w:p>
    <w:p w14:paraId="7B1C808F" w14:textId="439E2D06" w:rsidR="00AE65A3" w:rsidRPr="004E2F93" w:rsidRDefault="00AE65A3" w:rsidP="00EF10DD">
      <w:pPr>
        <w:ind w:firstLine="720"/>
        <w:contextualSpacing/>
        <w:rPr>
          <w:rFonts w:ascii="Arial" w:hAnsi="Arial" w:cs="Arial"/>
        </w:rPr>
      </w:pPr>
      <w:r>
        <w:rPr>
          <w:rFonts w:ascii="Arial" w:hAnsi="Arial" w:cs="Arial"/>
        </w:rPr>
        <w:t>Risk Management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8</w:t>
      </w:r>
    </w:p>
    <w:p w14:paraId="0F7CE3F7" w14:textId="26320BD5" w:rsidR="00AE65A3" w:rsidRPr="004E2F93" w:rsidRDefault="00AE65A3" w:rsidP="00EF10DD">
      <w:pPr>
        <w:ind w:firstLine="720"/>
        <w:contextualSpacing/>
        <w:rPr>
          <w:rFonts w:ascii="Arial" w:hAnsi="Arial" w:cs="Arial"/>
        </w:rPr>
      </w:pPr>
      <w:r w:rsidRPr="004E2F93">
        <w:rPr>
          <w:rFonts w:ascii="Arial" w:hAnsi="Arial" w:cs="Arial"/>
        </w:rPr>
        <w:t>C</w:t>
      </w:r>
      <w:r>
        <w:rPr>
          <w:rFonts w:ascii="Arial" w:hAnsi="Arial" w:cs="Arial"/>
        </w:rPr>
        <w:t>linical Effectiveness Programme</w:t>
      </w:r>
      <w:r>
        <w:rPr>
          <w:rFonts w:ascii="Arial" w:hAnsi="Arial" w:cs="Arial"/>
        </w:rPr>
        <w:tab/>
      </w:r>
      <w:r>
        <w:rPr>
          <w:rFonts w:ascii="Arial" w:hAnsi="Arial" w:cs="Arial"/>
        </w:rPr>
        <w:tab/>
      </w:r>
      <w:r>
        <w:rPr>
          <w:rFonts w:ascii="Arial" w:hAnsi="Arial" w:cs="Arial"/>
        </w:rPr>
        <w:tab/>
      </w:r>
      <w:r w:rsidR="000C5F3E">
        <w:rPr>
          <w:rFonts w:ascii="Arial" w:hAnsi="Arial" w:cs="Arial"/>
        </w:rPr>
        <w:tab/>
      </w:r>
      <w:r w:rsidR="000C5F3E">
        <w:rPr>
          <w:rFonts w:ascii="Arial" w:hAnsi="Arial" w:cs="Arial"/>
        </w:rPr>
        <w:tab/>
      </w:r>
      <w:r w:rsidR="000C5F3E">
        <w:rPr>
          <w:rFonts w:ascii="Arial" w:hAnsi="Arial" w:cs="Arial"/>
        </w:rPr>
        <w:tab/>
      </w:r>
      <w:r w:rsidR="00562B70">
        <w:rPr>
          <w:rFonts w:ascii="Arial" w:hAnsi="Arial" w:cs="Arial"/>
        </w:rPr>
        <w:t>9</w:t>
      </w:r>
    </w:p>
    <w:p w14:paraId="45423181" w14:textId="68FCBD3F" w:rsidR="00AE65A3" w:rsidRPr="004E2F93" w:rsidRDefault="00AE65A3" w:rsidP="00EF10DD">
      <w:pPr>
        <w:ind w:firstLine="720"/>
        <w:contextualSpacing/>
        <w:rPr>
          <w:rFonts w:ascii="Arial" w:hAnsi="Arial" w:cs="Arial"/>
        </w:rPr>
      </w:pPr>
      <w:r>
        <w:rPr>
          <w:rFonts w:ascii="Arial" w:hAnsi="Arial" w:cs="Arial"/>
        </w:rPr>
        <w:t>Business Continuity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9</w:t>
      </w:r>
    </w:p>
    <w:p w14:paraId="1771F33D" w14:textId="42F5160B" w:rsidR="00AE65A3" w:rsidRPr="004E2F93" w:rsidRDefault="00AE65A3" w:rsidP="00EF10DD">
      <w:pPr>
        <w:ind w:firstLine="720"/>
        <w:contextualSpacing/>
        <w:rPr>
          <w:rFonts w:ascii="Arial" w:hAnsi="Arial" w:cs="Arial"/>
        </w:rPr>
      </w:pPr>
      <w:r>
        <w:rPr>
          <w:rFonts w:ascii="Arial" w:hAnsi="Arial" w:cs="Arial"/>
        </w:rPr>
        <w:t>Staff Management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9</w:t>
      </w:r>
    </w:p>
    <w:p w14:paraId="098D28AE" w14:textId="4F5B7D03" w:rsidR="00AE65A3" w:rsidRPr="004E2F93" w:rsidRDefault="00AE65A3" w:rsidP="00EF10DD">
      <w:pPr>
        <w:ind w:firstLine="720"/>
        <w:contextualSpacing/>
        <w:rPr>
          <w:rFonts w:ascii="Arial" w:hAnsi="Arial" w:cs="Arial"/>
        </w:rPr>
      </w:pPr>
      <w:r>
        <w:rPr>
          <w:rFonts w:ascii="Arial" w:hAnsi="Arial" w:cs="Arial"/>
        </w:rPr>
        <w:t>Information Management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10</w:t>
      </w:r>
    </w:p>
    <w:p w14:paraId="075E5390" w14:textId="03D7ADD7" w:rsidR="00AE65A3" w:rsidRPr="004E2F93" w:rsidRDefault="00AE65A3" w:rsidP="00EF10DD">
      <w:pPr>
        <w:ind w:firstLine="720"/>
        <w:contextualSpacing/>
        <w:rPr>
          <w:rFonts w:ascii="Arial" w:hAnsi="Arial" w:cs="Arial"/>
        </w:rPr>
      </w:pPr>
      <w:r>
        <w:rPr>
          <w:rFonts w:ascii="Arial" w:hAnsi="Arial" w:cs="Arial"/>
        </w:rPr>
        <w:t>Premises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62B70">
        <w:rPr>
          <w:rFonts w:ascii="Arial" w:hAnsi="Arial" w:cs="Arial"/>
        </w:rPr>
        <w:t>10</w:t>
      </w:r>
    </w:p>
    <w:p w14:paraId="48B85F34" w14:textId="682F3989" w:rsidR="00AE65A3" w:rsidRDefault="00AE65A3" w:rsidP="00EF10DD">
      <w:pPr>
        <w:ind w:firstLine="720"/>
        <w:contextualSpacing/>
        <w:rPr>
          <w:rFonts w:ascii="Arial" w:hAnsi="Arial" w:cs="Arial"/>
        </w:rPr>
      </w:pPr>
      <w:r w:rsidRPr="004E2F93">
        <w:rPr>
          <w:rFonts w:ascii="Arial" w:hAnsi="Arial" w:cs="Arial"/>
        </w:rPr>
        <w:t>Communi</w:t>
      </w:r>
      <w:r>
        <w:rPr>
          <w:rFonts w:ascii="Arial" w:hAnsi="Arial" w:cs="Arial"/>
        </w:rPr>
        <w:t>ty Pharmacy Assurance Framework</w:t>
      </w:r>
      <w:r>
        <w:rPr>
          <w:rFonts w:ascii="Arial" w:hAnsi="Arial" w:cs="Arial"/>
        </w:rPr>
        <w:tab/>
      </w:r>
      <w:r>
        <w:rPr>
          <w:rFonts w:ascii="Arial" w:hAnsi="Arial" w:cs="Arial"/>
        </w:rPr>
        <w:tab/>
      </w:r>
      <w:r>
        <w:rPr>
          <w:rFonts w:ascii="Arial" w:hAnsi="Arial" w:cs="Arial"/>
        </w:rPr>
        <w:tab/>
      </w:r>
      <w:r>
        <w:rPr>
          <w:rFonts w:ascii="Arial" w:hAnsi="Arial" w:cs="Arial"/>
        </w:rPr>
        <w:tab/>
        <w:t>1</w:t>
      </w:r>
      <w:r w:rsidR="00B457BE">
        <w:rPr>
          <w:rFonts w:ascii="Arial" w:hAnsi="Arial" w:cs="Arial"/>
        </w:rPr>
        <w:t>0</w:t>
      </w:r>
    </w:p>
    <w:p w14:paraId="4E44EA83" w14:textId="0283E3C0" w:rsidR="00562B70" w:rsidRDefault="00562B70" w:rsidP="00EF10DD">
      <w:pPr>
        <w:ind w:firstLine="720"/>
        <w:contextualSpacing/>
        <w:rPr>
          <w:rFonts w:ascii="Arial" w:hAnsi="Arial" w:cs="Arial"/>
        </w:rPr>
      </w:pPr>
      <w:r>
        <w:rPr>
          <w:rFonts w:ascii="Arial" w:hAnsi="Arial" w:cs="Arial"/>
        </w:rPr>
        <w:t>Implementation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14:paraId="19EEA238" w14:textId="77777777" w:rsidR="00AE65A3" w:rsidRPr="004E2F93" w:rsidRDefault="00AE65A3" w:rsidP="00AE65A3">
      <w:pPr>
        <w:spacing w:line="360" w:lineRule="auto"/>
        <w:ind w:left="720" w:hanging="720"/>
        <w:contextualSpacing/>
        <w:rPr>
          <w:rFonts w:ascii="Arial" w:hAnsi="Arial" w:cs="Arial"/>
          <w:b/>
        </w:rPr>
      </w:pPr>
    </w:p>
    <w:p w14:paraId="7A545BC4" w14:textId="78606E8C" w:rsidR="00C67EC8" w:rsidRDefault="00C67EC8" w:rsidP="0082675E">
      <w:pPr>
        <w:spacing w:line="360" w:lineRule="auto"/>
        <w:ind w:left="720" w:hanging="720"/>
        <w:contextualSpacing/>
        <w:rPr>
          <w:rFonts w:ascii="Arial" w:hAnsi="Arial" w:cs="Arial"/>
          <w:b/>
          <w:bCs/>
        </w:rPr>
      </w:pPr>
      <w:r>
        <w:rPr>
          <w:rFonts w:ascii="Arial" w:hAnsi="Arial" w:cs="Arial"/>
          <w:b/>
          <w:bCs/>
        </w:rPr>
        <w:t>3</w:t>
      </w:r>
      <w:r w:rsidR="00EF10DD">
        <w:rPr>
          <w:rFonts w:ascii="Arial" w:hAnsi="Arial" w:cs="Arial"/>
          <w:b/>
          <w:bCs/>
        </w:rPr>
        <w:tab/>
      </w:r>
      <w:r>
        <w:rPr>
          <w:rFonts w:ascii="Arial" w:hAnsi="Arial" w:cs="Arial"/>
          <w:b/>
          <w:bCs/>
        </w:rPr>
        <w:t>VIOLENT AND POTENTIALLY VIOLENT PATIENTS</w:t>
      </w:r>
      <w:r w:rsidR="00EF10DD">
        <w:rPr>
          <w:rFonts w:ascii="Arial" w:hAnsi="Arial" w:cs="Arial"/>
          <w:b/>
          <w:bCs/>
        </w:rPr>
        <w:tab/>
      </w:r>
      <w:r w:rsidR="00EF10DD">
        <w:rPr>
          <w:rFonts w:ascii="Arial" w:hAnsi="Arial" w:cs="Arial"/>
          <w:b/>
          <w:bCs/>
        </w:rPr>
        <w:tab/>
      </w:r>
      <w:r w:rsidR="00EF10DD">
        <w:rPr>
          <w:rFonts w:ascii="Arial" w:hAnsi="Arial" w:cs="Arial"/>
          <w:b/>
          <w:bCs/>
        </w:rPr>
        <w:tab/>
      </w:r>
      <w:r w:rsidR="00D22DD1">
        <w:rPr>
          <w:rFonts w:ascii="Arial" w:hAnsi="Arial" w:cs="Arial"/>
          <w:b/>
          <w:bCs/>
        </w:rPr>
        <w:t>1</w:t>
      </w:r>
      <w:r w:rsidR="00E76C97">
        <w:rPr>
          <w:rFonts w:ascii="Arial" w:hAnsi="Arial" w:cs="Arial"/>
          <w:b/>
          <w:bCs/>
        </w:rPr>
        <w:t>1</w:t>
      </w:r>
    </w:p>
    <w:p w14:paraId="024128C6" w14:textId="21621054" w:rsidR="00E76C97" w:rsidRPr="00C758C8" w:rsidRDefault="00E76C97" w:rsidP="0082675E">
      <w:pPr>
        <w:spacing w:line="360" w:lineRule="auto"/>
        <w:ind w:left="720" w:hanging="720"/>
        <w:contextualSpacing/>
        <w:rPr>
          <w:rFonts w:ascii="Arial" w:hAnsi="Arial" w:cs="Arial"/>
        </w:rPr>
      </w:pPr>
      <w:r w:rsidRPr="00C758C8">
        <w:rPr>
          <w:rFonts w:ascii="Arial" w:hAnsi="Arial" w:cs="Arial"/>
        </w:rPr>
        <w:tab/>
        <w:t>Background</w:t>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r>
      <w:r w:rsidRPr="00C758C8">
        <w:rPr>
          <w:rFonts w:ascii="Arial" w:hAnsi="Arial" w:cs="Arial"/>
        </w:rPr>
        <w:tab/>
        <w:t>1</w:t>
      </w:r>
      <w:r w:rsidR="00B457BE">
        <w:rPr>
          <w:rFonts w:ascii="Arial" w:hAnsi="Arial" w:cs="Arial"/>
        </w:rPr>
        <w:t>1</w:t>
      </w:r>
    </w:p>
    <w:p w14:paraId="0003CE5E" w14:textId="77777777" w:rsidR="0082675E" w:rsidRDefault="0082675E" w:rsidP="0082675E">
      <w:pPr>
        <w:spacing w:line="360" w:lineRule="auto"/>
        <w:ind w:left="720" w:hanging="720"/>
        <w:contextualSpacing/>
        <w:rPr>
          <w:rFonts w:ascii="Arial" w:hAnsi="Arial" w:cs="Arial"/>
          <w:b/>
          <w:bCs/>
        </w:rPr>
      </w:pPr>
    </w:p>
    <w:p w14:paraId="7024E1AD" w14:textId="7E91B425" w:rsidR="0082675E" w:rsidRDefault="00EF10DD" w:rsidP="0082675E">
      <w:pPr>
        <w:spacing w:line="360" w:lineRule="auto"/>
        <w:ind w:left="720" w:hanging="720"/>
        <w:contextualSpacing/>
        <w:rPr>
          <w:rFonts w:ascii="Arial" w:hAnsi="Arial" w:cs="Arial"/>
          <w:b/>
          <w:bCs/>
        </w:rPr>
      </w:pPr>
      <w:r>
        <w:rPr>
          <w:rFonts w:ascii="Arial" w:hAnsi="Arial" w:cs="Arial"/>
          <w:b/>
          <w:bCs/>
        </w:rPr>
        <w:t>4</w:t>
      </w:r>
      <w:r>
        <w:rPr>
          <w:rFonts w:ascii="Arial" w:hAnsi="Arial" w:cs="Arial"/>
          <w:b/>
          <w:bCs/>
        </w:rPr>
        <w:tab/>
      </w:r>
      <w:r w:rsidR="0082675E">
        <w:rPr>
          <w:rFonts w:ascii="Arial" w:hAnsi="Arial" w:cs="Arial"/>
          <w:b/>
          <w:bCs/>
        </w:rPr>
        <w:t>GENERAL</w:t>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r>
      <w:r w:rsidR="00D22DD1">
        <w:rPr>
          <w:rFonts w:ascii="Arial" w:hAnsi="Arial" w:cs="Arial"/>
          <w:b/>
          <w:bCs/>
        </w:rPr>
        <w:tab/>
        <w:t>1</w:t>
      </w:r>
      <w:r w:rsidR="00FE7C2B">
        <w:rPr>
          <w:rFonts w:ascii="Arial" w:hAnsi="Arial" w:cs="Arial"/>
          <w:b/>
          <w:bCs/>
        </w:rPr>
        <w:t>3</w:t>
      </w:r>
    </w:p>
    <w:p w14:paraId="66CAB4DF" w14:textId="6F4A24A2" w:rsidR="0082675E" w:rsidRPr="0082675E" w:rsidRDefault="0082675E" w:rsidP="00EF10DD">
      <w:pPr>
        <w:ind w:left="720"/>
        <w:contextualSpacing/>
        <w:rPr>
          <w:rFonts w:ascii="Arial" w:hAnsi="Arial" w:cs="Arial"/>
        </w:rPr>
      </w:pPr>
      <w:r w:rsidRPr="0082675E">
        <w:rPr>
          <w:rFonts w:ascii="Arial" w:hAnsi="Arial" w:cs="Arial"/>
        </w:rPr>
        <w:t>Legislative Changes Required</w:t>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t>1</w:t>
      </w:r>
      <w:r w:rsidR="00FE7C2B">
        <w:rPr>
          <w:rFonts w:ascii="Arial" w:hAnsi="Arial" w:cs="Arial"/>
        </w:rPr>
        <w:t>3</w:t>
      </w:r>
    </w:p>
    <w:p w14:paraId="68EC743E" w14:textId="439EBF67" w:rsidR="0082675E" w:rsidRPr="0082675E" w:rsidRDefault="0082675E" w:rsidP="00EF10DD">
      <w:pPr>
        <w:ind w:left="720"/>
        <w:contextualSpacing/>
        <w:rPr>
          <w:rFonts w:ascii="Arial" w:hAnsi="Arial" w:cs="Arial"/>
        </w:rPr>
      </w:pPr>
      <w:r w:rsidRPr="0082675E">
        <w:rPr>
          <w:rFonts w:ascii="Arial" w:hAnsi="Arial" w:cs="Arial"/>
        </w:rPr>
        <w:t>Consultation Process</w:t>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r>
      <w:r w:rsidR="00D22DD1">
        <w:rPr>
          <w:rFonts w:ascii="Arial" w:hAnsi="Arial" w:cs="Arial"/>
        </w:rPr>
        <w:tab/>
        <w:t>1</w:t>
      </w:r>
      <w:r w:rsidR="006C1F7D">
        <w:rPr>
          <w:rFonts w:ascii="Arial" w:hAnsi="Arial" w:cs="Arial"/>
        </w:rPr>
        <w:t>3</w:t>
      </w:r>
    </w:p>
    <w:p w14:paraId="7900173D" w14:textId="45A3630C" w:rsidR="0082675E" w:rsidRPr="0082675E" w:rsidRDefault="0082675E" w:rsidP="00EF10DD">
      <w:pPr>
        <w:ind w:left="720"/>
        <w:contextualSpacing/>
        <w:rPr>
          <w:rFonts w:ascii="Arial" w:hAnsi="Arial" w:cs="Arial"/>
        </w:rPr>
      </w:pPr>
      <w:r w:rsidRPr="0082675E">
        <w:rPr>
          <w:rFonts w:ascii="Arial" w:hAnsi="Arial" w:cs="Arial"/>
        </w:rPr>
        <w:t>Privacy, Confidentiality and Access to Consultation Responses</w:t>
      </w:r>
      <w:r w:rsidR="00D22DD1">
        <w:rPr>
          <w:rFonts w:ascii="Arial" w:hAnsi="Arial" w:cs="Arial"/>
        </w:rPr>
        <w:tab/>
        <w:t>1</w:t>
      </w:r>
      <w:r w:rsidR="006C1F7D">
        <w:rPr>
          <w:rFonts w:ascii="Arial" w:hAnsi="Arial" w:cs="Arial"/>
        </w:rPr>
        <w:t>5</w:t>
      </w:r>
    </w:p>
    <w:p w14:paraId="617281B6" w14:textId="77777777" w:rsidR="0082675E" w:rsidRDefault="0082675E" w:rsidP="0082675E">
      <w:pPr>
        <w:spacing w:line="360" w:lineRule="auto"/>
        <w:ind w:left="720" w:hanging="720"/>
        <w:contextualSpacing/>
        <w:rPr>
          <w:rFonts w:ascii="Arial" w:hAnsi="Arial" w:cs="Arial"/>
          <w:b/>
        </w:rPr>
      </w:pPr>
    </w:p>
    <w:p w14:paraId="402138EB" w14:textId="77777777" w:rsidR="00EE08A9" w:rsidRDefault="00EE08A9" w:rsidP="00C67EC8">
      <w:pPr>
        <w:spacing w:line="360" w:lineRule="auto"/>
        <w:ind w:left="720" w:hanging="720"/>
        <w:contextualSpacing/>
        <w:rPr>
          <w:rFonts w:ascii="Arial" w:hAnsi="Arial" w:cs="Arial"/>
          <w:b/>
        </w:rPr>
      </w:pPr>
    </w:p>
    <w:p w14:paraId="47304645" w14:textId="77777777" w:rsidR="00EE08A9" w:rsidRDefault="00EE08A9" w:rsidP="00C67EC8">
      <w:pPr>
        <w:spacing w:line="360" w:lineRule="auto"/>
        <w:ind w:left="720" w:hanging="720"/>
        <w:contextualSpacing/>
        <w:rPr>
          <w:rFonts w:ascii="Arial" w:hAnsi="Arial" w:cs="Arial"/>
          <w:b/>
        </w:rPr>
      </w:pPr>
    </w:p>
    <w:p w14:paraId="72D20B5E" w14:textId="72836EB7" w:rsidR="00AE65A3" w:rsidRPr="00B931EF" w:rsidRDefault="00AE65A3" w:rsidP="00AE65A3">
      <w:pPr>
        <w:rPr>
          <w:rFonts w:ascii="Arial" w:hAnsi="Arial" w:cs="Arial"/>
        </w:rPr>
      </w:pPr>
      <w:r>
        <w:rPr>
          <w:rFonts w:ascii="Arial" w:hAnsi="Arial" w:cs="Arial"/>
        </w:rPr>
        <w:tab/>
      </w:r>
      <w:r>
        <w:rPr>
          <w:rFonts w:ascii="Arial" w:hAnsi="Arial" w:cs="Arial"/>
        </w:rPr>
        <w:tab/>
      </w:r>
      <w:r>
        <w:rPr>
          <w:rFonts w:ascii="Arial" w:hAnsi="Arial" w:cs="Arial"/>
        </w:rPr>
        <w:tab/>
      </w:r>
    </w:p>
    <w:p w14:paraId="7F0B0ADB" w14:textId="77777777" w:rsidR="00AE65A3" w:rsidRDefault="00AE65A3" w:rsidP="00AE65A3">
      <w:pPr>
        <w:rPr>
          <w:rFonts w:ascii="Arial" w:hAnsi="Arial" w:cs="Arial"/>
          <w:b/>
        </w:rPr>
      </w:pPr>
      <w:r>
        <w:rPr>
          <w:rFonts w:ascii="Arial" w:hAnsi="Arial" w:cs="Arial"/>
        </w:rPr>
        <w:br w:type="page"/>
      </w:r>
      <w:r>
        <w:rPr>
          <w:rFonts w:ascii="Arial" w:hAnsi="Arial" w:cs="Arial"/>
          <w:b/>
        </w:rPr>
        <w:t>CONTEXT AND OVERVIEW</w:t>
      </w:r>
    </w:p>
    <w:p w14:paraId="65AC818C" w14:textId="77777777" w:rsidR="00AE65A3" w:rsidRDefault="00AE65A3" w:rsidP="00AE65A3">
      <w:pPr>
        <w:rPr>
          <w:rFonts w:ascii="Arial" w:hAnsi="Arial" w:cs="Arial"/>
          <w:b/>
        </w:rPr>
      </w:pPr>
    </w:p>
    <w:p w14:paraId="25F2B9CB" w14:textId="34055074" w:rsidR="00AE65A3" w:rsidRDefault="00AE65A3" w:rsidP="00AE65A3">
      <w:pPr>
        <w:rPr>
          <w:rFonts w:ascii="Arial" w:hAnsi="Arial" w:cs="Arial"/>
          <w:b/>
        </w:rPr>
      </w:pPr>
      <w:r w:rsidRPr="004E2F93">
        <w:rPr>
          <w:rFonts w:ascii="Arial" w:hAnsi="Arial" w:cs="Arial"/>
          <w:b/>
        </w:rPr>
        <w:t>I</w:t>
      </w:r>
      <w:r w:rsidR="00163A61">
        <w:rPr>
          <w:rFonts w:ascii="Arial" w:hAnsi="Arial" w:cs="Arial"/>
          <w:b/>
        </w:rPr>
        <w:t>NTRODUCTION</w:t>
      </w:r>
      <w:r w:rsidRPr="004E2F93">
        <w:rPr>
          <w:rFonts w:ascii="Arial" w:hAnsi="Arial" w:cs="Arial"/>
          <w:b/>
        </w:rPr>
        <w:t xml:space="preserve"> </w:t>
      </w:r>
    </w:p>
    <w:p w14:paraId="6BCE63BB" w14:textId="77777777" w:rsidR="00AE65A3" w:rsidRPr="004E2F93" w:rsidRDefault="00AE65A3" w:rsidP="00AE65A3">
      <w:pPr>
        <w:rPr>
          <w:rFonts w:ascii="Arial" w:hAnsi="Arial" w:cs="Arial"/>
          <w:b/>
        </w:rPr>
      </w:pPr>
    </w:p>
    <w:p w14:paraId="1E7230FB" w14:textId="3ACC9A7C" w:rsidR="00B66770" w:rsidRDefault="00EE1FB4" w:rsidP="00B66770">
      <w:pPr>
        <w:autoSpaceDE w:val="0"/>
        <w:autoSpaceDN w:val="0"/>
        <w:contextualSpacing/>
        <w:jc w:val="both"/>
        <w:rPr>
          <w:rFonts w:ascii="Arial" w:hAnsi="Arial" w:cs="Arial"/>
        </w:rPr>
      </w:pPr>
      <w:r w:rsidRPr="004E2F93">
        <w:rPr>
          <w:rFonts w:ascii="Arial" w:hAnsi="Arial" w:cs="Arial"/>
        </w:rPr>
        <w:t xml:space="preserve">The Department of Health (DoH) has initiated this public consultation to seek views on </w:t>
      </w:r>
      <w:r>
        <w:rPr>
          <w:rFonts w:ascii="Arial" w:hAnsi="Arial" w:cs="Arial"/>
        </w:rPr>
        <w:t xml:space="preserve">potential </w:t>
      </w:r>
      <w:r w:rsidRPr="004E2F93">
        <w:rPr>
          <w:rFonts w:ascii="Arial" w:hAnsi="Arial" w:cs="Arial"/>
        </w:rPr>
        <w:t xml:space="preserve">amendments to the terms of service for chemists </w:t>
      </w:r>
      <w:r w:rsidR="005426EF">
        <w:rPr>
          <w:rFonts w:ascii="Arial" w:hAnsi="Arial" w:cs="Arial"/>
        </w:rPr>
        <w:t>as set out in Schedule 2 to the Pharmaceutical Services Regulations (Northern Ireland) 1997</w:t>
      </w:r>
      <w:r w:rsidR="000036D4">
        <w:rPr>
          <w:rFonts w:ascii="Arial" w:hAnsi="Arial" w:cs="Arial"/>
        </w:rPr>
        <w:t>. These proposed amendments to the terms of service for chemists would</w:t>
      </w:r>
      <w:r w:rsidR="00713BE7">
        <w:rPr>
          <w:rFonts w:ascii="Arial" w:hAnsi="Arial" w:cs="Arial"/>
        </w:rPr>
        <w:t xml:space="preserve">, if implemented, </w:t>
      </w:r>
      <w:r w:rsidR="002D77D1">
        <w:rPr>
          <w:rFonts w:ascii="Arial" w:hAnsi="Arial" w:cs="Arial"/>
        </w:rPr>
        <w:t>introduce statutory requirements for chemists to embed clinical governance arrangements for the delivery of HSC pharmaceutical services,</w:t>
      </w:r>
      <w:r>
        <w:rPr>
          <w:rFonts w:ascii="Arial" w:hAnsi="Arial" w:cs="Arial"/>
        </w:rPr>
        <w:t xml:space="preserve"> and enable </w:t>
      </w:r>
      <w:r w:rsidR="00651D24" w:rsidRPr="00817860">
        <w:rPr>
          <w:rFonts w:ascii="Arial" w:hAnsi="Arial" w:cs="Arial"/>
          <w:bCs/>
        </w:rPr>
        <w:t xml:space="preserve">pharmacy contractors (or their staff) </w:t>
      </w:r>
      <w:r w:rsidR="00651D24">
        <w:rPr>
          <w:rFonts w:ascii="Arial" w:hAnsi="Arial" w:cs="Arial"/>
          <w:bCs/>
        </w:rPr>
        <w:t>the ability to</w:t>
      </w:r>
      <w:r w:rsidR="00651D24" w:rsidRPr="00817860">
        <w:rPr>
          <w:rFonts w:ascii="Arial" w:hAnsi="Arial" w:cs="Arial"/>
          <w:bCs/>
        </w:rPr>
        <w:t xml:space="preserve"> refuse to provide </w:t>
      </w:r>
      <w:r w:rsidR="002D77D1">
        <w:rPr>
          <w:rFonts w:ascii="Arial" w:hAnsi="Arial" w:cs="Arial"/>
          <w:bCs/>
        </w:rPr>
        <w:t xml:space="preserve">HSC </w:t>
      </w:r>
      <w:r w:rsidR="00651D24" w:rsidRPr="00817860">
        <w:rPr>
          <w:rFonts w:ascii="Arial" w:hAnsi="Arial" w:cs="Arial"/>
          <w:bCs/>
        </w:rPr>
        <w:t>pharmaceutical services to a person who is violent, threatens violence</w:t>
      </w:r>
      <w:r w:rsidR="0076204E">
        <w:rPr>
          <w:rFonts w:ascii="Arial" w:hAnsi="Arial" w:cs="Arial"/>
          <w:bCs/>
        </w:rPr>
        <w:t>,</w:t>
      </w:r>
      <w:r w:rsidR="000036D4">
        <w:rPr>
          <w:rFonts w:ascii="Arial" w:hAnsi="Arial" w:cs="Arial"/>
          <w:bCs/>
        </w:rPr>
        <w:t xml:space="preserve"> or </w:t>
      </w:r>
      <w:r w:rsidR="00651D24" w:rsidRPr="00817860">
        <w:rPr>
          <w:rFonts w:ascii="Arial" w:hAnsi="Arial" w:cs="Arial"/>
          <w:bCs/>
        </w:rPr>
        <w:t>commits</w:t>
      </w:r>
      <w:r w:rsidR="0076204E">
        <w:rPr>
          <w:rFonts w:ascii="Arial" w:hAnsi="Arial" w:cs="Arial"/>
          <w:bCs/>
        </w:rPr>
        <w:t>,</w:t>
      </w:r>
      <w:r w:rsidR="00651D24" w:rsidRPr="00817860">
        <w:rPr>
          <w:rFonts w:ascii="Arial" w:hAnsi="Arial" w:cs="Arial"/>
          <w:bCs/>
        </w:rPr>
        <w:t xml:space="preserve"> or threatens to commit a criminal offence</w:t>
      </w:r>
      <w:r w:rsidR="007D66C5">
        <w:rPr>
          <w:rFonts w:ascii="Arial" w:hAnsi="Arial" w:cs="Arial"/>
          <w:bCs/>
        </w:rPr>
        <w:t>.</w:t>
      </w:r>
    </w:p>
    <w:p w14:paraId="7DFC902B" w14:textId="77777777" w:rsidR="00B66770" w:rsidRDefault="00B66770" w:rsidP="00B66770">
      <w:pPr>
        <w:autoSpaceDE w:val="0"/>
        <w:autoSpaceDN w:val="0"/>
        <w:contextualSpacing/>
        <w:jc w:val="both"/>
        <w:rPr>
          <w:rFonts w:ascii="Arial" w:hAnsi="Arial" w:cs="Arial"/>
        </w:rPr>
      </w:pPr>
    </w:p>
    <w:p w14:paraId="18A6EF55" w14:textId="77777777" w:rsidR="002D77D1" w:rsidRDefault="00AE65A3" w:rsidP="00B66770">
      <w:pPr>
        <w:autoSpaceDE w:val="0"/>
        <w:autoSpaceDN w:val="0"/>
        <w:contextualSpacing/>
        <w:jc w:val="both"/>
        <w:rPr>
          <w:rFonts w:ascii="Arial" w:hAnsi="Arial" w:cs="Arial"/>
          <w:lang w:eastAsia="en-GB"/>
        </w:rPr>
      </w:pPr>
      <w:r w:rsidRPr="00F41DB8">
        <w:rPr>
          <w:rFonts w:ascii="Arial" w:hAnsi="Arial" w:cs="Arial"/>
          <w:lang w:eastAsia="en-GB"/>
        </w:rPr>
        <w:t>It is intended that the</w:t>
      </w:r>
      <w:r w:rsidR="000036D4">
        <w:rPr>
          <w:rFonts w:ascii="Arial" w:hAnsi="Arial" w:cs="Arial"/>
          <w:lang w:eastAsia="en-GB"/>
        </w:rPr>
        <w:t xml:space="preserve"> proposed</w:t>
      </w:r>
      <w:r w:rsidRPr="00F41DB8">
        <w:rPr>
          <w:rFonts w:ascii="Arial" w:hAnsi="Arial" w:cs="Arial"/>
          <w:lang w:eastAsia="en-GB"/>
        </w:rPr>
        <w:t xml:space="preserve"> amendments </w:t>
      </w:r>
      <w:r w:rsidR="000036D4">
        <w:rPr>
          <w:rFonts w:ascii="Arial" w:hAnsi="Arial" w:cs="Arial"/>
          <w:lang w:eastAsia="en-GB"/>
        </w:rPr>
        <w:t xml:space="preserve">being put forward in this consultation document in respect of </w:t>
      </w:r>
      <w:r w:rsidR="009651D2">
        <w:rPr>
          <w:rFonts w:ascii="Arial" w:hAnsi="Arial" w:cs="Arial"/>
          <w:lang w:eastAsia="en-GB"/>
        </w:rPr>
        <w:t>the establish</w:t>
      </w:r>
      <w:r w:rsidR="00713BE7">
        <w:rPr>
          <w:rFonts w:ascii="Arial" w:hAnsi="Arial" w:cs="Arial"/>
          <w:lang w:eastAsia="en-GB"/>
        </w:rPr>
        <w:t>ment</w:t>
      </w:r>
      <w:r w:rsidR="009651D2">
        <w:rPr>
          <w:rFonts w:ascii="Arial" w:hAnsi="Arial" w:cs="Arial"/>
          <w:lang w:eastAsia="en-GB"/>
        </w:rPr>
        <w:t xml:space="preserve"> of a legislative </w:t>
      </w:r>
      <w:r w:rsidR="000036D4">
        <w:rPr>
          <w:rFonts w:ascii="Arial" w:hAnsi="Arial" w:cs="Arial"/>
          <w:lang w:eastAsia="en-GB"/>
        </w:rPr>
        <w:t xml:space="preserve">clinical governance </w:t>
      </w:r>
      <w:r w:rsidR="009651D2">
        <w:rPr>
          <w:rFonts w:ascii="Arial" w:hAnsi="Arial" w:cs="Arial"/>
          <w:lang w:eastAsia="en-GB"/>
        </w:rPr>
        <w:t>framework</w:t>
      </w:r>
      <w:r w:rsidR="0076204E">
        <w:rPr>
          <w:rFonts w:ascii="Arial" w:hAnsi="Arial" w:cs="Arial"/>
          <w:lang w:eastAsia="en-GB"/>
        </w:rPr>
        <w:t>,</w:t>
      </w:r>
      <w:r w:rsidR="009651D2">
        <w:rPr>
          <w:rFonts w:ascii="Arial" w:hAnsi="Arial" w:cs="Arial"/>
          <w:lang w:eastAsia="en-GB"/>
        </w:rPr>
        <w:t xml:space="preserve"> </w:t>
      </w:r>
      <w:r w:rsidR="000036D4">
        <w:rPr>
          <w:rFonts w:ascii="Arial" w:hAnsi="Arial" w:cs="Arial"/>
          <w:lang w:eastAsia="en-GB"/>
        </w:rPr>
        <w:t>would</w:t>
      </w:r>
      <w:r w:rsidRPr="00F41DB8">
        <w:rPr>
          <w:rFonts w:ascii="Arial" w:hAnsi="Arial" w:cs="Arial"/>
          <w:lang w:eastAsia="en-GB"/>
        </w:rPr>
        <w:t xml:space="preserve"> bring community pharmacy in line with the clinical governance arrangements already in place for other healthcare professionals and for community pharmacy contractors in other parts of the UK.</w:t>
      </w:r>
      <w:r>
        <w:rPr>
          <w:rFonts w:ascii="Arial" w:hAnsi="Arial" w:cs="Arial"/>
          <w:lang w:eastAsia="en-GB"/>
        </w:rPr>
        <w:t xml:space="preserve"> </w:t>
      </w:r>
    </w:p>
    <w:p w14:paraId="45974E52" w14:textId="77777777" w:rsidR="002D77D1" w:rsidRDefault="002D77D1" w:rsidP="00B66770">
      <w:pPr>
        <w:autoSpaceDE w:val="0"/>
        <w:autoSpaceDN w:val="0"/>
        <w:contextualSpacing/>
        <w:jc w:val="both"/>
        <w:rPr>
          <w:rFonts w:ascii="Arial" w:hAnsi="Arial" w:cs="Arial"/>
          <w:lang w:eastAsia="en-GB"/>
        </w:rPr>
      </w:pPr>
    </w:p>
    <w:p w14:paraId="35F82FD6" w14:textId="564F5E7D" w:rsidR="00B66770" w:rsidRDefault="002D77D1" w:rsidP="00B66770">
      <w:pPr>
        <w:autoSpaceDE w:val="0"/>
        <w:autoSpaceDN w:val="0"/>
        <w:contextualSpacing/>
        <w:jc w:val="both"/>
        <w:rPr>
          <w:rFonts w:ascii="Arial" w:hAnsi="Arial" w:cs="Arial"/>
          <w:lang w:eastAsia="en-GB"/>
        </w:rPr>
      </w:pPr>
      <w:r w:rsidRPr="002D77D1">
        <w:rPr>
          <w:rFonts w:ascii="Arial" w:hAnsi="Arial" w:cs="Arial"/>
          <w:lang w:eastAsia="en-GB"/>
        </w:rPr>
        <w:t>It is recognised that most community pharmacy contractors already provide high quality services and will not have to drastically alter their way of working, as the proposed amendments reflect current best practice and are not intended to be overly burdensome for contractors.</w:t>
      </w:r>
      <w:r>
        <w:rPr>
          <w:rFonts w:ascii="Arial" w:hAnsi="Arial" w:cs="Arial"/>
          <w:lang w:eastAsia="en-GB"/>
        </w:rPr>
        <w:t xml:space="preserve"> </w:t>
      </w:r>
      <w:r w:rsidR="00AE65A3" w:rsidRPr="00F41DB8">
        <w:rPr>
          <w:rFonts w:ascii="Arial" w:hAnsi="Arial" w:cs="Arial"/>
          <w:lang w:eastAsia="en-GB"/>
        </w:rPr>
        <w:t>Compliance with the</w:t>
      </w:r>
      <w:r w:rsidR="009651D2">
        <w:rPr>
          <w:rFonts w:ascii="Arial" w:hAnsi="Arial" w:cs="Arial"/>
          <w:lang w:eastAsia="en-GB"/>
        </w:rPr>
        <w:t>se</w:t>
      </w:r>
      <w:r w:rsidR="00AE65A3" w:rsidRPr="00F41DB8">
        <w:rPr>
          <w:rFonts w:ascii="Arial" w:hAnsi="Arial" w:cs="Arial"/>
          <w:lang w:eastAsia="en-GB"/>
        </w:rPr>
        <w:t xml:space="preserve"> </w:t>
      </w:r>
      <w:r w:rsidR="00AE65A3">
        <w:rPr>
          <w:rFonts w:ascii="Arial" w:hAnsi="Arial" w:cs="Arial"/>
          <w:lang w:eastAsia="en-GB"/>
        </w:rPr>
        <w:t xml:space="preserve">proposed </w:t>
      </w:r>
      <w:r w:rsidR="00AE65A3" w:rsidRPr="00F41DB8">
        <w:rPr>
          <w:rFonts w:ascii="Arial" w:hAnsi="Arial" w:cs="Arial"/>
          <w:lang w:eastAsia="en-GB"/>
        </w:rPr>
        <w:t>changes w</w:t>
      </w:r>
      <w:r w:rsidR="009651D2">
        <w:rPr>
          <w:rFonts w:ascii="Arial" w:hAnsi="Arial" w:cs="Arial"/>
          <w:lang w:eastAsia="en-GB"/>
        </w:rPr>
        <w:t>ould</w:t>
      </w:r>
      <w:r w:rsidR="00AE65A3" w:rsidRPr="00F41DB8">
        <w:rPr>
          <w:rFonts w:ascii="Arial" w:hAnsi="Arial" w:cs="Arial"/>
          <w:lang w:eastAsia="en-GB"/>
        </w:rPr>
        <w:t xml:space="preserve"> </w:t>
      </w:r>
      <w:r>
        <w:rPr>
          <w:rFonts w:ascii="Arial" w:hAnsi="Arial" w:cs="Arial"/>
          <w:lang w:eastAsia="en-GB"/>
        </w:rPr>
        <w:t xml:space="preserve">however </w:t>
      </w:r>
      <w:r w:rsidR="00AE65A3" w:rsidRPr="00F41DB8">
        <w:rPr>
          <w:rFonts w:ascii="Arial" w:hAnsi="Arial" w:cs="Arial"/>
          <w:lang w:eastAsia="en-GB"/>
        </w:rPr>
        <w:t xml:space="preserve">further demonstrate and embed quality and accountability in every interaction </w:t>
      </w:r>
      <w:r>
        <w:rPr>
          <w:rFonts w:ascii="Arial" w:hAnsi="Arial" w:cs="Arial"/>
          <w:lang w:eastAsia="en-GB"/>
        </w:rPr>
        <w:t xml:space="preserve">that chemists delivering HSC pharmaceutical services have </w:t>
      </w:r>
      <w:r w:rsidR="00AE65A3" w:rsidRPr="00F41DB8">
        <w:rPr>
          <w:rFonts w:ascii="Arial" w:hAnsi="Arial" w:cs="Arial"/>
          <w:lang w:eastAsia="en-GB"/>
        </w:rPr>
        <w:t>with patients and members of the public</w:t>
      </w:r>
      <w:r>
        <w:rPr>
          <w:rFonts w:ascii="Arial" w:hAnsi="Arial" w:cs="Arial"/>
          <w:lang w:eastAsia="en-GB"/>
        </w:rPr>
        <w:t xml:space="preserve">, and support the further development of more complex patient facing services </w:t>
      </w:r>
      <w:r w:rsidR="00AD3857">
        <w:rPr>
          <w:rFonts w:ascii="Arial" w:hAnsi="Arial" w:cs="Arial"/>
          <w:lang w:eastAsia="en-GB"/>
        </w:rPr>
        <w:t>aligned with the aims of the Neighbourhood Model for Health and Wellbeing and the Community Pharmacy Strategic Plan 2030</w:t>
      </w:r>
    </w:p>
    <w:p w14:paraId="4E684883" w14:textId="77777777" w:rsidR="00B66770" w:rsidRDefault="00B66770" w:rsidP="00B66770">
      <w:pPr>
        <w:autoSpaceDE w:val="0"/>
        <w:autoSpaceDN w:val="0"/>
        <w:contextualSpacing/>
        <w:jc w:val="both"/>
        <w:rPr>
          <w:rFonts w:ascii="Arial" w:hAnsi="Arial" w:cs="Arial"/>
        </w:rPr>
      </w:pPr>
    </w:p>
    <w:p w14:paraId="567AB47C" w14:textId="3DE2C105" w:rsidR="00CC720C" w:rsidRDefault="009651D2" w:rsidP="00CC720C">
      <w:pPr>
        <w:autoSpaceDE w:val="0"/>
        <w:autoSpaceDN w:val="0"/>
        <w:contextualSpacing/>
        <w:jc w:val="both"/>
        <w:rPr>
          <w:rFonts w:ascii="Arial" w:hAnsi="Arial" w:cs="Arial"/>
        </w:rPr>
      </w:pPr>
      <w:r>
        <w:rPr>
          <w:rFonts w:ascii="Arial" w:hAnsi="Arial" w:cs="Arial"/>
        </w:rPr>
        <w:t>In addition, the outline</w:t>
      </w:r>
      <w:r w:rsidR="0076204E">
        <w:rPr>
          <w:rFonts w:ascii="Arial" w:hAnsi="Arial" w:cs="Arial"/>
        </w:rPr>
        <w:t>d</w:t>
      </w:r>
      <w:r w:rsidRPr="004E2F93">
        <w:rPr>
          <w:rFonts w:ascii="Arial" w:hAnsi="Arial" w:cs="Arial"/>
        </w:rPr>
        <w:t xml:space="preserve"> </w:t>
      </w:r>
      <w:r>
        <w:rPr>
          <w:rFonts w:ascii="Arial" w:hAnsi="Arial" w:cs="Arial"/>
        </w:rPr>
        <w:t xml:space="preserve">proposals for potential legislative </w:t>
      </w:r>
      <w:r w:rsidRPr="004E2F93">
        <w:rPr>
          <w:rFonts w:ascii="Arial" w:hAnsi="Arial" w:cs="Arial"/>
        </w:rPr>
        <w:t xml:space="preserve">amendments to the terms of service for chemists </w:t>
      </w:r>
      <w:r>
        <w:rPr>
          <w:rFonts w:ascii="Arial" w:hAnsi="Arial" w:cs="Arial"/>
        </w:rPr>
        <w:t xml:space="preserve">in respect of </w:t>
      </w:r>
      <w:r w:rsidR="00713BE7">
        <w:rPr>
          <w:rFonts w:ascii="Arial" w:hAnsi="Arial" w:cs="Arial"/>
        </w:rPr>
        <w:t>being able to refuse to provide</w:t>
      </w:r>
      <w:r w:rsidR="003204FD">
        <w:rPr>
          <w:rFonts w:ascii="Arial" w:hAnsi="Arial" w:cs="Arial"/>
        </w:rPr>
        <w:t xml:space="preserve"> a </w:t>
      </w:r>
      <w:r w:rsidR="00713BE7">
        <w:rPr>
          <w:rFonts w:ascii="Arial" w:hAnsi="Arial" w:cs="Arial"/>
        </w:rPr>
        <w:t xml:space="preserve">pharmaceutical service to a </w:t>
      </w:r>
      <w:r>
        <w:rPr>
          <w:rFonts w:ascii="Arial" w:hAnsi="Arial" w:cs="Arial"/>
        </w:rPr>
        <w:t xml:space="preserve">violent </w:t>
      </w:r>
      <w:r w:rsidR="00713BE7">
        <w:rPr>
          <w:rFonts w:ascii="Arial" w:hAnsi="Arial" w:cs="Arial"/>
        </w:rPr>
        <w:t xml:space="preserve">or potentially violent </w:t>
      </w:r>
      <w:r>
        <w:rPr>
          <w:rFonts w:ascii="Arial" w:hAnsi="Arial" w:cs="Arial"/>
        </w:rPr>
        <w:t>patient</w:t>
      </w:r>
      <w:r w:rsidR="0076204E">
        <w:rPr>
          <w:rFonts w:ascii="Arial" w:hAnsi="Arial" w:cs="Arial"/>
        </w:rPr>
        <w:t>,</w:t>
      </w:r>
      <w:r w:rsidR="00713BE7">
        <w:rPr>
          <w:rFonts w:ascii="Arial" w:hAnsi="Arial" w:cs="Arial"/>
        </w:rPr>
        <w:t xml:space="preserve"> </w:t>
      </w:r>
      <w:r>
        <w:rPr>
          <w:rFonts w:ascii="Arial" w:hAnsi="Arial" w:cs="Arial"/>
        </w:rPr>
        <w:t>would</w:t>
      </w:r>
      <w:r w:rsidRPr="004E2F93">
        <w:rPr>
          <w:rFonts w:ascii="Arial" w:hAnsi="Arial" w:cs="Arial"/>
        </w:rPr>
        <w:t xml:space="preserve"> </w:t>
      </w:r>
      <w:r>
        <w:rPr>
          <w:rFonts w:ascii="Arial" w:hAnsi="Arial" w:cs="Arial"/>
        </w:rPr>
        <w:t>ensure that a community pharmacy contractor would not be in breach of their Terms of Service if they (or their staff) refused to provide pharmaceutical services to a patient who is violent, threatens violence</w:t>
      </w:r>
      <w:r w:rsidR="0076204E">
        <w:rPr>
          <w:rFonts w:ascii="Arial" w:hAnsi="Arial" w:cs="Arial"/>
        </w:rPr>
        <w:t>,</w:t>
      </w:r>
      <w:r>
        <w:rPr>
          <w:rFonts w:ascii="Arial" w:hAnsi="Arial" w:cs="Arial"/>
        </w:rPr>
        <w:t xml:space="preserve"> or commits</w:t>
      </w:r>
      <w:r w:rsidR="0076204E">
        <w:rPr>
          <w:rFonts w:ascii="Arial" w:hAnsi="Arial" w:cs="Arial"/>
        </w:rPr>
        <w:t>,</w:t>
      </w:r>
      <w:r>
        <w:rPr>
          <w:rFonts w:ascii="Arial" w:hAnsi="Arial" w:cs="Arial"/>
        </w:rPr>
        <w:t xml:space="preserve"> or threatens to commit a criminal offence.</w:t>
      </w:r>
      <w:r w:rsidRPr="00DD2FCF">
        <w:rPr>
          <w:rFonts w:ascii="Arial" w:hAnsi="Arial" w:cs="Arial"/>
        </w:rPr>
        <w:t xml:space="preserve"> </w:t>
      </w:r>
      <w:r w:rsidR="000036D4">
        <w:rPr>
          <w:rFonts w:ascii="Arial" w:hAnsi="Arial" w:cs="Arial"/>
        </w:rPr>
        <w:t>This is in line with the policy position across the HSC, that assaults on health professionals are not acceptable.</w:t>
      </w:r>
    </w:p>
    <w:p w14:paraId="6942FEF8" w14:textId="77777777" w:rsidR="00CC720C" w:rsidRDefault="00CC720C" w:rsidP="00CC720C">
      <w:pPr>
        <w:autoSpaceDE w:val="0"/>
        <w:autoSpaceDN w:val="0"/>
        <w:contextualSpacing/>
        <w:jc w:val="both"/>
        <w:rPr>
          <w:rFonts w:ascii="Arial" w:hAnsi="Arial" w:cs="Arial"/>
        </w:rPr>
      </w:pPr>
    </w:p>
    <w:p w14:paraId="374B563D" w14:textId="3C6AD390" w:rsidR="00CC720C" w:rsidRDefault="00AE65A3" w:rsidP="00CC720C">
      <w:pPr>
        <w:autoSpaceDE w:val="0"/>
        <w:autoSpaceDN w:val="0"/>
        <w:contextualSpacing/>
        <w:jc w:val="both"/>
        <w:rPr>
          <w:rFonts w:ascii="Arial" w:hAnsi="Arial" w:cs="Arial"/>
        </w:rPr>
      </w:pPr>
      <w:r>
        <w:rPr>
          <w:rFonts w:ascii="Arial" w:hAnsi="Arial" w:cs="Arial"/>
          <w:b/>
        </w:rPr>
        <w:t>B</w:t>
      </w:r>
      <w:r w:rsidR="00163A61">
        <w:rPr>
          <w:rFonts w:ascii="Arial" w:hAnsi="Arial" w:cs="Arial"/>
          <w:b/>
        </w:rPr>
        <w:t>ACKGROUND</w:t>
      </w:r>
    </w:p>
    <w:p w14:paraId="64AB287A" w14:textId="77777777" w:rsidR="00CC720C" w:rsidRDefault="00CC720C" w:rsidP="00CC720C">
      <w:pPr>
        <w:autoSpaceDE w:val="0"/>
        <w:autoSpaceDN w:val="0"/>
        <w:contextualSpacing/>
        <w:jc w:val="both"/>
        <w:rPr>
          <w:rFonts w:ascii="Arial" w:hAnsi="Arial" w:cs="Arial"/>
        </w:rPr>
      </w:pPr>
    </w:p>
    <w:p w14:paraId="3FEB6158" w14:textId="3C711BA7" w:rsidR="00CC720C" w:rsidRDefault="005426EF" w:rsidP="00CC720C">
      <w:pPr>
        <w:autoSpaceDE w:val="0"/>
        <w:autoSpaceDN w:val="0"/>
        <w:contextualSpacing/>
        <w:jc w:val="both"/>
        <w:rPr>
          <w:rFonts w:ascii="Arial" w:hAnsi="Arial" w:cs="Arial"/>
        </w:rPr>
      </w:pPr>
      <w:r w:rsidRPr="00251231">
        <w:rPr>
          <w:rFonts w:ascii="Arial" w:hAnsi="Arial" w:cs="Arial"/>
        </w:rPr>
        <w:t xml:space="preserve">Article 63 of the Health and Personal Social Services (Northern Ireland) Order 1972 (“the 1972 Order”) and the </w:t>
      </w:r>
      <w:r w:rsidR="00F164F6" w:rsidRPr="007E6EF5">
        <w:rPr>
          <w:rFonts w:ascii="Arial" w:hAnsi="Arial" w:cs="Arial"/>
        </w:rPr>
        <w:t>Pharmaceutical Services Regulations (Northern Ireland) 1997 (referred to in this consultation as “the 1997 Regulations”) set out the legislative framework for the delivery of community pharmaceutical services in Northern Ireland</w:t>
      </w:r>
      <w:r w:rsidR="0076204E">
        <w:rPr>
          <w:rFonts w:ascii="Arial" w:hAnsi="Arial" w:cs="Arial"/>
        </w:rPr>
        <w:t>,</w:t>
      </w:r>
      <w:r w:rsidR="00F164F6">
        <w:rPr>
          <w:rFonts w:ascii="Arial" w:hAnsi="Arial" w:cs="Arial"/>
        </w:rPr>
        <w:t xml:space="preserve"> </w:t>
      </w:r>
      <w:r w:rsidR="00F164F6" w:rsidRPr="00251231">
        <w:rPr>
          <w:rFonts w:ascii="Arial" w:hAnsi="Arial" w:cs="Arial"/>
          <w:lang w:eastAsia="en-GB"/>
        </w:rPr>
        <w:t>includ</w:t>
      </w:r>
      <w:r w:rsidR="00F164F6">
        <w:rPr>
          <w:rFonts w:ascii="Arial" w:hAnsi="Arial" w:cs="Arial"/>
          <w:lang w:eastAsia="en-GB"/>
        </w:rPr>
        <w:t>ing</w:t>
      </w:r>
      <w:r w:rsidR="00F164F6" w:rsidRPr="00251231">
        <w:rPr>
          <w:rFonts w:ascii="Arial" w:hAnsi="Arial" w:cs="Arial"/>
          <w:lang w:eastAsia="en-GB"/>
        </w:rPr>
        <w:t xml:space="preserve"> the statutory terms of </w:t>
      </w:r>
      <w:r w:rsidR="00F164F6">
        <w:rPr>
          <w:rFonts w:ascii="Arial" w:hAnsi="Arial" w:cs="Arial"/>
          <w:lang w:eastAsia="en-GB"/>
        </w:rPr>
        <w:t>service for community pharmacy contractors</w:t>
      </w:r>
      <w:r w:rsidR="00F164F6" w:rsidRPr="00251231">
        <w:rPr>
          <w:rFonts w:ascii="Arial" w:hAnsi="Arial" w:cs="Arial"/>
          <w:lang w:eastAsia="en-GB"/>
        </w:rPr>
        <w:t xml:space="preserve"> and of dispensing</w:t>
      </w:r>
      <w:r w:rsidR="00F164F6">
        <w:rPr>
          <w:rFonts w:ascii="Arial" w:hAnsi="Arial" w:cs="Arial"/>
          <w:lang w:eastAsia="en-GB"/>
        </w:rPr>
        <w:t xml:space="preserve"> doctors</w:t>
      </w:r>
      <w:r w:rsidRPr="00251231">
        <w:rPr>
          <w:rFonts w:ascii="Arial" w:hAnsi="Arial" w:cs="Arial"/>
        </w:rPr>
        <w:t>. </w:t>
      </w:r>
      <w:r w:rsidRPr="00251231">
        <w:rPr>
          <w:rFonts w:ascii="Arial" w:hAnsi="Arial" w:cs="Arial"/>
          <w:lang w:eastAsia="en-GB"/>
        </w:rPr>
        <w:t xml:space="preserve"> </w:t>
      </w:r>
    </w:p>
    <w:p w14:paraId="2543D1CE" w14:textId="77777777" w:rsidR="00CC720C" w:rsidRDefault="00CC720C" w:rsidP="00CC720C">
      <w:pPr>
        <w:autoSpaceDE w:val="0"/>
        <w:autoSpaceDN w:val="0"/>
        <w:contextualSpacing/>
        <w:jc w:val="both"/>
        <w:rPr>
          <w:rFonts w:ascii="Arial" w:hAnsi="Arial" w:cs="Arial"/>
        </w:rPr>
      </w:pPr>
    </w:p>
    <w:p w14:paraId="4435C425" w14:textId="4A210F07" w:rsidR="00AE65A3" w:rsidRDefault="00AE65A3" w:rsidP="00AE65A3">
      <w:pPr>
        <w:autoSpaceDE w:val="0"/>
        <w:autoSpaceDN w:val="0"/>
        <w:contextualSpacing/>
        <w:jc w:val="both"/>
        <w:rPr>
          <w:rFonts w:ascii="Arial" w:hAnsi="Arial" w:cs="Arial"/>
        </w:rPr>
      </w:pPr>
      <w:r w:rsidRPr="007E6EF5">
        <w:rPr>
          <w:rFonts w:ascii="Arial" w:hAnsi="Arial" w:cs="Arial"/>
        </w:rPr>
        <w:t>The role of community pharmacy is to provide medicines and medical</w:t>
      </w:r>
      <w:r w:rsidR="0051171D">
        <w:rPr>
          <w:rFonts w:ascii="Arial" w:hAnsi="Arial" w:cs="Arial"/>
        </w:rPr>
        <w:t xml:space="preserve"> </w:t>
      </w:r>
      <w:r w:rsidRPr="007E6EF5">
        <w:rPr>
          <w:rFonts w:ascii="Arial" w:hAnsi="Arial" w:cs="Arial"/>
        </w:rPr>
        <w:t>appliances to the public</w:t>
      </w:r>
      <w:r w:rsidR="003717B4">
        <w:rPr>
          <w:rFonts w:ascii="Arial" w:hAnsi="Arial" w:cs="Arial"/>
        </w:rPr>
        <w:t>,</w:t>
      </w:r>
      <w:r w:rsidRPr="007E6EF5">
        <w:rPr>
          <w:rFonts w:ascii="Arial" w:hAnsi="Arial" w:cs="Arial"/>
        </w:rPr>
        <w:t xml:space="preserve"> as well as other healthcare advice and services. It is one of the four pillars of primary healthcare in Northern Ireland. </w:t>
      </w:r>
      <w:r w:rsidR="00AD3857">
        <w:rPr>
          <w:rFonts w:ascii="Arial" w:hAnsi="Arial" w:cs="Arial"/>
        </w:rPr>
        <w:t>HSC community</w:t>
      </w:r>
      <w:r w:rsidR="00AD3857" w:rsidRPr="007E6EF5">
        <w:rPr>
          <w:rFonts w:ascii="Arial" w:hAnsi="Arial" w:cs="Arial"/>
        </w:rPr>
        <w:t xml:space="preserve"> </w:t>
      </w:r>
      <w:r w:rsidRPr="007E6EF5">
        <w:rPr>
          <w:rFonts w:ascii="Arial" w:hAnsi="Arial" w:cs="Arial"/>
        </w:rPr>
        <w:t xml:space="preserve">pharmacy services are commissioned by the </w:t>
      </w:r>
      <w:r w:rsidR="00F164F6">
        <w:rPr>
          <w:rFonts w:ascii="Arial" w:hAnsi="Arial" w:cs="Arial"/>
        </w:rPr>
        <w:t>DoH’s</w:t>
      </w:r>
      <w:r w:rsidRPr="007E6EF5">
        <w:rPr>
          <w:rFonts w:ascii="Arial" w:hAnsi="Arial" w:cs="Arial"/>
        </w:rPr>
        <w:t xml:space="preserve"> Strategic Planning and Performance Group (SPPG</w:t>
      </w:r>
      <w:r w:rsidR="00296CC4" w:rsidRPr="007E6EF5">
        <w:rPr>
          <w:rFonts w:ascii="Arial" w:hAnsi="Arial" w:cs="Arial"/>
        </w:rPr>
        <w:t>)</w:t>
      </w:r>
      <w:r w:rsidR="00296CC4">
        <w:rPr>
          <w:rFonts w:ascii="Arial" w:hAnsi="Arial" w:cs="Arial"/>
        </w:rPr>
        <w:t xml:space="preserve"> and</w:t>
      </w:r>
      <w:r w:rsidRPr="007E6EF5">
        <w:rPr>
          <w:rFonts w:ascii="Arial" w:hAnsi="Arial" w:cs="Arial"/>
        </w:rPr>
        <w:t xml:space="preserve"> </w:t>
      </w:r>
      <w:r w:rsidR="003717B4">
        <w:rPr>
          <w:rFonts w:ascii="Arial" w:hAnsi="Arial" w:cs="Arial"/>
        </w:rPr>
        <w:t xml:space="preserve">are </w:t>
      </w:r>
      <w:r w:rsidRPr="007E6EF5">
        <w:rPr>
          <w:rFonts w:ascii="Arial" w:hAnsi="Arial" w:cs="Arial"/>
        </w:rPr>
        <w:t>delivered by independent community pharmacies and groups of community pharmacy contractors operating as private businesses. Pharmaceutical services provided by community pharmacies are defined within a commissioning plan for community pharmacy services, agreed by the Department of Health and Community Pharmacy NI (CPNI)</w:t>
      </w:r>
      <w:r w:rsidR="005F4795">
        <w:rPr>
          <w:rFonts w:ascii="Arial" w:hAnsi="Arial" w:cs="Arial"/>
        </w:rPr>
        <w:t>.</w:t>
      </w:r>
    </w:p>
    <w:p w14:paraId="4B68981E" w14:textId="77777777" w:rsidR="0051171D" w:rsidRDefault="0051171D" w:rsidP="00AE65A3">
      <w:pPr>
        <w:autoSpaceDE w:val="0"/>
        <w:autoSpaceDN w:val="0"/>
        <w:contextualSpacing/>
        <w:jc w:val="both"/>
        <w:rPr>
          <w:rFonts w:ascii="Arial" w:hAnsi="Arial" w:cs="Arial"/>
        </w:rPr>
      </w:pPr>
    </w:p>
    <w:p w14:paraId="5DB28E90" w14:textId="7C413845" w:rsidR="00AE65A3" w:rsidRPr="00B66770" w:rsidRDefault="00E13410" w:rsidP="00B66770">
      <w:pPr>
        <w:ind w:left="720" w:hanging="720"/>
        <w:contextualSpacing/>
        <w:rPr>
          <w:rFonts w:ascii="Arial" w:hAnsi="Arial" w:cs="Arial"/>
          <w:b/>
          <w:bCs/>
        </w:rPr>
      </w:pPr>
      <w:r w:rsidRPr="00B66770">
        <w:rPr>
          <w:rFonts w:ascii="Arial" w:hAnsi="Arial" w:cs="Arial"/>
          <w:b/>
          <w:bCs/>
        </w:rPr>
        <w:t>C</w:t>
      </w:r>
      <w:r w:rsidR="00E407F9">
        <w:rPr>
          <w:rFonts w:ascii="Arial" w:hAnsi="Arial" w:cs="Arial"/>
          <w:b/>
          <w:bCs/>
        </w:rPr>
        <w:t>LINICAL GOVER</w:t>
      </w:r>
      <w:r w:rsidR="00AD3857">
        <w:rPr>
          <w:rFonts w:ascii="Arial" w:hAnsi="Arial" w:cs="Arial"/>
          <w:b/>
          <w:bCs/>
        </w:rPr>
        <w:t>N</w:t>
      </w:r>
      <w:r w:rsidR="00E407F9">
        <w:rPr>
          <w:rFonts w:ascii="Arial" w:hAnsi="Arial" w:cs="Arial"/>
          <w:b/>
          <w:bCs/>
        </w:rPr>
        <w:t xml:space="preserve">ANCE </w:t>
      </w:r>
    </w:p>
    <w:p w14:paraId="26142353" w14:textId="77777777" w:rsidR="00AE65A3" w:rsidRDefault="00AE65A3" w:rsidP="00AE65A3">
      <w:pPr>
        <w:autoSpaceDE w:val="0"/>
        <w:autoSpaceDN w:val="0"/>
        <w:contextualSpacing/>
        <w:rPr>
          <w:rFonts w:ascii="Arial" w:hAnsi="Arial" w:cs="Arial"/>
        </w:rPr>
      </w:pPr>
    </w:p>
    <w:p w14:paraId="10C94DB7" w14:textId="1710359C" w:rsidR="005363BE" w:rsidRPr="00B66770" w:rsidRDefault="00E13410" w:rsidP="0051171D">
      <w:pPr>
        <w:jc w:val="both"/>
        <w:rPr>
          <w:rFonts w:ascii="Arial" w:hAnsi="Arial" w:cs="Arial"/>
          <w:highlight w:val="yellow"/>
          <w:lang w:eastAsia="en-GB"/>
        </w:rPr>
      </w:pPr>
      <w:r w:rsidRPr="00B66770">
        <w:rPr>
          <w:rFonts w:ascii="Arial" w:hAnsi="Arial" w:cs="Arial"/>
          <w:lang w:eastAsia="en-GB"/>
        </w:rPr>
        <w:t>Clinical governance is a framework through which HSC organisations are accountable for continually improving the quality of their services and safeguarding high standards of care</w:t>
      </w:r>
      <w:r w:rsidR="003717B4">
        <w:rPr>
          <w:rFonts w:ascii="Arial" w:hAnsi="Arial" w:cs="Arial"/>
          <w:lang w:eastAsia="en-GB"/>
        </w:rPr>
        <w:t>,</w:t>
      </w:r>
      <w:r w:rsidRPr="00B66770">
        <w:rPr>
          <w:rFonts w:ascii="Arial" w:hAnsi="Arial" w:cs="Arial"/>
          <w:lang w:eastAsia="en-GB"/>
        </w:rPr>
        <w:t xml:space="preserve"> by creating an environment in which excellence in clinical care will flourish. </w:t>
      </w:r>
      <w:r w:rsidR="005363BE">
        <w:rPr>
          <w:rFonts w:ascii="Arial" w:hAnsi="Arial" w:cs="Arial"/>
        </w:rPr>
        <w:t>The commissioning plan for community pharmacy services for the period 2025 to 2028</w:t>
      </w:r>
      <w:r w:rsidR="005363BE">
        <w:rPr>
          <w:rStyle w:val="FootnoteReference"/>
          <w:rFonts w:ascii="Arial" w:hAnsi="Arial" w:cs="Arial"/>
        </w:rPr>
        <w:footnoteReference w:id="1"/>
      </w:r>
      <w:r w:rsidR="005363BE">
        <w:rPr>
          <w:rFonts w:ascii="Arial" w:hAnsi="Arial" w:cs="Arial"/>
        </w:rPr>
        <w:t xml:space="preserve"> </w:t>
      </w:r>
      <w:r w:rsidR="005363BE" w:rsidRPr="00720812">
        <w:rPr>
          <w:rFonts w:ascii="Arial" w:hAnsi="Arial" w:cs="Arial"/>
        </w:rPr>
        <w:t xml:space="preserve">is based on the previously agreed </w:t>
      </w:r>
      <w:r w:rsidR="005363BE">
        <w:rPr>
          <w:rFonts w:ascii="Arial" w:hAnsi="Arial" w:cs="Arial"/>
        </w:rPr>
        <w:t xml:space="preserve">HSC </w:t>
      </w:r>
      <w:r w:rsidR="005363BE" w:rsidRPr="00720812">
        <w:rPr>
          <w:rFonts w:ascii="Arial" w:hAnsi="Arial" w:cs="Arial"/>
        </w:rPr>
        <w:t xml:space="preserve">community pharmacy </w:t>
      </w:r>
      <w:r w:rsidR="005363BE">
        <w:rPr>
          <w:rFonts w:ascii="Arial" w:hAnsi="Arial" w:cs="Arial"/>
        </w:rPr>
        <w:t xml:space="preserve">contractual </w:t>
      </w:r>
      <w:r w:rsidR="005363BE" w:rsidRPr="00720812">
        <w:rPr>
          <w:rFonts w:ascii="Arial" w:hAnsi="Arial" w:cs="Arial"/>
        </w:rPr>
        <w:t xml:space="preserve">framework which is </w:t>
      </w:r>
      <w:r w:rsidR="00296CC4" w:rsidRPr="00720812">
        <w:rPr>
          <w:rFonts w:ascii="Arial" w:hAnsi="Arial" w:cs="Arial"/>
        </w:rPr>
        <w:t xml:space="preserve">comprised </w:t>
      </w:r>
      <w:r w:rsidR="00296CC4">
        <w:rPr>
          <w:rFonts w:ascii="Arial" w:hAnsi="Arial" w:cs="Arial"/>
        </w:rPr>
        <w:t>of</w:t>
      </w:r>
      <w:r w:rsidR="003717B4">
        <w:rPr>
          <w:rFonts w:ascii="Arial" w:hAnsi="Arial" w:cs="Arial"/>
        </w:rPr>
        <w:t>:</w:t>
      </w:r>
      <w:r w:rsidR="005363BE" w:rsidRPr="00720812">
        <w:rPr>
          <w:rFonts w:ascii="Arial" w:hAnsi="Arial" w:cs="Arial"/>
        </w:rPr>
        <w:t xml:space="preserve"> (1) Practice Quality System, (2) Core Services, (3) Additional Services and (4) Locally Required Services.</w:t>
      </w:r>
    </w:p>
    <w:p w14:paraId="15B72E77" w14:textId="77777777" w:rsidR="005363BE" w:rsidRDefault="005363BE" w:rsidP="005363BE">
      <w:pPr>
        <w:autoSpaceDE w:val="0"/>
        <w:autoSpaceDN w:val="0"/>
        <w:ind w:left="720"/>
        <w:contextualSpacing/>
        <w:jc w:val="both"/>
        <w:rPr>
          <w:rFonts w:ascii="Arial" w:hAnsi="Arial" w:cs="Arial"/>
        </w:rPr>
      </w:pPr>
    </w:p>
    <w:p w14:paraId="054BB49F" w14:textId="299E070B" w:rsidR="005363BE" w:rsidRDefault="005363BE" w:rsidP="0051171D">
      <w:pPr>
        <w:autoSpaceDE w:val="0"/>
        <w:autoSpaceDN w:val="0"/>
        <w:contextualSpacing/>
        <w:jc w:val="both"/>
        <w:rPr>
          <w:rFonts w:ascii="Arial" w:hAnsi="Arial" w:cs="Arial"/>
        </w:rPr>
      </w:pPr>
      <w:r w:rsidRPr="00720812">
        <w:rPr>
          <w:rFonts w:ascii="Arial" w:hAnsi="Arial" w:cs="Arial"/>
        </w:rPr>
        <w:t xml:space="preserve">The Practice Quality </w:t>
      </w:r>
      <w:r>
        <w:rPr>
          <w:rFonts w:ascii="Arial" w:hAnsi="Arial" w:cs="Arial"/>
        </w:rPr>
        <w:t>S</w:t>
      </w:r>
      <w:r w:rsidRPr="00720812">
        <w:rPr>
          <w:rFonts w:ascii="Arial" w:hAnsi="Arial" w:cs="Arial"/>
        </w:rPr>
        <w:t>ystem section of the community pharmacy contract</w:t>
      </w:r>
      <w:r w:rsidR="00AD3857">
        <w:rPr>
          <w:rFonts w:ascii="Arial" w:hAnsi="Arial" w:cs="Arial"/>
        </w:rPr>
        <w:t>ual</w:t>
      </w:r>
      <w:r w:rsidRPr="00720812">
        <w:rPr>
          <w:rFonts w:ascii="Arial" w:hAnsi="Arial" w:cs="Arial"/>
        </w:rPr>
        <w:t xml:space="preserve"> framework</w:t>
      </w:r>
      <w:r>
        <w:rPr>
          <w:rFonts w:ascii="Arial" w:hAnsi="Arial" w:cs="Arial"/>
        </w:rPr>
        <w:t xml:space="preserve"> d</w:t>
      </w:r>
      <w:r w:rsidRPr="00720812">
        <w:rPr>
          <w:rFonts w:ascii="Arial" w:hAnsi="Arial" w:cs="Arial"/>
        </w:rPr>
        <w:t>escribes the governance and infrastructure requirements to operate a pharmacy</w:t>
      </w:r>
      <w:r>
        <w:rPr>
          <w:rFonts w:ascii="Arial" w:hAnsi="Arial" w:cs="Arial"/>
        </w:rPr>
        <w:t xml:space="preserve"> and is </w:t>
      </w:r>
      <w:r w:rsidRPr="00720812">
        <w:rPr>
          <w:rFonts w:ascii="Arial" w:hAnsi="Arial" w:cs="Arial"/>
        </w:rPr>
        <w:t>applicable to all community pharmacy services providing HSC services</w:t>
      </w:r>
      <w:r>
        <w:rPr>
          <w:rFonts w:ascii="Arial" w:hAnsi="Arial" w:cs="Arial"/>
        </w:rPr>
        <w:t>.</w:t>
      </w:r>
      <w:r w:rsidR="00B66770">
        <w:rPr>
          <w:rFonts w:ascii="Arial" w:hAnsi="Arial" w:cs="Arial"/>
        </w:rPr>
        <w:t xml:space="preserve"> </w:t>
      </w:r>
      <w:r>
        <w:rPr>
          <w:rFonts w:ascii="Arial" w:hAnsi="Arial" w:cs="Arial"/>
        </w:rPr>
        <w:t xml:space="preserve">Clinical Governance is a key component of the Practice Quality System. The commissioning plan for 2025 to 2028 </w:t>
      </w:r>
      <w:r w:rsidR="00AD3857">
        <w:rPr>
          <w:rFonts w:ascii="Arial" w:hAnsi="Arial" w:cs="Arial"/>
        </w:rPr>
        <w:t xml:space="preserve">developed by the Department in conjunction with CPNI </w:t>
      </w:r>
      <w:r>
        <w:rPr>
          <w:rFonts w:ascii="Arial" w:hAnsi="Arial" w:cs="Arial"/>
        </w:rPr>
        <w:t xml:space="preserve">sets out a plan to establish and implement a clinical governance and assurance framework that will assure the consistent quality delivery of HSC community pharmacy services. </w:t>
      </w:r>
    </w:p>
    <w:p w14:paraId="72FE37E5" w14:textId="77777777" w:rsidR="00E13410" w:rsidRDefault="00E13410" w:rsidP="00AE65A3">
      <w:pPr>
        <w:autoSpaceDE w:val="0"/>
        <w:autoSpaceDN w:val="0"/>
        <w:ind w:left="720" w:hanging="720"/>
        <w:contextualSpacing/>
        <w:jc w:val="both"/>
        <w:rPr>
          <w:rFonts w:ascii="Arial" w:hAnsi="Arial" w:cs="Arial"/>
        </w:rPr>
      </w:pPr>
    </w:p>
    <w:p w14:paraId="7F74C7DE" w14:textId="66905AEC" w:rsidR="00AD3857" w:rsidRPr="00C758C8" w:rsidRDefault="00AD3857" w:rsidP="00AE65A3">
      <w:pPr>
        <w:autoSpaceDE w:val="0"/>
        <w:autoSpaceDN w:val="0"/>
        <w:ind w:left="720" w:hanging="720"/>
        <w:contextualSpacing/>
        <w:jc w:val="both"/>
        <w:rPr>
          <w:rFonts w:ascii="Arial" w:hAnsi="Arial" w:cs="Arial"/>
          <w:b/>
          <w:bCs/>
          <w:u w:val="single"/>
        </w:rPr>
      </w:pPr>
      <w:r w:rsidRPr="00C758C8">
        <w:rPr>
          <w:rFonts w:ascii="Arial" w:hAnsi="Arial" w:cs="Arial"/>
          <w:b/>
          <w:bCs/>
          <w:u w:val="single"/>
        </w:rPr>
        <w:t>Need for change</w:t>
      </w:r>
    </w:p>
    <w:p w14:paraId="11BC1136" w14:textId="77777777" w:rsidR="00AD3857" w:rsidRDefault="00AD3857" w:rsidP="00AE65A3">
      <w:pPr>
        <w:autoSpaceDE w:val="0"/>
        <w:autoSpaceDN w:val="0"/>
        <w:ind w:left="720" w:hanging="720"/>
        <w:contextualSpacing/>
        <w:jc w:val="both"/>
        <w:rPr>
          <w:rFonts w:ascii="Arial" w:hAnsi="Arial" w:cs="Arial"/>
        </w:rPr>
      </w:pPr>
    </w:p>
    <w:p w14:paraId="6232D746" w14:textId="01D29244" w:rsidR="00AD3857" w:rsidRDefault="00AD3857" w:rsidP="00B66770">
      <w:pPr>
        <w:autoSpaceDE w:val="0"/>
        <w:autoSpaceDN w:val="0"/>
        <w:contextualSpacing/>
        <w:jc w:val="both"/>
        <w:rPr>
          <w:rFonts w:ascii="Arial" w:hAnsi="Arial" w:cs="Arial"/>
        </w:rPr>
      </w:pPr>
      <w:r w:rsidRPr="00AD3857">
        <w:rPr>
          <w:rFonts w:ascii="Arial" w:hAnsi="Arial" w:cs="Arial"/>
        </w:rPr>
        <w:t>The launch of the Vision for Neighbourhood Health and Wellbeing</w:t>
      </w:r>
      <w:r>
        <w:rPr>
          <w:rStyle w:val="FootnoteReference"/>
          <w:rFonts w:ascii="Arial" w:hAnsi="Arial" w:cs="Arial"/>
        </w:rPr>
        <w:footnoteReference w:id="2"/>
      </w:r>
      <w:r>
        <w:rPr>
          <w:rFonts w:ascii="Arial" w:hAnsi="Arial" w:cs="Arial"/>
        </w:rPr>
        <w:t xml:space="preserve"> </w:t>
      </w:r>
      <w:r w:rsidRPr="00AD3857">
        <w:rPr>
          <w:rFonts w:ascii="Arial" w:hAnsi="Arial" w:cs="Arial"/>
        </w:rPr>
        <w:t>on 31st March 2026 is the first step in a major programme of reform in how health and social care will be delivered in Northern Ireland. Over the coming months and years, currently siloed professional teams and community service providers including community pharmacy, GPs and their Federations, HSC Trusts, community and voluntary sector providers and local government will come together to work in formal partnership through 17 new Integrated Neighbourhood Teams (INTs) serving communities across Northern Ireland, working within established GP Federation footprints. These teams will be established by the end of 2026 and will focus on planning and delivering care together, building strong links with the smaller neighbourhoods they support with emphasis on prevention of ill-health, understanding the needs of local communities, and joined</w:t>
      </w:r>
      <w:r w:rsidRPr="00AD3857">
        <w:rPr>
          <w:rFonts w:ascii="Cambria Math" w:hAnsi="Cambria Math" w:cs="Cambria Math"/>
        </w:rPr>
        <w:t>‑</w:t>
      </w:r>
      <w:r w:rsidRPr="00AD3857">
        <w:rPr>
          <w:rFonts w:ascii="Arial" w:hAnsi="Arial" w:cs="Arial"/>
        </w:rPr>
        <w:t>up working to help people earlier and closer to home.</w:t>
      </w:r>
    </w:p>
    <w:p w14:paraId="4D97DD24" w14:textId="77777777" w:rsidR="00AD3857" w:rsidRDefault="00AD3857" w:rsidP="00B66770">
      <w:pPr>
        <w:autoSpaceDE w:val="0"/>
        <w:autoSpaceDN w:val="0"/>
        <w:contextualSpacing/>
        <w:jc w:val="both"/>
        <w:rPr>
          <w:rFonts w:ascii="Arial" w:hAnsi="Arial" w:cs="Arial"/>
        </w:rPr>
      </w:pPr>
    </w:p>
    <w:p w14:paraId="6D9BE80A" w14:textId="1A2470C2" w:rsidR="00AE65A3" w:rsidRDefault="003B37D8" w:rsidP="00B66770">
      <w:pPr>
        <w:autoSpaceDE w:val="0"/>
        <w:autoSpaceDN w:val="0"/>
        <w:contextualSpacing/>
        <w:jc w:val="both"/>
        <w:rPr>
          <w:rFonts w:ascii="Arial" w:hAnsi="Arial" w:cs="Arial"/>
        </w:rPr>
      </w:pPr>
      <w:r>
        <w:rPr>
          <w:rFonts w:ascii="Arial" w:hAnsi="Arial" w:cs="Arial"/>
        </w:rPr>
        <w:t xml:space="preserve">Community pharmacy will be a core part of INTs as they develop and are well placed to play a full part in the redesign of clinical pathways as services are transferred from hospital settings to the community, through delivery of an increased range and complexity of clinical services that utilise the knowledge and skills of pharmacy teams. This fully aligns with the </w:t>
      </w:r>
      <w:r w:rsidR="00AE65A3" w:rsidRPr="007E6EF5">
        <w:rPr>
          <w:rFonts w:ascii="Arial" w:hAnsi="Arial" w:cs="Arial"/>
        </w:rPr>
        <w:t>Department’s Community Pharmacy Strategic Plan 2030</w:t>
      </w:r>
      <w:r w:rsidR="00AE65A3">
        <w:rPr>
          <w:rStyle w:val="FootnoteReference"/>
          <w:rFonts w:ascii="Arial" w:hAnsi="Arial" w:cs="Arial"/>
        </w:rPr>
        <w:footnoteReference w:id="3"/>
      </w:r>
      <w:r w:rsidR="00AE65A3" w:rsidRPr="007E6EF5">
        <w:rPr>
          <w:rFonts w:ascii="Arial" w:hAnsi="Arial" w:cs="Arial"/>
        </w:rPr>
        <w:t xml:space="preserve"> </w:t>
      </w:r>
      <w:r>
        <w:rPr>
          <w:rFonts w:ascii="Arial" w:hAnsi="Arial" w:cs="Arial"/>
        </w:rPr>
        <w:t xml:space="preserve">which </w:t>
      </w:r>
      <w:r w:rsidR="00AE65A3" w:rsidRPr="007E6EF5">
        <w:rPr>
          <w:rFonts w:ascii="Arial" w:hAnsi="Arial" w:cs="Arial"/>
        </w:rPr>
        <w:t>sets out a vision where community pharmacies will provide access to safe and reliable supplies of medicines, professional advice, and an increased range of clinical services to prevent and treat illness. Enabled by reforms to the education and training of pharmacists across the UK, the skills of community pharmacists and pharmacy teams will be fully utilised to increase capacity within health and social care, to manage demand and support people to maintain their wellbeing and lead healthy, active lives.</w:t>
      </w:r>
    </w:p>
    <w:p w14:paraId="1121AD04" w14:textId="77777777" w:rsidR="00AE65A3" w:rsidRDefault="00AE65A3" w:rsidP="00AE65A3">
      <w:pPr>
        <w:autoSpaceDE w:val="0"/>
        <w:autoSpaceDN w:val="0"/>
        <w:ind w:left="720"/>
        <w:contextualSpacing/>
        <w:rPr>
          <w:rFonts w:ascii="Arial" w:hAnsi="Arial" w:cs="Arial"/>
        </w:rPr>
      </w:pPr>
    </w:p>
    <w:p w14:paraId="53F71CC9" w14:textId="069BB9AF" w:rsidR="00AE65A3" w:rsidRDefault="00AE65A3" w:rsidP="0051171D">
      <w:pPr>
        <w:autoSpaceDE w:val="0"/>
        <w:autoSpaceDN w:val="0"/>
        <w:contextualSpacing/>
        <w:jc w:val="both"/>
        <w:rPr>
          <w:rFonts w:ascii="Arial" w:hAnsi="Arial" w:cs="Arial"/>
        </w:rPr>
      </w:pPr>
      <w:r w:rsidRPr="00E362D0">
        <w:rPr>
          <w:rFonts w:ascii="Arial" w:hAnsi="Arial" w:cs="Arial"/>
        </w:rPr>
        <w:t>The 1997 Regulations reflect the scope of pharmacy practice at that time</w:t>
      </w:r>
      <w:r w:rsidR="003717B4">
        <w:rPr>
          <w:rFonts w:ascii="Arial" w:hAnsi="Arial" w:cs="Arial"/>
        </w:rPr>
        <w:t>,</w:t>
      </w:r>
      <w:r w:rsidRPr="00E362D0">
        <w:rPr>
          <w:rFonts w:ascii="Arial" w:hAnsi="Arial" w:cs="Arial"/>
        </w:rPr>
        <w:t xml:space="preserve"> with a focus on dispensing within set opening times. Since then, community pharmacy service provision has been transformed</w:t>
      </w:r>
      <w:r w:rsidR="003717B4">
        <w:rPr>
          <w:rFonts w:ascii="Arial" w:hAnsi="Arial" w:cs="Arial"/>
        </w:rPr>
        <w:t>,</w:t>
      </w:r>
      <w:r w:rsidRPr="00E362D0">
        <w:rPr>
          <w:rFonts w:ascii="Arial" w:hAnsi="Arial" w:cs="Arial"/>
        </w:rPr>
        <w:t xml:space="preserve"> with a much greater focus on patient</w:t>
      </w:r>
      <w:r w:rsidR="003717B4">
        <w:rPr>
          <w:rFonts w:ascii="Arial" w:hAnsi="Arial" w:cs="Arial"/>
        </w:rPr>
        <w:t>-</w:t>
      </w:r>
      <w:r w:rsidRPr="00E362D0">
        <w:rPr>
          <w:rFonts w:ascii="Arial" w:hAnsi="Arial" w:cs="Arial"/>
        </w:rPr>
        <w:t>focused clinical service delivery, and this will continue to accelerate in the coming years</w:t>
      </w:r>
      <w:r w:rsidR="003B37D8">
        <w:rPr>
          <w:rFonts w:ascii="Arial" w:hAnsi="Arial" w:cs="Arial"/>
        </w:rPr>
        <w:t xml:space="preserve"> as the Neighbourhood Model of Health and Wellbeing becomes established</w:t>
      </w:r>
      <w:r w:rsidRPr="00E362D0">
        <w:rPr>
          <w:rFonts w:ascii="Arial" w:hAnsi="Arial" w:cs="Arial"/>
        </w:rPr>
        <w:t>.</w:t>
      </w:r>
      <w:r>
        <w:rPr>
          <w:rFonts w:ascii="Arial" w:hAnsi="Arial" w:cs="Arial"/>
        </w:rPr>
        <w:t xml:space="preserve"> </w:t>
      </w:r>
    </w:p>
    <w:p w14:paraId="4A183CE9" w14:textId="77777777" w:rsidR="00AE65A3" w:rsidRDefault="00AE65A3" w:rsidP="00AE65A3">
      <w:pPr>
        <w:autoSpaceDE w:val="0"/>
        <w:autoSpaceDN w:val="0"/>
        <w:ind w:left="720" w:hanging="720"/>
        <w:contextualSpacing/>
        <w:jc w:val="both"/>
        <w:rPr>
          <w:rFonts w:ascii="Arial" w:hAnsi="Arial" w:cs="Arial"/>
        </w:rPr>
      </w:pPr>
    </w:p>
    <w:p w14:paraId="6A1E3C6D" w14:textId="555A16D6" w:rsidR="00B54101" w:rsidRDefault="00B54101" w:rsidP="0051171D">
      <w:pPr>
        <w:autoSpaceDE w:val="0"/>
        <w:autoSpaceDN w:val="0"/>
        <w:contextualSpacing/>
        <w:jc w:val="both"/>
        <w:rPr>
          <w:rFonts w:ascii="Arial" w:hAnsi="Arial" w:cs="Arial"/>
        </w:rPr>
      </w:pPr>
      <w:r>
        <w:rPr>
          <w:rFonts w:ascii="Arial" w:hAnsi="Arial" w:cs="Arial"/>
        </w:rPr>
        <w:t xml:space="preserve">The Department fully acknowledges </w:t>
      </w:r>
      <w:r w:rsidRPr="00B54101">
        <w:rPr>
          <w:rFonts w:ascii="Arial" w:hAnsi="Arial" w:cs="Arial"/>
        </w:rPr>
        <w:t>that most community pharmacy contractors already provide high quality services and will not have to drastically alter their way of working</w:t>
      </w:r>
      <w:r>
        <w:rPr>
          <w:rFonts w:ascii="Arial" w:hAnsi="Arial" w:cs="Arial"/>
        </w:rPr>
        <w:t xml:space="preserve">. However, the Department believes that introduction of a statutory framework for the consistent delivery of clinical governance arrangements within HSC pharmaceutical services </w:t>
      </w:r>
      <w:r w:rsidR="004D321D">
        <w:rPr>
          <w:rFonts w:ascii="Arial" w:hAnsi="Arial" w:cs="Arial"/>
        </w:rPr>
        <w:t>is now ne</w:t>
      </w:r>
      <w:r w:rsidR="00B72F83">
        <w:rPr>
          <w:rFonts w:ascii="Arial" w:hAnsi="Arial" w:cs="Arial"/>
        </w:rPr>
        <w:t>cessary and proportionate</w:t>
      </w:r>
      <w:r w:rsidR="004D321D">
        <w:rPr>
          <w:rFonts w:ascii="Arial" w:hAnsi="Arial" w:cs="Arial"/>
        </w:rPr>
        <w:t xml:space="preserve"> to </w:t>
      </w:r>
      <w:r w:rsidR="00B72F83">
        <w:rPr>
          <w:rFonts w:ascii="Arial" w:hAnsi="Arial" w:cs="Arial"/>
        </w:rPr>
        <w:t xml:space="preserve">align with equivalent arrangements across the UK for community pharmacies and other healthcare professionals, and to </w:t>
      </w:r>
      <w:r w:rsidR="004D321D">
        <w:rPr>
          <w:rFonts w:ascii="Arial" w:hAnsi="Arial" w:cs="Arial"/>
        </w:rPr>
        <w:t>support</w:t>
      </w:r>
      <w:r>
        <w:rPr>
          <w:rFonts w:ascii="Arial" w:hAnsi="Arial" w:cs="Arial"/>
        </w:rPr>
        <w:t xml:space="preserve"> the development of more complex patient facing services by community pharmacies by </w:t>
      </w:r>
      <w:r w:rsidR="004D321D">
        <w:rPr>
          <w:rFonts w:ascii="Arial" w:hAnsi="Arial" w:cs="Arial"/>
        </w:rPr>
        <w:t>assuring the public and HSC that</w:t>
      </w:r>
      <w:r w:rsidRPr="00B54101">
        <w:rPr>
          <w:rFonts w:ascii="Arial" w:hAnsi="Arial" w:cs="Arial"/>
        </w:rPr>
        <w:t xml:space="preserve"> quality and accountability </w:t>
      </w:r>
      <w:r w:rsidR="004D321D">
        <w:rPr>
          <w:rFonts w:ascii="Arial" w:hAnsi="Arial" w:cs="Arial"/>
        </w:rPr>
        <w:t xml:space="preserve">are embedded </w:t>
      </w:r>
      <w:r w:rsidRPr="00B54101">
        <w:rPr>
          <w:rFonts w:ascii="Arial" w:hAnsi="Arial" w:cs="Arial"/>
        </w:rPr>
        <w:t xml:space="preserve">in every interaction </w:t>
      </w:r>
      <w:r w:rsidR="004D321D">
        <w:rPr>
          <w:rFonts w:ascii="Arial" w:hAnsi="Arial" w:cs="Arial"/>
        </w:rPr>
        <w:t xml:space="preserve">community pharmacies have </w:t>
      </w:r>
      <w:r w:rsidRPr="00B54101">
        <w:rPr>
          <w:rFonts w:ascii="Arial" w:hAnsi="Arial" w:cs="Arial"/>
        </w:rPr>
        <w:t>with patients and members of the public</w:t>
      </w:r>
      <w:r w:rsidR="004D321D">
        <w:rPr>
          <w:rFonts w:ascii="Arial" w:hAnsi="Arial" w:cs="Arial"/>
        </w:rPr>
        <w:t xml:space="preserve"> receiving HSC pharmaceutical services.</w:t>
      </w:r>
    </w:p>
    <w:p w14:paraId="7023DD8F" w14:textId="77777777" w:rsidR="003B37D8" w:rsidRDefault="003B37D8" w:rsidP="0051171D">
      <w:pPr>
        <w:autoSpaceDE w:val="0"/>
        <w:autoSpaceDN w:val="0"/>
        <w:contextualSpacing/>
        <w:jc w:val="both"/>
        <w:rPr>
          <w:rFonts w:ascii="Arial" w:hAnsi="Arial" w:cs="Arial"/>
        </w:rPr>
      </w:pPr>
    </w:p>
    <w:p w14:paraId="797664FB" w14:textId="37F75BFB" w:rsidR="00AE65A3" w:rsidRPr="004E2F93" w:rsidRDefault="00AE65A3" w:rsidP="0051171D">
      <w:pPr>
        <w:autoSpaceDE w:val="0"/>
        <w:autoSpaceDN w:val="0"/>
        <w:contextualSpacing/>
        <w:jc w:val="both"/>
        <w:rPr>
          <w:rFonts w:ascii="Arial" w:hAnsi="Arial" w:cs="Arial"/>
        </w:rPr>
      </w:pPr>
      <w:r>
        <w:rPr>
          <w:rFonts w:ascii="Arial" w:hAnsi="Arial" w:cs="Arial"/>
        </w:rPr>
        <w:t>While progress has been made in recent years on developing a clinical governance and assurance framework for community pharmacy services</w:t>
      </w:r>
      <w:r>
        <w:rPr>
          <w:rStyle w:val="FootnoteReference"/>
          <w:rFonts w:ascii="Arial" w:hAnsi="Arial" w:cs="Arial"/>
        </w:rPr>
        <w:footnoteReference w:id="4"/>
      </w:r>
      <w:r>
        <w:rPr>
          <w:rFonts w:ascii="Arial" w:hAnsi="Arial" w:cs="Arial"/>
        </w:rPr>
        <w:t xml:space="preserve">, the </w:t>
      </w:r>
      <w:r w:rsidRPr="00E362D0">
        <w:rPr>
          <w:rFonts w:ascii="Arial" w:hAnsi="Arial" w:cs="Arial"/>
        </w:rPr>
        <w:t>legal</w:t>
      </w:r>
      <w:r>
        <w:rPr>
          <w:rFonts w:ascii="Arial" w:hAnsi="Arial" w:cs="Arial"/>
        </w:rPr>
        <w:t xml:space="preserve"> </w:t>
      </w:r>
      <w:r w:rsidRPr="00E362D0">
        <w:rPr>
          <w:rFonts w:ascii="Arial" w:hAnsi="Arial" w:cs="Arial"/>
        </w:rPr>
        <w:t xml:space="preserve">framework </w:t>
      </w:r>
      <w:r>
        <w:rPr>
          <w:rFonts w:ascii="Arial" w:hAnsi="Arial" w:cs="Arial"/>
        </w:rPr>
        <w:t xml:space="preserve">for community pharmacy services </w:t>
      </w:r>
      <w:r w:rsidR="003B37D8">
        <w:rPr>
          <w:rFonts w:ascii="Arial" w:hAnsi="Arial" w:cs="Arial"/>
        </w:rPr>
        <w:t xml:space="preserve">now </w:t>
      </w:r>
      <w:r>
        <w:rPr>
          <w:rFonts w:ascii="Arial" w:hAnsi="Arial" w:cs="Arial"/>
        </w:rPr>
        <w:t xml:space="preserve">needs to be updated </w:t>
      </w:r>
      <w:r w:rsidRPr="00E362D0">
        <w:rPr>
          <w:rFonts w:ascii="Arial" w:hAnsi="Arial" w:cs="Arial"/>
        </w:rPr>
        <w:t xml:space="preserve">to </w:t>
      </w:r>
      <w:r>
        <w:rPr>
          <w:rFonts w:ascii="Arial" w:hAnsi="Arial" w:cs="Arial"/>
        </w:rPr>
        <w:t>underpin</w:t>
      </w:r>
      <w:r w:rsidRPr="00E362D0">
        <w:rPr>
          <w:rFonts w:ascii="Arial" w:hAnsi="Arial" w:cs="Arial"/>
        </w:rPr>
        <w:t xml:space="preserve"> the </w:t>
      </w:r>
      <w:r>
        <w:rPr>
          <w:rFonts w:ascii="Arial" w:hAnsi="Arial" w:cs="Arial"/>
        </w:rPr>
        <w:t>delivery of the Practice Quality System element of the HSC community pharmacy contractual framework and commissioning plan</w:t>
      </w:r>
      <w:r w:rsidR="007C2B6B">
        <w:rPr>
          <w:rFonts w:ascii="Arial" w:hAnsi="Arial" w:cs="Arial"/>
        </w:rPr>
        <w:t>;</w:t>
      </w:r>
      <w:r>
        <w:rPr>
          <w:rFonts w:ascii="Arial" w:hAnsi="Arial" w:cs="Arial"/>
        </w:rPr>
        <w:t xml:space="preserve"> embedding</w:t>
      </w:r>
      <w:r w:rsidR="007C2B6B">
        <w:rPr>
          <w:rFonts w:ascii="Arial" w:hAnsi="Arial" w:cs="Arial"/>
        </w:rPr>
        <w:t xml:space="preserve"> </w:t>
      </w:r>
      <w:r w:rsidR="003717B4">
        <w:rPr>
          <w:rFonts w:ascii="Arial" w:hAnsi="Arial" w:cs="Arial"/>
        </w:rPr>
        <w:t>the</w:t>
      </w:r>
      <w:r w:rsidRPr="00E362D0">
        <w:rPr>
          <w:rFonts w:ascii="Arial" w:hAnsi="Arial" w:cs="Arial"/>
        </w:rPr>
        <w:t xml:space="preserve"> clinical governance</w:t>
      </w:r>
      <w:r>
        <w:rPr>
          <w:rFonts w:ascii="Arial" w:hAnsi="Arial" w:cs="Arial"/>
        </w:rPr>
        <w:t xml:space="preserve"> </w:t>
      </w:r>
      <w:r w:rsidRPr="00E362D0">
        <w:rPr>
          <w:rFonts w:ascii="Arial" w:hAnsi="Arial" w:cs="Arial"/>
        </w:rPr>
        <w:t>arrangements necessary for safe and reliable service delivery,</w:t>
      </w:r>
      <w:r>
        <w:rPr>
          <w:rFonts w:ascii="Arial" w:hAnsi="Arial" w:cs="Arial"/>
        </w:rPr>
        <w:t xml:space="preserve"> </w:t>
      </w:r>
      <w:r w:rsidRPr="00E362D0">
        <w:rPr>
          <w:rFonts w:ascii="Arial" w:hAnsi="Arial" w:cs="Arial"/>
        </w:rPr>
        <w:t>articulat</w:t>
      </w:r>
      <w:r>
        <w:rPr>
          <w:rFonts w:ascii="Arial" w:hAnsi="Arial" w:cs="Arial"/>
        </w:rPr>
        <w:t>ing</w:t>
      </w:r>
      <w:r w:rsidRPr="00E362D0">
        <w:rPr>
          <w:rFonts w:ascii="Arial" w:hAnsi="Arial" w:cs="Arial"/>
        </w:rPr>
        <w:t xml:space="preserve"> expectations for service providers, and set</w:t>
      </w:r>
      <w:r>
        <w:rPr>
          <w:rFonts w:ascii="Arial" w:hAnsi="Arial" w:cs="Arial"/>
        </w:rPr>
        <w:t>ting</w:t>
      </w:r>
      <w:r w:rsidRPr="00E362D0">
        <w:rPr>
          <w:rFonts w:ascii="Arial" w:hAnsi="Arial" w:cs="Arial"/>
        </w:rPr>
        <w:t xml:space="preserve"> out</w:t>
      </w:r>
      <w:r>
        <w:rPr>
          <w:rFonts w:ascii="Arial" w:hAnsi="Arial" w:cs="Arial"/>
        </w:rPr>
        <w:t xml:space="preserve"> </w:t>
      </w:r>
      <w:r w:rsidRPr="00E362D0">
        <w:rPr>
          <w:rFonts w:ascii="Arial" w:hAnsi="Arial" w:cs="Arial"/>
        </w:rPr>
        <w:t>performance and accountability arrangements</w:t>
      </w:r>
      <w:r w:rsidR="00B66770">
        <w:rPr>
          <w:rFonts w:ascii="Arial" w:hAnsi="Arial" w:cs="Arial"/>
        </w:rPr>
        <w:t>.</w:t>
      </w:r>
    </w:p>
    <w:p w14:paraId="628989A4" w14:textId="77777777" w:rsidR="00AE65A3" w:rsidRPr="004E2F93" w:rsidRDefault="00AE65A3" w:rsidP="00AE65A3">
      <w:pPr>
        <w:ind w:left="720" w:hanging="720"/>
        <w:contextualSpacing/>
        <w:rPr>
          <w:rFonts w:ascii="Arial" w:hAnsi="Arial" w:cs="Arial"/>
          <w:b/>
        </w:rPr>
      </w:pPr>
    </w:p>
    <w:p w14:paraId="6F4CA21F" w14:textId="1A172AA3" w:rsidR="0051171D" w:rsidRDefault="00AE65A3" w:rsidP="0051171D">
      <w:pPr>
        <w:rPr>
          <w:rFonts w:ascii="Arial" w:hAnsi="Arial" w:cs="Arial"/>
        </w:rPr>
      </w:pPr>
      <w:r w:rsidRPr="004E2F93">
        <w:rPr>
          <w:rFonts w:ascii="Arial" w:hAnsi="Arial" w:cs="Arial"/>
        </w:rPr>
        <w:t xml:space="preserve">It is </w:t>
      </w:r>
      <w:r w:rsidR="00B66770">
        <w:rPr>
          <w:rFonts w:ascii="Arial" w:hAnsi="Arial" w:cs="Arial"/>
        </w:rPr>
        <w:t xml:space="preserve">therefore </w:t>
      </w:r>
      <w:r w:rsidRPr="004E2F93">
        <w:rPr>
          <w:rFonts w:ascii="Arial" w:hAnsi="Arial" w:cs="Arial"/>
        </w:rPr>
        <w:t xml:space="preserve">proposed </w:t>
      </w:r>
      <w:r>
        <w:rPr>
          <w:rFonts w:ascii="Arial" w:hAnsi="Arial" w:cs="Arial"/>
        </w:rPr>
        <w:t xml:space="preserve">to introduce amendments to the 1997 Regulations that would require a chemist to participate in a clinical governance system. </w:t>
      </w:r>
      <w:r w:rsidRPr="004E2F93">
        <w:rPr>
          <w:rFonts w:ascii="Arial" w:hAnsi="Arial" w:cs="Arial"/>
        </w:rPr>
        <w:t xml:space="preserve">This requirement will be prescribed in the </w:t>
      </w:r>
      <w:r w:rsidR="007C2B6B">
        <w:rPr>
          <w:rFonts w:ascii="Arial" w:hAnsi="Arial" w:cs="Arial"/>
        </w:rPr>
        <w:t xml:space="preserve">1997 Regulations </w:t>
      </w:r>
      <w:r w:rsidRPr="004E2F93">
        <w:rPr>
          <w:rFonts w:ascii="Arial" w:hAnsi="Arial" w:cs="Arial"/>
        </w:rPr>
        <w:t xml:space="preserve">terms of service and </w:t>
      </w:r>
      <w:r w:rsidR="009D37D0">
        <w:rPr>
          <w:rFonts w:ascii="Arial" w:hAnsi="Arial" w:cs="Arial"/>
        </w:rPr>
        <w:t>would</w:t>
      </w:r>
      <w:r w:rsidRPr="004E2F93">
        <w:rPr>
          <w:rFonts w:ascii="Arial" w:hAnsi="Arial" w:cs="Arial"/>
        </w:rPr>
        <w:t xml:space="preserve"> be made up of the following components</w:t>
      </w:r>
      <w:r>
        <w:rPr>
          <w:rFonts w:ascii="Arial" w:hAnsi="Arial" w:cs="Arial"/>
        </w:rPr>
        <w:t>:</w:t>
      </w:r>
    </w:p>
    <w:p w14:paraId="11D5B791" w14:textId="77777777" w:rsidR="0051171D" w:rsidRDefault="0051171D" w:rsidP="0051171D">
      <w:pPr>
        <w:rPr>
          <w:rFonts w:ascii="Arial" w:hAnsi="Arial" w:cs="Arial"/>
        </w:rPr>
      </w:pPr>
    </w:p>
    <w:p w14:paraId="5DF587FD" w14:textId="77777777" w:rsidR="0051171D" w:rsidRDefault="00AE65A3" w:rsidP="0051171D">
      <w:pPr>
        <w:numPr>
          <w:ilvl w:val="0"/>
          <w:numId w:val="26"/>
        </w:numPr>
        <w:rPr>
          <w:rFonts w:ascii="Arial" w:hAnsi="Arial" w:cs="Arial"/>
        </w:rPr>
      </w:pPr>
      <w:r w:rsidRPr="004E2F93">
        <w:rPr>
          <w:rFonts w:ascii="Arial" w:hAnsi="Arial" w:cs="Arial"/>
        </w:rPr>
        <w:t>Patient and Public Involvement;</w:t>
      </w:r>
    </w:p>
    <w:p w14:paraId="7A3C5C62" w14:textId="4D37C66D" w:rsidR="0051171D" w:rsidRDefault="00AE65A3" w:rsidP="0051171D">
      <w:pPr>
        <w:numPr>
          <w:ilvl w:val="0"/>
          <w:numId w:val="26"/>
        </w:numPr>
        <w:rPr>
          <w:rFonts w:ascii="Arial" w:hAnsi="Arial" w:cs="Arial"/>
        </w:rPr>
      </w:pPr>
      <w:r w:rsidRPr="0051171D">
        <w:rPr>
          <w:rFonts w:ascii="Arial" w:hAnsi="Arial" w:cs="Arial"/>
        </w:rPr>
        <w:t>Clinical Audit</w:t>
      </w:r>
      <w:r w:rsidR="0051171D">
        <w:rPr>
          <w:rFonts w:ascii="Arial" w:hAnsi="Arial" w:cs="Arial"/>
        </w:rPr>
        <w:t xml:space="preserve"> – Clinical Audit Programme</w:t>
      </w:r>
      <w:r w:rsidRPr="0051171D">
        <w:rPr>
          <w:rFonts w:ascii="Arial" w:hAnsi="Arial" w:cs="Arial"/>
        </w:rPr>
        <w:t>;</w:t>
      </w:r>
    </w:p>
    <w:p w14:paraId="792AB741" w14:textId="77777777" w:rsidR="0051171D" w:rsidRDefault="00AE65A3" w:rsidP="0051171D">
      <w:pPr>
        <w:numPr>
          <w:ilvl w:val="0"/>
          <w:numId w:val="26"/>
        </w:numPr>
        <w:rPr>
          <w:rFonts w:ascii="Arial" w:hAnsi="Arial" w:cs="Arial"/>
        </w:rPr>
      </w:pPr>
      <w:r w:rsidRPr="0051171D">
        <w:rPr>
          <w:rFonts w:ascii="Arial" w:hAnsi="Arial" w:cs="Arial"/>
        </w:rPr>
        <w:t>Risk Management;</w:t>
      </w:r>
    </w:p>
    <w:p w14:paraId="795BE54D" w14:textId="77777777" w:rsidR="0051171D" w:rsidRDefault="00AE65A3" w:rsidP="0051171D">
      <w:pPr>
        <w:numPr>
          <w:ilvl w:val="0"/>
          <w:numId w:val="26"/>
        </w:numPr>
        <w:rPr>
          <w:rFonts w:ascii="Arial" w:hAnsi="Arial" w:cs="Arial"/>
        </w:rPr>
      </w:pPr>
      <w:r w:rsidRPr="0051171D">
        <w:rPr>
          <w:rFonts w:ascii="Arial" w:hAnsi="Arial" w:cs="Arial"/>
        </w:rPr>
        <w:t>Pharmaceutical Clinical Effectiveness Programme;</w:t>
      </w:r>
    </w:p>
    <w:p w14:paraId="1B221E9B" w14:textId="77777777" w:rsidR="0051171D" w:rsidRDefault="00AE65A3" w:rsidP="0051171D">
      <w:pPr>
        <w:numPr>
          <w:ilvl w:val="0"/>
          <w:numId w:val="26"/>
        </w:numPr>
        <w:rPr>
          <w:rFonts w:ascii="Arial" w:hAnsi="Arial" w:cs="Arial"/>
        </w:rPr>
      </w:pPr>
      <w:r w:rsidRPr="0051171D">
        <w:rPr>
          <w:rFonts w:ascii="Arial" w:hAnsi="Arial" w:cs="Arial"/>
        </w:rPr>
        <w:t>Business Continuity;</w:t>
      </w:r>
    </w:p>
    <w:p w14:paraId="63B1DFF7" w14:textId="77777777" w:rsidR="0051171D" w:rsidRDefault="00AE65A3" w:rsidP="0051171D">
      <w:pPr>
        <w:numPr>
          <w:ilvl w:val="0"/>
          <w:numId w:val="26"/>
        </w:numPr>
        <w:rPr>
          <w:rFonts w:ascii="Arial" w:hAnsi="Arial" w:cs="Arial"/>
        </w:rPr>
      </w:pPr>
      <w:r w:rsidRPr="0051171D">
        <w:rPr>
          <w:rFonts w:ascii="Arial" w:hAnsi="Arial" w:cs="Arial"/>
        </w:rPr>
        <w:t>Staff Management;</w:t>
      </w:r>
    </w:p>
    <w:p w14:paraId="64014F86" w14:textId="77777777" w:rsidR="0051171D" w:rsidRDefault="00AE65A3" w:rsidP="0051171D">
      <w:pPr>
        <w:numPr>
          <w:ilvl w:val="0"/>
          <w:numId w:val="26"/>
        </w:numPr>
        <w:rPr>
          <w:rFonts w:ascii="Arial" w:hAnsi="Arial" w:cs="Arial"/>
        </w:rPr>
      </w:pPr>
      <w:r w:rsidRPr="0051171D">
        <w:rPr>
          <w:rFonts w:ascii="Arial" w:hAnsi="Arial" w:cs="Arial"/>
        </w:rPr>
        <w:t>Information Management;</w:t>
      </w:r>
    </w:p>
    <w:p w14:paraId="06F5FB90" w14:textId="77777777" w:rsidR="0051171D" w:rsidRDefault="00AE65A3" w:rsidP="0051171D">
      <w:pPr>
        <w:numPr>
          <w:ilvl w:val="0"/>
          <w:numId w:val="26"/>
        </w:numPr>
        <w:rPr>
          <w:rFonts w:ascii="Arial" w:hAnsi="Arial" w:cs="Arial"/>
        </w:rPr>
      </w:pPr>
      <w:r w:rsidRPr="0051171D">
        <w:rPr>
          <w:rFonts w:ascii="Arial" w:hAnsi="Arial" w:cs="Arial"/>
        </w:rPr>
        <w:t xml:space="preserve">Premises; </w:t>
      </w:r>
    </w:p>
    <w:p w14:paraId="568C02CA" w14:textId="7C0084FB" w:rsidR="00AE65A3" w:rsidRPr="0051171D" w:rsidRDefault="00AE65A3" w:rsidP="0051171D">
      <w:pPr>
        <w:numPr>
          <w:ilvl w:val="0"/>
          <w:numId w:val="26"/>
        </w:numPr>
        <w:rPr>
          <w:rFonts w:ascii="Arial" w:hAnsi="Arial" w:cs="Arial"/>
        </w:rPr>
      </w:pPr>
      <w:r w:rsidRPr="0051171D">
        <w:rPr>
          <w:rFonts w:ascii="Arial" w:hAnsi="Arial" w:cs="Arial"/>
        </w:rPr>
        <w:t>Community Pharmacy Assurance Framework</w:t>
      </w:r>
      <w:r w:rsidR="0051171D" w:rsidRPr="0051171D">
        <w:rPr>
          <w:rFonts w:ascii="Arial" w:hAnsi="Arial" w:cs="Arial"/>
          <w:b/>
        </w:rPr>
        <w:t xml:space="preserve"> </w:t>
      </w:r>
      <w:r w:rsidR="0051171D" w:rsidRPr="0051171D">
        <w:rPr>
          <w:rFonts w:ascii="Arial" w:hAnsi="Arial" w:cs="Arial"/>
          <w:bCs/>
        </w:rPr>
        <w:t>and annual assurance declaration</w:t>
      </w:r>
      <w:r w:rsidR="007C2B6B">
        <w:rPr>
          <w:rFonts w:ascii="Arial" w:hAnsi="Arial" w:cs="Arial"/>
          <w:bCs/>
        </w:rPr>
        <w:t>.</w:t>
      </w:r>
    </w:p>
    <w:p w14:paraId="5453D300" w14:textId="77777777" w:rsidR="00AE65A3" w:rsidRPr="004E2F93" w:rsidRDefault="00AE65A3" w:rsidP="00AE65A3">
      <w:pPr>
        <w:ind w:left="720"/>
        <w:contextualSpacing/>
        <w:rPr>
          <w:rFonts w:ascii="Arial" w:hAnsi="Arial" w:cs="Arial"/>
          <w:b/>
        </w:rPr>
      </w:pPr>
    </w:p>
    <w:p w14:paraId="492C228A" w14:textId="02A5F465" w:rsidR="0051171D" w:rsidRDefault="00AE65A3" w:rsidP="0051171D">
      <w:pPr>
        <w:jc w:val="both"/>
        <w:rPr>
          <w:rFonts w:ascii="Arial" w:hAnsi="Arial" w:cs="Arial"/>
        </w:rPr>
      </w:pPr>
      <w:r w:rsidRPr="00F41DB8">
        <w:rPr>
          <w:rFonts w:ascii="Arial" w:hAnsi="Arial" w:cs="Arial"/>
        </w:rPr>
        <w:t xml:space="preserve">The clinical governance requirements in </w:t>
      </w:r>
      <w:r w:rsidR="005F4795">
        <w:rPr>
          <w:rFonts w:ascii="Arial" w:hAnsi="Arial" w:cs="Arial"/>
        </w:rPr>
        <w:t xml:space="preserve">Schedule 4, </w:t>
      </w:r>
      <w:r w:rsidRPr="00F41DB8">
        <w:rPr>
          <w:rFonts w:ascii="Arial" w:hAnsi="Arial" w:cs="Arial"/>
        </w:rPr>
        <w:t xml:space="preserve">Part 4 of The National Health Service (Pharmaceutical and Local Pharmaceutical Services) Regulations 2013 </w:t>
      </w:r>
      <w:r>
        <w:rPr>
          <w:rFonts w:ascii="Arial" w:hAnsi="Arial" w:cs="Arial"/>
        </w:rPr>
        <w:t xml:space="preserve">have </w:t>
      </w:r>
      <w:r w:rsidRPr="00F41DB8">
        <w:rPr>
          <w:rFonts w:ascii="Arial" w:hAnsi="Arial" w:cs="Arial"/>
        </w:rPr>
        <w:t xml:space="preserve">informed the development of the </w:t>
      </w:r>
      <w:r>
        <w:rPr>
          <w:rFonts w:ascii="Arial" w:hAnsi="Arial" w:cs="Arial"/>
        </w:rPr>
        <w:t>proposed clinical governance system for Northern Ireland</w:t>
      </w:r>
      <w:r w:rsidRPr="00F41DB8">
        <w:rPr>
          <w:rFonts w:ascii="Arial" w:hAnsi="Arial" w:cs="Arial"/>
        </w:rPr>
        <w:t xml:space="preserve">. Furthermore, we are aware of similar arrangements in Wales for pharmacy services and across the UK in respect of the clinical governance requirements for the General Medical Services contract. </w:t>
      </w:r>
    </w:p>
    <w:p w14:paraId="1D4BDAE5" w14:textId="77777777" w:rsidR="0051171D" w:rsidRDefault="0051171D" w:rsidP="0051171D">
      <w:pPr>
        <w:ind w:left="720" w:hanging="720"/>
        <w:jc w:val="both"/>
        <w:rPr>
          <w:rFonts w:ascii="Arial" w:hAnsi="Arial" w:cs="Arial"/>
        </w:rPr>
      </w:pPr>
    </w:p>
    <w:p w14:paraId="3689CFEE" w14:textId="7457ED32" w:rsidR="0051171D" w:rsidRDefault="00AE65A3" w:rsidP="0051171D">
      <w:pPr>
        <w:numPr>
          <w:ilvl w:val="0"/>
          <w:numId w:val="27"/>
        </w:numPr>
        <w:jc w:val="both"/>
        <w:rPr>
          <w:rFonts w:ascii="Arial" w:hAnsi="Arial" w:cs="Arial"/>
          <w:b/>
          <w:bCs/>
        </w:rPr>
      </w:pPr>
      <w:r w:rsidRPr="0051171D">
        <w:rPr>
          <w:rFonts w:ascii="Arial" w:hAnsi="Arial" w:cs="Arial"/>
          <w:b/>
          <w:bCs/>
        </w:rPr>
        <w:t>Patient and Public Involvement</w:t>
      </w:r>
    </w:p>
    <w:p w14:paraId="2C772343" w14:textId="6460E5AC" w:rsidR="0051171D" w:rsidRDefault="0051171D" w:rsidP="0051171D">
      <w:pPr>
        <w:ind w:left="720"/>
        <w:jc w:val="both"/>
        <w:rPr>
          <w:rFonts w:ascii="Arial" w:hAnsi="Arial" w:cs="Arial"/>
          <w:b/>
          <w:bCs/>
        </w:rPr>
      </w:pPr>
    </w:p>
    <w:p w14:paraId="04C3C13E" w14:textId="6239BADB" w:rsidR="0051171D" w:rsidRPr="0051171D" w:rsidRDefault="0051171D" w:rsidP="0051171D">
      <w:pPr>
        <w:ind w:left="720"/>
        <w:jc w:val="both"/>
        <w:rPr>
          <w:rFonts w:ascii="Arial" w:hAnsi="Arial" w:cs="Arial"/>
          <w:b/>
          <w:bCs/>
        </w:rPr>
      </w:pPr>
      <w:r w:rsidRPr="0051171D">
        <w:rPr>
          <w:rFonts w:ascii="Arial" w:hAnsi="Arial" w:cs="Arial"/>
          <w:bCs/>
          <w:u w:val="single"/>
        </w:rPr>
        <w:t xml:space="preserve">Publicising Pharmaceutical services </w:t>
      </w:r>
    </w:p>
    <w:p w14:paraId="64D90DBC" w14:textId="54D36BF3" w:rsidR="0051171D" w:rsidRPr="004E2F93" w:rsidRDefault="0051171D" w:rsidP="0051171D">
      <w:pPr>
        <w:shd w:val="clear" w:color="auto" w:fill="FFFFFF"/>
        <w:ind w:left="720"/>
        <w:jc w:val="both"/>
        <w:rPr>
          <w:rFonts w:ascii="Arial" w:hAnsi="Arial" w:cs="Arial"/>
        </w:rPr>
      </w:pPr>
      <w:r w:rsidRPr="004E2F93">
        <w:rPr>
          <w:rFonts w:ascii="Arial" w:hAnsi="Arial" w:cs="Arial"/>
        </w:rPr>
        <w:t xml:space="preserve">A chemist will be required to publicise all the </w:t>
      </w:r>
      <w:r>
        <w:rPr>
          <w:rFonts w:ascii="Arial" w:hAnsi="Arial" w:cs="Arial"/>
        </w:rPr>
        <w:t>HSC</w:t>
      </w:r>
      <w:r w:rsidR="007C2B6B">
        <w:rPr>
          <w:rFonts w:ascii="Arial" w:hAnsi="Arial" w:cs="Arial"/>
        </w:rPr>
        <w:t>-</w:t>
      </w:r>
      <w:r w:rsidRPr="004E2F93">
        <w:rPr>
          <w:rFonts w:ascii="Arial" w:hAnsi="Arial" w:cs="Arial"/>
        </w:rPr>
        <w:t xml:space="preserve">funded pharmaceutical services they provide.  </w:t>
      </w:r>
      <w:r w:rsidRPr="00F41DB8">
        <w:rPr>
          <w:rFonts w:ascii="Arial" w:hAnsi="Arial" w:cs="Arial"/>
        </w:rPr>
        <w:t>The intention of this</w:t>
      </w:r>
      <w:r>
        <w:rPr>
          <w:rFonts w:ascii="Arial" w:hAnsi="Arial" w:cs="Arial"/>
        </w:rPr>
        <w:t xml:space="preserve"> provision</w:t>
      </w:r>
      <w:r w:rsidRPr="00F41DB8">
        <w:rPr>
          <w:rFonts w:ascii="Arial" w:hAnsi="Arial" w:cs="Arial"/>
        </w:rPr>
        <w:t xml:space="preserve"> is to enable patients and members of the public to understand which services are</w:t>
      </w:r>
      <w:r>
        <w:rPr>
          <w:rFonts w:ascii="Arial" w:hAnsi="Arial" w:cs="Arial"/>
        </w:rPr>
        <w:t xml:space="preserve"> </w:t>
      </w:r>
      <w:r w:rsidRPr="00F41DB8">
        <w:rPr>
          <w:rFonts w:ascii="Arial" w:hAnsi="Arial" w:cs="Arial"/>
        </w:rPr>
        <w:t xml:space="preserve">commissioned by the </w:t>
      </w:r>
      <w:r>
        <w:rPr>
          <w:rFonts w:ascii="Arial" w:hAnsi="Arial" w:cs="Arial"/>
        </w:rPr>
        <w:t>HSC</w:t>
      </w:r>
      <w:r w:rsidRPr="00F41DB8">
        <w:rPr>
          <w:rFonts w:ascii="Arial" w:hAnsi="Arial" w:cs="Arial"/>
        </w:rPr>
        <w:t xml:space="preserve"> and which are provided privately. </w:t>
      </w:r>
      <w:r w:rsidRPr="004E2F93">
        <w:rPr>
          <w:rFonts w:ascii="Arial" w:hAnsi="Arial" w:cs="Arial"/>
        </w:rPr>
        <w:t xml:space="preserve">The arrangements for publicising </w:t>
      </w:r>
      <w:r>
        <w:rPr>
          <w:rFonts w:ascii="Arial" w:hAnsi="Arial" w:cs="Arial"/>
        </w:rPr>
        <w:t xml:space="preserve">HSC </w:t>
      </w:r>
      <w:r w:rsidRPr="004E2F93">
        <w:rPr>
          <w:rFonts w:ascii="Arial" w:hAnsi="Arial" w:cs="Arial"/>
        </w:rPr>
        <w:t xml:space="preserve">services will need to meet certain requirements to ensure that information provided to patients and the public about the </w:t>
      </w:r>
      <w:r>
        <w:rPr>
          <w:rFonts w:ascii="Arial" w:hAnsi="Arial" w:cs="Arial"/>
        </w:rPr>
        <w:t>HSC</w:t>
      </w:r>
      <w:r w:rsidR="007C2B6B">
        <w:rPr>
          <w:rFonts w:ascii="Arial" w:hAnsi="Arial" w:cs="Arial"/>
        </w:rPr>
        <w:t>-</w:t>
      </w:r>
      <w:r>
        <w:rPr>
          <w:rFonts w:ascii="Arial" w:hAnsi="Arial" w:cs="Arial"/>
        </w:rPr>
        <w:t>f</w:t>
      </w:r>
      <w:r w:rsidRPr="004E2F93">
        <w:rPr>
          <w:rFonts w:ascii="Arial" w:hAnsi="Arial" w:cs="Arial"/>
        </w:rPr>
        <w:t>unded services offered in the pharmacy is accurate and up-to-date, and reflects service specification requirements, where appropriate.</w:t>
      </w:r>
    </w:p>
    <w:p w14:paraId="338A893A" w14:textId="674AEC0A" w:rsidR="0051171D" w:rsidRDefault="0051171D" w:rsidP="0051171D">
      <w:pPr>
        <w:jc w:val="both"/>
        <w:rPr>
          <w:rFonts w:ascii="Arial" w:hAnsi="Arial" w:cs="Arial"/>
          <w:bCs/>
          <w:u w:val="single"/>
        </w:rPr>
      </w:pPr>
    </w:p>
    <w:p w14:paraId="64BF4EB5" w14:textId="48BBCA41" w:rsidR="0051171D" w:rsidRPr="00F41DB8" w:rsidRDefault="0051171D" w:rsidP="0051171D">
      <w:pPr>
        <w:ind w:firstLine="720"/>
        <w:jc w:val="both"/>
        <w:rPr>
          <w:rFonts w:ascii="Arial" w:hAnsi="Arial" w:cs="Arial"/>
          <w:bCs/>
          <w:u w:val="single"/>
        </w:rPr>
      </w:pPr>
      <w:r w:rsidRPr="00F41DB8">
        <w:rPr>
          <w:rFonts w:ascii="Arial" w:hAnsi="Arial" w:cs="Arial"/>
          <w:bCs/>
          <w:u w:val="single"/>
        </w:rPr>
        <w:t>Monitoring arrangements for owed drugs or appliances</w:t>
      </w:r>
    </w:p>
    <w:p w14:paraId="1A3B7163" w14:textId="44FED435" w:rsidR="0051171D" w:rsidRPr="004E2F93" w:rsidRDefault="0051171D" w:rsidP="0051171D">
      <w:pPr>
        <w:ind w:left="720"/>
        <w:jc w:val="both"/>
        <w:rPr>
          <w:rFonts w:ascii="Arial" w:hAnsi="Arial" w:cs="Arial"/>
        </w:rPr>
      </w:pPr>
      <w:r w:rsidRPr="004E2F93">
        <w:rPr>
          <w:rFonts w:ascii="Arial" w:hAnsi="Arial" w:cs="Arial"/>
        </w:rPr>
        <w:t>A chemist will be required to have monitoring arrangements in place for situations where they are unable to complete the medication supply in full due to out</w:t>
      </w:r>
      <w:r>
        <w:rPr>
          <w:rFonts w:ascii="Arial" w:hAnsi="Arial" w:cs="Arial"/>
        </w:rPr>
        <w:t>-</w:t>
      </w:r>
      <w:r w:rsidRPr="004E2F93">
        <w:rPr>
          <w:rFonts w:ascii="Arial" w:hAnsi="Arial" w:cs="Arial"/>
        </w:rPr>
        <w:t>of</w:t>
      </w:r>
      <w:r>
        <w:rPr>
          <w:rFonts w:ascii="Arial" w:hAnsi="Arial" w:cs="Arial"/>
        </w:rPr>
        <w:t>-</w:t>
      </w:r>
      <w:r w:rsidRPr="004E2F93">
        <w:rPr>
          <w:rFonts w:ascii="Arial" w:hAnsi="Arial" w:cs="Arial"/>
        </w:rPr>
        <w:t>stock drugs and appliances.</w:t>
      </w:r>
      <w:r>
        <w:rPr>
          <w:rFonts w:ascii="Arial" w:hAnsi="Arial" w:cs="Arial"/>
        </w:rPr>
        <w:t xml:space="preserve"> </w:t>
      </w:r>
      <w:r w:rsidRPr="004E2F93">
        <w:rPr>
          <w:rFonts w:ascii="Arial" w:hAnsi="Arial" w:cs="Arial"/>
        </w:rPr>
        <w:t xml:space="preserve">These arrangements will help chemists identify when </w:t>
      </w:r>
      <w:r>
        <w:rPr>
          <w:rFonts w:ascii="Arial" w:hAnsi="Arial" w:cs="Arial"/>
        </w:rPr>
        <w:t>owed drugs or appliances</w:t>
      </w:r>
      <w:r w:rsidRPr="004E2F93">
        <w:rPr>
          <w:rFonts w:ascii="Arial" w:hAnsi="Arial" w:cs="Arial"/>
        </w:rPr>
        <w:t xml:space="preserve"> are outside of their control</w:t>
      </w:r>
      <w:r w:rsidR="00E63746">
        <w:rPr>
          <w:rFonts w:ascii="Arial" w:hAnsi="Arial" w:cs="Arial"/>
        </w:rPr>
        <w:t>:</w:t>
      </w:r>
      <w:r w:rsidR="00121AA1">
        <w:rPr>
          <w:rFonts w:ascii="Arial" w:hAnsi="Arial" w:cs="Arial"/>
        </w:rPr>
        <w:t xml:space="preserve"> </w:t>
      </w:r>
      <w:r w:rsidRPr="004E2F93">
        <w:rPr>
          <w:rFonts w:ascii="Arial" w:hAnsi="Arial" w:cs="Arial"/>
        </w:rPr>
        <w:t>e.g. due to supply problems</w:t>
      </w:r>
      <w:r w:rsidR="00296CC4">
        <w:rPr>
          <w:rFonts w:ascii="Arial" w:hAnsi="Arial" w:cs="Arial"/>
        </w:rPr>
        <w:t xml:space="preserve">, </w:t>
      </w:r>
      <w:r w:rsidR="00296CC4" w:rsidRPr="00296CC4">
        <w:rPr>
          <w:rFonts w:ascii="Arial" w:hAnsi="Arial" w:cs="Arial"/>
        </w:rPr>
        <w:t xml:space="preserve">thus aiding and assisting in </w:t>
      </w:r>
      <w:r w:rsidRPr="00296CC4">
        <w:rPr>
          <w:rFonts w:ascii="Arial" w:hAnsi="Arial" w:cs="Arial"/>
        </w:rPr>
        <w:t>minimis</w:t>
      </w:r>
      <w:r w:rsidR="00296CC4" w:rsidRPr="00296CC4">
        <w:rPr>
          <w:rFonts w:ascii="Arial" w:hAnsi="Arial" w:cs="Arial"/>
        </w:rPr>
        <w:t>ing</w:t>
      </w:r>
      <w:r w:rsidRPr="00296CC4">
        <w:rPr>
          <w:rFonts w:ascii="Arial" w:hAnsi="Arial" w:cs="Arial"/>
        </w:rPr>
        <w:t xml:space="preserve"> the number of times they are unable to fulfil a prescription, by identifying where the reason is within their control and </w:t>
      </w:r>
      <w:r w:rsidR="00E63746" w:rsidRPr="00296CC4">
        <w:rPr>
          <w:rFonts w:ascii="Arial" w:hAnsi="Arial" w:cs="Arial"/>
        </w:rPr>
        <w:t xml:space="preserve">by </w:t>
      </w:r>
      <w:r w:rsidRPr="00296CC4">
        <w:rPr>
          <w:rFonts w:ascii="Arial" w:hAnsi="Arial" w:cs="Arial"/>
        </w:rPr>
        <w:t>follow</w:t>
      </w:r>
      <w:r w:rsidR="00E63746" w:rsidRPr="00296CC4">
        <w:rPr>
          <w:rFonts w:ascii="Arial" w:hAnsi="Arial" w:cs="Arial"/>
        </w:rPr>
        <w:t>ing</w:t>
      </w:r>
      <w:r w:rsidRPr="00296CC4">
        <w:rPr>
          <w:rFonts w:ascii="Arial" w:hAnsi="Arial" w:cs="Arial"/>
        </w:rPr>
        <w:t xml:space="preserve"> the appropriate course of action.</w:t>
      </w:r>
      <w:r>
        <w:rPr>
          <w:rFonts w:ascii="Arial" w:hAnsi="Arial" w:cs="Arial"/>
        </w:rPr>
        <w:t xml:space="preserve"> </w:t>
      </w:r>
      <w:r w:rsidRPr="004E2F93">
        <w:rPr>
          <w:rFonts w:ascii="Arial" w:hAnsi="Arial" w:cs="Arial"/>
        </w:rPr>
        <w:t xml:space="preserve"> </w:t>
      </w:r>
    </w:p>
    <w:p w14:paraId="7579B190" w14:textId="77777777" w:rsidR="0051171D" w:rsidRPr="00F41DB8" w:rsidRDefault="0051171D" w:rsidP="0051171D">
      <w:pPr>
        <w:ind w:left="720"/>
        <w:contextualSpacing/>
        <w:rPr>
          <w:rFonts w:ascii="Arial" w:hAnsi="Arial" w:cs="Arial"/>
          <w:bCs/>
          <w:u w:val="single"/>
        </w:rPr>
      </w:pPr>
    </w:p>
    <w:p w14:paraId="3521B155" w14:textId="77777777" w:rsidR="0051171D" w:rsidRDefault="0051171D" w:rsidP="0051171D">
      <w:pPr>
        <w:ind w:left="720"/>
        <w:jc w:val="both"/>
        <w:rPr>
          <w:rFonts w:ascii="Arial" w:hAnsi="Arial" w:cs="Arial"/>
          <w:bCs/>
          <w:u w:val="single"/>
        </w:rPr>
      </w:pPr>
      <w:r w:rsidRPr="00F41DB8">
        <w:rPr>
          <w:rFonts w:ascii="Arial" w:hAnsi="Arial" w:cs="Arial"/>
          <w:bCs/>
          <w:u w:val="single"/>
        </w:rPr>
        <w:t>Compliance with reasonable inspections or reviews by the Department or a relevant statutory authority</w:t>
      </w:r>
    </w:p>
    <w:p w14:paraId="7CBF19D1" w14:textId="541BD4B3" w:rsidR="0051171D" w:rsidRDefault="0051171D" w:rsidP="0051171D">
      <w:pPr>
        <w:ind w:left="720"/>
        <w:jc w:val="both"/>
        <w:rPr>
          <w:rFonts w:ascii="Arial" w:hAnsi="Arial" w:cs="Arial"/>
          <w:bCs/>
          <w:u w:val="single"/>
        </w:rPr>
      </w:pPr>
      <w:r w:rsidRPr="004E2F93">
        <w:rPr>
          <w:rFonts w:ascii="Arial" w:hAnsi="Arial" w:cs="Arial"/>
        </w:rPr>
        <w:t xml:space="preserve">A chemist will be required to comply with reasonable inspections, visits or reviews by </w:t>
      </w:r>
      <w:r>
        <w:rPr>
          <w:rFonts w:ascii="Arial" w:hAnsi="Arial" w:cs="Arial"/>
        </w:rPr>
        <w:t>Departmental officials</w:t>
      </w:r>
      <w:r w:rsidR="00E63746">
        <w:rPr>
          <w:rFonts w:ascii="Arial" w:hAnsi="Arial" w:cs="Arial"/>
        </w:rPr>
        <w:t>,</w:t>
      </w:r>
      <w:r w:rsidRPr="004E2F93">
        <w:rPr>
          <w:rFonts w:ascii="Arial" w:hAnsi="Arial" w:cs="Arial"/>
        </w:rPr>
        <w:t xml:space="preserve"> or </w:t>
      </w:r>
      <w:r>
        <w:rPr>
          <w:rFonts w:ascii="Arial" w:hAnsi="Arial" w:cs="Arial"/>
        </w:rPr>
        <w:t xml:space="preserve">officials from a </w:t>
      </w:r>
      <w:r w:rsidRPr="004E2F93">
        <w:rPr>
          <w:rFonts w:ascii="Arial" w:hAnsi="Arial" w:cs="Arial"/>
        </w:rPr>
        <w:t xml:space="preserve">relevant statutory authority.  </w:t>
      </w:r>
      <w:r w:rsidR="00296CC4">
        <w:rPr>
          <w:rFonts w:ascii="Arial" w:hAnsi="Arial" w:cs="Arial"/>
        </w:rPr>
        <w:t>They</w:t>
      </w:r>
      <w:r w:rsidR="00296CC4" w:rsidRPr="004E2F93">
        <w:rPr>
          <w:rFonts w:ascii="Arial" w:hAnsi="Arial" w:cs="Arial"/>
        </w:rPr>
        <w:t xml:space="preserve"> will</w:t>
      </w:r>
      <w:r w:rsidRPr="004E2F93">
        <w:rPr>
          <w:rFonts w:ascii="Arial" w:hAnsi="Arial" w:cs="Arial"/>
        </w:rPr>
        <w:t xml:space="preserve"> have to allow authorised persons to enter and inspect the pharmacy premises at any reasonable time</w:t>
      </w:r>
      <w:r>
        <w:rPr>
          <w:rFonts w:ascii="Arial" w:hAnsi="Arial" w:cs="Arial"/>
        </w:rPr>
        <w:t xml:space="preserve"> </w:t>
      </w:r>
      <w:r w:rsidRPr="004E2F93">
        <w:rPr>
          <w:rFonts w:ascii="Arial" w:hAnsi="Arial" w:cs="Arial"/>
          <w:color w:val="000000"/>
        </w:rPr>
        <w:t>to check compliance with the terms of service</w:t>
      </w:r>
      <w:r>
        <w:rPr>
          <w:rFonts w:ascii="Arial" w:hAnsi="Arial" w:cs="Arial"/>
          <w:color w:val="000000"/>
        </w:rPr>
        <w:t>,</w:t>
      </w:r>
      <w:r w:rsidRPr="004E2F93">
        <w:rPr>
          <w:rFonts w:ascii="Arial" w:hAnsi="Arial" w:cs="Arial"/>
          <w:color w:val="000000"/>
        </w:rPr>
        <w:t xml:space="preserve"> and</w:t>
      </w:r>
      <w:r>
        <w:rPr>
          <w:rFonts w:ascii="Arial" w:hAnsi="Arial" w:cs="Arial"/>
        </w:rPr>
        <w:t xml:space="preserve"> to </w:t>
      </w:r>
      <w:r w:rsidRPr="004E2F93">
        <w:rPr>
          <w:rFonts w:ascii="Arial" w:hAnsi="Arial" w:cs="Arial"/>
          <w:color w:val="000000"/>
        </w:rPr>
        <w:t>audit, monitor and analyse patient care and treatment</w:t>
      </w:r>
      <w:r>
        <w:rPr>
          <w:rFonts w:ascii="Arial" w:hAnsi="Arial" w:cs="Arial"/>
          <w:color w:val="000000"/>
        </w:rPr>
        <w:t xml:space="preserve">. </w:t>
      </w:r>
    </w:p>
    <w:p w14:paraId="3A562B80" w14:textId="77777777" w:rsidR="0051171D" w:rsidRDefault="0051171D" w:rsidP="0051171D">
      <w:pPr>
        <w:ind w:left="720"/>
        <w:jc w:val="both"/>
        <w:rPr>
          <w:rFonts w:ascii="Arial" w:hAnsi="Arial" w:cs="Arial"/>
        </w:rPr>
      </w:pPr>
    </w:p>
    <w:p w14:paraId="72302387" w14:textId="7FC0B704" w:rsidR="0051171D" w:rsidRPr="0051171D" w:rsidRDefault="0051171D" w:rsidP="0051171D">
      <w:pPr>
        <w:ind w:left="720"/>
        <w:jc w:val="both"/>
        <w:rPr>
          <w:rFonts w:ascii="Arial" w:hAnsi="Arial" w:cs="Arial"/>
          <w:bCs/>
          <w:u w:val="single"/>
        </w:rPr>
      </w:pPr>
      <w:r>
        <w:rPr>
          <w:rFonts w:ascii="Arial" w:hAnsi="Arial" w:cs="Arial"/>
        </w:rPr>
        <w:t>This requirement will be subject to certain conditions being met, balanc</w:t>
      </w:r>
      <w:r w:rsidR="00FE5F5A">
        <w:rPr>
          <w:rFonts w:ascii="Arial" w:hAnsi="Arial" w:cs="Arial"/>
        </w:rPr>
        <w:t>ing</w:t>
      </w:r>
      <w:r>
        <w:rPr>
          <w:rFonts w:ascii="Arial" w:hAnsi="Arial" w:cs="Arial"/>
        </w:rPr>
        <w:t xml:space="preserve"> the need for officials monitoring compliance to effectively carry out their duties</w:t>
      </w:r>
      <w:r w:rsidR="00D609DD">
        <w:rPr>
          <w:rFonts w:ascii="Arial" w:hAnsi="Arial" w:cs="Arial"/>
        </w:rPr>
        <w:t>,</w:t>
      </w:r>
      <w:r>
        <w:rPr>
          <w:rFonts w:ascii="Arial" w:hAnsi="Arial" w:cs="Arial"/>
        </w:rPr>
        <w:t xml:space="preserve"> with the priority of the chemist to deliver a safe and effective service to persons using the pharmacy at that time. These conditions include</w:t>
      </w:r>
      <w:r w:rsidR="00FE5F5A">
        <w:rPr>
          <w:rFonts w:ascii="Arial" w:hAnsi="Arial" w:cs="Arial"/>
        </w:rPr>
        <w:t>:</w:t>
      </w:r>
      <w:r>
        <w:rPr>
          <w:rFonts w:ascii="Arial" w:hAnsi="Arial" w:cs="Arial"/>
        </w:rPr>
        <w:t xml:space="preserve"> the need for reasonable notice of the intended entry to be given; provision for </w:t>
      </w:r>
      <w:r w:rsidRPr="004E2F93">
        <w:rPr>
          <w:rFonts w:ascii="Arial" w:hAnsi="Arial" w:cs="Arial"/>
          <w:color w:val="000000"/>
        </w:rPr>
        <w:t>the Local Pharmaceutical Committee</w:t>
      </w:r>
      <w:r w:rsidRPr="004E2F93">
        <w:rPr>
          <w:rFonts w:ascii="Arial" w:hAnsi="Arial" w:cs="Arial"/>
          <w:color w:val="000000"/>
          <w:vertAlign w:val="superscript"/>
        </w:rPr>
        <w:footnoteReference w:id="5"/>
      </w:r>
      <w:r w:rsidRPr="004E2F93">
        <w:rPr>
          <w:rFonts w:ascii="Arial" w:hAnsi="Arial" w:cs="Arial"/>
          <w:color w:val="000000"/>
        </w:rPr>
        <w:t xml:space="preserve"> to be invited to be present at the inspection, if requested by the chemist;</w:t>
      </w:r>
      <w:r>
        <w:rPr>
          <w:rFonts w:ascii="Arial" w:hAnsi="Arial" w:cs="Arial"/>
        </w:rPr>
        <w:t xml:space="preserve"> and requirement for </w:t>
      </w:r>
      <w:r w:rsidRPr="004E2F93">
        <w:rPr>
          <w:rFonts w:ascii="Arial" w:hAnsi="Arial" w:cs="Arial"/>
          <w:color w:val="000000"/>
        </w:rPr>
        <w:t xml:space="preserve">the authorised person </w:t>
      </w:r>
      <w:r>
        <w:rPr>
          <w:rFonts w:ascii="Arial" w:hAnsi="Arial" w:cs="Arial"/>
          <w:color w:val="000000"/>
        </w:rPr>
        <w:t>to</w:t>
      </w:r>
      <w:r w:rsidRPr="004E2F93">
        <w:rPr>
          <w:rFonts w:ascii="Arial" w:hAnsi="Arial" w:cs="Arial"/>
          <w:color w:val="000000"/>
        </w:rPr>
        <w:t xml:space="preserve"> carry written evidence of their authorisation and produce it on request</w:t>
      </w:r>
      <w:r>
        <w:rPr>
          <w:rFonts w:ascii="Arial" w:hAnsi="Arial" w:cs="Arial"/>
          <w:color w:val="000000"/>
        </w:rPr>
        <w:t>.</w:t>
      </w:r>
      <w:r w:rsidRPr="004E2F93">
        <w:rPr>
          <w:rFonts w:ascii="Arial" w:hAnsi="Arial" w:cs="Arial"/>
          <w:color w:val="000000"/>
        </w:rPr>
        <w:t xml:space="preserve"> </w:t>
      </w:r>
    </w:p>
    <w:p w14:paraId="3BCFD3C0" w14:textId="77777777" w:rsidR="0051171D" w:rsidRPr="004E2F93" w:rsidRDefault="0051171D" w:rsidP="0051171D">
      <w:pPr>
        <w:ind w:left="720"/>
        <w:contextualSpacing/>
        <w:rPr>
          <w:rFonts w:ascii="Arial" w:hAnsi="Arial" w:cs="Arial"/>
        </w:rPr>
      </w:pPr>
    </w:p>
    <w:p w14:paraId="2EFB4132" w14:textId="77777777" w:rsidR="0051171D" w:rsidRPr="00F41DB8" w:rsidRDefault="0051171D" w:rsidP="0051171D">
      <w:pPr>
        <w:ind w:firstLine="720"/>
        <w:jc w:val="both"/>
        <w:rPr>
          <w:rFonts w:ascii="Arial" w:hAnsi="Arial" w:cs="Arial"/>
          <w:bCs/>
          <w:u w:val="single"/>
        </w:rPr>
      </w:pPr>
      <w:r w:rsidRPr="00F41DB8">
        <w:rPr>
          <w:rFonts w:ascii="Arial" w:hAnsi="Arial" w:cs="Arial"/>
          <w:bCs/>
          <w:u w:val="single"/>
        </w:rPr>
        <w:t>Compliance with equality legislation</w:t>
      </w:r>
    </w:p>
    <w:p w14:paraId="7800E9D6" w14:textId="1F3A03B9" w:rsidR="0051171D" w:rsidRDefault="0051171D" w:rsidP="0051171D">
      <w:pPr>
        <w:ind w:left="720"/>
        <w:jc w:val="both"/>
        <w:rPr>
          <w:rFonts w:ascii="Arial" w:hAnsi="Arial" w:cs="Arial"/>
        </w:rPr>
      </w:pPr>
      <w:r w:rsidRPr="004E2F93">
        <w:rPr>
          <w:rFonts w:ascii="Arial" w:hAnsi="Arial" w:cs="Arial"/>
        </w:rPr>
        <w:t>Chemists are subject to a variety of equality and anti-discrimination legislation both as employers and as service providers.  This includes, not only compliance with the Disability Discrimination Act</w:t>
      </w:r>
      <w:r>
        <w:rPr>
          <w:rFonts w:ascii="Arial" w:hAnsi="Arial" w:cs="Arial"/>
        </w:rPr>
        <w:t xml:space="preserve"> 1995</w:t>
      </w:r>
      <w:r w:rsidRPr="004E2F93">
        <w:rPr>
          <w:rFonts w:ascii="Arial" w:hAnsi="Arial" w:cs="Arial"/>
        </w:rPr>
        <w:t xml:space="preserve">, but also race, gender, fair employment and age anti-discrimination legislation.  It is proposed a chemist will have to </w:t>
      </w:r>
      <w:r>
        <w:rPr>
          <w:rFonts w:ascii="Arial" w:hAnsi="Arial" w:cs="Arial"/>
        </w:rPr>
        <w:t xml:space="preserve">ensure and be able to demonstrate </w:t>
      </w:r>
      <w:r w:rsidR="00FE5F5A">
        <w:rPr>
          <w:rFonts w:ascii="Arial" w:hAnsi="Arial" w:cs="Arial"/>
        </w:rPr>
        <w:t>(</w:t>
      </w:r>
      <w:r>
        <w:rPr>
          <w:rFonts w:ascii="Arial" w:hAnsi="Arial" w:cs="Arial"/>
        </w:rPr>
        <w:t>if needed</w:t>
      </w:r>
      <w:r w:rsidR="00FE5F5A">
        <w:rPr>
          <w:rFonts w:ascii="Arial" w:hAnsi="Arial" w:cs="Arial"/>
        </w:rPr>
        <w:t>)</w:t>
      </w:r>
      <w:r w:rsidRPr="004E2F93">
        <w:rPr>
          <w:rFonts w:ascii="Arial" w:hAnsi="Arial" w:cs="Arial"/>
        </w:rPr>
        <w:t xml:space="preserve"> to the </w:t>
      </w:r>
      <w:r>
        <w:rPr>
          <w:rFonts w:ascii="Arial" w:hAnsi="Arial" w:cs="Arial"/>
        </w:rPr>
        <w:t>Department</w:t>
      </w:r>
      <w:r w:rsidRPr="004E2F93">
        <w:rPr>
          <w:rFonts w:ascii="Arial" w:hAnsi="Arial" w:cs="Arial"/>
        </w:rPr>
        <w:t xml:space="preserve"> how compliance with these legislative requirements is monitored.</w:t>
      </w:r>
    </w:p>
    <w:p w14:paraId="5617AC4E" w14:textId="77777777" w:rsidR="0051171D" w:rsidRDefault="0051171D" w:rsidP="0051171D">
      <w:pPr>
        <w:ind w:left="720"/>
        <w:jc w:val="both"/>
        <w:rPr>
          <w:rFonts w:ascii="Arial" w:hAnsi="Arial" w:cs="Arial"/>
        </w:rPr>
      </w:pPr>
    </w:p>
    <w:p w14:paraId="653A0606" w14:textId="77777777" w:rsidR="0051171D" w:rsidRPr="003649BD" w:rsidRDefault="0051171D" w:rsidP="0051171D">
      <w:pPr>
        <w:ind w:firstLine="720"/>
        <w:jc w:val="both"/>
        <w:rPr>
          <w:rFonts w:ascii="Arial" w:hAnsi="Arial" w:cs="Arial"/>
          <w:b/>
        </w:rPr>
      </w:pPr>
      <w:r w:rsidRPr="00F41DB8">
        <w:rPr>
          <w:rFonts w:ascii="Arial" w:hAnsi="Arial" w:cs="Arial"/>
          <w:bCs/>
          <w:u w:val="single"/>
        </w:rPr>
        <w:t>Complaints system</w:t>
      </w:r>
    </w:p>
    <w:p w14:paraId="7E05FE46" w14:textId="77777777" w:rsidR="0051171D" w:rsidRPr="00B952F5" w:rsidRDefault="0051171D" w:rsidP="0051171D">
      <w:pPr>
        <w:ind w:left="720"/>
        <w:jc w:val="both"/>
        <w:rPr>
          <w:rFonts w:ascii="Arial" w:hAnsi="Arial" w:cs="Arial"/>
        </w:rPr>
      </w:pPr>
      <w:r w:rsidRPr="0035462F">
        <w:rPr>
          <w:rFonts w:ascii="Arial" w:hAnsi="Arial" w:cs="Arial"/>
        </w:rPr>
        <w:t xml:space="preserve">On 1 July 2025 the Northern Ireland Public Services Ombudsman (NIPSO) published new complaints standards for managing complaints by the Health and Social Care (HSC) sector in Northern Ireland. The HSC </w:t>
      </w:r>
      <w:hyperlink r:id="rId8" w:history="1">
        <w:r w:rsidRPr="00AE65A3">
          <w:rPr>
            <w:rStyle w:val="Hyperlink"/>
            <w:rFonts w:ascii="Arial" w:hAnsi="Arial" w:cs="Arial"/>
          </w:rPr>
          <w:t>Model Complaints Handling Procedures | NIPSO</w:t>
        </w:r>
      </w:hyperlink>
      <w:r w:rsidRPr="0035462F">
        <w:rPr>
          <w:rFonts w:ascii="Arial" w:hAnsi="Arial" w:cs="Arial"/>
        </w:rPr>
        <w:t xml:space="preserve"> is a statutory requirement and replaces the Department of Health’s HSC Complaints Procedure Directions and Guidance. All HSC providers are required to implement the new statutory HSC MCHP from 1 January 2026.</w:t>
      </w:r>
    </w:p>
    <w:p w14:paraId="46F8CB6D" w14:textId="77777777" w:rsidR="0051171D" w:rsidRDefault="0051171D" w:rsidP="0051171D">
      <w:pPr>
        <w:ind w:left="720"/>
        <w:jc w:val="both"/>
        <w:rPr>
          <w:rFonts w:ascii="Arial" w:hAnsi="Arial" w:cs="Arial"/>
        </w:rPr>
      </w:pPr>
    </w:p>
    <w:p w14:paraId="51A0E226" w14:textId="518D365F" w:rsidR="0051171D" w:rsidRPr="00AE65A3" w:rsidRDefault="0051171D" w:rsidP="0051171D">
      <w:pPr>
        <w:ind w:left="720"/>
        <w:jc w:val="both"/>
        <w:rPr>
          <w:rFonts w:ascii="Arial" w:hAnsi="Arial" w:cs="Arial"/>
        </w:rPr>
      </w:pPr>
      <w:r>
        <w:rPr>
          <w:rFonts w:ascii="Arial" w:hAnsi="Arial" w:cs="Arial"/>
          <w:lang w:val="en"/>
        </w:rPr>
        <w:t xml:space="preserve">Part II of Schedule 2 to the </w:t>
      </w:r>
      <w:r w:rsidR="00FE5F5A">
        <w:rPr>
          <w:rFonts w:ascii="Arial" w:hAnsi="Arial" w:cs="Arial"/>
          <w:lang w:val="en"/>
        </w:rPr>
        <w:t>1997</w:t>
      </w:r>
      <w:r w:rsidR="004D321D">
        <w:rPr>
          <w:rFonts w:ascii="Arial" w:hAnsi="Arial" w:cs="Arial"/>
          <w:lang w:val="en"/>
        </w:rPr>
        <w:t xml:space="preserve"> </w:t>
      </w:r>
      <w:r>
        <w:rPr>
          <w:rFonts w:ascii="Arial" w:hAnsi="Arial" w:cs="Arial"/>
          <w:lang w:val="en"/>
        </w:rPr>
        <w:t xml:space="preserve">Regulations sets out what procedures </w:t>
      </w:r>
      <w:r w:rsidR="00FE5F5A">
        <w:rPr>
          <w:rFonts w:ascii="Arial" w:hAnsi="Arial" w:cs="Arial"/>
          <w:lang w:val="en"/>
        </w:rPr>
        <w:t>c</w:t>
      </w:r>
      <w:r>
        <w:rPr>
          <w:rFonts w:ascii="Arial" w:hAnsi="Arial" w:cs="Arial"/>
          <w:lang w:val="en"/>
        </w:rPr>
        <w:t xml:space="preserve">hemists previously would have had to comply with in respect </w:t>
      </w:r>
      <w:r w:rsidR="00FE5F5A">
        <w:rPr>
          <w:rFonts w:ascii="Arial" w:hAnsi="Arial" w:cs="Arial"/>
          <w:lang w:val="en"/>
        </w:rPr>
        <w:t xml:space="preserve">to </w:t>
      </w:r>
      <w:r w:rsidRPr="009D6C41">
        <w:rPr>
          <w:rFonts w:ascii="Arial" w:hAnsi="Arial" w:cs="Arial"/>
        </w:rPr>
        <w:t>complaints</w:t>
      </w:r>
      <w:r>
        <w:rPr>
          <w:rFonts w:ascii="Arial" w:hAnsi="Arial" w:cs="Arial"/>
        </w:rPr>
        <w:t xml:space="preserve"> prior to the introduction of NIPSOs new complaints standards. Given that these procedures are now obsolete, it is proposed that an amendment is taken forward to </w:t>
      </w:r>
      <w:r>
        <w:rPr>
          <w:rFonts w:ascii="Arial" w:hAnsi="Arial" w:cs="Arial"/>
          <w:lang w:val="en"/>
        </w:rPr>
        <w:t>Part II of Schedule II to the</w:t>
      </w:r>
      <w:r w:rsidR="004D321D">
        <w:rPr>
          <w:rFonts w:ascii="Arial" w:hAnsi="Arial" w:cs="Arial"/>
          <w:lang w:val="en"/>
        </w:rPr>
        <w:t xml:space="preserve"> </w:t>
      </w:r>
      <w:r w:rsidR="00FE5F5A">
        <w:rPr>
          <w:rFonts w:ascii="Arial" w:hAnsi="Arial" w:cs="Arial"/>
          <w:lang w:val="en"/>
        </w:rPr>
        <w:t>1997 Regulations</w:t>
      </w:r>
      <w:r>
        <w:rPr>
          <w:rFonts w:ascii="Arial" w:hAnsi="Arial" w:cs="Arial"/>
          <w:lang w:val="en"/>
        </w:rPr>
        <w:t>, to simply refer to the new NIPSO complaints standards</w:t>
      </w:r>
      <w:r w:rsidR="00D9330E">
        <w:rPr>
          <w:rFonts w:ascii="Arial" w:hAnsi="Arial" w:cs="Arial"/>
          <w:lang w:val="en"/>
        </w:rPr>
        <w:t>,</w:t>
      </w:r>
      <w:r>
        <w:rPr>
          <w:rFonts w:ascii="Arial" w:hAnsi="Arial" w:cs="Arial"/>
          <w:lang w:val="en"/>
        </w:rPr>
        <w:t xml:space="preserve"> and for the need for chemists to statutorily comply with them going forward. </w:t>
      </w:r>
    </w:p>
    <w:p w14:paraId="6A8B3AE7" w14:textId="77777777" w:rsidR="0051171D" w:rsidRPr="0051171D" w:rsidRDefault="0051171D" w:rsidP="00316D39">
      <w:pPr>
        <w:jc w:val="both"/>
        <w:rPr>
          <w:rFonts w:ascii="Arial" w:hAnsi="Arial" w:cs="Arial"/>
          <w:b/>
        </w:rPr>
      </w:pPr>
    </w:p>
    <w:p w14:paraId="0C075C32" w14:textId="77777777" w:rsidR="00316D39" w:rsidRDefault="0051171D" w:rsidP="00316D39">
      <w:pPr>
        <w:numPr>
          <w:ilvl w:val="0"/>
          <w:numId w:val="27"/>
        </w:numPr>
        <w:jc w:val="both"/>
        <w:rPr>
          <w:rFonts w:ascii="Arial" w:hAnsi="Arial" w:cs="Arial"/>
          <w:b/>
        </w:rPr>
      </w:pPr>
      <w:r w:rsidRPr="0051171D">
        <w:rPr>
          <w:rFonts w:ascii="Arial" w:hAnsi="Arial" w:cs="Arial"/>
          <w:b/>
        </w:rPr>
        <w:t>Clinical Audit</w:t>
      </w:r>
      <w:r w:rsidR="00316D39">
        <w:rPr>
          <w:rFonts w:ascii="Arial" w:hAnsi="Arial" w:cs="Arial"/>
          <w:b/>
        </w:rPr>
        <w:t xml:space="preserve"> - </w:t>
      </w:r>
      <w:r w:rsidR="00316D39" w:rsidRPr="004E2F93">
        <w:rPr>
          <w:rFonts w:ascii="Arial" w:hAnsi="Arial" w:cs="Arial"/>
          <w:b/>
        </w:rPr>
        <w:t>Clinical Audit Programme</w:t>
      </w:r>
    </w:p>
    <w:p w14:paraId="78B04900" w14:textId="77777777" w:rsidR="00316D39" w:rsidRDefault="00316D39" w:rsidP="00316D39">
      <w:pPr>
        <w:ind w:left="720"/>
        <w:jc w:val="both"/>
        <w:rPr>
          <w:rFonts w:ascii="Arial" w:hAnsi="Arial" w:cs="Arial"/>
          <w:b/>
        </w:rPr>
      </w:pPr>
    </w:p>
    <w:p w14:paraId="36096C8C" w14:textId="296B14BD" w:rsidR="00316D39" w:rsidRPr="00316D39" w:rsidRDefault="00316D39" w:rsidP="00316D39">
      <w:pPr>
        <w:ind w:left="720"/>
        <w:jc w:val="both"/>
        <w:rPr>
          <w:rFonts w:ascii="Arial" w:hAnsi="Arial" w:cs="Arial"/>
          <w:b/>
        </w:rPr>
      </w:pPr>
      <w:r w:rsidRPr="00316D39">
        <w:rPr>
          <w:rFonts w:ascii="Arial" w:hAnsi="Arial" w:cs="Arial"/>
        </w:rPr>
        <w:t xml:space="preserve">Clinical audit programmes are an important part of practice and allow a pharmacy team to examine whether a service or procedure has reached a specified standard and then, where necessary, use the information to improve this service or procedure. </w:t>
      </w:r>
    </w:p>
    <w:p w14:paraId="2296198B" w14:textId="77777777" w:rsidR="00316D39" w:rsidRDefault="00316D39" w:rsidP="00316D39">
      <w:pPr>
        <w:ind w:left="720"/>
        <w:jc w:val="both"/>
        <w:rPr>
          <w:rFonts w:ascii="Arial" w:hAnsi="Arial" w:cs="Arial"/>
        </w:rPr>
      </w:pPr>
    </w:p>
    <w:p w14:paraId="735EA570" w14:textId="77777777" w:rsidR="00316D39" w:rsidRDefault="00316D39" w:rsidP="00316D39">
      <w:pPr>
        <w:ind w:left="720"/>
        <w:jc w:val="both"/>
        <w:rPr>
          <w:rFonts w:ascii="Arial" w:hAnsi="Arial" w:cs="Arial"/>
        </w:rPr>
      </w:pPr>
      <w:r w:rsidRPr="008C6312">
        <w:rPr>
          <w:rFonts w:ascii="Arial" w:hAnsi="Arial" w:cs="Arial"/>
        </w:rPr>
        <w:t xml:space="preserve">It is proposed that a </w:t>
      </w:r>
      <w:r>
        <w:rPr>
          <w:rFonts w:ascii="Arial" w:hAnsi="Arial" w:cs="Arial"/>
        </w:rPr>
        <w:t>chemist</w:t>
      </w:r>
      <w:r w:rsidRPr="008C6312">
        <w:rPr>
          <w:rFonts w:ascii="Arial" w:hAnsi="Arial" w:cs="Arial"/>
        </w:rPr>
        <w:t xml:space="preserve"> will be required to have a clinical audit programme in place which meets the particulars set out </w:t>
      </w:r>
      <w:r>
        <w:rPr>
          <w:rFonts w:ascii="Arial" w:hAnsi="Arial" w:cs="Arial"/>
        </w:rPr>
        <w:t xml:space="preserve">in further guidance to be developed by the Department in consultation with CPNI. </w:t>
      </w:r>
      <w:r w:rsidRPr="00F41DB8">
        <w:rPr>
          <w:rFonts w:ascii="Arial" w:hAnsi="Arial" w:cs="Arial"/>
        </w:rPr>
        <w:t xml:space="preserve">This change will help pharmacies and </w:t>
      </w:r>
      <w:r>
        <w:rPr>
          <w:rFonts w:ascii="Arial" w:hAnsi="Arial" w:cs="Arial"/>
        </w:rPr>
        <w:t>the Department</w:t>
      </w:r>
      <w:r w:rsidRPr="00F41DB8">
        <w:rPr>
          <w:rFonts w:ascii="Arial" w:hAnsi="Arial" w:cs="Arial"/>
        </w:rPr>
        <w:t xml:space="preserve"> to develop an evidence base for the commissioning of services in the future, as well as improving the quality of current services.</w:t>
      </w:r>
      <w:r>
        <w:rPr>
          <w:rFonts w:ascii="Arial" w:hAnsi="Arial" w:cs="Arial"/>
        </w:rPr>
        <w:t xml:space="preserve"> </w:t>
      </w:r>
    </w:p>
    <w:p w14:paraId="274E72E0" w14:textId="77777777" w:rsidR="00316D39" w:rsidRPr="0051171D" w:rsidRDefault="00316D39" w:rsidP="00316D39">
      <w:pPr>
        <w:jc w:val="both"/>
        <w:rPr>
          <w:rFonts w:ascii="Arial" w:hAnsi="Arial" w:cs="Arial"/>
          <w:b/>
        </w:rPr>
      </w:pPr>
    </w:p>
    <w:p w14:paraId="44FFD37B" w14:textId="77777777" w:rsidR="0051171D" w:rsidRDefault="0051171D" w:rsidP="0051171D">
      <w:pPr>
        <w:numPr>
          <w:ilvl w:val="0"/>
          <w:numId w:val="27"/>
        </w:numPr>
        <w:jc w:val="both"/>
        <w:rPr>
          <w:rFonts w:ascii="Arial" w:hAnsi="Arial" w:cs="Arial"/>
          <w:b/>
        </w:rPr>
      </w:pPr>
      <w:r w:rsidRPr="0051171D">
        <w:rPr>
          <w:rFonts w:ascii="Arial" w:hAnsi="Arial" w:cs="Arial"/>
          <w:b/>
        </w:rPr>
        <w:t>Risk Management;</w:t>
      </w:r>
    </w:p>
    <w:p w14:paraId="0DA9663F" w14:textId="77777777" w:rsidR="00316D39" w:rsidRDefault="00316D39" w:rsidP="00316D39">
      <w:pPr>
        <w:ind w:left="720"/>
        <w:jc w:val="both"/>
        <w:rPr>
          <w:rFonts w:ascii="Arial" w:hAnsi="Arial" w:cs="Arial"/>
          <w:b/>
        </w:rPr>
      </w:pPr>
    </w:p>
    <w:p w14:paraId="1B76764E" w14:textId="77777777" w:rsidR="00316D39" w:rsidRPr="00F41DB8" w:rsidRDefault="00316D39" w:rsidP="00316D39">
      <w:pPr>
        <w:ind w:left="720"/>
        <w:rPr>
          <w:rFonts w:ascii="Arial" w:hAnsi="Arial" w:cs="Arial"/>
          <w:bCs/>
          <w:u w:val="single"/>
        </w:rPr>
      </w:pPr>
      <w:r w:rsidRPr="00F41DB8">
        <w:rPr>
          <w:rFonts w:ascii="Arial" w:hAnsi="Arial" w:cs="Arial"/>
          <w:bCs/>
          <w:u w:val="single"/>
        </w:rPr>
        <w:t>Incident Reporting</w:t>
      </w:r>
    </w:p>
    <w:p w14:paraId="2AA53FA4" w14:textId="4951CEB8" w:rsidR="00316D39" w:rsidRDefault="00316D39" w:rsidP="00316D39">
      <w:pPr>
        <w:ind w:left="720"/>
        <w:jc w:val="both"/>
        <w:rPr>
          <w:rFonts w:ascii="Arial" w:hAnsi="Arial" w:cs="Arial"/>
        </w:rPr>
      </w:pPr>
      <w:r>
        <w:rPr>
          <w:rFonts w:ascii="Arial" w:hAnsi="Arial" w:cs="Arial"/>
        </w:rPr>
        <w:t>The Department’s ‘Transforming medication safety in Northern Ireland’ strategy aims to raise awareness among health and social care staff that medication safety is everyone’s responsibility. All staff groups involved in the medication use process including those who prescribe, dispense or administer medicines should take action to report and learn from medication</w:t>
      </w:r>
      <w:r w:rsidR="00D9330E">
        <w:rPr>
          <w:rFonts w:ascii="Arial" w:hAnsi="Arial" w:cs="Arial"/>
        </w:rPr>
        <w:t>-</w:t>
      </w:r>
      <w:r>
        <w:rPr>
          <w:rFonts w:ascii="Arial" w:hAnsi="Arial" w:cs="Arial"/>
        </w:rPr>
        <w:t xml:space="preserve">related adverse events including ‘near </w:t>
      </w:r>
      <w:proofErr w:type="gramStart"/>
      <w:r>
        <w:rPr>
          <w:rFonts w:ascii="Arial" w:hAnsi="Arial" w:cs="Arial"/>
        </w:rPr>
        <w:t>misses’</w:t>
      </w:r>
      <w:proofErr w:type="gramEnd"/>
      <w:r>
        <w:rPr>
          <w:rFonts w:ascii="Arial" w:hAnsi="Arial" w:cs="Arial"/>
        </w:rPr>
        <w:t>.</w:t>
      </w:r>
    </w:p>
    <w:p w14:paraId="20873DFD" w14:textId="77777777" w:rsidR="00316D39" w:rsidRDefault="00316D39" w:rsidP="00316D39">
      <w:pPr>
        <w:ind w:left="720"/>
        <w:jc w:val="both"/>
        <w:rPr>
          <w:rFonts w:ascii="Arial" w:hAnsi="Arial" w:cs="Arial"/>
        </w:rPr>
      </w:pPr>
    </w:p>
    <w:p w14:paraId="7F61CA5B" w14:textId="627450B1" w:rsidR="00316D39" w:rsidRDefault="00316D39" w:rsidP="00316D39">
      <w:pPr>
        <w:ind w:left="720"/>
        <w:jc w:val="both"/>
        <w:rPr>
          <w:rFonts w:ascii="Arial" w:hAnsi="Arial" w:cs="Arial"/>
        </w:rPr>
      </w:pPr>
      <w:r w:rsidRPr="004E2F93">
        <w:rPr>
          <w:rFonts w:ascii="Arial" w:hAnsi="Arial" w:cs="Arial"/>
        </w:rPr>
        <w:t xml:space="preserve">It is proposed that </w:t>
      </w:r>
      <w:r>
        <w:rPr>
          <w:rFonts w:ascii="Arial" w:hAnsi="Arial" w:cs="Arial"/>
        </w:rPr>
        <w:t>chemists</w:t>
      </w:r>
      <w:r w:rsidRPr="004E2F93">
        <w:rPr>
          <w:rFonts w:ascii="Arial" w:hAnsi="Arial" w:cs="Arial"/>
        </w:rPr>
        <w:t xml:space="preserve"> will be required to have an approved incident reporting system</w:t>
      </w:r>
      <w:r w:rsidR="00D9330E">
        <w:rPr>
          <w:rFonts w:ascii="Arial" w:hAnsi="Arial" w:cs="Arial"/>
        </w:rPr>
        <w:t>,</w:t>
      </w:r>
      <w:r w:rsidRPr="004E2F93">
        <w:rPr>
          <w:rFonts w:ascii="Arial" w:hAnsi="Arial" w:cs="Arial"/>
        </w:rPr>
        <w:t xml:space="preserve"> </w:t>
      </w:r>
      <w:r w:rsidR="00D9330E">
        <w:rPr>
          <w:rFonts w:ascii="Arial" w:hAnsi="Arial" w:cs="Arial"/>
        </w:rPr>
        <w:t xml:space="preserve">along </w:t>
      </w:r>
      <w:r w:rsidRPr="004E2F93">
        <w:rPr>
          <w:rFonts w:ascii="Arial" w:hAnsi="Arial" w:cs="Arial"/>
        </w:rPr>
        <w:t xml:space="preserve">with arrangements for analysing and responding to critical incidents. The incident reporting system must meet the particulars as detailed in guidance </w:t>
      </w:r>
      <w:r>
        <w:rPr>
          <w:rFonts w:ascii="Arial" w:hAnsi="Arial" w:cs="Arial"/>
        </w:rPr>
        <w:t xml:space="preserve">developed </w:t>
      </w:r>
      <w:r w:rsidRPr="004E2F93">
        <w:rPr>
          <w:rFonts w:ascii="Arial" w:hAnsi="Arial" w:cs="Arial"/>
        </w:rPr>
        <w:t xml:space="preserve">by the </w:t>
      </w:r>
      <w:r>
        <w:rPr>
          <w:rFonts w:ascii="Arial" w:hAnsi="Arial" w:cs="Arial"/>
        </w:rPr>
        <w:t>Department in consultation with CPNI</w:t>
      </w:r>
      <w:r w:rsidRPr="004E2F93">
        <w:rPr>
          <w:rFonts w:ascii="Arial" w:hAnsi="Arial" w:cs="Arial"/>
        </w:rPr>
        <w:t>.</w:t>
      </w:r>
      <w:r>
        <w:rPr>
          <w:rFonts w:ascii="Arial" w:hAnsi="Arial" w:cs="Arial"/>
        </w:rPr>
        <w:t xml:space="preserve"> </w:t>
      </w:r>
    </w:p>
    <w:p w14:paraId="659CEEC8" w14:textId="77777777" w:rsidR="00316D39" w:rsidRDefault="00316D39" w:rsidP="00316D39">
      <w:pPr>
        <w:ind w:left="720"/>
        <w:jc w:val="both"/>
        <w:rPr>
          <w:rFonts w:ascii="Arial" w:hAnsi="Arial" w:cs="Arial"/>
        </w:rPr>
      </w:pPr>
    </w:p>
    <w:p w14:paraId="508153E2" w14:textId="2265B021" w:rsidR="00316D39" w:rsidRDefault="00316D39" w:rsidP="00316D39">
      <w:pPr>
        <w:ind w:left="720"/>
        <w:jc w:val="both"/>
        <w:rPr>
          <w:rFonts w:ascii="Arial" w:hAnsi="Arial" w:cs="Arial"/>
        </w:rPr>
      </w:pPr>
      <w:r w:rsidRPr="00F41DB8">
        <w:rPr>
          <w:rFonts w:ascii="Arial" w:hAnsi="Arial" w:cs="Arial"/>
        </w:rPr>
        <w:t xml:space="preserve">An incident reporting system will help pharmacies when auditing and improving their </w:t>
      </w:r>
      <w:r w:rsidR="00296CC4" w:rsidRPr="00F41DB8">
        <w:rPr>
          <w:rFonts w:ascii="Arial" w:hAnsi="Arial" w:cs="Arial"/>
        </w:rPr>
        <w:t>practice</w:t>
      </w:r>
      <w:r w:rsidR="00296CC4">
        <w:rPr>
          <w:rFonts w:ascii="Arial" w:hAnsi="Arial" w:cs="Arial"/>
        </w:rPr>
        <w:t xml:space="preserve"> and</w:t>
      </w:r>
      <w:r w:rsidR="00D9330E">
        <w:rPr>
          <w:rFonts w:ascii="Arial" w:hAnsi="Arial" w:cs="Arial"/>
        </w:rPr>
        <w:t xml:space="preserve"> will</w:t>
      </w:r>
      <w:r>
        <w:rPr>
          <w:rFonts w:ascii="Arial" w:hAnsi="Arial" w:cs="Arial"/>
        </w:rPr>
        <w:t xml:space="preserve"> enable the Department to better </w:t>
      </w:r>
      <w:r w:rsidRPr="00F41DB8">
        <w:rPr>
          <w:rFonts w:ascii="Arial" w:hAnsi="Arial" w:cs="Arial"/>
        </w:rPr>
        <w:t xml:space="preserve">identify risks by understanding the type and scale of errors. This will identify any trends that occur </w:t>
      </w:r>
      <w:r>
        <w:rPr>
          <w:rFonts w:ascii="Arial" w:hAnsi="Arial" w:cs="Arial"/>
        </w:rPr>
        <w:t>regionally</w:t>
      </w:r>
      <w:r w:rsidRPr="00F41DB8">
        <w:rPr>
          <w:rFonts w:ascii="Arial" w:hAnsi="Arial" w:cs="Arial"/>
        </w:rPr>
        <w:t xml:space="preserve"> and help with the development of learning.</w:t>
      </w:r>
    </w:p>
    <w:p w14:paraId="7FD93186" w14:textId="77777777" w:rsidR="00316D39" w:rsidRDefault="00316D39" w:rsidP="00316D39">
      <w:pPr>
        <w:rPr>
          <w:rFonts w:ascii="Arial" w:hAnsi="Arial" w:cs="Arial"/>
          <w:bCs/>
          <w:u w:val="single"/>
        </w:rPr>
      </w:pPr>
    </w:p>
    <w:p w14:paraId="096C1AF9" w14:textId="3C11543B" w:rsidR="00316D39" w:rsidRPr="00F41DB8" w:rsidRDefault="00316D39" w:rsidP="00316D39">
      <w:pPr>
        <w:ind w:left="720"/>
        <w:rPr>
          <w:rFonts w:ascii="Arial" w:hAnsi="Arial" w:cs="Arial"/>
          <w:bCs/>
          <w:u w:val="single"/>
        </w:rPr>
      </w:pPr>
      <w:r w:rsidRPr="00F41DB8">
        <w:rPr>
          <w:rFonts w:ascii="Arial" w:hAnsi="Arial" w:cs="Arial"/>
          <w:bCs/>
          <w:u w:val="single"/>
        </w:rPr>
        <w:t>Patient Safety Communications</w:t>
      </w:r>
    </w:p>
    <w:p w14:paraId="13537CE7" w14:textId="77777777" w:rsid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chemist</w:t>
      </w:r>
      <w:r w:rsidRPr="004E2F93">
        <w:rPr>
          <w:rFonts w:ascii="Arial" w:hAnsi="Arial" w:cs="Arial"/>
        </w:rPr>
        <w:t xml:space="preserve"> will be required to ensure that arrangements are in place, including recording arrangements, for dealing appropriately with communications regarding patient safety </w:t>
      </w:r>
      <w:r>
        <w:rPr>
          <w:rFonts w:ascii="Arial" w:hAnsi="Arial" w:cs="Arial"/>
        </w:rPr>
        <w:t xml:space="preserve">issued </w:t>
      </w:r>
      <w:r w:rsidRPr="004E2F93">
        <w:rPr>
          <w:rFonts w:ascii="Arial" w:hAnsi="Arial" w:cs="Arial"/>
        </w:rPr>
        <w:t xml:space="preserve">from the Department. The arrangements for managing patient safety communications must meet the particulars detailed in guidance </w:t>
      </w:r>
      <w:r>
        <w:rPr>
          <w:rFonts w:ascii="Arial" w:hAnsi="Arial" w:cs="Arial"/>
        </w:rPr>
        <w:t xml:space="preserve">developed </w:t>
      </w:r>
      <w:r w:rsidRPr="004E2F93">
        <w:rPr>
          <w:rFonts w:ascii="Arial" w:hAnsi="Arial" w:cs="Arial"/>
        </w:rPr>
        <w:t xml:space="preserve">by the </w:t>
      </w:r>
      <w:r>
        <w:rPr>
          <w:rFonts w:ascii="Arial" w:hAnsi="Arial" w:cs="Arial"/>
        </w:rPr>
        <w:t>Department in consultation with CPNI</w:t>
      </w:r>
      <w:r w:rsidRPr="004E2F93">
        <w:rPr>
          <w:rFonts w:ascii="Arial" w:hAnsi="Arial" w:cs="Arial"/>
        </w:rPr>
        <w:t>.</w:t>
      </w:r>
    </w:p>
    <w:p w14:paraId="04EB7779" w14:textId="77777777" w:rsidR="00316D39" w:rsidRDefault="00316D39" w:rsidP="00316D39">
      <w:pPr>
        <w:rPr>
          <w:rFonts w:ascii="Arial" w:hAnsi="Arial" w:cs="Arial"/>
          <w:b/>
        </w:rPr>
      </w:pPr>
    </w:p>
    <w:p w14:paraId="5853105B" w14:textId="2903B438" w:rsidR="00316D39" w:rsidRPr="00F41DB8" w:rsidRDefault="00316D39" w:rsidP="00316D39">
      <w:pPr>
        <w:ind w:left="720"/>
        <w:rPr>
          <w:rFonts w:ascii="Arial" w:hAnsi="Arial" w:cs="Arial"/>
          <w:bCs/>
          <w:u w:val="single"/>
        </w:rPr>
      </w:pPr>
      <w:r w:rsidRPr="00F41DB8">
        <w:rPr>
          <w:rFonts w:ascii="Arial" w:hAnsi="Arial" w:cs="Arial"/>
          <w:bCs/>
          <w:u w:val="single"/>
        </w:rPr>
        <w:t xml:space="preserve">Standard Operating Procedures </w:t>
      </w:r>
    </w:p>
    <w:p w14:paraId="05A76421" w14:textId="77777777" w:rsidR="00316D39" w:rsidRDefault="00316D39" w:rsidP="00316D39">
      <w:pPr>
        <w:ind w:left="720"/>
        <w:jc w:val="both"/>
        <w:rPr>
          <w:rFonts w:ascii="Arial" w:hAnsi="Arial" w:cs="Arial"/>
        </w:rPr>
      </w:pPr>
      <w:r w:rsidRPr="004E2F93">
        <w:rPr>
          <w:rFonts w:ascii="Arial" w:hAnsi="Arial" w:cs="Arial"/>
        </w:rPr>
        <w:t>A c</w:t>
      </w:r>
      <w:r>
        <w:rPr>
          <w:rFonts w:ascii="Arial" w:hAnsi="Arial" w:cs="Arial"/>
        </w:rPr>
        <w:t>ontractor</w:t>
      </w:r>
      <w:r w:rsidRPr="004E2F93">
        <w:rPr>
          <w:rFonts w:ascii="Arial" w:hAnsi="Arial" w:cs="Arial"/>
        </w:rPr>
        <w:t xml:space="preserve"> will have to ensure that appropriate standard operating procedures (SOPs) exist, are adhered to, monitored and revised as appropriate.</w:t>
      </w:r>
    </w:p>
    <w:p w14:paraId="01B8FD24" w14:textId="77777777" w:rsidR="00316D39" w:rsidRPr="004E2F93" w:rsidRDefault="00316D39" w:rsidP="00316D39">
      <w:pPr>
        <w:ind w:left="720"/>
        <w:rPr>
          <w:rFonts w:ascii="Arial" w:hAnsi="Arial" w:cs="Arial"/>
        </w:rPr>
      </w:pPr>
    </w:p>
    <w:p w14:paraId="30D3F591" w14:textId="77777777" w:rsidR="00316D39" w:rsidRPr="00F41DB8" w:rsidRDefault="00316D39" w:rsidP="00316D39">
      <w:pPr>
        <w:ind w:left="720"/>
        <w:rPr>
          <w:rFonts w:ascii="Arial" w:hAnsi="Arial" w:cs="Arial"/>
          <w:bCs/>
          <w:u w:val="single"/>
        </w:rPr>
      </w:pPr>
      <w:r w:rsidRPr="00F41DB8">
        <w:rPr>
          <w:rFonts w:ascii="Arial" w:hAnsi="Arial" w:cs="Arial"/>
          <w:bCs/>
          <w:u w:val="single"/>
        </w:rPr>
        <w:t xml:space="preserve">Safeguarding vulnerable </w:t>
      </w:r>
      <w:r>
        <w:rPr>
          <w:rFonts w:ascii="Arial" w:hAnsi="Arial" w:cs="Arial"/>
          <w:bCs/>
          <w:u w:val="single"/>
        </w:rPr>
        <w:t>persons</w:t>
      </w:r>
    </w:p>
    <w:p w14:paraId="4E808AF4" w14:textId="77777777" w:rsid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chemist</w:t>
      </w:r>
      <w:r w:rsidRPr="004E2F93">
        <w:rPr>
          <w:rFonts w:ascii="Arial" w:hAnsi="Arial" w:cs="Arial"/>
        </w:rPr>
        <w:t xml:space="preserve"> will have to ensure that appropriate safeguarding</w:t>
      </w:r>
      <w:r>
        <w:rPr>
          <w:rFonts w:ascii="Arial" w:hAnsi="Arial" w:cs="Arial"/>
        </w:rPr>
        <w:t xml:space="preserve"> </w:t>
      </w:r>
      <w:r w:rsidRPr="004E2F93">
        <w:rPr>
          <w:rFonts w:ascii="Arial" w:hAnsi="Arial" w:cs="Arial"/>
        </w:rPr>
        <w:t>procedures are in place</w:t>
      </w:r>
      <w:r>
        <w:rPr>
          <w:rFonts w:ascii="Arial" w:hAnsi="Arial" w:cs="Arial"/>
        </w:rPr>
        <w:t xml:space="preserve"> that align with the provisions set out in guidance to be issued by the Department in consultation with CPNI. </w:t>
      </w:r>
    </w:p>
    <w:p w14:paraId="345F83DD" w14:textId="77777777" w:rsidR="00316D39" w:rsidRDefault="00316D39" w:rsidP="00316D39">
      <w:pPr>
        <w:ind w:left="720"/>
        <w:rPr>
          <w:rFonts w:ascii="Arial" w:hAnsi="Arial" w:cs="Arial"/>
          <w:bCs/>
          <w:u w:val="single"/>
        </w:rPr>
      </w:pPr>
    </w:p>
    <w:p w14:paraId="4D0BCDFF" w14:textId="77777777" w:rsidR="00C758C8" w:rsidRPr="00F41DB8" w:rsidRDefault="00C758C8" w:rsidP="00316D39">
      <w:pPr>
        <w:ind w:left="720"/>
        <w:rPr>
          <w:rFonts w:ascii="Arial" w:hAnsi="Arial" w:cs="Arial"/>
          <w:bCs/>
          <w:u w:val="single"/>
        </w:rPr>
      </w:pPr>
    </w:p>
    <w:p w14:paraId="4F528B3A" w14:textId="77777777" w:rsidR="00316D39" w:rsidRPr="00F41DB8" w:rsidRDefault="00316D39" w:rsidP="00316D39">
      <w:pPr>
        <w:ind w:left="720"/>
        <w:rPr>
          <w:rFonts w:ascii="Arial" w:hAnsi="Arial" w:cs="Arial"/>
          <w:bCs/>
          <w:u w:val="single"/>
        </w:rPr>
      </w:pPr>
      <w:r w:rsidRPr="00F41DB8">
        <w:rPr>
          <w:rFonts w:ascii="Arial" w:hAnsi="Arial" w:cs="Arial"/>
          <w:bCs/>
          <w:u w:val="single"/>
        </w:rPr>
        <w:t>Clinical Governance Lead</w:t>
      </w:r>
    </w:p>
    <w:p w14:paraId="1E6B5B5E" w14:textId="50A9817A" w:rsidR="00316D39" w:rsidRP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chemist</w:t>
      </w:r>
      <w:r w:rsidRPr="004E2F93">
        <w:rPr>
          <w:rFonts w:ascii="Arial" w:hAnsi="Arial" w:cs="Arial"/>
        </w:rPr>
        <w:t xml:space="preserve"> will have to ensure </w:t>
      </w:r>
      <w:r>
        <w:rPr>
          <w:rFonts w:ascii="Arial" w:hAnsi="Arial" w:cs="Arial"/>
        </w:rPr>
        <w:t>the</w:t>
      </w:r>
      <w:r w:rsidRPr="004E2F93">
        <w:rPr>
          <w:rFonts w:ascii="Arial" w:hAnsi="Arial" w:cs="Arial"/>
        </w:rPr>
        <w:t xml:space="preserve"> pharmacy has a named clinical governance lead who will be the main point of contact for the pharmacy, for the exchange of information on clinical governance between the </w:t>
      </w:r>
      <w:r>
        <w:rPr>
          <w:rFonts w:ascii="Arial" w:hAnsi="Arial" w:cs="Arial"/>
        </w:rPr>
        <w:t>Department</w:t>
      </w:r>
      <w:r w:rsidRPr="004E2F93">
        <w:rPr>
          <w:rFonts w:ascii="Arial" w:hAnsi="Arial" w:cs="Arial"/>
        </w:rPr>
        <w:t xml:space="preserve"> and the pharmacy</w:t>
      </w:r>
      <w:r>
        <w:rPr>
          <w:rFonts w:ascii="Arial" w:hAnsi="Arial" w:cs="Arial"/>
        </w:rPr>
        <w:t>. Further specifics on the role and remit of the clinical governance lead will be set out in guidance to be issued by the Department in consultation with CPNI.</w:t>
      </w:r>
    </w:p>
    <w:p w14:paraId="53F5E59C" w14:textId="77777777" w:rsidR="00316D39" w:rsidRPr="0051171D" w:rsidRDefault="00316D39" w:rsidP="00316D39">
      <w:pPr>
        <w:jc w:val="both"/>
        <w:rPr>
          <w:rFonts w:ascii="Arial" w:hAnsi="Arial" w:cs="Arial"/>
          <w:b/>
        </w:rPr>
      </w:pPr>
    </w:p>
    <w:p w14:paraId="2CFCFD4B" w14:textId="2450D14E" w:rsidR="0051171D" w:rsidRDefault="0051171D" w:rsidP="0051171D">
      <w:pPr>
        <w:numPr>
          <w:ilvl w:val="0"/>
          <w:numId w:val="27"/>
        </w:numPr>
        <w:jc w:val="both"/>
        <w:rPr>
          <w:rFonts w:ascii="Arial" w:hAnsi="Arial" w:cs="Arial"/>
          <w:b/>
        </w:rPr>
      </w:pPr>
      <w:r w:rsidRPr="0051171D">
        <w:rPr>
          <w:rFonts w:ascii="Arial" w:hAnsi="Arial" w:cs="Arial"/>
          <w:b/>
        </w:rPr>
        <w:t>Clinical Effectiveness Programme</w:t>
      </w:r>
    </w:p>
    <w:p w14:paraId="65A86D40" w14:textId="77777777" w:rsidR="00316D39" w:rsidRDefault="00316D39" w:rsidP="00316D39">
      <w:pPr>
        <w:ind w:left="720"/>
        <w:jc w:val="both"/>
        <w:rPr>
          <w:rFonts w:ascii="Arial" w:hAnsi="Arial" w:cs="Arial"/>
          <w:b/>
        </w:rPr>
      </w:pPr>
    </w:p>
    <w:p w14:paraId="30640289" w14:textId="393F998C" w:rsidR="00121AA1" w:rsidRDefault="00316D39" w:rsidP="00121AA1">
      <w:pPr>
        <w:ind w:left="720"/>
        <w:jc w:val="both"/>
        <w:rPr>
          <w:rFonts w:ascii="Arial" w:hAnsi="Arial" w:cs="Arial"/>
        </w:rPr>
      </w:pPr>
      <w:r>
        <w:rPr>
          <w:rFonts w:ascii="Arial" w:hAnsi="Arial" w:cs="Arial"/>
        </w:rPr>
        <w:t>Medicines optimisation aims to improve patient outcomes from the use of medicines every time they are prescribed, dispensed or administered</w:t>
      </w:r>
      <w:r w:rsidR="007E6501">
        <w:rPr>
          <w:rFonts w:ascii="Arial" w:hAnsi="Arial" w:cs="Arial"/>
        </w:rPr>
        <w:t>.</w:t>
      </w:r>
      <w:r>
        <w:rPr>
          <w:rFonts w:ascii="Arial" w:hAnsi="Arial" w:cs="Arial"/>
        </w:rPr>
        <w:t xml:space="preserve"> </w:t>
      </w:r>
      <w:r w:rsidR="007E6501">
        <w:rPr>
          <w:rFonts w:ascii="Arial" w:hAnsi="Arial" w:cs="Arial"/>
        </w:rPr>
        <w:t>C</w:t>
      </w:r>
      <w:r>
        <w:rPr>
          <w:rFonts w:ascii="Arial" w:hAnsi="Arial" w:cs="Arial"/>
        </w:rPr>
        <w:t xml:space="preserve">ommunity pharmacies have an important role in improving the clinical effectiveness of medicines prescribed and dispensed against </w:t>
      </w:r>
      <w:r w:rsidR="00296CC4">
        <w:rPr>
          <w:rFonts w:ascii="Arial" w:hAnsi="Arial" w:cs="Arial"/>
        </w:rPr>
        <w:t>an</w:t>
      </w:r>
      <w:r>
        <w:rPr>
          <w:rFonts w:ascii="Arial" w:hAnsi="Arial" w:cs="Arial"/>
        </w:rPr>
        <w:t xml:space="preserve"> HSC prescription. </w:t>
      </w:r>
    </w:p>
    <w:p w14:paraId="3BAA2CDB" w14:textId="77777777" w:rsidR="00121AA1" w:rsidRDefault="00121AA1" w:rsidP="00121AA1">
      <w:pPr>
        <w:ind w:left="720"/>
        <w:jc w:val="both"/>
        <w:rPr>
          <w:rFonts w:ascii="Arial" w:hAnsi="Arial" w:cs="Arial"/>
        </w:rPr>
      </w:pPr>
    </w:p>
    <w:p w14:paraId="44047AB7" w14:textId="07C214F2" w:rsidR="00316D39" w:rsidRDefault="00316D39" w:rsidP="00121AA1">
      <w:pPr>
        <w:ind w:left="720"/>
        <w:jc w:val="both"/>
        <w:rPr>
          <w:rFonts w:ascii="Arial" w:hAnsi="Arial" w:cs="Arial"/>
        </w:rPr>
      </w:pPr>
      <w:r>
        <w:rPr>
          <w:rFonts w:ascii="Arial" w:hAnsi="Arial" w:cs="Arial"/>
        </w:rPr>
        <w:t xml:space="preserve">A chemist will be required to have </w:t>
      </w:r>
      <w:r w:rsidRPr="00ED2263">
        <w:rPr>
          <w:rFonts w:ascii="Arial" w:hAnsi="Arial" w:cs="Arial"/>
        </w:rPr>
        <w:t>a clinical effectiveness programme, which includes the promotion of a culture of shared responsibility for the appropriate, clinical and cost</w:t>
      </w:r>
      <w:r>
        <w:rPr>
          <w:rFonts w:ascii="Arial" w:hAnsi="Arial" w:cs="Arial"/>
        </w:rPr>
        <w:t>-</w:t>
      </w:r>
      <w:r w:rsidRPr="00ED2263">
        <w:rPr>
          <w:rFonts w:ascii="Arial" w:hAnsi="Arial" w:cs="Arial"/>
        </w:rPr>
        <w:t>effective use of medicines supported by systems for avoiding unnecessary waste</w:t>
      </w:r>
      <w:r>
        <w:rPr>
          <w:rFonts w:ascii="Arial" w:hAnsi="Arial" w:cs="Arial"/>
        </w:rPr>
        <w:t>.</w:t>
      </w:r>
    </w:p>
    <w:p w14:paraId="485150E0" w14:textId="77777777" w:rsidR="00316D39" w:rsidRPr="0051171D" w:rsidRDefault="00316D39" w:rsidP="00316D39">
      <w:pPr>
        <w:ind w:left="720"/>
        <w:jc w:val="both"/>
        <w:rPr>
          <w:rFonts w:ascii="Arial" w:hAnsi="Arial" w:cs="Arial"/>
          <w:b/>
        </w:rPr>
      </w:pPr>
    </w:p>
    <w:p w14:paraId="44BECB98" w14:textId="11D917D0" w:rsidR="0051171D" w:rsidRDefault="0051171D" w:rsidP="0051171D">
      <w:pPr>
        <w:numPr>
          <w:ilvl w:val="0"/>
          <w:numId w:val="27"/>
        </w:numPr>
        <w:jc w:val="both"/>
        <w:rPr>
          <w:rFonts w:ascii="Arial" w:hAnsi="Arial" w:cs="Arial"/>
          <w:b/>
        </w:rPr>
      </w:pPr>
      <w:r w:rsidRPr="0051171D">
        <w:rPr>
          <w:rFonts w:ascii="Arial" w:hAnsi="Arial" w:cs="Arial"/>
          <w:b/>
        </w:rPr>
        <w:t>Business Continuity</w:t>
      </w:r>
    </w:p>
    <w:p w14:paraId="37C78EF1" w14:textId="77777777" w:rsidR="00316D39" w:rsidRDefault="00316D39" w:rsidP="00316D39">
      <w:pPr>
        <w:ind w:left="720"/>
        <w:jc w:val="both"/>
        <w:rPr>
          <w:rFonts w:ascii="Arial" w:hAnsi="Arial" w:cs="Arial"/>
          <w:b/>
        </w:rPr>
      </w:pPr>
    </w:p>
    <w:p w14:paraId="108B3E0C" w14:textId="77777777" w:rsidR="00316D39" w:rsidRDefault="00316D39" w:rsidP="00316D39">
      <w:pPr>
        <w:ind w:left="720"/>
        <w:jc w:val="both"/>
        <w:rPr>
          <w:rFonts w:ascii="Arial" w:hAnsi="Arial" w:cs="Arial"/>
        </w:rPr>
      </w:pPr>
      <w:r w:rsidRPr="005F4795">
        <w:rPr>
          <w:rFonts w:ascii="Arial" w:hAnsi="Arial" w:cs="Arial"/>
        </w:rPr>
        <w:t xml:space="preserve">All businesses and </w:t>
      </w:r>
      <w:r>
        <w:rPr>
          <w:rFonts w:ascii="Arial" w:hAnsi="Arial" w:cs="Arial"/>
        </w:rPr>
        <w:t>HSC</w:t>
      </w:r>
      <w:r w:rsidRPr="005F4795">
        <w:rPr>
          <w:rFonts w:ascii="Arial" w:hAnsi="Arial" w:cs="Arial"/>
        </w:rPr>
        <w:t xml:space="preserve"> providers, including community pharmacy contractors, need to have an ability to cope with emergency situations, so that wherever possible, they can continue to provide services to patients and the public. </w:t>
      </w:r>
      <w:r w:rsidRPr="004E2F93">
        <w:rPr>
          <w:rFonts w:ascii="Arial" w:hAnsi="Arial" w:cs="Arial"/>
        </w:rPr>
        <w:t>A c</w:t>
      </w:r>
      <w:r>
        <w:rPr>
          <w:rFonts w:ascii="Arial" w:hAnsi="Arial" w:cs="Arial"/>
        </w:rPr>
        <w:t>ontractor</w:t>
      </w:r>
      <w:r w:rsidRPr="004E2F93">
        <w:rPr>
          <w:rFonts w:ascii="Arial" w:hAnsi="Arial" w:cs="Arial"/>
        </w:rPr>
        <w:t xml:space="preserve"> </w:t>
      </w:r>
      <w:r>
        <w:rPr>
          <w:rFonts w:ascii="Arial" w:hAnsi="Arial" w:cs="Arial"/>
        </w:rPr>
        <w:t xml:space="preserve">will be required to have a </w:t>
      </w:r>
      <w:r w:rsidRPr="005F4795">
        <w:rPr>
          <w:rFonts w:ascii="Arial" w:hAnsi="Arial" w:cs="Arial"/>
        </w:rPr>
        <w:t xml:space="preserve">business continuity plan </w:t>
      </w:r>
      <w:r>
        <w:rPr>
          <w:rFonts w:ascii="Arial" w:hAnsi="Arial" w:cs="Arial"/>
        </w:rPr>
        <w:t xml:space="preserve">in place </w:t>
      </w:r>
      <w:r w:rsidRPr="005F4795">
        <w:rPr>
          <w:rFonts w:ascii="Arial" w:hAnsi="Arial" w:cs="Arial"/>
        </w:rPr>
        <w:t>for a temporary suspension of service (closure) due to illness or other reason beyond their control, and to action this when necessary.</w:t>
      </w:r>
      <w:r>
        <w:rPr>
          <w:rFonts w:ascii="Arial" w:hAnsi="Arial" w:cs="Arial"/>
        </w:rPr>
        <w:t xml:space="preserve"> </w:t>
      </w:r>
    </w:p>
    <w:p w14:paraId="1531D128" w14:textId="77777777" w:rsidR="007E6501" w:rsidRPr="0051171D" w:rsidRDefault="007E6501" w:rsidP="00121AA1">
      <w:pPr>
        <w:jc w:val="both"/>
        <w:rPr>
          <w:rFonts w:ascii="Arial" w:hAnsi="Arial" w:cs="Arial"/>
          <w:b/>
        </w:rPr>
      </w:pPr>
    </w:p>
    <w:p w14:paraId="7147D6CD" w14:textId="18D2A8BE" w:rsidR="0051171D" w:rsidRDefault="0051171D" w:rsidP="0051171D">
      <w:pPr>
        <w:numPr>
          <w:ilvl w:val="0"/>
          <w:numId w:val="27"/>
        </w:numPr>
        <w:jc w:val="both"/>
        <w:rPr>
          <w:rFonts w:ascii="Arial" w:hAnsi="Arial" w:cs="Arial"/>
          <w:b/>
        </w:rPr>
      </w:pPr>
      <w:r w:rsidRPr="0051171D">
        <w:rPr>
          <w:rFonts w:ascii="Arial" w:hAnsi="Arial" w:cs="Arial"/>
          <w:b/>
        </w:rPr>
        <w:t>Staff Management</w:t>
      </w:r>
    </w:p>
    <w:p w14:paraId="2C199DCA" w14:textId="77777777" w:rsidR="00316D39" w:rsidRPr="004E2F93" w:rsidRDefault="00316D39" w:rsidP="00316D39">
      <w:pPr>
        <w:rPr>
          <w:rFonts w:ascii="Arial" w:hAnsi="Arial" w:cs="Arial"/>
          <w:b/>
        </w:rPr>
      </w:pPr>
    </w:p>
    <w:p w14:paraId="6DC705D4" w14:textId="77777777" w:rsidR="00316D39" w:rsidRPr="00F41DB8" w:rsidRDefault="00316D39" w:rsidP="00316D39">
      <w:pPr>
        <w:ind w:left="720"/>
        <w:rPr>
          <w:rFonts w:ascii="Arial" w:hAnsi="Arial" w:cs="Arial"/>
          <w:bCs/>
          <w:u w:val="single"/>
        </w:rPr>
      </w:pPr>
      <w:r w:rsidRPr="00F41DB8">
        <w:rPr>
          <w:rFonts w:ascii="Arial" w:hAnsi="Arial" w:cs="Arial"/>
          <w:bCs/>
          <w:u w:val="single"/>
        </w:rPr>
        <w:t>Staff Training and development</w:t>
      </w:r>
    </w:p>
    <w:p w14:paraId="07377FBE" w14:textId="34F07A92" w:rsidR="00316D39" w:rsidRDefault="00316D39" w:rsidP="00316D39">
      <w:pPr>
        <w:ind w:left="720"/>
        <w:jc w:val="both"/>
        <w:rPr>
          <w:rFonts w:ascii="Arial" w:hAnsi="Arial" w:cs="Arial"/>
        </w:rPr>
      </w:pPr>
      <w:r w:rsidRPr="00F41DB8">
        <w:rPr>
          <w:rFonts w:ascii="Arial" w:hAnsi="Arial" w:cs="Arial"/>
        </w:rPr>
        <w:t xml:space="preserve">Effective induction </w:t>
      </w:r>
      <w:r>
        <w:rPr>
          <w:rFonts w:ascii="Arial" w:hAnsi="Arial" w:cs="Arial"/>
        </w:rPr>
        <w:t xml:space="preserve">and training </w:t>
      </w:r>
      <w:r w:rsidR="007E6501" w:rsidRPr="00F41DB8">
        <w:rPr>
          <w:rFonts w:ascii="Arial" w:hAnsi="Arial" w:cs="Arial"/>
        </w:rPr>
        <w:t>are</w:t>
      </w:r>
      <w:r w:rsidRPr="00F41DB8">
        <w:rPr>
          <w:rFonts w:ascii="Arial" w:hAnsi="Arial" w:cs="Arial"/>
        </w:rPr>
        <w:t xml:space="preserve"> essential to ensure staff compliance with pharmacy systems</w:t>
      </w:r>
      <w:r w:rsidR="007E6501">
        <w:rPr>
          <w:rFonts w:ascii="Arial" w:hAnsi="Arial" w:cs="Arial"/>
        </w:rPr>
        <w:t>. This encourages</w:t>
      </w:r>
      <w:r w:rsidRPr="00F41DB8">
        <w:rPr>
          <w:rFonts w:ascii="Arial" w:hAnsi="Arial" w:cs="Arial"/>
        </w:rPr>
        <w:t xml:space="preserve"> integration into the team</w:t>
      </w:r>
      <w:r>
        <w:rPr>
          <w:rFonts w:ascii="Arial" w:hAnsi="Arial" w:cs="Arial"/>
        </w:rPr>
        <w:t xml:space="preserve">, </w:t>
      </w:r>
      <w:r w:rsidRPr="00F41DB8">
        <w:rPr>
          <w:rFonts w:ascii="Arial" w:hAnsi="Arial" w:cs="Arial"/>
        </w:rPr>
        <w:t>maximise</w:t>
      </w:r>
      <w:r w:rsidR="007E6501">
        <w:rPr>
          <w:rFonts w:ascii="Arial" w:hAnsi="Arial" w:cs="Arial"/>
        </w:rPr>
        <w:t>s</w:t>
      </w:r>
      <w:r>
        <w:rPr>
          <w:rFonts w:ascii="Arial" w:hAnsi="Arial" w:cs="Arial"/>
        </w:rPr>
        <w:t xml:space="preserve"> </w:t>
      </w:r>
      <w:r w:rsidRPr="00F41DB8">
        <w:rPr>
          <w:rFonts w:ascii="Arial" w:hAnsi="Arial" w:cs="Arial"/>
        </w:rPr>
        <w:t>productivity and realise</w:t>
      </w:r>
      <w:r w:rsidR="007E6501">
        <w:rPr>
          <w:rFonts w:ascii="Arial" w:hAnsi="Arial" w:cs="Arial"/>
        </w:rPr>
        <w:t>s</w:t>
      </w:r>
      <w:r w:rsidRPr="00F41DB8">
        <w:rPr>
          <w:rFonts w:ascii="Arial" w:hAnsi="Arial" w:cs="Arial"/>
        </w:rPr>
        <w:t xml:space="preserve"> the full potential of the employee.</w:t>
      </w:r>
      <w:r>
        <w:rPr>
          <w:rFonts w:ascii="Arial" w:hAnsi="Arial" w:cs="Arial"/>
        </w:rPr>
        <w:t xml:space="preserve"> </w:t>
      </w:r>
    </w:p>
    <w:p w14:paraId="772C5AE3" w14:textId="77777777" w:rsidR="00316D39" w:rsidRDefault="00316D39" w:rsidP="00316D39">
      <w:pPr>
        <w:ind w:left="720"/>
        <w:jc w:val="both"/>
        <w:rPr>
          <w:rFonts w:ascii="Arial" w:hAnsi="Arial" w:cs="Arial"/>
        </w:rPr>
      </w:pPr>
    </w:p>
    <w:p w14:paraId="7BA79F83" w14:textId="089B1486" w:rsid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 xml:space="preserve">chemist will be required to </w:t>
      </w:r>
      <w:r w:rsidRPr="004E2F93">
        <w:rPr>
          <w:rFonts w:ascii="Arial" w:hAnsi="Arial" w:cs="Arial"/>
        </w:rPr>
        <w:t xml:space="preserve">have arrangements in place for </w:t>
      </w:r>
      <w:r>
        <w:rPr>
          <w:rFonts w:ascii="Arial" w:hAnsi="Arial" w:cs="Arial"/>
        </w:rPr>
        <w:t xml:space="preserve">checking qualifications and references for staff involved in the provision of HSC pharmaceutical services, </w:t>
      </w:r>
      <w:r w:rsidR="007E6501">
        <w:rPr>
          <w:rFonts w:ascii="Arial" w:hAnsi="Arial" w:cs="Arial"/>
        </w:rPr>
        <w:t xml:space="preserve">and </w:t>
      </w:r>
      <w:r>
        <w:rPr>
          <w:rFonts w:ascii="Arial" w:hAnsi="Arial" w:cs="Arial"/>
        </w:rPr>
        <w:t>where relevant</w:t>
      </w:r>
      <w:r w:rsidR="007E6501">
        <w:rPr>
          <w:rFonts w:ascii="Arial" w:hAnsi="Arial" w:cs="Arial"/>
        </w:rPr>
        <w:t>,</w:t>
      </w:r>
      <w:r>
        <w:rPr>
          <w:rFonts w:ascii="Arial" w:hAnsi="Arial" w:cs="Arial"/>
        </w:rPr>
        <w:t xml:space="preserve"> </w:t>
      </w:r>
      <w:r w:rsidRPr="004E2F93">
        <w:rPr>
          <w:rFonts w:ascii="Arial" w:hAnsi="Arial" w:cs="Arial"/>
        </w:rPr>
        <w:t>induction</w:t>
      </w:r>
      <w:r>
        <w:rPr>
          <w:rFonts w:ascii="Arial" w:hAnsi="Arial" w:cs="Arial"/>
        </w:rPr>
        <w:t xml:space="preserve"> for staff (including locums);</w:t>
      </w:r>
      <w:r w:rsidRPr="004E2F93">
        <w:rPr>
          <w:rFonts w:ascii="Arial" w:hAnsi="Arial" w:cs="Arial"/>
        </w:rPr>
        <w:t xml:space="preserve"> </w:t>
      </w:r>
      <w:r>
        <w:rPr>
          <w:rFonts w:ascii="Arial" w:hAnsi="Arial" w:cs="Arial"/>
        </w:rPr>
        <w:t>and support for training and development needs (including addressing poor performance) for all staff in respect of the tasks they have been asked to perform.</w:t>
      </w:r>
      <w:r w:rsidRPr="004E2F93">
        <w:rPr>
          <w:rFonts w:ascii="Arial" w:hAnsi="Arial" w:cs="Arial"/>
        </w:rPr>
        <w:t xml:space="preserve"> </w:t>
      </w:r>
    </w:p>
    <w:p w14:paraId="689F57E7" w14:textId="77777777" w:rsidR="00316D39" w:rsidRPr="004E2F93" w:rsidRDefault="00316D39" w:rsidP="00316D39">
      <w:pPr>
        <w:ind w:left="1080"/>
        <w:contextualSpacing/>
        <w:rPr>
          <w:rFonts w:ascii="Arial" w:hAnsi="Arial" w:cs="Arial"/>
        </w:rPr>
      </w:pPr>
    </w:p>
    <w:p w14:paraId="3B8D49F0" w14:textId="53DF736C" w:rsidR="00316D39" w:rsidRPr="00316D39" w:rsidRDefault="00316D39" w:rsidP="00316D39">
      <w:pPr>
        <w:ind w:left="720"/>
        <w:rPr>
          <w:rFonts w:ascii="Arial" w:hAnsi="Arial" w:cs="Arial"/>
          <w:bCs/>
          <w:u w:val="single"/>
        </w:rPr>
      </w:pPr>
      <w:r w:rsidRPr="00F41DB8">
        <w:rPr>
          <w:rFonts w:ascii="Arial" w:hAnsi="Arial" w:cs="Arial"/>
          <w:bCs/>
          <w:u w:val="single"/>
        </w:rPr>
        <w:t>Raising concerns</w:t>
      </w:r>
    </w:p>
    <w:p w14:paraId="365A5295" w14:textId="77777777" w:rsidR="00316D39" w:rsidRDefault="00316D39" w:rsidP="00316D39">
      <w:pPr>
        <w:ind w:left="720"/>
        <w:jc w:val="both"/>
        <w:rPr>
          <w:rFonts w:ascii="Arial" w:hAnsi="Arial" w:cs="Arial"/>
        </w:rPr>
      </w:pPr>
      <w:r>
        <w:rPr>
          <w:rFonts w:ascii="Arial" w:hAnsi="Arial" w:cs="Arial"/>
        </w:rPr>
        <w:t>An open and safe environment within which members of staff offering healthcare services can feel comfortable about raising concerns about safety or malpractice within their own organisation or external organisations in a reasonable and responsible manner, without fear of exposure or victimisation, is fundamental to maintaining public health and safety.</w:t>
      </w:r>
    </w:p>
    <w:p w14:paraId="421EE22A" w14:textId="77777777" w:rsidR="00316D39" w:rsidRDefault="00316D39" w:rsidP="00316D39">
      <w:pPr>
        <w:ind w:left="720"/>
        <w:jc w:val="both"/>
        <w:rPr>
          <w:rFonts w:ascii="Arial" w:hAnsi="Arial" w:cs="Arial"/>
        </w:rPr>
      </w:pPr>
    </w:p>
    <w:p w14:paraId="35D73C66" w14:textId="09E4C8AB" w:rsid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chemist will be required to</w:t>
      </w:r>
      <w:r w:rsidRPr="004E2F93">
        <w:rPr>
          <w:rFonts w:ascii="Arial" w:hAnsi="Arial" w:cs="Arial"/>
        </w:rPr>
        <w:t xml:space="preserve"> have a</w:t>
      </w:r>
      <w:r>
        <w:rPr>
          <w:rFonts w:ascii="Arial" w:hAnsi="Arial" w:cs="Arial"/>
        </w:rPr>
        <w:t>rrangements in place</w:t>
      </w:r>
      <w:r w:rsidRPr="004E2F93">
        <w:rPr>
          <w:rFonts w:ascii="Arial" w:hAnsi="Arial" w:cs="Arial"/>
        </w:rPr>
        <w:t xml:space="preserve"> for staff </w:t>
      </w:r>
      <w:r>
        <w:rPr>
          <w:rFonts w:ascii="Arial" w:hAnsi="Arial" w:cs="Arial"/>
        </w:rPr>
        <w:t>(</w:t>
      </w:r>
      <w:r w:rsidRPr="004E2F93">
        <w:rPr>
          <w:rFonts w:ascii="Arial" w:hAnsi="Arial" w:cs="Arial"/>
        </w:rPr>
        <w:t>and locums</w:t>
      </w:r>
      <w:r>
        <w:rPr>
          <w:rFonts w:ascii="Arial" w:hAnsi="Arial" w:cs="Arial"/>
        </w:rPr>
        <w:t>)</w:t>
      </w:r>
      <w:r w:rsidRPr="004E2F93">
        <w:rPr>
          <w:rFonts w:ascii="Arial" w:hAnsi="Arial" w:cs="Arial"/>
        </w:rPr>
        <w:t xml:space="preserve"> to raise concerns about issues within their own organisation as well as external organisations. </w:t>
      </w:r>
      <w:r>
        <w:rPr>
          <w:rFonts w:ascii="Arial" w:hAnsi="Arial" w:cs="Arial"/>
        </w:rPr>
        <w:t>These arrangements should ensure that where a member of pharmacy staff raises a concern (commonly referred to as ‘whistleblowing’)</w:t>
      </w:r>
      <w:r w:rsidR="007E6501">
        <w:rPr>
          <w:rFonts w:ascii="Arial" w:hAnsi="Arial" w:cs="Arial"/>
        </w:rPr>
        <w:t>,</w:t>
      </w:r>
      <w:r>
        <w:rPr>
          <w:rFonts w:ascii="Arial" w:hAnsi="Arial" w:cs="Arial"/>
        </w:rPr>
        <w:t xml:space="preserve"> the staff member is protected from </w:t>
      </w:r>
      <w:r w:rsidR="00296CC4">
        <w:rPr>
          <w:rFonts w:ascii="Arial" w:hAnsi="Arial" w:cs="Arial"/>
        </w:rPr>
        <w:t>reprisals as</w:t>
      </w:r>
      <w:r>
        <w:rPr>
          <w:rFonts w:ascii="Arial" w:hAnsi="Arial" w:cs="Arial"/>
        </w:rPr>
        <w:t xml:space="preserve"> is their right under the </w:t>
      </w:r>
      <w:r w:rsidRPr="00F41DB8">
        <w:rPr>
          <w:rFonts w:ascii="Arial" w:hAnsi="Arial" w:cs="Arial"/>
        </w:rPr>
        <w:t xml:space="preserve">Public Interest Disclosure </w:t>
      </w:r>
      <w:r>
        <w:rPr>
          <w:rFonts w:ascii="Arial" w:hAnsi="Arial" w:cs="Arial"/>
        </w:rPr>
        <w:t>(Northern Ireland) Order</w:t>
      </w:r>
      <w:r w:rsidRPr="00F41DB8">
        <w:rPr>
          <w:rFonts w:ascii="Arial" w:hAnsi="Arial" w:cs="Arial"/>
        </w:rPr>
        <w:t xml:space="preserve"> 1998</w:t>
      </w:r>
      <w:r>
        <w:rPr>
          <w:rFonts w:ascii="Arial" w:hAnsi="Arial" w:cs="Arial"/>
        </w:rPr>
        <w:t>.</w:t>
      </w:r>
    </w:p>
    <w:p w14:paraId="1D34F869" w14:textId="77777777" w:rsidR="00316D39" w:rsidRPr="004E2F93" w:rsidRDefault="00316D39" w:rsidP="00316D39">
      <w:pPr>
        <w:rPr>
          <w:rFonts w:ascii="Arial" w:hAnsi="Arial" w:cs="Arial"/>
          <w:b/>
        </w:rPr>
      </w:pPr>
    </w:p>
    <w:p w14:paraId="142AA871" w14:textId="77777777" w:rsidR="00316D39" w:rsidRPr="00F41DB8" w:rsidRDefault="00316D39" w:rsidP="00316D39">
      <w:pPr>
        <w:ind w:left="720"/>
        <w:jc w:val="both"/>
        <w:rPr>
          <w:rFonts w:ascii="Arial" w:hAnsi="Arial" w:cs="Arial"/>
          <w:bCs/>
          <w:u w:val="single"/>
        </w:rPr>
      </w:pPr>
      <w:r w:rsidRPr="00F41DB8">
        <w:rPr>
          <w:rFonts w:ascii="Arial" w:hAnsi="Arial" w:cs="Arial"/>
          <w:bCs/>
          <w:u w:val="single"/>
        </w:rPr>
        <w:t>Annual declaration – compliance with professional standards</w:t>
      </w:r>
    </w:p>
    <w:p w14:paraId="438CB7CA" w14:textId="0D68A5B9" w:rsidR="00316D39" w:rsidRDefault="00316D39" w:rsidP="00316D39">
      <w:pPr>
        <w:ind w:left="720"/>
        <w:jc w:val="both"/>
        <w:rPr>
          <w:rFonts w:ascii="Arial" w:hAnsi="Arial" w:cs="Arial"/>
        </w:rPr>
      </w:pPr>
      <w:r w:rsidRPr="004E2F93">
        <w:rPr>
          <w:rFonts w:ascii="Arial" w:hAnsi="Arial" w:cs="Arial"/>
        </w:rPr>
        <w:t>A c</w:t>
      </w:r>
      <w:r>
        <w:rPr>
          <w:rFonts w:ascii="Arial" w:hAnsi="Arial" w:cs="Arial"/>
        </w:rPr>
        <w:t>hemist</w:t>
      </w:r>
      <w:r w:rsidRPr="004E2F93">
        <w:rPr>
          <w:rFonts w:ascii="Arial" w:hAnsi="Arial" w:cs="Arial"/>
        </w:rPr>
        <w:t xml:space="preserve"> </w:t>
      </w:r>
      <w:r>
        <w:rPr>
          <w:rFonts w:ascii="Arial" w:hAnsi="Arial" w:cs="Arial"/>
        </w:rPr>
        <w:t>will be required to make</w:t>
      </w:r>
      <w:r w:rsidRPr="004E2F93">
        <w:rPr>
          <w:rFonts w:ascii="Arial" w:hAnsi="Arial" w:cs="Arial"/>
        </w:rPr>
        <w:t xml:space="preserve"> an annual declaration to the </w:t>
      </w:r>
      <w:r>
        <w:rPr>
          <w:rFonts w:ascii="Arial" w:hAnsi="Arial" w:cs="Arial"/>
        </w:rPr>
        <w:t>Department</w:t>
      </w:r>
      <w:r w:rsidRPr="004E2F93">
        <w:rPr>
          <w:rFonts w:ascii="Arial" w:hAnsi="Arial" w:cs="Arial"/>
        </w:rPr>
        <w:t xml:space="preserve"> that they, and any staff </w:t>
      </w:r>
      <w:r w:rsidR="007E6501">
        <w:rPr>
          <w:rFonts w:ascii="Arial" w:hAnsi="Arial" w:cs="Arial"/>
        </w:rPr>
        <w:t>employed by them</w:t>
      </w:r>
      <w:r w:rsidR="00FD2155">
        <w:rPr>
          <w:rFonts w:ascii="Arial" w:hAnsi="Arial" w:cs="Arial"/>
        </w:rPr>
        <w:t xml:space="preserve"> to provide HSC pharmaceutical services</w:t>
      </w:r>
      <w:r w:rsidR="007E6501">
        <w:rPr>
          <w:rFonts w:ascii="Arial" w:hAnsi="Arial" w:cs="Arial"/>
        </w:rPr>
        <w:t xml:space="preserve">, </w:t>
      </w:r>
      <w:r w:rsidR="00FD2155">
        <w:rPr>
          <w:rFonts w:ascii="Arial" w:hAnsi="Arial" w:cs="Arial"/>
        </w:rPr>
        <w:t xml:space="preserve">and </w:t>
      </w:r>
      <w:r w:rsidRPr="004E2F93">
        <w:rPr>
          <w:rFonts w:ascii="Arial" w:hAnsi="Arial" w:cs="Arial"/>
        </w:rPr>
        <w:t xml:space="preserve">registered with the Pharmaceutical Society </w:t>
      </w:r>
      <w:r w:rsidR="00296CC4" w:rsidRPr="004E2F93">
        <w:rPr>
          <w:rFonts w:ascii="Arial" w:hAnsi="Arial" w:cs="Arial"/>
        </w:rPr>
        <w:t>NI,</w:t>
      </w:r>
      <w:r w:rsidRPr="004E2F93">
        <w:rPr>
          <w:rFonts w:ascii="Arial" w:hAnsi="Arial" w:cs="Arial"/>
        </w:rPr>
        <w:t xml:space="preserve"> comply with </w:t>
      </w:r>
      <w:r>
        <w:rPr>
          <w:rFonts w:ascii="Arial" w:hAnsi="Arial" w:cs="Arial"/>
        </w:rPr>
        <w:t xml:space="preserve">relevant </w:t>
      </w:r>
      <w:r w:rsidRPr="004E2F93">
        <w:rPr>
          <w:rFonts w:ascii="Arial" w:hAnsi="Arial" w:cs="Arial"/>
        </w:rPr>
        <w:t>professional standards and guidance.</w:t>
      </w:r>
    </w:p>
    <w:p w14:paraId="449BE7D5" w14:textId="77777777" w:rsidR="00316D39" w:rsidRPr="0051171D" w:rsidRDefault="00316D39" w:rsidP="00316D39">
      <w:pPr>
        <w:ind w:left="720"/>
        <w:jc w:val="both"/>
        <w:rPr>
          <w:rFonts w:ascii="Arial" w:hAnsi="Arial" w:cs="Arial"/>
          <w:b/>
        </w:rPr>
      </w:pPr>
    </w:p>
    <w:p w14:paraId="621C0694" w14:textId="14BD2A3E" w:rsidR="0051171D" w:rsidRDefault="0051171D" w:rsidP="0051171D">
      <w:pPr>
        <w:numPr>
          <w:ilvl w:val="0"/>
          <w:numId w:val="27"/>
        </w:numPr>
        <w:jc w:val="both"/>
        <w:rPr>
          <w:rFonts w:ascii="Arial" w:hAnsi="Arial" w:cs="Arial"/>
          <w:b/>
        </w:rPr>
      </w:pPr>
      <w:r w:rsidRPr="0051171D">
        <w:rPr>
          <w:rFonts w:ascii="Arial" w:hAnsi="Arial" w:cs="Arial"/>
          <w:b/>
        </w:rPr>
        <w:t>Information Management</w:t>
      </w:r>
    </w:p>
    <w:p w14:paraId="7BC4B77D" w14:textId="77777777" w:rsidR="00316D39" w:rsidRDefault="00316D39" w:rsidP="00316D39">
      <w:pPr>
        <w:ind w:left="720"/>
        <w:jc w:val="both"/>
        <w:rPr>
          <w:rFonts w:ascii="Arial" w:hAnsi="Arial" w:cs="Arial"/>
          <w:b/>
        </w:rPr>
      </w:pPr>
    </w:p>
    <w:p w14:paraId="0BDF7238" w14:textId="4070ACBE" w:rsidR="00316D39" w:rsidRDefault="00316D39" w:rsidP="00316D39">
      <w:pPr>
        <w:ind w:left="720"/>
        <w:jc w:val="both"/>
        <w:rPr>
          <w:rFonts w:ascii="Arial" w:hAnsi="Arial" w:cs="Arial"/>
        </w:rPr>
      </w:pPr>
      <w:r w:rsidRPr="004E2F93">
        <w:rPr>
          <w:rFonts w:ascii="Arial" w:hAnsi="Arial" w:cs="Arial"/>
        </w:rPr>
        <w:t xml:space="preserve">A </w:t>
      </w:r>
      <w:r>
        <w:rPr>
          <w:rFonts w:ascii="Arial" w:hAnsi="Arial" w:cs="Arial"/>
        </w:rPr>
        <w:t>chemist</w:t>
      </w:r>
      <w:r w:rsidRPr="004E2F93">
        <w:rPr>
          <w:rFonts w:ascii="Arial" w:hAnsi="Arial" w:cs="Arial"/>
        </w:rPr>
        <w:t xml:space="preserve"> will be required to have </w:t>
      </w:r>
      <w:r>
        <w:rPr>
          <w:rFonts w:ascii="Arial" w:hAnsi="Arial" w:cs="Arial"/>
        </w:rPr>
        <w:t xml:space="preserve">an information governance programme in place, which provides for compliance with approved procedures </w:t>
      </w:r>
      <w:r w:rsidRPr="004E2F93">
        <w:rPr>
          <w:rFonts w:ascii="Arial" w:hAnsi="Arial" w:cs="Arial"/>
        </w:rPr>
        <w:t>for information management and security</w:t>
      </w:r>
      <w:r>
        <w:rPr>
          <w:rFonts w:ascii="Arial" w:hAnsi="Arial" w:cs="Arial"/>
        </w:rPr>
        <w:t>. These provisions will be outlined in guidance by the Department in consultation with CPNI</w:t>
      </w:r>
      <w:r w:rsidRPr="004E2F93">
        <w:rPr>
          <w:rFonts w:ascii="Arial" w:hAnsi="Arial" w:cs="Arial"/>
        </w:rPr>
        <w:t xml:space="preserve"> to ensure compliance with statutory and professional obligations</w:t>
      </w:r>
      <w:r>
        <w:rPr>
          <w:rFonts w:ascii="Arial" w:hAnsi="Arial" w:cs="Arial"/>
        </w:rPr>
        <w:t>, such as the Data Protection Act 1998 and Freedom of Information Act 2000</w:t>
      </w:r>
      <w:r w:rsidRPr="004E2F93">
        <w:rPr>
          <w:rFonts w:ascii="Arial" w:hAnsi="Arial" w:cs="Arial"/>
        </w:rPr>
        <w:t xml:space="preserve">.  </w:t>
      </w:r>
    </w:p>
    <w:p w14:paraId="1BF6627A" w14:textId="77777777" w:rsidR="00316D39" w:rsidRPr="0051171D" w:rsidRDefault="00316D39" w:rsidP="00316D39">
      <w:pPr>
        <w:ind w:left="720"/>
        <w:jc w:val="both"/>
        <w:rPr>
          <w:rFonts w:ascii="Arial" w:hAnsi="Arial" w:cs="Arial"/>
          <w:b/>
        </w:rPr>
      </w:pPr>
    </w:p>
    <w:p w14:paraId="409833AC" w14:textId="1814FF4E" w:rsidR="0051171D" w:rsidRDefault="0051171D" w:rsidP="0051171D">
      <w:pPr>
        <w:numPr>
          <w:ilvl w:val="0"/>
          <w:numId w:val="27"/>
        </w:numPr>
        <w:jc w:val="both"/>
        <w:rPr>
          <w:rFonts w:ascii="Arial" w:hAnsi="Arial" w:cs="Arial"/>
          <w:b/>
        </w:rPr>
      </w:pPr>
      <w:r w:rsidRPr="0051171D">
        <w:rPr>
          <w:rFonts w:ascii="Arial" w:hAnsi="Arial" w:cs="Arial"/>
          <w:b/>
        </w:rPr>
        <w:t>Premises</w:t>
      </w:r>
    </w:p>
    <w:p w14:paraId="3DCC3077" w14:textId="77777777" w:rsidR="00316D39" w:rsidRDefault="00316D39" w:rsidP="00316D39">
      <w:pPr>
        <w:ind w:left="720"/>
        <w:jc w:val="both"/>
        <w:rPr>
          <w:rFonts w:ascii="Arial" w:hAnsi="Arial" w:cs="Arial"/>
          <w:b/>
        </w:rPr>
      </w:pPr>
    </w:p>
    <w:p w14:paraId="4F2D0288" w14:textId="77777777" w:rsidR="00316D39" w:rsidRDefault="00316D39" w:rsidP="00316D39">
      <w:pPr>
        <w:ind w:left="720"/>
        <w:jc w:val="both"/>
        <w:rPr>
          <w:rFonts w:ascii="Arial" w:hAnsi="Arial" w:cs="Arial"/>
        </w:rPr>
      </w:pPr>
      <w:r w:rsidRPr="004E2F93">
        <w:rPr>
          <w:rFonts w:ascii="Arial" w:hAnsi="Arial" w:cs="Arial"/>
        </w:rPr>
        <w:t xml:space="preserve">A chemist will </w:t>
      </w:r>
      <w:r>
        <w:rPr>
          <w:rFonts w:ascii="Arial" w:hAnsi="Arial" w:cs="Arial"/>
        </w:rPr>
        <w:t xml:space="preserve">be required to ensure that arrangements are in place which </w:t>
      </w:r>
      <w:r w:rsidRPr="004E2F93">
        <w:rPr>
          <w:rFonts w:ascii="Arial" w:hAnsi="Arial" w:cs="Arial"/>
        </w:rPr>
        <w:t>co</w:t>
      </w:r>
      <w:r>
        <w:rPr>
          <w:rFonts w:ascii="Arial" w:hAnsi="Arial" w:cs="Arial"/>
        </w:rPr>
        <w:t>mply</w:t>
      </w:r>
      <w:r w:rsidRPr="004E2F93">
        <w:rPr>
          <w:rFonts w:ascii="Arial" w:hAnsi="Arial" w:cs="Arial"/>
        </w:rPr>
        <w:t xml:space="preserve"> with the Pharmaceutical Society </w:t>
      </w:r>
      <w:r>
        <w:rPr>
          <w:rFonts w:ascii="Arial" w:hAnsi="Arial" w:cs="Arial"/>
        </w:rPr>
        <w:t>NI’s</w:t>
      </w:r>
      <w:r w:rsidRPr="004E2F93">
        <w:rPr>
          <w:rFonts w:ascii="Arial" w:hAnsi="Arial" w:cs="Arial"/>
        </w:rPr>
        <w:t xml:space="preserve"> premises standards.</w:t>
      </w:r>
      <w:r w:rsidRPr="00F41DB8">
        <w:t xml:space="preserve"> </w:t>
      </w:r>
      <w:r>
        <w:rPr>
          <w:rFonts w:ascii="Arial" w:hAnsi="Arial" w:cs="Arial"/>
        </w:rPr>
        <w:t>These standards o</w:t>
      </w:r>
      <w:r w:rsidRPr="00F41DB8">
        <w:rPr>
          <w:rFonts w:ascii="Arial" w:hAnsi="Arial" w:cs="Arial"/>
        </w:rPr>
        <w:t>utline the physical and organi</w:t>
      </w:r>
      <w:r>
        <w:rPr>
          <w:rFonts w:ascii="Arial" w:hAnsi="Arial" w:cs="Arial"/>
        </w:rPr>
        <w:t>sational</w:t>
      </w:r>
      <w:r w:rsidRPr="00F41DB8">
        <w:rPr>
          <w:rFonts w:ascii="Arial" w:hAnsi="Arial" w:cs="Arial"/>
        </w:rPr>
        <w:t xml:space="preserve"> requirements for registered pharmacies in Northern Ireland</w:t>
      </w:r>
      <w:r>
        <w:rPr>
          <w:rFonts w:ascii="Arial" w:hAnsi="Arial" w:cs="Arial"/>
        </w:rPr>
        <w:t xml:space="preserve"> to ensure that </w:t>
      </w:r>
      <w:r w:rsidRPr="005F4795">
        <w:rPr>
          <w:rFonts w:ascii="Arial" w:hAnsi="Arial" w:cs="Arial"/>
        </w:rPr>
        <w:t>pharmaceutical services of the highest quality are provided in a safe and secure environment which is ‘fit-for-purpose’</w:t>
      </w:r>
      <w:r>
        <w:rPr>
          <w:rFonts w:ascii="Arial" w:hAnsi="Arial" w:cs="Arial"/>
        </w:rPr>
        <w:t xml:space="preserve">, </w:t>
      </w:r>
      <w:r w:rsidRPr="005F4795">
        <w:rPr>
          <w:rFonts w:ascii="Arial" w:hAnsi="Arial" w:cs="Arial"/>
        </w:rPr>
        <w:t>reflect</w:t>
      </w:r>
      <w:r>
        <w:rPr>
          <w:rFonts w:ascii="Arial" w:hAnsi="Arial" w:cs="Arial"/>
        </w:rPr>
        <w:t>ing</w:t>
      </w:r>
      <w:r w:rsidRPr="005F4795">
        <w:rPr>
          <w:rFonts w:ascii="Arial" w:hAnsi="Arial" w:cs="Arial"/>
        </w:rPr>
        <w:t xml:space="preserve"> the professional nature of pharma</w:t>
      </w:r>
      <w:r>
        <w:rPr>
          <w:rFonts w:ascii="Arial" w:hAnsi="Arial" w:cs="Arial"/>
        </w:rPr>
        <w:t>cy and</w:t>
      </w:r>
      <w:r w:rsidRPr="005F4795">
        <w:rPr>
          <w:rFonts w:ascii="Arial" w:hAnsi="Arial" w:cs="Arial"/>
        </w:rPr>
        <w:t xml:space="preserve"> </w:t>
      </w:r>
      <w:r>
        <w:rPr>
          <w:rFonts w:ascii="Arial" w:hAnsi="Arial" w:cs="Arial"/>
        </w:rPr>
        <w:t>reinforcing public</w:t>
      </w:r>
      <w:r w:rsidRPr="005F4795">
        <w:rPr>
          <w:rFonts w:ascii="Arial" w:hAnsi="Arial" w:cs="Arial"/>
        </w:rPr>
        <w:t xml:space="preserve"> confidence in the type of healthcare advice and professional care that can be expected</w:t>
      </w:r>
      <w:r>
        <w:rPr>
          <w:rFonts w:ascii="Arial" w:hAnsi="Arial" w:cs="Arial"/>
        </w:rPr>
        <w:t xml:space="preserve"> </w:t>
      </w:r>
      <w:r w:rsidRPr="005F4795">
        <w:rPr>
          <w:rFonts w:ascii="Arial" w:hAnsi="Arial" w:cs="Arial"/>
        </w:rPr>
        <w:t>from the individual pharmacy, and the profession in general</w:t>
      </w:r>
      <w:r>
        <w:rPr>
          <w:rFonts w:ascii="Arial" w:hAnsi="Arial" w:cs="Arial"/>
        </w:rPr>
        <w:t xml:space="preserve">. </w:t>
      </w:r>
    </w:p>
    <w:p w14:paraId="75D66D66" w14:textId="77777777" w:rsidR="00316D39" w:rsidRPr="0051171D" w:rsidRDefault="00316D39" w:rsidP="00316D39">
      <w:pPr>
        <w:ind w:left="720"/>
        <w:jc w:val="both"/>
        <w:rPr>
          <w:rFonts w:ascii="Arial" w:hAnsi="Arial" w:cs="Arial"/>
          <w:b/>
        </w:rPr>
      </w:pPr>
    </w:p>
    <w:p w14:paraId="113E2F8A" w14:textId="65887FB5" w:rsidR="0051171D" w:rsidRPr="0051171D" w:rsidRDefault="0051171D" w:rsidP="0051171D">
      <w:pPr>
        <w:numPr>
          <w:ilvl w:val="0"/>
          <w:numId w:val="27"/>
        </w:numPr>
        <w:jc w:val="both"/>
        <w:rPr>
          <w:rFonts w:ascii="Arial" w:hAnsi="Arial" w:cs="Arial"/>
          <w:b/>
        </w:rPr>
      </w:pPr>
      <w:r w:rsidRPr="0051171D">
        <w:rPr>
          <w:rFonts w:ascii="Arial" w:hAnsi="Arial" w:cs="Arial"/>
          <w:b/>
        </w:rPr>
        <w:t>Community Pharmacy Assurance Framework and annual assurance declaration</w:t>
      </w:r>
    </w:p>
    <w:p w14:paraId="52A9250C" w14:textId="77777777" w:rsidR="0051171D" w:rsidRPr="0051171D" w:rsidRDefault="0051171D" w:rsidP="0051171D">
      <w:pPr>
        <w:jc w:val="both"/>
        <w:rPr>
          <w:rFonts w:ascii="Arial" w:hAnsi="Arial" w:cs="Arial"/>
          <w:b/>
          <w:bCs/>
        </w:rPr>
      </w:pPr>
    </w:p>
    <w:p w14:paraId="46796E4E" w14:textId="4D2200E9" w:rsidR="00316D39" w:rsidRDefault="00316D39" w:rsidP="00316D39">
      <w:pPr>
        <w:ind w:left="720"/>
        <w:jc w:val="both"/>
        <w:rPr>
          <w:rFonts w:ascii="Arial" w:hAnsi="Arial" w:cs="Arial"/>
        </w:rPr>
      </w:pPr>
      <w:r w:rsidRPr="004E2F93">
        <w:rPr>
          <w:rFonts w:ascii="Arial" w:hAnsi="Arial" w:cs="Arial"/>
        </w:rPr>
        <w:t xml:space="preserve">A chemist </w:t>
      </w:r>
      <w:r>
        <w:rPr>
          <w:rFonts w:ascii="Arial" w:hAnsi="Arial" w:cs="Arial"/>
        </w:rPr>
        <w:t>will be required</w:t>
      </w:r>
      <w:r w:rsidRPr="004E2F93">
        <w:rPr>
          <w:rFonts w:ascii="Arial" w:hAnsi="Arial" w:cs="Arial"/>
        </w:rPr>
        <w:t xml:space="preserve"> </w:t>
      </w:r>
      <w:r w:rsidR="00B72F83">
        <w:rPr>
          <w:rFonts w:ascii="Arial" w:hAnsi="Arial" w:cs="Arial"/>
        </w:rPr>
        <w:t xml:space="preserve">to </w:t>
      </w:r>
      <w:r w:rsidRPr="004E2F93">
        <w:rPr>
          <w:rFonts w:ascii="Arial" w:hAnsi="Arial" w:cs="Arial"/>
        </w:rPr>
        <w:t>comply with the requirement</w:t>
      </w:r>
      <w:r>
        <w:rPr>
          <w:rFonts w:ascii="Arial" w:hAnsi="Arial" w:cs="Arial"/>
        </w:rPr>
        <w:t>s</w:t>
      </w:r>
      <w:r w:rsidRPr="004E2F93">
        <w:rPr>
          <w:rFonts w:ascii="Arial" w:hAnsi="Arial" w:cs="Arial"/>
        </w:rPr>
        <w:t xml:space="preserve"> of the Community Pharmacy Assurance Framework as agreed between the </w:t>
      </w:r>
      <w:r>
        <w:rPr>
          <w:rFonts w:ascii="Arial" w:hAnsi="Arial" w:cs="Arial"/>
        </w:rPr>
        <w:t>Department</w:t>
      </w:r>
      <w:r w:rsidRPr="004E2F93">
        <w:rPr>
          <w:rFonts w:ascii="Arial" w:hAnsi="Arial" w:cs="Arial"/>
        </w:rPr>
        <w:t xml:space="preserve"> and </w:t>
      </w:r>
      <w:r>
        <w:rPr>
          <w:rFonts w:ascii="Arial" w:hAnsi="Arial" w:cs="Arial"/>
        </w:rPr>
        <w:t>CP</w:t>
      </w:r>
      <w:r w:rsidRPr="004E2F93">
        <w:rPr>
          <w:rFonts w:ascii="Arial" w:hAnsi="Arial" w:cs="Arial"/>
        </w:rPr>
        <w:t xml:space="preserve">NI.  A chemist </w:t>
      </w:r>
      <w:r>
        <w:rPr>
          <w:rFonts w:ascii="Arial" w:hAnsi="Arial" w:cs="Arial"/>
        </w:rPr>
        <w:t>will</w:t>
      </w:r>
      <w:r w:rsidRPr="004E2F93">
        <w:rPr>
          <w:rFonts w:ascii="Arial" w:hAnsi="Arial" w:cs="Arial"/>
        </w:rPr>
        <w:t xml:space="preserve"> also </w:t>
      </w:r>
      <w:r>
        <w:rPr>
          <w:rFonts w:ascii="Arial" w:hAnsi="Arial" w:cs="Arial"/>
        </w:rPr>
        <w:t xml:space="preserve">be required to </w:t>
      </w:r>
      <w:r w:rsidRPr="004E2F93">
        <w:rPr>
          <w:rFonts w:ascii="Arial" w:hAnsi="Arial" w:cs="Arial"/>
        </w:rPr>
        <w:t>make an annual assurance declaration that they comply with all the components of the clinical governance system.</w:t>
      </w:r>
    </w:p>
    <w:p w14:paraId="117F5FFC" w14:textId="77777777" w:rsidR="003649BD" w:rsidRPr="004E2F93" w:rsidRDefault="003649BD" w:rsidP="00E407F9">
      <w:pPr>
        <w:jc w:val="both"/>
        <w:rPr>
          <w:rFonts w:ascii="Arial" w:hAnsi="Arial" w:cs="Arial"/>
          <w:b/>
        </w:rPr>
      </w:pPr>
    </w:p>
    <w:p w14:paraId="06AC94F9" w14:textId="77777777" w:rsidR="00AE65A3" w:rsidRDefault="00AE65A3" w:rsidP="00AE65A3">
      <w:pPr>
        <w:tabs>
          <w:tab w:val="left" w:pos="0"/>
        </w:tabs>
        <w:ind w:left="720" w:hanging="720"/>
        <w:jc w:val="both"/>
        <w:rPr>
          <w:rFonts w:ascii="Arial" w:hAnsi="Arial" w:cs="Arial"/>
        </w:rPr>
      </w:pPr>
    </w:p>
    <w:p w14:paraId="3955573C" w14:textId="77777777" w:rsidR="00C758C8" w:rsidRDefault="00C758C8" w:rsidP="00AE65A3">
      <w:pPr>
        <w:tabs>
          <w:tab w:val="left" w:pos="0"/>
        </w:tabs>
        <w:ind w:left="720" w:hanging="720"/>
        <w:jc w:val="both"/>
        <w:rPr>
          <w:rFonts w:ascii="Arial" w:hAnsi="Arial" w:cs="Arial"/>
        </w:rPr>
      </w:pPr>
    </w:p>
    <w:p w14:paraId="6FCCD450" w14:textId="77777777" w:rsidR="00FE7C2B" w:rsidRDefault="00FE7C2B" w:rsidP="0078000E">
      <w:pPr>
        <w:tabs>
          <w:tab w:val="left" w:pos="0"/>
        </w:tabs>
        <w:jc w:val="both"/>
        <w:rPr>
          <w:rFonts w:ascii="Arial" w:hAnsi="Arial" w:cs="Arial"/>
          <w:b/>
          <w:bCs/>
          <w:u w:val="single"/>
        </w:rPr>
      </w:pPr>
    </w:p>
    <w:p w14:paraId="3E23241B" w14:textId="5C4079DA" w:rsidR="00B72F83" w:rsidRPr="00C758C8" w:rsidRDefault="00B72F83" w:rsidP="0078000E">
      <w:pPr>
        <w:tabs>
          <w:tab w:val="left" w:pos="0"/>
        </w:tabs>
        <w:jc w:val="both"/>
        <w:rPr>
          <w:rFonts w:ascii="Arial" w:hAnsi="Arial" w:cs="Arial"/>
          <w:b/>
          <w:bCs/>
          <w:u w:val="single"/>
        </w:rPr>
      </w:pPr>
      <w:r w:rsidRPr="00C758C8">
        <w:rPr>
          <w:rFonts w:ascii="Arial" w:hAnsi="Arial" w:cs="Arial"/>
          <w:b/>
          <w:bCs/>
          <w:u w:val="single"/>
        </w:rPr>
        <w:t>Implementation</w:t>
      </w:r>
    </w:p>
    <w:p w14:paraId="5C0321A6" w14:textId="77777777" w:rsidR="00B72F83" w:rsidRDefault="00B72F83" w:rsidP="0078000E">
      <w:pPr>
        <w:tabs>
          <w:tab w:val="left" w:pos="0"/>
        </w:tabs>
        <w:jc w:val="both"/>
        <w:rPr>
          <w:rFonts w:ascii="Arial" w:hAnsi="Arial" w:cs="Arial"/>
        </w:rPr>
      </w:pPr>
    </w:p>
    <w:p w14:paraId="25DBBB0C" w14:textId="44A9B8CB" w:rsidR="00AE65A3" w:rsidRDefault="00AE65A3" w:rsidP="0078000E">
      <w:pPr>
        <w:tabs>
          <w:tab w:val="left" w:pos="0"/>
        </w:tabs>
        <w:jc w:val="both"/>
        <w:rPr>
          <w:rFonts w:ascii="Arial" w:hAnsi="Arial" w:cs="Arial"/>
        </w:rPr>
      </w:pPr>
      <w:r w:rsidRPr="00F41DB8">
        <w:rPr>
          <w:rFonts w:ascii="Arial" w:hAnsi="Arial" w:cs="Arial"/>
        </w:rPr>
        <w:t>The Regulations</w:t>
      </w:r>
      <w:r w:rsidR="0078000E">
        <w:rPr>
          <w:rFonts w:ascii="Arial" w:hAnsi="Arial" w:cs="Arial"/>
        </w:rPr>
        <w:t xml:space="preserve"> would be</w:t>
      </w:r>
      <w:r w:rsidRPr="00F41DB8">
        <w:rPr>
          <w:rFonts w:ascii="Arial" w:hAnsi="Arial" w:cs="Arial"/>
        </w:rPr>
        <w:t xml:space="preserve"> enabling and w</w:t>
      </w:r>
      <w:r w:rsidR="0078000E">
        <w:rPr>
          <w:rFonts w:ascii="Arial" w:hAnsi="Arial" w:cs="Arial"/>
        </w:rPr>
        <w:t>ould</w:t>
      </w:r>
      <w:r w:rsidRPr="00F41DB8">
        <w:rPr>
          <w:rFonts w:ascii="Arial" w:hAnsi="Arial" w:cs="Arial"/>
        </w:rPr>
        <w:t xml:space="preserve"> allow for a greater amount of detail </w:t>
      </w:r>
      <w:r w:rsidR="002960E0">
        <w:rPr>
          <w:rFonts w:ascii="Arial" w:hAnsi="Arial" w:cs="Arial"/>
        </w:rPr>
        <w:t>on how contractors can meet the various requirements of the clinical governance system</w:t>
      </w:r>
      <w:r w:rsidR="002960E0" w:rsidRPr="00F41DB8">
        <w:rPr>
          <w:rFonts w:ascii="Arial" w:hAnsi="Arial" w:cs="Arial"/>
        </w:rPr>
        <w:t xml:space="preserve"> </w:t>
      </w:r>
      <w:r w:rsidRPr="00F41DB8">
        <w:rPr>
          <w:rFonts w:ascii="Arial" w:hAnsi="Arial" w:cs="Arial"/>
        </w:rPr>
        <w:t xml:space="preserve">to be contained in </w:t>
      </w:r>
      <w:r>
        <w:rPr>
          <w:rFonts w:ascii="Arial" w:hAnsi="Arial" w:cs="Arial"/>
        </w:rPr>
        <w:t>supporting Departmental</w:t>
      </w:r>
      <w:r w:rsidRPr="00F41DB8">
        <w:rPr>
          <w:rFonts w:ascii="Arial" w:hAnsi="Arial" w:cs="Arial"/>
        </w:rPr>
        <w:t xml:space="preserve"> guidance</w:t>
      </w:r>
      <w:r w:rsidR="002960E0">
        <w:rPr>
          <w:rFonts w:ascii="Arial" w:hAnsi="Arial" w:cs="Arial"/>
        </w:rPr>
        <w:t>.</w:t>
      </w:r>
      <w:r w:rsidRPr="00F41DB8">
        <w:rPr>
          <w:rFonts w:ascii="Arial" w:hAnsi="Arial" w:cs="Arial"/>
        </w:rPr>
        <w:t xml:space="preserve"> This is beneficial should future changes be considered necessary, as the task of amending guidance rather than subordinate legislation w</w:t>
      </w:r>
      <w:r w:rsidR="0078000E">
        <w:rPr>
          <w:rFonts w:ascii="Arial" w:hAnsi="Arial" w:cs="Arial"/>
        </w:rPr>
        <w:t>ould</w:t>
      </w:r>
      <w:r w:rsidRPr="00F41DB8">
        <w:rPr>
          <w:rFonts w:ascii="Arial" w:hAnsi="Arial" w:cs="Arial"/>
        </w:rPr>
        <w:t xml:space="preserve"> be less onerous and c</w:t>
      </w:r>
      <w:r w:rsidR="0078000E">
        <w:rPr>
          <w:rFonts w:ascii="Arial" w:hAnsi="Arial" w:cs="Arial"/>
        </w:rPr>
        <w:t>ould</w:t>
      </w:r>
      <w:r w:rsidRPr="00F41DB8">
        <w:rPr>
          <w:rFonts w:ascii="Arial" w:hAnsi="Arial" w:cs="Arial"/>
        </w:rPr>
        <w:t xml:space="preserve"> be done relatively quickly. </w:t>
      </w:r>
      <w:r>
        <w:rPr>
          <w:rFonts w:ascii="Arial" w:hAnsi="Arial" w:cs="Arial"/>
        </w:rPr>
        <w:t xml:space="preserve">The Department recognises the need for regular and ongoing consultation with </w:t>
      </w:r>
      <w:r w:rsidR="00ED2263">
        <w:rPr>
          <w:rFonts w:ascii="Arial" w:hAnsi="Arial" w:cs="Arial"/>
        </w:rPr>
        <w:t>CPNI</w:t>
      </w:r>
      <w:r>
        <w:rPr>
          <w:rFonts w:ascii="Arial" w:hAnsi="Arial" w:cs="Arial"/>
        </w:rPr>
        <w:t xml:space="preserve"> to ensure that the guidance remains fit for purpose.</w:t>
      </w:r>
    </w:p>
    <w:p w14:paraId="45E1D45B" w14:textId="77777777" w:rsidR="00316D39" w:rsidRDefault="00316D39" w:rsidP="00316D39">
      <w:pPr>
        <w:tabs>
          <w:tab w:val="left" w:pos="0"/>
        </w:tabs>
        <w:jc w:val="both"/>
        <w:rPr>
          <w:rFonts w:ascii="Arial" w:hAnsi="Arial" w:cs="Arial"/>
        </w:rPr>
      </w:pPr>
    </w:p>
    <w:p w14:paraId="0E61F878" w14:textId="646AF05C" w:rsidR="00896F16" w:rsidRPr="009D2F59" w:rsidRDefault="00316D39" w:rsidP="009D2F59">
      <w:pPr>
        <w:tabs>
          <w:tab w:val="left" w:pos="0"/>
        </w:tabs>
        <w:jc w:val="both"/>
        <w:rPr>
          <w:rFonts w:ascii="Arial" w:hAnsi="Arial" w:cs="Arial"/>
        </w:rPr>
      </w:pPr>
      <w:r w:rsidRPr="00F41DB8">
        <w:rPr>
          <w:rFonts w:ascii="Arial" w:hAnsi="Arial" w:cs="Arial"/>
        </w:rPr>
        <w:t xml:space="preserve">The proposed </w:t>
      </w:r>
      <w:r>
        <w:rPr>
          <w:rFonts w:ascii="Arial" w:hAnsi="Arial" w:cs="Arial"/>
        </w:rPr>
        <w:t>clinical governance system</w:t>
      </w:r>
      <w:r w:rsidRPr="00F41DB8">
        <w:rPr>
          <w:rFonts w:ascii="Arial" w:hAnsi="Arial" w:cs="Arial"/>
        </w:rPr>
        <w:t xml:space="preserve"> </w:t>
      </w:r>
      <w:r>
        <w:rPr>
          <w:rFonts w:ascii="Arial" w:hAnsi="Arial" w:cs="Arial"/>
        </w:rPr>
        <w:t>would</w:t>
      </w:r>
      <w:r w:rsidRPr="00F41DB8">
        <w:rPr>
          <w:rFonts w:ascii="Arial" w:hAnsi="Arial" w:cs="Arial"/>
        </w:rPr>
        <w:t xml:space="preserve"> </w:t>
      </w:r>
      <w:r w:rsidR="008E2BDE">
        <w:rPr>
          <w:rFonts w:ascii="Arial" w:hAnsi="Arial" w:cs="Arial"/>
        </w:rPr>
        <w:t xml:space="preserve">complement but </w:t>
      </w:r>
      <w:r w:rsidRPr="00F41DB8">
        <w:rPr>
          <w:rFonts w:ascii="Arial" w:hAnsi="Arial" w:cs="Arial"/>
        </w:rPr>
        <w:t>not remove the requirement for pharmacists</w:t>
      </w:r>
      <w:r>
        <w:rPr>
          <w:rFonts w:ascii="Arial" w:hAnsi="Arial" w:cs="Arial"/>
        </w:rPr>
        <w:t xml:space="preserve"> and </w:t>
      </w:r>
      <w:r w:rsidRPr="00F41DB8">
        <w:rPr>
          <w:rFonts w:ascii="Arial" w:hAnsi="Arial" w:cs="Arial"/>
        </w:rPr>
        <w:t xml:space="preserve">contractors to comply with the range of legislation and standards to which they are currently </w:t>
      </w:r>
      <w:r w:rsidR="00296CC4">
        <w:rPr>
          <w:rFonts w:ascii="Arial" w:hAnsi="Arial" w:cs="Arial"/>
        </w:rPr>
        <w:t>obliged</w:t>
      </w:r>
      <w:r w:rsidR="00296CC4" w:rsidRPr="00F41DB8">
        <w:rPr>
          <w:rFonts w:ascii="Arial" w:hAnsi="Arial" w:cs="Arial"/>
        </w:rPr>
        <w:t xml:space="preserve"> to</w:t>
      </w:r>
      <w:r w:rsidRPr="00F41DB8">
        <w:rPr>
          <w:rFonts w:ascii="Arial" w:hAnsi="Arial" w:cs="Arial"/>
        </w:rPr>
        <w:t xml:space="preserve"> adhere</w:t>
      </w:r>
      <w:r w:rsidR="0078000E">
        <w:rPr>
          <w:rFonts w:ascii="Arial" w:hAnsi="Arial" w:cs="Arial"/>
        </w:rPr>
        <w:t xml:space="preserve"> to</w:t>
      </w:r>
      <w:r>
        <w:rPr>
          <w:rFonts w:ascii="Arial" w:hAnsi="Arial" w:cs="Arial"/>
        </w:rPr>
        <w:t>, including any relevant standards or guidance produced by the Pharmaceutical Society NI</w:t>
      </w:r>
      <w:r w:rsidRPr="00F41DB8">
        <w:rPr>
          <w:rFonts w:ascii="Arial" w:hAnsi="Arial" w:cs="Arial"/>
        </w:rPr>
        <w:t>.</w:t>
      </w:r>
      <w:r w:rsidR="00163A61">
        <w:rPr>
          <w:rFonts w:ascii="Arial" w:hAnsi="Arial" w:cs="Arial"/>
        </w:rPr>
        <w:t xml:space="preserve"> </w:t>
      </w:r>
      <w:r w:rsidR="002960E0">
        <w:rPr>
          <w:rFonts w:ascii="Arial" w:hAnsi="Arial" w:cs="Arial"/>
        </w:rPr>
        <w:t>T</w:t>
      </w:r>
      <w:r w:rsidR="00163A61" w:rsidRPr="00163A61">
        <w:rPr>
          <w:rFonts w:ascii="Arial" w:hAnsi="Arial" w:cs="Arial"/>
        </w:rPr>
        <w:t>h</w:t>
      </w:r>
      <w:r w:rsidR="00163A61" w:rsidRPr="00163A61">
        <w:rPr>
          <w:rFonts w:ascii="Arial" w:hAnsi="Arial" w:cs="Arial"/>
          <w:lang w:eastAsia="en-GB"/>
        </w:rPr>
        <w:t xml:space="preserve">e intention </w:t>
      </w:r>
      <w:r w:rsidR="002960E0">
        <w:rPr>
          <w:rFonts w:ascii="Arial" w:hAnsi="Arial" w:cs="Arial"/>
          <w:lang w:eastAsia="en-GB"/>
        </w:rPr>
        <w:t xml:space="preserve">is </w:t>
      </w:r>
      <w:r w:rsidR="00163A61" w:rsidRPr="00163A61">
        <w:rPr>
          <w:rFonts w:ascii="Arial" w:hAnsi="Arial" w:cs="Arial"/>
          <w:lang w:eastAsia="en-GB"/>
        </w:rPr>
        <w:t>that the clinical governance requirements being proposed would be implemented in conjunction with any relevant Pharmaceutical Society NI standards, or guidance for pharmacists or pharmacy owners.</w:t>
      </w:r>
    </w:p>
    <w:p w14:paraId="02D7392C" w14:textId="77777777" w:rsidR="00CD1AE8" w:rsidRDefault="00CD1AE8" w:rsidP="00163A61">
      <w:pPr>
        <w:autoSpaceDE w:val="0"/>
        <w:autoSpaceDN w:val="0"/>
        <w:contextualSpacing/>
        <w:jc w:val="both"/>
        <w:rPr>
          <w:rFonts w:ascii="Arial" w:hAnsi="Arial" w:cs="Arial"/>
        </w:rPr>
      </w:pPr>
    </w:p>
    <w:p w14:paraId="77CBE416" w14:textId="23AF7603" w:rsidR="00CD1AE8" w:rsidRDefault="00D22DD1" w:rsidP="00CD1AE8">
      <w:pPr>
        <w:autoSpaceDE w:val="0"/>
        <w:autoSpaceDN w:val="0"/>
        <w:ind w:left="720" w:hanging="720"/>
        <w:contextualSpacing/>
        <w:jc w:val="both"/>
        <w:rPr>
          <w:rFonts w:ascii="Arial" w:hAnsi="Arial" w:cs="Arial"/>
          <w:b/>
          <w:bCs/>
        </w:rPr>
      </w:pPr>
      <w:r>
        <w:rPr>
          <w:rFonts w:ascii="Arial" w:hAnsi="Arial" w:cs="Arial"/>
          <w:b/>
          <w:bCs/>
        </w:rPr>
        <w:t>VIOLENT AND POTENTIALLY VIOLENT PATIENTS</w:t>
      </w:r>
      <w:r>
        <w:rPr>
          <w:rFonts w:ascii="Arial" w:hAnsi="Arial" w:cs="Arial"/>
          <w:b/>
          <w:bCs/>
        </w:rPr>
        <w:tab/>
      </w:r>
    </w:p>
    <w:p w14:paraId="4E64EA53" w14:textId="77777777" w:rsidR="00D22DD1" w:rsidRDefault="00D22DD1" w:rsidP="00CD1AE8">
      <w:pPr>
        <w:autoSpaceDE w:val="0"/>
        <w:autoSpaceDN w:val="0"/>
        <w:ind w:left="720" w:hanging="720"/>
        <w:contextualSpacing/>
        <w:jc w:val="both"/>
        <w:rPr>
          <w:rFonts w:ascii="Arial" w:hAnsi="Arial" w:cs="Arial"/>
        </w:rPr>
      </w:pPr>
    </w:p>
    <w:p w14:paraId="21A9A304" w14:textId="7CFCC6A4" w:rsidR="00B66770" w:rsidRDefault="00B66770" w:rsidP="00E407F9">
      <w:pPr>
        <w:jc w:val="both"/>
        <w:rPr>
          <w:rFonts w:ascii="Arial" w:hAnsi="Arial" w:cs="Arial"/>
        </w:rPr>
      </w:pPr>
      <w:r w:rsidRPr="00163A61">
        <w:rPr>
          <w:rFonts w:ascii="Arial" w:hAnsi="Arial" w:cs="Arial"/>
        </w:rPr>
        <w:t xml:space="preserve">The Health and Safety Executive (HSE) </w:t>
      </w:r>
      <w:r w:rsidR="002960E0" w:rsidRPr="00163A61">
        <w:rPr>
          <w:rFonts w:ascii="Arial" w:hAnsi="Arial" w:cs="Arial"/>
        </w:rPr>
        <w:t>define</w:t>
      </w:r>
      <w:r w:rsidRPr="00163A61">
        <w:rPr>
          <w:rFonts w:ascii="Arial" w:hAnsi="Arial" w:cs="Arial"/>
        </w:rPr>
        <w:t xml:space="preserve"> work-related violence as ‘Any incident in which a person is abused, threatened or assaulted in circumstances relating to their work.’ This can include verbal abuse or threats, including face to face, online and via telephone physical attacks.</w:t>
      </w:r>
    </w:p>
    <w:p w14:paraId="5A99B086" w14:textId="77777777" w:rsidR="009D1810" w:rsidRDefault="009D1810" w:rsidP="00E407F9">
      <w:pPr>
        <w:jc w:val="both"/>
        <w:rPr>
          <w:rFonts w:ascii="Arial" w:hAnsi="Arial" w:cs="Arial"/>
        </w:rPr>
      </w:pPr>
    </w:p>
    <w:p w14:paraId="7C806686" w14:textId="2CC9F851" w:rsidR="009D1810" w:rsidRPr="009D1810" w:rsidRDefault="009D1810" w:rsidP="009D1810">
      <w:pPr>
        <w:jc w:val="both"/>
        <w:rPr>
          <w:rFonts w:ascii="Arial" w:hAnsi="Arial" w:cs="Arial"/>
          <w:lang w:eastAsia="en-GB"/>
        </w:rPr>
      </w:pPr>
      <w:r>
        <w:rPr>
          <w:rFonts w:ascii="Arial" w:hAnsi="Arial" w:cs="Arial"/>
          <w:lang w:eastAsia="en-GB"/>
        </w:rPr>
        <w:t xml:space="preserve">Work-related violence against pharmacy staff is unacceptable. </w:t>
      </w:r>
      <w:r w:rsidRPr="009D1810">
        <w:rPr>
          <w:rFonts w:ascii="Arial" w:hAnsi="Arial" w:cs="Arial"/>
          <w:lang w:eastAsia="en-GB"/>
        </w:rPr>
        <w:t>It is proposed to amend the Pharmaceutical Services Regulations (NI) 1997 (“the 1997 Regulations”) to:</w:t>
      </w:r>
    </w:p>
    <w:p w14:paraId="64EA122C" w14:textId="77777777" w:rsidR="009D1810" w:rsidRPr="009D1810" w:rsidRDefault="009D1810" w:rsidP="009D1810">
      <w:pPr>
        <w:jc w:val="both"/>
        <w:rPr>
          <w:rFonts w:ascii="Arial" w:hAnsi="Arial" w:cs="Arial"/>
          <w:lang w:eastAsia="en-GB"/>
        </w:rPr>
      </w:pPr>
    </w:p>
    <w:p w14:paraId="5A63C891" w14:textId="6B83C1F9" w:rsidR="009D1810" w:rsidRDefault="009D1810" w:rsidP="009D1810">
      <w:pPr>
        <w:numPr>
          <w:ilvl w:val="0"/>
          <w:numId w:val="28"/>
        </w:numPr>
        <w:jc w:val="both"/>
        <w:rPr>
          <w:rFonts w:ascii="Arial" w:hAnsi="Arial" w:cs="Arial"/>
          <w:lang w:eastAsia="en-GB"/>
        </w:rPr>
      </w:pPr>
      <w:r w:rsidRPr="009D1810">
        <w:rPr>
          <w:rFonts w:ascii="Arial" w:hAnsi="Arial" w:cs="Arial"/>
          <w:lang w:eastAsia="en-GB"/>
        </w:rPr>
        <w:t xml:space="preserve">Include provisions in the Terms of Service to clarify that pharmacy contractors (or their staff) may refuse to provide </w:t>
      </w:r>
      <w:r w:rsidR="00813696">
        <w:rPr>
          <w:rFonts w:ascii="Arial" w:hAnsi="Arial" w:cs="Arial"/>
          <w:lang w:eastAsia="en-GB"/>
        </w:rPr>
        <w:t xml:space="preserve">any </w:t>
      </w:r>
      <w:r>
        <w:rPr>
          <w:rFonts w:ascii="Arial" w:hAnsi="Arial" w:cs="Arial"/>
          <w:lang w:eastAsia="en-GB"/>
        </w:rPr>
        <w:t xml:space="preserve">HSC </w:t>
      </w:r>
      <w:r w:rsidRPr="009D1810">
        <w:rPr>
          <w:rFonts w:ascii="Arial" w:hAnsi="Arial" w:cs="Arial"/>
          <w:lang w:eastAsia="en-GB"/>
        </w:rPr>
        <w:t xml:space="preserve">pharmaceutical service to a person </w:t>
      </w:r>
      <w:r>
        <w:rPr>
          <w:rFonts w:ascii="Arial" w:hAnsi="Arial" w:cs="Arial"/>
          <w:lang w:eastAsia="en-GB"/>
        </w:rPr>
        <w:t>engaged in work-related violence</w:t>
      </w:r>
      <w:r w:rsidR="00B02AD2">
        <w:rPr>
          <w:rFonts w:ascii="Arial" w:hAnsi="Arial" w:cs="Arial"/>
          <w:lang w:eastAsia="en-GB"/>
        </w:rPr>
        <w:t>, or where a pharmacy contractor (or their staff) reasonably believes that a person is about to engage in work-related violence</w:t>
      </w:r>
      <w:r>
        <w:rPr>
          <w:rFonts w:ascii="Arial" w:hAnsi="Arial" w:cs="Arial"/>
          <w:lang w:eastAsia="en-GB"/>
        </w:rPr>
        <w:t>. This includes verbal</w:t>
      </w:r>
      <w:r w:rsidR="001557CF">
        <w:rPr>
          <w:rFonts w:ascii="Arial" w:hAnsi="Arial" w:cs="Arial"/>
          <w:lang w:eastAsia="en-GB"/>
        </w:rPr>
        <w:t xml:space="preserve"> </w:t>
      </w:r>
      <w:r>
        <w:rPr>
          <w:rFonts w:ascii="Arial" w:hAnsi="Arial" w:cs="Arial"/>
          <w:lang w:eastAsia="en-GB"/>
        </w:rPr>
        <w:t xml:space="preserve">abuse or threats </w:t>
      </w:r>
      <w:r w:rsidR="00992020">
        <w:rPr>
          <w:rFonts w:ascii="Arial" w:hAnsi="Arial" w:cs="Arial"/>
          <w:lang w:eastAsia="en-GB"/>
        </w:rPr>
        <w:t xml:space="preserve">of violence, </w:t>
      </w:r>
      <w:r w:rsidR="001557CF">
        <w:rPr>
          <w:rFonts w:ascii="Arial" w:hAnsi="Arial" w:cs="Arial"/>
          <w:lang w:eastAsia="en-GB"/>
        </w:rPr>
        <w:t xml:space="preserve">whether in person or via telephone or online, </w:t>
      </w:r>
      <w:r>
        <w:rPr>
          <w:rFonts w:ascii="Arial" w:hAnsi="Arial" w:cs="Arial"/>
          <w:lang w:eastAsia="en-GB"/>
        </w:rPr>
        <w:t>or physical violence</w:t>
      </w:r>
      <w:r w:rsidR="00992020">
        <w:rPr>
          <w:rFonts w:ascii="Arial" w:hAnsi="Arial" w:cs="Arial"/>
          <w:lang w:eastAsia="en-GB"/>
        </w:rPr>
        <w:t>.</w:t>
      </w:r>
    </w:p>
    <w:p w14:paraId="4954E32E" w14:textId="684BECFB" w:rsidR="009D1810" w:rsidRDefault="009D1810" w:rsidP="009D1810">
      <w:pPr>
        <w:numPr>
          <w:ilvl w:val="0"/>
          <w:numId w:val="28"/>
        </w:numPr>
        <w:jc w:val="both"/>
        <w:rPr>
          <w:rFonts w:ascii="Arial" w:hAnsi="Arial" w:cs="Arial"/>
          <w:lang w:eastAsia="en-GB"/>
        </w:rPr>
      </w:pPr>
      <w:r w:rsidRPr="009D1810">
        <w:rPr>
          <w:rFonts w:ascii="Arial" w:hAnsi="Arial" w:cs="Arial"/>
          <w:lang w:eastAsia="en-GB"/>
        </w:rPr>
        <w:t xml:space="preserve">Enable pharmacy contractors (or their staff) to refuse to </w:t>
      </w:r>
      <w:r>
        <w:rPr>
          <w:rFonts w:ascii="Arial" w:hAnsi="Arial" w:cs="Arial"/>
          <w:lang w:eastAsia="en-GB"/>
        </w:rPr>
        <w:t xml:space="preserve">provide </w:t>
      </w:r>
      <w:r w:rsidR="00813696">
        <w:rPr>
          <w:rFonts w:ascii="Arial" w:hAnsi="Arial" w:cs="Arial"/>
          <w:lang w:eastAsia="en-GB"/>
        </w:rPr>
        <w:t xml:space="preserve">any </w:t>
      </w:r>
      <w:r>
        <w:rPr>
          <w:rFonts w:ascii="Arial" w:hAnsi="Arial" w:cs="Arial"/>
          <w:lang w:eastAsia="en-GB"/>
        </w:rPr>
        <w:t>HSC</w:t>
      </w:r>
      <w:r w:rsidRPr="009D1810">
        <w:rPr>
          <w:rFonts w:ascii="Arial" w:hAnsi="Arial" w:cs="Arial"/>
          <w:lang w:eastAsia="en-GB"/>
        </w:rPr>
        <w:t xml:space="preserve"> pharmaceutical service if anyone accompanying the person seeking </w:t>
      </w:r>
      <w:r>
        <w:rPr>
          <w:rFonts w:ascii="Arial" w:hAnsi="Arial" w:cs="Arial"/>
          <w:lang w:eastAsia="en-GB"/>
        </w:rPr>
        <w:t xml:space="preserve">HSC </w:t>
      </w:r>
      <w:r w:rsidRPr="009D1810">
        <w:rPr>
          <w:rFonts w:ascii="Arial" w:hAnsi="Arial" w:cs="Arial"/>
          <w:lang w:eastAsia="en-GB"/>
        </w:rPr>
        <w:t xml:space="preserve">pharmaceutical services </w:t>
      </w:r>
      <w:r>
        <w:rPr>
          <w:rFonts w:ascii="Arial" w:hAnsi="Arial" w:cs="Arial"/>
          <w:lang w:eastAsia="en-GB"/>
        </w:rPr>
        <w:t>engages in work-related violence</w:t>
      </w:r>
      <w:r w:rsidR="00B02AD2">
        <w:rPr>
          <w:rFonts w:ascii="Arial" w:hAnsi="Arial" w:cs="Arial"/>
          <w:lang w:eastAsia="en-GB"/>
        </w:rPr>
        <w:t>,</w:t>
      </w:r>
      <w:r w:rsidR="00B02AD2" w:rsidRPr="00B02AD2">
        <w:t xml:space="preserve"> </w:t>
      </w:r>
      <w:r w:rsidR="00B02AD2" w:rsidRPr="00B02AD2">
        <w:rPr>
          <w:rFonts w:ascii="Arial" w:hAnsi="Arial" w:cs="Arial"/>
          <w:lang w:eastAsia="en-GB"/>
        </w:rPr>
        <w:t xml:space="preserve">or where a pharmacy contractor (or their staff) reasonably believes that </w:t>
      </w:r>
      <w:r w:rsidR="00B02AD2">
        <w:rPr>
          <w:rFonts w:ascii="Arial" w:hAnsi="Arial" w:cs="Arial"/>
          <w:lang w:eastAsia="en-GB"/>
        </w:rPr>
        <w:t>that</w:t>
      </w:r>
      <w:r w:rsidR="00B02AD2" w:rsidRPr="00B02AD2">
        <w:rPr>
          <w:rFonts w:ascii="Arial" w:hAnsi="Arial" w:cs="Arial"/>
          <w:lang w:eastAsia="en-GB"/>
        </w:rPr>
        <w:t xml:space="preserve"> person is about to engage in work-related violence.</w:t>
      </w:r>
    </w:p>
    <w:p w14:paraId="208BB4E9" w14:textId="77777777" w:rsidR="00C758C8" w:rsidRDefault="00C758C8" w:rsidP="00C758C8">
      <w:pPr>
        <w:ind w:left="720"/>
        <w:jc w:val="both"/>
        <w:rPr>
          <w:rFonts w:ascii="Arial" w:hAnsi="Arial" w:cs="Arial"/>
          <w:lang w:eastAsia="en-GB"/>
        </w:rPr>
      </w:pPr>
    </w:p>
    <w:p w14:paraId="03DF8D73" w14:textId="2467751A" w:rsidR="00B66770" w:rsidRPr="00C758C8" w:rsidRDefault="00B02AD2" w:rsidP="00B66770">
      <w:pPr>
        <w:autoSpaceDE w:val="0"/>
        <w:autoSpaceDN w:val="0"/>
        <w:ind w:left="720" w:hanging="720"/>
        <w:contextualSpacing/>
        <w:jc w:val="both"/>
        <w:rPr>
          <w:rFonts w:ascii="Arial" w:hAnsi="Arial" w:cs="Arial"/>
          <w:b/>
          <w:bCs/>
          <w:u w:val="single"/>
        </w:rPr>
      </w:pPr>
      <w:r w:rsidRPr="00C758C8">
        <w:rPr>
          <w:rFonts w:ascii="Arial" w:hAnsi="Arial" w:cs="Arial"/>
          <w:b/>
          <w:bCs/>
          <w:u w:val="single"/>
        </w:rPr>
        <w:t>Background</w:t>
      </w:r>
    </w:p>
    <w:p w14:paraId="59F4DC74" w14:textId="77777777" w:rsidR="00B02AD2" w:rsidRPr="00163A61" w:rsidRDefault="00B02AD2" w:rsidP="00B66770">
      <w:pPr>
        <w:autoSpaceDE w:val="0"/>
        <w:autoSpaceDN w:val="0"/>
        <w:ind w:left="720" w:hanging="720"/>
        <w:contextualSpacing/>
        <w:jc w:val="both"/>
        <w:rPr>
          <w:rFonts w:ascii="Arial" w:hAnsi="Arial" w:cs="Arial"/>
        </w:rPr>
      </w:pPr>
    </w:p>
    <w:p w14:paraId="2E3A60DB" w14:textId="143CEC6A" w:rsidR="00B66770" w:rsidRDefault="00B66770" w:rsidP="00477C94">
      <w:pPr>
        <w:autoSpaceDE w:val="0"/>
        <w:autoSpaceDN w:val="0"/>
        <w:contextualSpacing/>
        <w:jc w:val="both"/>
        <w:rPr>
          <w:rFonts w:ascii="Arial" w:hAnsi="Arial" w:cs="Arial"/>
        </w:rPr>
      </w:pPr>
      <w:r w:rsidRPr="00163A61">
        <w:rPr>
          <w:rFonts w:ascii="Arial" w:hAnsi="Arial" w:cs="Arial"/>
        </w:rPr>
        <w:t>While the vast majority of interactions between pharmacy staff and the people they serve are peaceful and respectful, the front-line role of community pharmacists and their teams within neighbourhoods can on occasion lead to exposure to aggressive, abusive and violent behaviour because they are in regular and frequent contact with the public, often when patients and their customers are under some stress.</w:t>
      </w:r>
    </w:p>
    <w:p w14:paraId="73289A6A" w14:textId="77777777" w:rsidR="00B02AD2" w:rsidRPr="00477C94" w:rsidRDefault="00B02AD2" w:rsidP="00477C94">
      <w:pPr>
        <w:autoSpaceDE w:val="0"/>
        <w:autoSpaceDN w:val="0"/>
        <w:contextualSpacing/>
        <w:jc w:val="both"/>
        <w:rPr>
          <w:rFonts w:ascii="Arial" w:hAnsi="Arial" w:cs="Arial"/>
        </w:rPr>
      </w:pPr>
    </w:p>
    <w:p w14:paraId="10A28901" w14:textId="1FEA6415" w:rsidR="00B66770" w:rsidRPr="00163A61" w:rsidRDefault="00B66770" w:rsidP="00163A61">
      <w:pPr>
        <w:autoSpaceDE w:val="0"/>
        <w:autoSpaceDN w:val="0"/>
        <w:contextualSpacing/>
        <w:jc w:val="both"/>
        <w:rPr>
          <w:rFonts w:ascii="Arial" w:hAnsi="Arial" w:cs="Arial"/>
        </w:rPr>
      </w:pPr>
      <w:r w:rsidRPr="00163A61">
        <w:rPr>
          <w:rFonts w:ascii="Arial" w:hAnsi="Arial" w:cs="Arial"/>
        </w:rPr>
        <w:t>Whilst it is acknowledged that in the provision of healthcare services, there can be an increased risk of violence and aggression this does not mean that it is acceptable.</w:t>
      </w:r>
      <w:r w:rsidRPr="00163A61">
        <w:t xml:space="preserve"> </w:t>
      </w:r>
      <w:r w:rsidRPr="00163A61">
        <w:rPr>
          <w:rFonts w:ascii="Arial" w:hAnsi="Arial" w:cs="Arial"/>
        </w:rPr>
        <w:t>All staff involved in the provision of healthcare have the right to feel safe from the threat of violence and aggression.</w:t>
      </w:r>
      <w:r w:rsidRPr="00163A61">
        <w:t xml:space="preserve"> </w:t>
      </w:r>
      <w:r w:rsidRPr="00163A61">
        <w:rPr>
          <w:rFonts w:ascii="Arial" w:hAnsi="Arial" w:cs="Arial"/>
        </w:rPr>
        <w:t xml:space="preserve">The impact of violence and aggression towards staff can also be far reaching for service providers, </w:t>
      </w:r>
      <w:r w:rsidR="00296CC4">
        <w:rPr>
          <w:rFonts w:ascii="Arial" w:hAnsi="Arial" w:cs="Arial"/>
        </w:rPr>
        <w:t>and</w:t>
      </w:r>
      <w:r w:rsidR="00296CC4" w:rsidRPr="00163A61">
        <w:rPr>
          <w:rFonts w:ascii="Arial" w:hAnsi="Arial" w:cs="Arial"/>
        </w:rPr>
        <w:t xml:space="preserve"> can</w:t>
      </w:r>
      <w:r w:rsidRPr="00163A61">
        <w:rPr>
          <w:rFonts w:ascii="Arial" w:hAnsi="Arial" w:cs="Arial"/>
        </w:rPr>
        <w:t xml:space="preserve"> lead to reduced performance, both individually and at team level</w:t>
      </w:r>
      <w:r w:rsidR="00083520">
        <w:rPr>
          <w:rFonts w:ascii="Arial" w:hAnsi="Arial" w:cs="Arial"/>
        </w:rPr>
        <w:t>;</w:t>
      </w:r>
      <w:r w:rsidRPr="00163A61">
        <w:rPr>
          <w:rFonts w:ascii="Arial" w:hAnsi="Arial" w:cs="Arial"/>
        </w:rPr>
        <w:t xml:space="preserve"> low morale</w:t>
      </w:r>
      <w:r w:rsidR="00083520">
        <w:rPr>
          <w:rFonts w:ascii="Arial" w:hAnsi="Arial" w:cs="Arial"/>
        </w:rPr>
        <w:t>;</w:t>
      </w:r>
      <w:r w:rsidRPr="00163A61">
        <w:rPr>
          <w:rFonts w:ascii="Arial" w:hAnsi="Arial" w:cs="Arial"/>
        </w:rPr>
        <w:t xml:space="preserve"> poor employee relationships</w:t>
      </w:r>
      <w:r w:rsidR="00083520">
        <w:rPr>
          <w:rFonts w:ascii="Arial" w:hAnsi="Arial" w:cs="Arial"/>
        </w:rPr>
        <w:t>;</w:t>
      </w:r>
      <w:r w:rsidRPr="00163A61">
        <w:rPr>
          <w:rFonts w:ascii="Arial" w:hAnsi="Arial" w:cs="Arial"/>
        </w:rPr>
        <w:t xml:space="preserve"> higher levels of absence</w:t>
      </w:r>
      <w:r w:rsidR="00083520">
        <w:rPr>
          <w:rFonts w:ascii="Arial" w:hAnsi="Arial" w:cs="Arial"/>
        </w:rPr>
        <w:t>;</w:t>
      </w:r>
      <w:r w:rsidRPr="00163A61">
        <w:rPr>
          <w:rFonts w:ascii="Arial" w:hAnsi="Arial" w:cs="Arial"/>
        </w:rPr>
        <w:t xml:space="preserve"> difficulty in recruiting and retaining staff, and negative publicity.</w:t>
      </w:r>
    </w:p>
    <w:p w14:paraId="466E9DDD" w14:textId="77777777" w:rsidR="00B66770" w:rsidRPr="00163A61" w:rsidRDefault="00B66770" w:rsidP="00B66770">
      <w:pPr>
        <w:autoSpaceDE w:val="0"/>
        <w:autoSpaceDN w:val="0"/>
        <w:ind w:left="720" w:hanging="720"/>
        <w:contextualSpacing/>
        <w:jc w:val="both"/>
        <w:rPr>
          <w:rFonts w:ascii="Arial" w:hAnsi="Arial" w:cs="Arial"/>
        </w:rPr>
      </w:pPr>
    </w:p>
    <w:p w14:paraId="1DEAE14A" w14:textId="4847A73B" w:rsidR="00083520" w:rsidRDefault="00B66770" w:rsidP="00163A61">
      <w:pPr>
        <w:autoSpaceDE w:val="0"/>
        <w:autoSpaceDN w:val="0"/>
        <w:contextualSpacing/>
        <w:jc w:val="both"/>
        <w:rPr>
          <w:rFonts w:ascii="Arial" w:hAnsi="Arial" w:cs="Arial"/>
        </w:rPr>
      </w:pPr>
      <w:r w:rsidRPr="00163A61">
        <w:rPr>
          <w:rFonts w:ascii="Arial" w:hAnsi="Arial" w:cs="Arial"/>
        </w:rPr>
        <w:t xml:space="preserve">Although the current policy position in terms of the unacceptability of violence and threatening behaviour towards pharmacy staff is clear, the current absence of legislation enabling a community pharmacist to refuse to provide HSC pharmaceutical services </w:t>
      </w:r>
      <w:r w:rsidR="00083520" w:rsidRPr="00163A61">
        <w:rPr>
          <w:rFonts w:ascii="Arial" w:hAnsi="Arial" w:cs="Arial"/>
        </w:rPr>
        <w:t>to an individual displaying violent or threatening behaviour, even at risk to themselves or their staf</w:t>
      </w:r>
      <w:r w:rsidR="00083520">
        <w:rPr>
          <w:rFonts w:ascii="Arial" w:hAnsi="Arial" w:cs="Arial"/>
        </w:rPr>
        <w:t>f,</w:t>
      </w:r>
      <w:r w:rsidR="00083520" w:rsidRPr="00083520">
        <w:rPr>
          <w:rFonts w:ascii="Arial" w:hAnsi="Arial" w:cs="Arial"/>
        </w:rPr>
        <w:t xml:space="preserve"> </w:t>
      </w:r>
      <w:r w:rsidR="00083520" w:rsidRPr="00163A61">
        <w:rPr>
          <w:rFonts w:ascii="Arial" w:hAnsi="Arial" w:cs="Arial"/>
        </w:rPr>
        <w:t>has the potential to create ambiguity</w:t>
      </w:r>
      <w:r w:rsidR="00083520">
        <w:rPr>
          <w:rFonts w:ascii="Arial" w:hAnsi="Arial" w:cs="Arial"/>
        </w:rPr>
        <w:t xml:space="preserve"> about whether this would result in a breach of their terms of service.</w:t>
      </w:r>
    </w:p>
    <w:p w14:paraId="1F8CBB72" w14:textId="77777777" w:rsidR="00083520" w:rsidRDefault="00083520" w:rsidP="00163A61">
      <w:pPr>
        <w:autoSpaceDE w:val="0"/>
        <w:autoSpaceDN w:val="0"/>
        <w:contextualSpacing/>
        <w:jc w:val="both"/>
        <w:rPr>
          <w:rFonts w:ascii="Arial" w:hAnsi="Arial" w:cs="Arial"/>
        </w:rPr>
      </w:pPr>
    </w:p>
    <w:p w14:paraId="63FA1E78" w14:textId="6F963621" w:rsidR="00CD1AE8" w:rsidRDefault="00CD1AE8" w:rsidP="00163A61">
      <w:pPr>
        <w:autoSpaceDE w:val="0"/>
        <w:autoSpaceDN w:val="0"/>
        <w:contextualSpacing/>
        <w:jc w:val="both"/>
        <w:rPr>
          <w:rFonts w:ascii="Arial" w:hAnsi="Arial" w:cs="Arial"/>
        </w:rPr>
      </w:pPr>
      <w:r>
        <w:rPr>
          <w:rFonts w:ascii="Arial" w:hAnsi="Arial" w:cs="Arial"/>
        </w:rPr>
        <w:t xml:space="preserve">In 2016, the Department previously consulted on a range of amending provisions to </w:t>
      </w:r>
      <w:r w:rsidR="00163A61">
        <w:rPr>
          <w:rFonts w:ascii="Arial" w:hAnsi="Arial" w:cs="Arial"/>
        </w:rPr>
        <w:t xml:space="preserve"> </w:t>
      </w:r>
      <w:r>
        <w:rPr>
          <w:rFonts w:ascii="Arial" w:hAnsi="Arial" w:cs="Arial"/>
        </w:rPr>
        <w:t>the 1997 Regulations</w:t>
      </w:r>
      <w:r w:rsidR="00083520">
        <w:rPr>
          <w:rFonts w:ascii="Arial" w:hAnsi="Arial" w:cs="Arial"/>
        </w:rPr>
        <w:t>,</w:t>
      </w:r>
      <w:r>
        <w:rPr>
          <w:rFonts w:ascii="Arial" w:hAnsi="Arial" w:cs="Arial"/>
        </w:rPr>
        <w:t xml:space="preserve"> including the introduction of provisions to make it clear that a community pharmacy contractor would not be in breach of their Terms of Service if they (or their staff) refused to provide HSC pharmaceutical services to a patient who is violent, threatens violence</w:t>
      </w:r>
      <w:r w:rsidR="00083520">
        <w:rPr>
          <w:rFonts w:ascii="Arial" w:hAnsi="Arial" w:cs="Arial"/>
        </w:rPr>
        <w:t>,</w:t>
      </w:r>
      <w:r>
        <w:rPr>
          <w:rFonts w:ascii="Arial" w:hAnsi="Arial" w:cs="Arial"/>
        </w:rPr>
        <w:t xml:space="preserve"> or commits</w:t>
      </w:r>
      <w:r w:rsidR="00083520">
        <w:rPr>
          <w:rFonts w:ascii="Arial" w:hAnsi="Arial" w:cs="Arial"/>
        </w:rPr>
        <w:t>,</w:t>
      </w:r>
      <w:r>
        <w:rPr>
          <w:rFonts w:ascii="Arial" w:hAnsi="Arial" w:cs="Arial"/>
        </w:rPr>
        <w:t xml:space="preserve"> or threatens to commit a criminal offence. It was intended that this would also apply in circumstances where a community pharmacy contractor could also refuse to provide HSC pharmaceutical services to anyone accompanying the person seeking a pharmaceutical service, if they were to behave in a similar manner. </w:t>
      </w:r>
    </w:p>
    <w:p w14:paraId="260A970C" w14:textId="77777777" w:rsidR="00163A61" w:rsidRDefault="00163A61" w:rsidP="00163A61">
      <w:pPr>
        <w:autoSpaceDE w:val="0"/>
        <w:autoSpaceDN w:val="0"/>
        <w:contextualSpacing/>
        <w:jc w:val="both"/>
        <w:rPr>
          <w:rFonts w:ascii="Arial" w:hAnsi="Arial" w:cs="Arial"/>
        </w:rPr>
      </w:pPr>
    </w:p>
    <w:p w14:paraId="15F73AA6" w14:textId="0263D6DC" w:rsidR="00CD1AE8" w:rsidRDefault="00CD1AE8" w:rsidP="00163A61">
      <w:pPr>
        <w:autoSpaceDE w:val="0"/>
        <w:autoSpaceDN w:val="0"/>
        <w:contextualSpacing/>
        <w:jc w:val="both"/>
        <w:rPr>
          <w:rFonts w:ascii="Arial" w:hAnsi="Arial" w:cs="Arial"/>
        </w:rPr>
      </w:pPr>
      <w:r>
        <w:rPr>
          <w:rFonts w:ascii="Arial" w:hAnsi="Arial" w:cs="Arial"/>
        </w:rPr>
        <w:t xml:space="preserve">As a result of the consultation undertaken back in 2016, a further suggested amendment was also explored in order to clarify that </w:t>
      </w:r>
      <w:r>
        <w:rPr>
          <w:rFonts w:ascii="Arial" w:hAnsi="Arial" w:cs="Arial"/>
          <w:u w:val="single"/>
        </w:rPr>
        <w:t>any</w:t>
      </w:r>
      <w:r>
        <w:rPr>
          <w:rFonts w:ascii="Arial" w:hAnsi="Arial" w:cs="Arial"/>
        </w:rPr>
        <w:t xml:space="preserve"> pharmaceutical service may be refused in the circumstances described above</w:t>
      </w:r>
      <w:r w:rsidR="00083520">
        <w:rPr>
          <w:rFonts w:ascii="Arial" w:hAnsi="Arial" w:cs="Arial"/>
        </w:rPr>
        <w:t>,</w:t>
      </w:r>
      <w:r>
        <w:rPr>
          <w:rFonts w:ascii="Arial" w:hAnsi="Arial" w:cs="Arial"/>
        </w:rPr>
        <w:t xml:space="preserve"> and this refusal may include where a </w:t>
      </w:r>
      <w:r>
        <w:rPr>
          <w:rFonts w:ascii="Arial" w:hAnsi="Arial" w:cs="Arial"/>
          <w:u w:val="single"/>
        </w:rPr>
        <w:t>chemist reasonably believes</w:t>
      </w:r>
      <w:r>
        <w:rPr>
          <w:rFonts w:ascii="Arial" w:hAnsi="Arial" w:cs="Arial"/>
        </w:rPr>
        <w:t xml:space="preserve"> that the person seeking pharmaceutical services or any other person accompanying them, is committing</w:t>
      </w:r>
      <w:r w:rsidR="00083520">
        <w:rPr>
          <w:rFonts w:ascii="Arial" w:hAnsi="Arial" w:cs="Arial"/>
        </w:rPr>
        <w:t>,</w:t>
      </w:r>
      <w:r>
        <w:rPr>
          <w:rFonts w:ascii="Arial" w:hAnsi="Arial" w:cs="Arial"/>
        </w:rPr>
        <w:t xml:space="preserve"> or threatening to commit a criminal offence. </w:t>
      </w:r>
      <w:r w:rsidR="001557CF">
        <w:rPr>
          <w:rFonts w:ascii="Arial" w:hAnsi="Arial" w:cs="Arial"/>
        </w:rPr>
        <w:t xml:space="preserve">The Department agrees with this </w:t>
      </w:r>
      <w:proofErr w:type="gramStart"/>
      <w:r w:rsidR="001557CF">
        <w:rPr>
          <w:rFonts w:ascii="Arial" w:hAnsi="Arial" w:cs="Arial"/>
        </w:rPr>
        <w:t>proposal</w:t>
      </w:r>
      <w:proofErr w:type="gramEnd"/>
      <w:r w:rsidR="001557CF">
        <w:rPr>
          <w:rFonts w:ascii="Arial" w:hAnsi="Arial" w:cs="Arial"/>
        </w:rPr>
        <w:t xml:space="preserve"> and this has been included in the proposals subject to this consultation.</w:t>
      </w:r>
    </w:p>
    <w:p w14:paraId="2E5C7872" w14:textId="77777777" w:rsidR="00CD1AE8" w:rsidRDefault="00CD1AE8" w:rsidP="00E62DF7">
      <w:pPr>
        <w:autoSpaceDE w:val="0"/>
        <w:autoSpaceDN w:val="0"/>
        <w:contextualSpacing/>
        <w:jc w:val="both"/>
        <w:rPr>
          <w:rFonts w:ascii="Arial" w:hAnsi="Arial" w:cs="Arial"/>
        </w:rPr>
      </w:pPr>
    </w:p>
    <w:p w14:paraId="1AF0C397" w14:textId="3900BA54" w:rsidR="00B4520F" w:rsidRDefault="00CD1AE8" w:rsidP="00163A61">
      <w:pPr>
        <w:autoSpaceDE w:val="0"/>
        <w:autoSpaceDN w:val="0"/>
        <w:contextualSpacing/>
        <w:jc w:val="both"/>
        <w:rPr>
          <w:rFonts w:ascii="Arial" w:hAnsi="Arial" w:cs="Arial"/>
        </w:rPr>
      </w:pPr>
      <w:r>
        <w:rPr>
          <w:rFonts w:ascii="Arial" w:hAnsi="Arial" w:cs="Arial"/>
        </w:rPr>
        <w:t xml:space="preserve">The proposed amendments outlined above were unable to be progressed due to the suspension of the NI Assembly in 2017, and so the need to provide clarity to pharmacists and the public about the ability and circumstances where pharmacies can refuse to provide HSC pharmaceutical services has remained extant. </w:t>
      </w:r>
      <w:r w:rsidR="00B4520F">
        <w:rPr>
          <w:rFonts w:ascii="Arial" w:hAnsi="Arial" w:cs="Arial"/>
        </w:rPr>
        <w:t xml:space="preserve">While many such instances of work-related violence against pharmacy staff go unreported to the police or are dealt with locally, </w:t>
      </w:r>
      <w:r w:rsidR="000A7E95">
        <w:rPr>
          <w:rFonts w:ascii="Arial" w:hAnsi="Arial" w:cs="Arial"/>
        </w:rPr>
        <w:t>the burden faced by pharmacy teams of dealing with violence and threats is significant, with over 1.500 reports of crimes in pharmacy settings reported to the Police Service of Northern Ireland in the three year period 2019 to 2021.</w:t>
      </w:r>
    </w:p>
    <w:p w14:paraId="4B7B8E46" w14:textId="77777777" w:rsidR="00B4520F" w:rsidRDefault="00B4520F" w:rsidP="00163A61">
      <w:pPr>
        <w:autoSpaceDE w:val="0"/>
        <w:autoSpaceDN w:val="0"/>
        <w:contextualSpacing/>
        <w:jc w:val="both"/>
        <w:rPr>
          <w:rFonts w:ascii="Arial" w:hAnsi="Arial" w:cs="Arial"/>
        </w:rPr>
      </w:pPr>
    </w:p>
    <w:p w14:paraId="19FBB647" w14:textId="75FE5368" w:rsidR="00CD1AE8" w:rsidRDefault="00CD1AE8" w:rsidP="00163A61">
      <w:pPr>
        <w:autoSpaceDE w:val="0"/>
        <w:autoSpaceDN w:val="0"/>
        <w:contextualSpacing/>
        <w:jc w:val="both"/>
        <w:rPr>
          <w:rFonts w:ascii="Arial" w:hAnsi="Arial" w:cs="Arial"/>
        </w:rPr>
      </w:pPr>
      <w:r>
        <w:rPr>
          <w:rFonts w:ascii="Arial" w:hAnsi="Arial" w:cs="Arial"/>
        </w:rPr>
        <w:t xml:space="preserve">This need has been </w:t>
      </w:r>
      <w:r w:rsidR="000A7E95">
        <w:rPr>
          <w:rFonts w:ascii="Arial" w:hAnsi="Arial" w:cs="Arial"/>
        </w:rPr>
        <w:t xml:space="preserve">further </w:t>
      </w:r>
      <w:r>
        <w:rPr>
          <w:rFonts w:ascii="Arial" w:hAnsi="Arial" w:cs="Arial"/>
        </w:rPr>
        <w:t>underscored by a series of i</w:t>
      </w:r>
      <w:r w:rsidRPr="00D448B8">
        <w:rPr>
          <w:rFonts w:ascii="Arial" w:hAnsi="Arial" w:cs="Arial"/>
        </w:rPr>
        <w:t xml:space="preserve">ncidents </w:t>
      </w:r>
      <w:r>
        <w:rPr>
          <w:rFonts w:ascii="Arial" w:hAnsi="Arial" w:cs="Arial"/>
        </w:rPr>
        <w:t>in recent years</w:t>
      </w:r>
      <w:r w:rsidR="00DA7F4F">
        <w:rPr>
          <w:rFonts w:ascii="Arial" w:hAnsi="Arial" w:cs="Arial"/>
        </w:rPr>
        <w:t>,</w:t>
      </w:r>
      <w:r>
        <w:rPr>
          <w:rFonts w:ascii="Arial" w:hAnsi="Arial" w:cs="Arial"/>
        </w:rPr>
        <w:t xml:space="preserve"> including</w:t>
      </w:r>
      <w:r w:rsidRPr="00D448B8">
        <w:rPr>
          <w:rFonts w:ascii="Arial" w:hAnsi="Arial" w:cs="Arial"/>
        </w:rPr>
        <w:t xml:space="preserve"> serious physical assault</w:t>
      </w:r>
      <w:r w:rsidR="00DA7F4F">
        <w:rPr>
          <w:rFonts w:ascii="Arial" w:hAnsi="Arial" w:cs="Arial"/>
        </w:rPr>
        <w:t xml:space="preserve"> </w:t>
      </w:r>
      <w:r w:rsidR="00296CC4">
        <w:rPr>
          <w:rFonts w:ascii="Arial" w:hAnsi="Arial" w:cs="Arial"/>
        </w:rPr>
        <w:t>-</w:t>
      </w:r>
      <w:r w:rsidR="00296CC4" w:rsidRPr="00D448B8">
        <w:rPr>
          <w:rFonts w:ascii="Arial" w:hAnsi="Arial" w:cs="Arial"/>
        </w:rPr>
        <w:t xml:space="preserve"> for</w:t>
      </w:r>
      <w:r w:rsidRPr="00D448B8">
        <w:rPr>
          <w:rFonts w:ascii="Arial" w:hAnsi="Arial" w:cs="Arial"/>
        </w:rPr>
        <w:t xml:space="preserve"> example, during an incident in a Belfast community</w:t>
      </w:r>
      <w:r w:rsidR="00163A61">
        <w:rPr>
          <w:rFonts w:ascii="Arial" w:hAnsi="Arial" w:cs="Arial"/>
        </w:rPr>
        <w:t xml:space="preserve"> </w:t>
      </w:r>
      <w:r w:rsidRPr="00D448B8">
        <w:rPr>
          <w:rFonts w:ascii="Arial" w:hAnsi="Arial" w:cs="Arial"/>
        </w:rPr>
        <w:t xml:space="preserve">pharmacy in April 2017, two </w:t>
      </w:r>
      <w:r>
        <w:rPr>
          <w:rFonts w:ascii="Arial" w:hAnsi="Arial" w:cs="Arial"/>
        </w:rPr>
        <w:t>p</w:t>
      </w:r>
      <w:r w:rsidRPr="00D448B8">
        <w:rPr>
          <w:rFonts w:ascii="Arial" w:hAnsi="Arial" w:cs="Arial"/>
        </w:rPr>
        <w:t xml:space="preserve">harmacists were stabbed by a person trying to obtain Tramadol. </w:t>
      </w:r>
      <w:r w:rsidR="00B4520F">
        <w:rPr>
          <w:rFonts w:ascii="Arial" w:hAnsi="Arial" w:cs="Arial"/>
        </w:rPr>
        <w:t xml:space="preserve">In April 2021 pharmacy staff were threatened with a claw hammer by a member of the public who stole a quantity of zopiclone, a prescription only sedative medicine. In February 2022, a community pharmacist in Belfast was assaulted after requesting that a member of the public wear a face mask in the pharmacy. More recently, several community pharmacies were threatened to close as part of public disorder across Northern Ireland in June 2026, impacting on staff wellbeing and risking disruption to the supply of medicines and pharmaceutical care to patients. </w:t>
      </w:r>
    </w:p>
    <w:p w14:paraId="56D638FD" w14:textId="4E8684EC" w:rsidR="00EE08A9" w:rsidRPr="0007331C" w:rsidRDefault="00EE08A9" w:rsidP="0007331C">
      <w:pPr>
        <w:rPr>
          <w:rFonts w:ascii="Arial" w:hAnsi="Arial" w:cs="Arial"/>
        </w:rPr>
      </w:pPr>
    </w:p>
    <w:p w14:paraId="3682F793" w14:textId="77777777" w:rsidR="00D22DD1" w:rsidRDefault="00D22DD1" w:rsidP="00261C7F">
      <w:pPr>
        <w:rPr>
          <w:rFonts w:ascii="Arial" w:hAnsi="Arial" w:cs="Arial"/>
          <w:b/>
        </w:rPr>
      </w:pPr>
      <w:r>
        <w:rPr>
          <w:rFonts w:ascii="Arial" w:hAnsi="Arial" w:cs="Arial"/>
          <w:b/>
        </w:rPr>
        <w:t xml:space="preserve">GENERAL </w:t>
      </w:r>
    </w:p>
    <w:p w14:paraId="6626986F" w14:textId="77777777" w:rsidR="00D22DD1" w:rsidRDefault="00D22DD1" w:rsidP="00261C7F">
      <w:pPr>
        <w:rPr>
          <w:rFonts w:ascii="Arial" w:hAnsi="Arial" w:cs="Arial"/>
          <w:b/>
        </w:rPr>
      </w:pPr>
    </w:p>
    <w:p w14:paraId="7355130E" w14:textId="0041C70D" w:rsidR="00EE08A9" w:rsidRPr="00D22DD1" w:rsidRDefault="00EE08A9" w:rsidP="00261C7F">
      <w:pPr>
        <w:rPr>
          <w:rFonts w:ascii="Arial" w:hAnsi="Arial" w:cs="Arial"/>
          <w:b/>
          <w:u w:val="single"/>
        </w:rPr>
      </w:pPr>
      <w:r w:rsidRPr="00D22DD1">
        <w:rPr>
          <w:rFonts w:ascii="Arial" w:hAnsi="Arial" w:cs="Arial"/>
          <w:b/>
          <w:u w:val="single"/>
        </w:rPr>
        <w:t>L</w:t>
      </w:r>
      <w:r w:rsidR="00D22DD1" w:rsidRPr="00D22DD1">
        <w:rPr>
          <w:rFonts w:ascii="Arial" w:hAnsi="Arial" w:cs="Arial"/>
          <w:b/>
          <w:u w:val="single"/>
        </w:rPr>
        <w:t>egislative changes required</w:t>
      </w:r>
    </w:p>
    <w:p w14:paraId="21C8F56D" w14:textId="77777777" w:rsidR="00EE08A9" w:rsidRDefault="00EE08A9" w:rsidP="00EE08A9">
      <w:pPr>
        <w:jc w:val="both"/>
        <w:rPr>
          <w:rFonts w:ascii="Arial" w:hAnsi="Arial" w:cs="Arial"/>
          <w:b/>
          <w:bCs/>
          <w:sz w:val="28"/>
          <w:szCs w:val="28"/>
        </w:rPr>
      </w:pPr>
    </w:p>
    <w:p w14:paraId="4445B99C" w14:textId="4452FE6F" w:rsidR="009D37D0" w:rsidRDefault="00EE08A9" w:rsidP="00EE08A9">
      <w:pPr>
        <w:jc w:val="both"/>
        <w:rPr>
          <w:rFonts w:ascii="Arial" w:hAnsi="Arial" w:cs="Arial"/>
        </w:rPr>
      </w:pPr>
      <w:r w:rsidRPr="00181E9A">
        <w:rPr>
          <w:rFonts w:ascii="Arial" w:hAnsi="Arial" w:cs="Arial"/>
        </w:rPr>
        <w:t xml:space="preserve">Following </w:t>
      </w:r>
      <w:r>
        <w:rPr>
          <w:rFonts w:ascii="Arial" w:hAnsi="Arial" w:cs="Arial"/>
        </w:rPr>
        <w:t xml:space="preserve">analysis of </w:t>
      </w:r>
      <w:r w:rsidRPr="00181E9A">
        <w:rPr>
          <w:rFonts w:ascii="Arial" w:hAnsi="Arial" w:cs="Arial"/>
        </w:rPr>
        <w:t>th</w:t>
      </w:r>
      <w:r>
        <w:rPr>
          <w:rFonts w:ascii="Arial" w:hAnsi="Arial" w:cs="Arial"/>
        </w:rPr>
        <w:t xml:space="preserve">e </w:t>
      </w:r>
      <w:r w:rsidRPr="00181E9A">
        <w:rPr>
          <w:rFonts w:ascii="Arial" w:hAnsi="Arial" w:cs="Arial"/>
        </w:rPr>
        <w:t>consultation</w:t>
      </w:r>
      <w:r>
        <w:rPr>
          <w:rFonts w:ascii="Arial" w:hAnsi="Arial" w:cs="Arial"/>
        </w:rPr>
        <w:t xml:space="preserve"> responses, the Department </w:t>
      </w:r>
      <w:r w:rsidR="00261C7F">
        <w:rPr>
          <w:rFonts w:ascii="Arial" w:hAnsi="Arial" w:cs="Arial"/>
        </w:rPr>
        <w:t xml:space="preserve">would hope to be </w:t>
      </w:r>
      <w:proofErr w:type="gramStart"/>
      <w:r w:rsidR="00261C7F">
        <w:rPr>
          <w:rFonts w:ascii="Arial" w:hAnsi="Arial" w:cs="Arial"/>
        </w:rPr>
        <w:t>in a position</w:t>
      </w:r>
      <w:proofErr w:type="gramEnd"/>
      <w:r w:rsidR="00261C7F">
        <w:rPr>
          <w:rFonts w:ascii="Arial" w:hAnsi="Arial" w:cs="Arial"/>
        </w:rPr>
        <w:t xml:space="preserve"> </w:t>
      </w:r>
      <w:r>
        <w:rPr>
          <w:rFonts w:ascii="Arial" w:hAnsi="Arial" w:cs="Arial"/>
        </w:rPr>
        <w:t xml:space="preserve">to progress </w:t>
      </w:r>
      <w:r w:rsidR="009D2F59">
        <w:rPr>
          <w:rFonts w:ascii="Arial" w:hAnsi="Arial" w:cs="Arial"/>
        </w:rPr>
        <w:t>an amending</w:t>
      </w:r>
      <w:r>
        <w:rPr>
          <w:rFonts w:ascii="Arial" w:hAnsi="Arial" w:cs="Arial"/>
        </w:rPr>
        <w:t xml:space="preserve"> Statutory Rule (SR)</w:t>
      </w:r>
      <w:r w:rsidRPr="00181E9A">
        <w:rPr>
          <w:rFonts w:ascii="Arial" w:hAnsi="Arial" w:cs="Arial"/>
        </w:rPr>
        <w:t xml:space="preserve"> </w:t>
      </w:r>
      <w:r w:rsidR="00296CC4">
        <w:rPr>
          <w:rFonts w:ascii="Arial" w:hAnsi="Arial" w:cs="Arial"/>
        </w:rPr>
        <w:t xml:space="preserve">within the current NI Assembly mandate </w:t>
      </w:r>
      <w:r w:rsidR="009C0BC9">
        <w:rPr>
          <w:rFonts w:ascii="Arial" w:hAnsi="Arial" w:cs="Arial"/>
        </w:rPr>
        <w:t xml:space="preserve">which will </w:t>
      </w:r>
      <w:r w:rsidRPr="00181E9A">
        <w:rPr>
          <w:rFonts w:ascii="Arial" w:hAnsi="Arial" w:cs="Arial"/>
        </w:rPr>
        <w:t xml:space="preserve">amend </w:t>
      </w:r>
      <w:r>
        <w:rPr>
          <w:rFonts w:ascii="Arial" w:hAnsi="Arial" w:cs="Arial"/>
        </w:rPr>
        <w:t xml:space="preserve">Schedule 2 of </w:t>
      </w:r>
      <w:r w:rsidR="00261C7F">
        <w:rPr>
          <w:rFonts w:ascii="Arial" w:hAnsi="Arial" w:cs="Arial"/>
        </w:rPr>
        <w:t>t</w:t>
      </w:r>
      <w:r w:rsidRPr="00BD6CBA">
        <w:rPr>
          <w:rFonts w:ascii="Arial" w:hAnsi="Arial" w:cs="Arial"/>
        </w:rPr>
        <w:t xml:space="preserve">he </w:t>
      </w:r>
      <w:r>
        <w:rPr>
          <w:rFonts w:ascii="Arial" w:hAnsi="Arial" w:cs="Arial"/>
        </w:rPr>
        <w:t>Pharmaceutical Services R</w:t>
      </w:r>
      <w:r w:rsidRPr="00BD6CBA">
        <w:rPr>
          <w:rFonts w:ascii="Arial" w:hAnsi="Arial" w:cs="Arial"/>
        </w:rPr>
        <w:t xml:space="preserve">egulations (NI) </w:t>
      </w:r>
      <w:r>
        <w:rPr>
          <w:rFonts w:ascii="Arial" w:hAnsi="Arial" w:cs="Arial"/>
        </w:rPr>
        <w:t>1997</w:t>
      </w:r>
      <w:r w:rsidRPr="00BD6CBA">
        <w:rPr>
          <w:rFonts w:ascii="Arial" w:hAnsi="Arial" w:cs="Arial"/>
        </w:rPr>
        <w:t xml:space="preserve"> </w:t>
      </w:r>
      <w:r w:rsidR="009D37D0">
        <w:rPr>
          <w:rFonts w:ascii="Arial" w:hAnsi="Arial" w:cs="Arial"/>
        </w:rPr>
        <w:t>to:</w:t>
      </w:r>
    </w:p>
    <w:p w14:paraId="722D7249" w14:textId="77777777" w:rsidR="009D37D0" w:rsidRDefault="009D37D0" w:rsidP="00EE08A9">
      <w:pPr>
        <w:jc w:val="both"/>
        <w:rPr>
          <w:rFonts w:ascii="Arial" w:hAnsi="Arial" w:cs="Arial"/>
        </w:rPr>
      </w:pPr>
    </w:p>
    <w:p w14:paraId="2629DA8A" w14:textId="3D9FB4C0" w:rsidR="009D37D0" w:rsidRPr="009D37D0" w:rsidRDefault="009C1BAD" w:rsidP="009D37D0">
      <w:pPr>
        <w:numPr>
          <w:ilvl w:val="0"/>
          <w:numId w:val="22"/>
        </w:numPr>
        <w:rPr>
          <w:rFonts w:ascii="Arial" w:hAnsi="Arial" w:cs="Arial"/>
          <w:bCs/>
        </w:rPr>
      </w:pPr>
      <w:r>
        <w:rPr>
          <w:rFonts w:ascii="Arial" w:hAnsi="Arial" w:cs="Arial"/>
          <w:bCs/>
        </w:rPr>
        <w:t>i</w:t>
      </w:r>
      <w:r w:rsidR="009D37D0" w:rsidRPr="009D37D0">
        <w:rPr>
          <w:rFonts w:ascii="Arial" w:hAnsi="Arial" w:cs="Arial"/>
          <w:bCs/>
        </w:rPr>
        <w:t xml:space="preserve">nclude </w:t>
      </w:r>
      <w:r w:rsidR="009D2F59">
        <w:rPr>
          <w:rFonts w:ascii="Arial" w:hAnsi="Arial" w:cs="Arial"/>
          <w:bCs/>
        </w:rPr>
        <w:t xml:space="preserve">high level </w:t>
      </w:r>
      <w:r w:rsidR="009D37D0" w:rsidRPr="009D37D0">
        <w:rPr>
          <w:rFonts w:ascii="Arial" w:hAnsi="Arial" w:cs="Arial"/>
          <w:bCs/>
        </w:rPr>
        <w:t xml:space="preserve">provisions in the Terms of Service </w:t>
      </w:r>
      <w:r w:rsidR="009C0BC9">
        <w:rPr>
          <w:rFonts w:ascii="Arial" w:hAnsi="Arial" w:cs="Arial"/>
          <w:bCs/>
        </w:rPr>
        <w:t xml:space="preserve">of chemists </w:t>
      </w:r>
      <w:r w:rsidR="009D37D0" w:rsidRPr="009D37D0">
        <w:rPr>
          <w:rFonts w:ascii="Arial" w:hAnsi="Arial" w:cs="Arial"/>
        </w:rPr>
        <w:t xml:space="preserve">that would require a chemist to participate in a clinical governance system which would be made up of </w:t>
      </w:r>
      <w:r w:rsidRPr="009D37D0">
        <w:rPr>
          <w:rFonts w:ascii="Arial" w:hAnsi="Arial" w:cs="Arial"/>
        </w:rPr>
        <w:t>several</w:t>
      </w:r>
      <w:r w:rsidR="009D37D0" w:rsidRPr="009D37D0">
        <w:rPr>
          <w:rFonts w:ascii="Arial" w:hAnsi="Arial" w:cs="Arial"/>
        </w:rPr>
        <w:t xml:space="preserve"> components</w:t>
      </w:r>
      <w:r>
        <w:rPr>
          <w:rFonts w:ascii="Arial" w:hAnsi="Arial" w:cs="Arial"/>
        </w:rPr>
        <w:t>;</w:t>
      </w:r>
    </w:p>
    <w:p w14:paraId="2EB1987B" w14:textId="32E603E4" w:rsidR="009D37D0" w:rsidRPr="00817860" w:rsidRDefault="009C1BAD" w:rsidP="009D37D0">
      <w:pPr>
        <w:numPr>
          <w:ilvl w:val="0"/>
          <w:numId w:val="22"/>
        </w:numPr>
        <w:rPr>
          <w:rFonts w:ascii="Arial" w:hAnsi="Arial" w:cs="Arial"/>
          <w:bCs/>
        </w:rPr>
      </w:pPr>
      <w:r>
        <w:rPr>
          <w:rFonts w:ascii="Arial" w:hAnsi="Arial" w:cs="Arial"/>
          <w:bCs/>
        </w:rPr>
        <w:t>i</w:t>
      </w:r>
      <w:r w:rsidR="009D37D0" w:rsidRPr="00817860">
        <w:rPr>
          <w:rFonts w:ascii="Arial" w:hAnsi="Arial" w:cs="Arial"/>
          <w:bCs/>
        </w:rPr>
        <w:t>nclude provisions in the Terms of Service to clarify that pharmacy contractors (or their staff) may refuse to provide pharmaceutical services to a person who is violent, threatens violence, commits</w:t>
      </w:r>
      <w:r>
        <w:rPr>
          <w:rFonts w:ascii="Arial" w:hAnsi="Arial" w:cs="Arial"/>
          <w:bCs/>
        </w:rPr>
        <w:t>,</w:t>
      </w:r>
      <w:r w:rsidR="009D37D0" w:rsidRPr="00817860">
        <w:rPr>
          <w:rFonts w:ascii="Arial" w:hAnsi="Arial" w:cs="Arial"/>
          <w:bCs/>
        </w:rPr>
        <w:t xml:space="preserve"> or threatens to commit a criminal offence</w:t>
      </w:r>
      <w:r>
        <w:rPr>
          <w:rFonts w:ascii="Arial" w:hAnsi="Arial" w:cs="Arial"/>
          <w:bCs/>
        </w:rPr>
        <w:t>;</w:t>
      </w:r>
    </w:p>
    <w:p w14:paraId="6E3370EF" w14:textId="3D300903" w:rsidR="009D37D0" w:rsidRPr="00817860" w:rsidRDefault="009C1BAD" w:rsidP="009D37D0">
      <w:pPr>
        <w:numPr>
          <w:ilvl w:val="0"/>
          <w:numId w:val="22"/>
        </w:numPr>
        <w:rPr>
          <w:rFonts w:ascii="Arial" w:hAnsi="Arial" w:cs="Arial"/>
          <w:bCs/>
        </w:rPr>
      </w:pPr>
      <w:r>
        <w:rPr>
          <w:rFonts w:ascii="Arial" w:hAnsi="Arial" w:cs="Arial"/>
          <w:bCs/>
        </w:rPr>
        <w:t>e</w:t>
      </w:r>
      <w:r w:rsidR="009D37D0" w:rsidRPr="00817860">
        <w:rPr>
          <w:rFonts w:ascii="Arial" w:hAnsi="Arial" w:cs="Arial"/>
          <w:bCs/>
        </w:rPr>
        <w:t>nable pharmacy contractors (or their staff) to refuse to supply pharmaceutical services if anyone accompanying the person seeking pharmaceutical services is violent, threatens violence, commits</w:t>
      </w:r>
      <w:r>
        <w:rPr>
          <w:rFonts w:ascii="Arial" w:hAnsi="Arial" w:cs="Arial"/>
          <w:bCs/>
        </w:rPr>
        <w:t>,</w:t>
      </w:r>
      <w:r w:rsidR="009D37D0" w:rsidRPr="00817860">
        <w:rPr>
          <w:rFonts w:ascii="Arial" w:hAnsi="Arial" w:cs="Arial"/>
          <w:bCs/>
        </w:rPr>
        <w:t xml:space="preserve"> or threatens to commit a criminal offence</w:t>
      </w:r>
      <w:r>
        <w:rPr>
          <w:rFonts w:ascii="Arial" w:hAnsi="Arial" w:cs="Arial"/>
          <w:bCs/>
        </w:rPr>
        <w:t>;</w:t>
      </w:r>
    </w:p>
    <w:p w14:paraId="41E116FC" w14:textId="77777777" w:rsidR="009D37D0" w:rsidRDefault="009D37D0" w:rsidP="00EE08A9">
      <w:pPr>
        <w:jc w:val="both"/>
        <w:rPr>
          <w:rFonts w:ascii="Arial" w:hAnsi="Arial" w:cs="Arial"/>
        </w:rPr>
      </w:pPr>
    </w:p>
    <w:p w14:paraId="357C1B75" w14:textId="25E4ED88" w:rsidR="00EE08A9" w:rsidRPr="00BD6CBA" w:rsidRDefault="00EE08A9" w:rsidP="00EE08A9">
      <w:pPr>
        <w:jc w:val="both"/>
        <w:rPr>
          <w:rFonts w:ascii="Arial" w:hAnsi="Arial" w:cs="Arial"/>
        </w:rPr>
      </w:pPr>
      <w:r w:rsidRPr="00BD6CBA">
        <w:rPr>
          <w:rFonts w:ascii="Arial" w:hAnsi="Arial" w:cs="Arial"/>
        </w:rPr>
        <w:t>Th</w:t>
      </w:r>
      <w:r>
        <w:rPr>
          <w:rFonts w:ascii="Arial" w:hAnsi="Arial" w:cs="Arial"/>
        </w:rPr>
        <w:t xml:space="preserve">e SR </w:t>
      </w:r>
      <w:r w:rsidRPr="00BD6CBA">
        <w:rPr>
          <w:rFonts w:ascii="Arial" w:hAnsi="Arial" w:cs="Arial"/>
        </w:rPr>
        <w:t>w</w:t>
      </w:r>
      <w:r w:rsidR="009D37D0">
        <w:rPr>
          <w:rFonts w:ascii="Arial" w:hAnsi="Arial" w:cs="Arial"/>
        </w:rPr>
        <w:t>ould</w:t>
      </w:r>
      <w:r w:rsidRPr="00BD6CBA">
        <w:rPr>
          <w:rFonts w:ascii="Arial" w:hAnsi="Arial" w:cs="Arial"/>
        </w:rPr>
        <w:t xml:space="preserve"> be subject to the </w:t>
      </w:r>
      <w:r>
        <w:rPr>
          <w:rFonts w:ascii="Arial" w:hAnsi="Arial" w:cs="Arial"/>
        </w:rPr>
        <w:t>n</w:t>
      </w:r>
      <w:r w:rsidRPr="00BD6CBA">
        <w:rPr>
          <w:rFonts w:ascii="Arial" w:hAnsi="Arial" w:cs="Arial"/>
        </w:rPr>
        <w:t xml:space="preserve">egative </w:t>
      </w:r>
      <w:r>
        <w:rPr>
          <w:rFonts w:ascii="Arial" w:hAnsi="Arial" w:cs="Arial"/>
        </w:rPr>
        <w:t>r</w:t>
      </w:r>
      <w:r w:rsidRPr="00BD6CBA">
        <w:rPr>
          <w:rFonts w:ascii="Arial" w:hAnsi="Arial" w:cs="Arial"/>
        </w:rPr>
        <w:t>esolution</w:t>
      </w:r>
      <w:r>
        <w:rPr>
          <w:rFonts w:ascii="Arial" w:hAnsi="Arial" w:cs="Arial"/>
        </w:rPr>
        <w:t xml:space="preserve"> </w:t>
      </w:r>
      <w:r w:rsidRPr="00BD6CBA">
        <w:rPr>
          <w:rFonts w:ascii="Arial" w:hAnsi="Arial" w:cs="Arial"/>
        </w:rPr>
        <w:t xml:space="preserve">legislative process. </w:t>
      </w:r>
    </w:p>
    <w:p w14:paraId="484C3AB0" w14:textId="77777777" w:rsidR="00EE08A9" w:rsidRDefault="00EE08A9" w:rsidP="00EE08A9">
      <w:pPr>
        <w:ind w:left="360"/>
        <w:rPr>
          <w:rFonts w:ascii="Arial" w:hAnsi="Arial" w:cs="Arial"/>
          <w:b/>
          <w:bCs/>
          <w:sz w:val="28"/>
          <w:szCs w:val="28"/>
        </w:rPr>
      </w:pPr>
    </w:p>
    <w:p w14:paraId="2F7448C8" w14:textId="6F388C01" w:rsidR="00EE08A9" w:rsidRPr="00D22DD1" w:rsidRDefault="00EE08A9" w:rsidP="00126116">
      <w:pPr>
        <w:rPr>
          <w:rFonts w:ascii="Arial" w:hAnsi="Arial" w:cs="Arial"/>
          <w:b/>
          <w:bCs/>
          <w:u w:val="single"/>
        </w:rPr>
      </w:pPr>
      <w:r w:rsidRPr="00D22DD1">
        <w:rPr>
          <w:rFonts w:ascii="Arial" w:hAnsi="Arial" w:cs="Arial"/>
          <w:b/>
          <w:bCs/>
          <w:u w:val="single"/>
        </w:rPr>
        <w:t>C</w:t>
      </w:r>
      <w:r w:rsidR="00D22DD1" w:rsidRPr="00D22DD1">
        <w:rPr>
          <w:rFonts w:ascii="Arial" w:hAnsi="Arial" w:cs="Arial"/>
          <w:b/>
          <w:bCs/>
          <w:u w:val="single"/>
        </w:rPr>
        <w:t>onsultation process and ways to respond</w:t>
      </w:r>
    </w:p>
    <w:p w14:paraId="1B18E824" w14:textId="77777777" w:rsidR="00EE08A9" w:rsidRDefault="00EE08A9" w:rsidP="00EE08A9">
      <w:pPr>
        <w:ind w:left="360"/>
        <w:jc w:val="both"/>
        <w:rPr>
          <w:rFonts w:ascii="Arial" w:hAnsi="Arial" w:cs="Arial"/>
        </w:rPr>
      </w:pPr>
    </w:p>
    <w:p w14:paraId="258E6B7F" w14:textId="77777777" w:rsidR="00EE08A9" w:rsidRPr="00181E9A" w:rsidRDefault="00EE08A9" w:rsidP="00EE08A9">
      <w:pPr>
        <w:jc w:val="both"/>
        <w:rPr>
          <w:rFonts w:ascii="Arial" w:hAnsi="Arial" w:cs="Arial"/>
        </w:rPr>
      </w:pPr>
      <w:r w:rsidRPr="00181E9A">
        <w:rPr>
          <w:rFonts w:ascii="Arial" w:hAnsi="Arial" w:cs="Arial"/>
        </w:rPr>
        <w:t xml:space="preserve">The Department is seeking your views on the proposals contained within this consultation document. The Department acknowledges that the proposals set out in this consultation document will have a direct impact on </w:t>
      </w:r>
      <w:r>
        <w:rPr>
          <w:rFonts w:ascii="Arial" w:hAnsi="Arial" w:cs="Arial"/>
        </w:rPr>
        <w:t>community pharmacy sector</w:t>
      </w:r>
      <w:r w:rsidRPr="00181E9A">
        <w:rPr>
          <w:rFonts w:ascii="Arial" w:hAnsi="Arial" w:cs="Arial"/>
        </w:rPr>
        <w:t xml:space="preserve"> and it recognises the need to keep </w:t>
      </w:r>
      <w:r>
        <w:rPr>
          <w:rFonts w:ascii="Arial" w:hAnsi="Arial" w:cs="Arial"/>
        </w:rPr>
        <w:t xml:space="preserve">both the business sector and representative bodies informed to allow them the </w:t>
      </w:r>
      <w:r w:rsidRPr="00181E9A">
        <w:rPr>
          <w:rFonts w:ascii="Arial" w:hAnsi="Arial" w:cs="Arial"/>
        </w:rPr>
        <w:t xml:space="preserve">opportunity to comment on these policy proposals. </w:t>
      </w:r>
    </w:p>
    <w:p w14:paraId="63BEA660" w14:textId="77777777" w:rsidR="00EE08A9" w:rsidRPr="00181E9A" w:rsidRDefault="00EE08A9" w:rsidP="00EE08A9">
      <w:pPr>
        <w:jc w:val="both"/>
        <w:rPr>
          <w:rFonts w:ascii="Arial" w:hAnsi="Arial" w:cs="Arial"/>
        </w:rPr>
      </w:pPr>
    </w:p>
    <w:p w14:paraId="2AC41038" w14:textId="3A725B74" w:rsidR="008001D8" w:rsidRDefault="00EE08A9" w:rsidP="0007331C">
      <w:pPr>
        <w:jc w:val="both"/>
        <w:rPr>
          <w:rFonts w:ascii="Arial" w:hAnsi="Arial" w:cs="Arial"/>
          <w:bCs/>
        </w:rPr>
      </w:pPr>
      <w:r w:rsidRPr="00181E9A">
        <w:rPr>
          <w:rFonts w:ascii="Arial" w:hAnsi="Arial" w:cs="Arial"/>
        </w:rPr>
        <w:t xml:space="preserve">This consultation is available on </w:t>
      </w:r>
      <w:r>
        <w:rPr>
          <w:rFonts w:ascii="Arial" w:hAnsi="Arial" w:cs="Arial"/>
        </w:rPr>
        <w:t xml:space="preserve">the </w:t>
      </w:r>
      <w:r w:rsidRPr="00181E9A">
        <w:rPr>
          <w:rFonts w:ascii="Arial" w:hAnsi="Arial" w:cs="Arial"/>
        </w:rPr>
        <w:t xml:space="preserve">Department’s website at: </w:t>
      </w:r>
      <w:hyperlink r:id="rId9" w:history="1">
        <w:r w:rsidRPr="00EE08A9">
          <w:rPr>
            <w:rStyle w:val="Hyperlink"/>
            <w:rFonts w:ascii="Arial" w:hAnsi="Arial" w:cs="Arial"/>
          </w:rPr>
          <w:t>www.health-ni.gov.uk/consultations</w:t>
        </w:r>
      </w:hyperlink>
      <w:r w:rsidRPr="00181E9A">
        <w:rPr>
          <w:rFonts w:ascii="Arial" w:hAnsi="Arial" w:cs="Arial"/>
        </w:rPr>
        <w:t xml:space="preserve"> and invites answer</w:t>
      </w:r>
      <w:r>
        <w:rPr>
          <w:rFonts w:ascii="Arial" w:hAnsi="Arial" w:cs="Arial"/>
        </w:rPr>
        <w:t xml:space="preserve">s to </w:t>
      </w:r>
      <w:r w:rsidRPr="00181E9A">
        <w:rPr>
          <w:rFonts w:ascii="Arial" w:hAnsi="Arial" w:cs="Arial"/>
        </w:rPr>
        <w:t xml:space="preserve">a number of questions </w:t>
      </w:r>
      <w:r w:rsidR="009C0BC9">
        <w:rPr>
          <w:rFonts w:ascii="Arial" w:hAnsi="Arial" w:cs="Arial"/>
        </w:rPr>
        <w:t>on</w:t>
      </w:r>
      <w:r w:rsidRPr="00181E9A">
        <w:rPr>
          <w:rFonts w:ascii="Arial" w:hAnsi="Arial" w:cs="Arial"/>
        </w:rPr>
        <w:t xml:space="preserve"> proposals</w:t>
      </w:r>
      <w:r w:rsidR="004B5B98">
        <w:rPr>
          <w:rFonts w:ascii="Arial" w:hAnsi="Arial" w:cs="Arial"/>
        </w:rPr>
        <w:t xml:space="preserve"> to amend the Terms of Service for Chemists </w:t>
      </w:r>
      <w:r w:rsidR="008001D8">
        <w:rPr>
          <w:rFonts w:ascii="Arial" w:hAnsi="Arial" w:cs="Arial"/>
        </w:rPr>
        <w:t xml:space="preserve">in order </w:t>
      </w:r>
      <w:r w:rsidR="004B5B98">
        <w:rPr>
          <w:rFonts w:ascii="Arial" w:hAnsi="Arial" w:cs="Arial"/>
        </w:rPr>
        <w:t xml:space="preserve">to </w:t>
      </w:r>
      <w:r w:rsidR="004B5B98" w:rsidRPr="004E2F93">
        <w:rPr>
          <w:rFonts w:ascii="Arial" w:hAnsi="Arial" w:cs="Arial"/>
        </w:rPr>
        <w:t xml:space="preserve">enhance </w:t>
      </w:r>
      <w:r w:rsidR="004B5B98">
        <w:rPr>
          <w:rFonts w:ascii="Arial" w:hAnsi="Arial" w:cs="Arial"/>
        </w:rPr>
        <w:t xml:space="preserve">existing </w:t>
      </w:r>
      <w:r w:rsidR="004B5B98" w:rsidRPr="004E2F93">
        <w:rPr>
          <w:rFonts w:ascii="Arial" w:hAnsi="Arial" w:cs="Arial"/>
        </w:rPr>
        <w:t>clinical governance</w:t>
      </w:r>
      <w:r w:rsidR="004B5B98">
        <w:rPr>
          <w:rFonts w:ascii="Arial" w:hAnsi="Arial" w:cs="Arial"/>
        </w:rPr>
        <w:t xml:space="preserve"> arrangements</w:t>
      </w:r>
      <w:r w:rsidR="009C1BAD">
        <w:rPr>
          <w:rFonts w:ascii="Arial" w:hAnsi="Arial" w:cs="Arial"/>
        </w:rPr>
        <w:t>,</w:t>
      </w:r>
      <w:r w:rsidR="004B5B98">
        <w:rPr>
          <w:rFonts w:ascii="Arial" w:hAnsi="Arial" w:cs="Arial"/>
        </w:rPr>
        <w:t xml:space="preserve"> and to enable </w:t>
      </w:r>
      <w:r w:rsidR="004B5B98" w:rsidRPr="00817860">
        <w:rPr>
          <w:rFonts w:ascii="Arial" w:hAnsi="Arial" w:cs="Arial"/>
          <w:bCs/>
        </w:rPr>
        <w:t xml:space="preserve">pharmacy contractors (or their staff) </w:t>
      </w:r>
      <w:r w:rsidR="004B5B98">
        <w:rPr>
          <w:rFonts w:ascii="Arial" w:hAnsi="Arial" w:cs="Arial"/>
          <w:bCs/>
        </w:rPr>
        <w:t>the ability to</w:t>
      </w:r>
      <w:r w:rsidR="004B5B98" w:rsidRPr="00817860">
        <w:rPr>
          <w:rFonts w:ascii="Arial" w:hAnsi="Arial" w:cs="Arial"/>
          <w:bCs/>
        </w:rPr>
        <w:t xml:space="preserve"> refuse to provide pharmaceutical services to a person who is violent, threatens violence</w:t>
      </w:r>
      <w:r w:rsidR="009C1BAD">
        <w:rPr>
          <w:rFonts w:ascii="Arial" w:hAnsi="Arial" w:cs="Arial"/>
          <w:bCs/>
        </w:rPr>
        <w:t>,</w:t>
      </w:r>
      <w:r w:rsidR="004B5B98">
        <w:rPr>
          <w:rFonts w:ascii="Arial" w:hAnsi="Arial" w:cs="Arial"/>
          <w:bCs/>
        </w:rPr>
        <w:t xml:space="preserve"> or </w:t>
      </w:r>
      <w:r w:rsidR="004B5B98" w:rsidRPr="00817860">
        <w:rPr>
          <w:rFonts w:ascii="Arial" w:hAnsi="Arial" w:cs="Arial"/>
          <w:bCs/>
        </w:rPr>
        <w:t>commits</w:t>
      </w:r>
      <w:r w:rsidR="009C1BAD">
        <w:rPr>
          <w:rFonts w:ascii="Arial" w:hAnsi="Arial" w:cs="Arial"/>
          <w:bCs/>
        </w:rPr>
        <w:t>,</w:t>
      </w:r>
      <w:r w:rsidR="004B5B98" w:rsidRPr="00817860">
        <w:rPr>
          <w:rFonts w:ascii="Arial" w:hAnsi="Arial" w:cs="Arial"/>
          <w:bCs/>
        </w:rPr>
        <w:t xml:space="preserve"> or threatens to commit a criminal offence</w:t>
      </w:r>
      <w:r w:rsidR="008001D8">
        <w:rPr>
          <w:rFonts w:ascii="Arial" w:hAnsi="Arial" w:cs="Arial"/>
        </w:rPr>
        <w:t xml:space="preserve">. The questions asked in relation to these proposals ask </w:t>
      </w:r>
      <w:r w:rsidRPr="00181E9A">
        <w:rPr>
          <w:rFonts w:ascii="Arial" w:hAnsi="Arial" w:cs="Arial"/>
        </w:rPr>
        <w:t xml:space="preserve">whether </w:t>
      </w:r>
      <w:r w:rsidR="004B5B98">
        <w:rPr>
          <w:rFonts w:ascii="Arial" w:hAnsi="Arial" w:cs="Arial"/>
        </w:rPr>
        <w:t xml:space="preserve">these proposals </w:t>
      </w:r>
      <w:r w:rsidR="008001D8">
        <w:rPr>
          <w:rFonts w:ascii="Arial" w:hAnsi="Arial" w:cs="Arial"/>
        </w:rPr>
        <w:t xml:space="preserve">as laid out and described in this consultation </w:t>
      </w:r>
      <w:r w:rsidR="004B5B98">
        <w:rPr>
          <w:rFonts w:ascii="Arial" w:hAnsi="Arial" w:cs="Arial"/>
        </w:rPr>
        <w:t xml:space="preserve">are sufficient, </w:t>
      </w:r>
      <w:r w:rsidR="009D37D0">
        <w:rPr>
          <w:rFonts w:ascii="Arial" w:hAnsi="Arial" w:cs="Arial"/>
        </w:rPr>
        <w:t>proportionate and</w:t>
      </w:r>
      <w:r w:rsidR="004B5B98">
        <w:rPr>
          <w:rFonts w:ascii="Arial" w:hAnsi="Arial" w:cs="Arial"/>
        </w:rPr>
        <w:t>/or</w:t>
      </w:r>
      <w:r w:rsidRPr="00181E9A">
        <w:rPr>
          <w:rFonts w:ascii="Arial" w:hAnsi="Arial" w:cs="Arial"/>
          <w:bCs/>
        </w:rPr>
        <w:t xml:space="preserve"> </w:t>
      </w:r>
      <w:r>
        <w:rPr>
          <w:rFonts w:ascii="Arial" w:hAnsi="Arial" w:cs="Arial"/>
          <w:bCs/>
        </w:rPr>
        <w:t xml:space="preserve">reasonable </w:t>
      </w:r>
      <w:r w:rsidRPr="00181E9A">
        <w:rPr>
          <w:rFonts w:ascii="Arial" w:hAnsi="Arial" w:cs="Arial"/>
          <w:bCs/>
        </w:rPr>
        <w:t xml:space="preserve">in the context of </w:t>
      </w:r>
      <w:r w:rsidR="004B5B98">
        <w:rPr>
          <w:rFonts w:ascii="Arial" w:hAnsi="Arial" w:cs="Arial"/>
          <w:bCs/>
        </w:rPr>
        <w:t>what the</w:t>
      </w:r>
      <w:r w:rsidRPr="00181E9A">
        <w:rPr>
          <w:rFonts w:ascii="Arial" w:hAnsi="Arial" w:cs="Arial"/>
          <w:bCs/>
        </w:rPr>
        <w:t xml:space="preserve"> </w:t>
      </w:r>
      <w:r w:rsidR="009D37D0">
        <w:rPr>
          <w:rFonts w:ascii="Arial" w:hAnsi="Arial" w:cs="Arial"/>
          <w:bCs/>
        </w:rPr>
        <w:t>Department</w:t>
      </w:r>
      <w:r w:rsidR="004B5B98">
        <w:rPr>
          <w:rFonts w:ascii="Arial" w:hAnsi="Arial" w:cs="Arial"/>
          <w:bCs/>
        </w:rPr>
        <w:t xml:space="preserve"> is aiming to achieve.</w:t>
      </w:r>
      <w:r w:rsidR="0007331C">
        <w:rPr>
          <w:rFonts w:ascii="Arial" w:hAnsi="Arial" w:cs="Arial"/>
          <w:bCs/>
        </w:rPr>
        <w:t xml:space="preserve"> </w:t>
      </w:r>
    </w:p>
    <w:p w14:paraId="592DDBDF" w14:textId="77777777" w:rsidR="008001D8" w:rsidRDefault="008001D8" w:rsidP="0007331C">
      <w:pPr>
        <w:jc w:val="both"/>
        <w:rPr>
          <w:rFonts w:ascii="Arial" w:hAnsi="Arial" w:cs="Arial"/>
          <w:bCs/>
        </w:rPr>
      </w:pPr>
    </w:p>
    <w:p w14:paraId="02E51881" w14:textId="3EAEF65B" w:rsidR="00EE08A9" w:rsidRPr="0007331C" w:rsidRDefault="00EE08A9" w:rsidP="0007331C">
      <w:pPr>
        <w:jc w:val="both"/>
        <w:rPr>
          <w:rFonts w:ascii="Arial" w:hAnsi="Arial" w:cs="Arial"/>
          <w:bCs/>
        </w:rPr>
      </w:pPr>
      <w:r w:rsidRPr="00181E9A">
        <w:rPr>
          <w:rFonts w:ascii="Arial" w:hAnsi="Arial" w:cs="Arial"/>
        </w:rPr>
        <w:t>If you wish to comment on the proposals contained within this consultation, please complete the Citizen Space online response questionnaire using the link below:</w:t>
      </w:r>
    </w:p>
    <w:p w14:paraId="29E9C8E2" w14:textId="77777777" w:rsidR="00EE08A9" w:rsidRDefault="00EE08A9" w:rsidP="00EE08A9">
      <w:pPr>
        <w:widowControl w:val="0"/>
        <w:overflowPunct w:val="0"/>
        <w:autoSpaceDE w:val="0"/>
        <w:autoSpaceDN w:val="0"/>
        <w:adjustRightInd w:val="0"/>
        <w:jc w:val="both"/>
        <w:rPr>
          <w:rFonts w:ascii="Arial" w:hAnsi="Arial" w:cs="Arial"/>
        </w:rPr>
      </w:pPr>
    </w:p>
    <w:p w14:paraId="7FF1B9F3" w14:textId="77777777" w:rsidR="00FE7C2B" w:rsidRPr="00181E9A" w:rsidRDefault="00FE7C2B" w:rsidP="00EE08A9">
      <w:pPr>
        <w:widowControl w:val="0"/>
        <w:overflowPunct w:val="0"/>
        <w:autoSpaceDE w:val="0"/>
        <w:autoSpaceDN w:val="0"/>
        <w:adjustRightInd w:val="0"/>
        <w:jc w:val="both"/>
        <w:rPr>
          <w:rFonts w:ascii="Arial" w:hAnsi="Arial" w:cs="Arial"/>
        </w:rPr>
      </w:pPr>
    </w:p>
    <w:p w14:paraId="08CC4C8A" w14:textId="05509FC0" w:rsidR="00EE08A9" w:rsidRPr="00181E9A" w:rsidRDefault="00113571" w:rsidP="00EE08A9">
      <w:pPr>
        <w:widowControl w:val="0"/>
        <w:overflowPunct w:val="0"/>
        <w:autoSpaceDE w:val="0"/>
        <w:autoSpaceDN w:val="0"/>
        <w:adjustRightInd w:val="0"/>
        <w:jc w:val="both"/>
        <w:rPr>
          <w:rFonts w:ascii="Arial" w:hAnsi="Arial" w:cs="Arial"/>
        </w:rPr>
      </w:pPr>
      <w:r>
        <w:rPr>
          <w:noProof/>
        </w:rPr>
        <w:pict w14:anchorId="7B3D95D4">
          <v:rect id="Rectangle 3" o:spid="_x0000_s1039" style="position:absolute;left:0;text-align:left;margin-left:133pt;margin-top:6.95pt;width:160pt;height:29.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" fillcolor="#a8d5a0" strokecolor="#4ea72e" strokeweight="1pt">
            <v:fill color2="#8ac67e" rotate="t" colors="0 #a8d5a0;.5 #9bca93;1 #8ac67e" focus="100%" type="gradient">
              <o:fill v:ext="view" type="gradientUnscaled"/>
            </v:fill>
            <v:path arrowok="t"/>
            <v:textbox>
              <w:txbxContent>
                <w:p w14:paraId="137A0C6D" w14:textId="381329A5" w:rsidR="00EE08A9" w:rsidRDefault="00EE08A9" w:rsidP="00EE08A9">
                  <w:pPr>
                    <w:jc w:val="center"/>
                  </w:pPr>
                  <w:hyperlink r:id="rId10" w:history="1">
                    <w:r w:rsidRPr="00FE7C2B">
                      <w:rPr>
                        <w:rStyle w:val="Hyperlink"/>
                      </w:rPr>
                      <w:t>LINK</w:t>
                    </w:r>
                  </w:hyperlink>
                </w:p>
              </w:txbxContent>
            </v:textbox>
          </v:rect>
        </w:pict>
      </w:r>
    </w:p>
    <w:p w14:paraId="20A10AB9" w14:textId="77777777" w:rsidR="00EE08A9" w:rsidRPr="00181E9A" w:rsidRDefault="00EE08A9" w:rsidP="00EE08A9">
      <w:pPr>
        <w:ind w:left="360"/>
        <w:jc w:val="both"/>
        <w:rPr>
          <w:rFonts w:ascii="Arial" w:hAnsi="Arial" w:cs="Arial"/>
        </w:rPr>
      </w:pPr>
    </w:p>
    <w:p w14:paraId="5D2524B6" w14:textId="77777777" w:rsidR="00EE08A9" w:rsidRPr="00181E9A" w:rsidRDefault="00EE08A9" w:rsidP="00EE08A9">
      <w:pPr>
        <w:ind w:left="360"/>
        <w:jc w:val="both"/>
        <w:rPr>
          <w:rFonts w:ascii="Arial" w:hAnsi="Arial" w:cs="Arial"/>
        </w:rPr>
      </w:pPr>
    </w:p>
    <w:p w14:paraId="74FE3B39" w14:textId="77777777" w:rsidR="00EE08A9" w:rsidRDefault="00EE08A9" w:rsidP="00EE08A9">
      <w:pPr>
        <w:ind w:left="360"/>
        <w:jc w:val="both"/>
        <w:rPr>
          <w:rFonts w:ascii="Arial" w:hAnsi="Arial" w:cs="Arial"/>
        </w:rPr>
      </w:pPr>
    </w:p>
    <w:p w14:paraId="2C439326" w14:textId="77777777" w:rsidR="00FE7C2B" w:rsidRPr="00181E9A" w:rsidRDefault="00FE7C2B" w:rsidP="00EE08A9">
      <w:pPr>
        <w:ind w:left="360"/>
        <w:jc w:val="both"/>
        <w:rPr>
          <w:rFonts w:ascii="Arial" w:hAnsi="Arial" w:cs="Arial"/>
        </w:rPr>
      </w:pPr>
    </w:p>
    <w:p w14:paraId="0F4023EC" w14:textId="1CEF9239" w:rsidR="004B5B98" w:rsidRPr="00B96B62" w:rsidRDefault="00EE08A9" w:rsidP="00EE08A9">
      <w:pPr>
        <w:jc w:val="both"/>
        <w:rPr>
          <w:rFonts w:ascii="Arial" w:hAnsi="Arial" w:cs="Arial"/>
        </w:rPr>
      </w:pPr>
      <w:r w:rsidRPr="00B96B62">
        <w:rPr>
          <w:rFonts w:ascii="Arial" w:hAnsi="Arial" w:cs="Arial"/>
        </w:rPr>
        <w:t>The proposal</w:t>
      </w:r>
      <w:r w:rsidR="004B5B98" w:rsidRPr="00B96B62">
        <w:rPr>
          <w:rFonts w:ascii="Arial" w:hAnsi="Arial" w:cs="Arial"/>
        </w:rPr>
        <w:t>s set out in this consultation document have</w:t>
      </w:r>
      <w:r w:rsidRPr="00B96B62">
        <w:rPr>
          <w:rFonts w:ascii="Arial" w:hAnsi="Arial" w:cs="Arial"/>
        </w:rPr>
        <w:t xml:space="preserve"> been subject to an interim equality impact screening in line with Section 75 of the Northern Ireland Act 1998</w:t>
      </w:r>
      <w:r w:rsidR="004B5B98" w:rsidRPr="00B96B62">
        <w:rPr>
          <w:rFonts w:ascii="Arial" w:hAnsi="Arial" w:cs="Arial"/>
        </w:rPr>
        <w:t>. This screening has not identified any significant adverse impacts on any of the Section 75 categories, nor any human rights issues at this stage.</w:t>
      </w:r>
    </w:p>
    <w:p w14:paraId="2D3ED584" w14:textId="77777777" w:rsidR="004B5B98" w:rsidRPr="00B96B62" w:rsidRDefault="004B5B98" w:rsidP="00EE08A9">
      <w:pPr>
        <w:widowControl w:val="0"/>
        <w:overflowPunct w:val="0"/>
        <w:autoSpaceDE w:val="0"/>
        <w:autoSpaceDN w:val="0"/>
        <w:adjustRightInd w:val="0"/>
        <w:jc w:val="both"/>
        <w:rPr>
          <w:rFonts w:ascii="Arial" w:hAnsi="Arial" w:cs="Arial"/>
        </w:rPr>
      </w:pPr>
    </w:p>
    <w:p w14:paraId="1778B2E6" w14:textId="77777777" w:rsidR="00FE7C2B" w:rsidRDefault="004B5B98" w:rsidP="004B5B98">
      <w:pPr>
        <w:rPr>
          <w:rFonts w:ascii="Arial" w:hAnsi="Arial" w:cs="Arial"/>
        </w:rPr>
      </w:pPr>
      <w:r w:rsidRPr="00B96B62">
        <w:rPr>
          <w:rFonts w:ascii="Arial" w:hAnsi="Arial" w:cs="Arial"/>
        </w:rPr>
        <w:t>Consideration has also been given to the needs of individuals living in rural communities. The Department has concluded that the proposals are not expected to impact people in rural areas differently from those in urban areas, and that a full Rural Needs Impact Assessment is not required at this stage.</w:t>
      </w:r>
      <w:r w:rsidR="00D22DD1" w:rsidRPr="00D22DD1">
        <w:rPr>
          <w:rFonts w:ascii="Arial" w:hAnsi="Arial" w:cs="Arial"/>
        </w:rPr>
        <w:t xml:space="preserve"> </w:t>
      </w:r>
      <w:r w:rsidR="00D22DD1" w:rsidRPr="00B96B62">
        <w:rPr>
          <w:rFonts w:ascii="Arial" w:hAnsi="Arial" w:cs="Arial"/>
        </w:rPr>
        <w:t xml:space="preserve">In addition, </w:t>
      </w:r>
      <w:r w:rsidR="00D22DD1">
        <w:rPr>
          <w:rFonts w:ascii="Arial" w:hAnsi="Arial" w:cs="Arial"/>
        </w:rPr>
        <w:t>whilst an interim Regulatory Impact screening has been undertaken against the policy proposals outlined in this consultation document, a decision as to whether a full</w:t>
      </w:r>
      <w:r w:rsidR="00D22DD1" w:rsidRPr="00B96B62">
        <w:rPr>
          <w:rFonts w:ascii="Arial" w:hAnsi="Arial" w:cs="Arial"/>
        </w:rPr>
        <w:t xml:space="preserve"> Regulatory Impact Assessment </w:t>
      </w:r>
      <w:r w:rsidR="00D22DD1">
        <w:rPr>
          <w:rFonts w:ascii="Arial" w:hAnsi="Arial" w:cs="Arial"/>
        </w:rPr>
        <w:t>is required will be decided upon following the</w:t>
      </w:r>
      <w:r w:rsidR="00D22DD1" w:rsidRPr="00B96B62">
        <w:rPr>
          <w:rFonts w:ascii="Arial" w:hAnsi="Arial" w:cs="Arial"/>
        </w:rPr>
        <w:t xml:space="preserve"> outcome of th</w:t>
      </w:r>
      <w:r w:rsidR="00D22DD1">
        <w:rPr>
          <w:rFonts w:ascii="Arial" w:hAnsi="Arial" w:cs="Arial"/>
        </w:rPr>
        <w:t>is</w:t>
      </w:r>
      <w:r w:rsidR="00D22DD1" w:rsidRPr="00B96B62">
        <w:rPr>
          <w:rFonts w:ascii="Arial" w:hAnsi="Arial" w:cs="Arial"/>
        </w:rPr>
        <w:t xml:space="preserve"> consultation exercise.</w:t>
      </w:r>
      <w:r w:rsidR="00D22DD1">
        <w:rPr>
          <w:rFonts w:ascii="Arial" w:hAnsi="Arial" w:cs="Arial"/>
        </w:rPr>
        <w:t xml:space="preserve"> </w:t>
      </w:r>
    </w:p>
    <w:p w14:paraId="52B7C5F7" w14:textId="77777777" w:rsidR="00FE7C2B" w:rsidRDefault="00FE7C2B" w:rsidP="004B5B98">
      <w:pPr>
        <w:rPr>
          <w:rFonts w:ascii="Arial" w:hAnsi="Arial" w:cs="Arial"/>
        </w:rPr>
      </w:pPr>
    </w:p>
    <w:p w14:paraId="226298A2" w14:textId="0C73D4CF" w:rsidR="004B5B98" w:rsidRPr="00B96B62" w:rsidRDefault="004B5B98" w:rsidP="004B5B98">
      <w:pPr>
        <w:rPr>
          <w:rFonts w:ascii="Arial" w:hAnsi="Arial" w:cs="Arial"/>
        </w:rPr>
      </w:pPr>
      <w:r w:rsidRPr="00B96B62">
        <w:rPr>
          <w:rFonts w:ascii="Arial" w:hAnsi="Arial" w:cs="Arial"/>
        </w:rPr>
        <w:t xml:space="preserve">These interim screening documents are available alongside this consultation on the Department’s website and on Citizen Space. They will be kept under review and updated to reflect any views or evidence received during the consultation process. </w:t>
      </w:r>
    </w:p>
    <w:p w14:paraId="55A9D3F3" w14:textId="77777777" w:rsidR="00EE08A9" w:rsidRDefault="00EE08A9" w:rsidP="00EE08A9">
      <w:pPr>
        <w:widowControl w:val="0"/>
        <w:overflowPunct w:val="0"/>
        <w:autoSpaceDE w:val="0"/>
        <w:autoSpaceDN w:val="0"/>
        <w:adjustRightInd w:val="0"/>
        <w:jc w:val="both"/>
        <w:rPr>
          <w:rFonts w:ascii="Arial" w:hAnsi="Arial" w:cs="Arial"/>
        </w:rPr>
      </w:pPr>
    </w:p>
    <w:p w14:paraId="541FC36D" w14:textId="7116A1A1" w:rsidR="00B96B62" w:rsidRDefault="00EE08A9" w:rsidP="00EE08A9">
      <w:pPr>
        <w:widowControl w:val="0"/>
        <w:overflowPunct w:val="0"/>
        <w:autoSpaceDE w:val="0"/>
        <w:autoSpaceDN w:val="0"/>
        <w:adjustRightInd w:val="0"/>
        <w:jc w:val="both"/>
        <w:rPr>
          <w:rFonts w:ascii="Arial" w:hAnsi="Arial" w:cs="Arial"/>
        </w:rPr>
      </w:pPr>
      <w:r w:rsidRPr="00181E9A">
        <w:rPr>
          <w:rFonts w:ascii="Arial" w:hAnsi="Arial" w:cs="Arial"/>
        </w:rPr>
        <w:t xml:space="preserve">This consultation </w:t>
      </w:r>
      <w:r>
        <w:rPr>
          <w:rFonts w:ascii="Arial" w:hAnsi="Arial" w:cs="Arial"/>
        </w:rPr>
        <w:t xml:space="preserve">is targeted at all registered </w:t>
      </w:r>
      <w:r w:rsidR="0007331C">
        <w:rPr>
          <w:rFonts w:ascii="Arial" w:hAnsi="Arial" w:cs="Arial"/>
        </w:rPr>
        <w:t xml:space="preserve">community </w:t>
      </w:r>
      <w:r w:rsidR="00B96B62">
        <w:rPr>
          <w:rFonts w:ascii="Arial" w:hAnsi="Arial" w:cs="Arial"/>
        </w:rPr>
        <w:t xml:space="preserve">pharmacists </w:t>
      </w:r>
      <w:r w:rsidR="000D31EF">
        <w:rPr>
          <w:rFonts w:ascii="Arial" w:hAnsi="Arial" w:cs="Arial"/>
        </w:rPr>
        <w:t xml:space="preserve">and community pharmacy owners </w:t>
      </w:r>
      <w:r>
        <w:rPr>
          <w:rFonts w:ascii="Arial" w:hAnsi="Arial" w:cs="Arial"/>
        </w:rPr>
        <w:t xml:space="preserve">in Northern Ireland and those representative bodies deemed to have an interest in the consultation proposals. </w:t>
      </w:r>
      <w:r w:rsidRPr="00181E9A">
        <w:rPr>
          <w:rFonts w:ascii="Arial" w:hAnsi="Arial" w:cs="Arial"/>
        </w:rPr>
        <w:t xml:space="preserve">Should you require the response questionnaire in an alternative format please request this by </w:t>
      </w:r>
      <w:r w:rsidRPr="009F6EAE">
        <w:rPr>
          <w:rFonts w:ascii="Arial" w:hAnsi="Arial" w:cs="Arial"/>
        </w:rPr>
        <w:t>email ahead</w:t>
      </w:r>
      <w:r w:rsidRPr="00181E9A">
        <w:rPr>
          <w:rFonts w:ascii="Arial" w:hAnsi="Arial" w:cs="Arial"/>
        </w:rPr>
        <w:t xml:space="preserve"> of the closing date </w:t>
      </w:r>
      <w:r w:rsidR="0007331C">
        <w:rPr>
          <w:rFonts w:ascii="Arial" w:hAnsi="Arial" w:cs="Arial"/>
        </w:rPr>
        <w:t>detailed below</w:t>
      </w:r>
      <w:r w:rsidRPr="00181E9A">
        <w:rPr>
          <w:rFonts w:ascii="Arial" w:hAnsi="Arial" w:cs="Arial"/>
        </w:rPr>
        <w:t xml:space="preserve">. </w:t>
      </w:r>
      <w:r>
        <w:rPr>
          <w:rFonts w:ascii="Arial" w:hAnsi="Arial" w:cs="Arial"/>
        </w:rPr>
        <w:t>Email re</w:t>
      </w:r>
      <w:r w:rsidR="00FE7C2B">
        <w:rPr>
          <w:rFonts w:ascii="Arial" w:hAnsi="Arial" w:cs="Arial"/>
        </w:rPr>
        <w:t>quests</w:t>
      </w:r>
      <w:r>
        <w:rPr>
          <w:rFonts w:ascii="Arial" w:hAnsi="Arial" w:cs="Arial"/>
        </w:rPr>
        <w:t xml:space="preserve"> should be sent to </w:t>
      </w:r>
      <w:hyperlink r:id="rId11" w:history="1">
        <w:r w:rsidR="00FE7C2B" w:rsidRPr="00FF4AF2">
          <w:rPr>
            <w:rStyle w:val="Hyperlink"/>
            <w:rFonts w:ascii="Arial" w:hAnsi="Arial" w:cs="Arial"/>
          </w:rPr>
          <w:t>pharmacyconsultations@health-ni.gov.uk</w:t>
        </w:r>
      </w:hyperlink>
      <w:r w:rsidR="00FE7C2B">
        <w:rPr>
          <w:rFonts w:ascii="Arial" w:hAnsi="Arial" w:cs="Arial"/>
        </w:rPr>
        <w:t>.</w:t>
      </w:r>
    </w:p>
    <w:p w14:paraId="5EB65257" w14:textId="77777777" w:rsidR="00EE08A9" w:rsidRDefault="00EE08A9" w:rsidP="00EE08A9">
      <w:pPr>
        <w:widowControl w:val="0"/>
        <w:overflowPunct w:val="0"/>
        <w:autoSpaceDE w:val="0"/>
        <w:autoSpaceDN w:val="0"/>
        <w:adjustRightInd w:val="0"/>
        <w:jc w:val="both"/>
        <w:rPr>
          <w:rFonts w:ascii="Arial" w:hAnsi="Arial" w:cs="Arial"/>
        </w:rPr>
      </w:pPr>
    </w:p>
    <w:p w14:paraId="1381C8B9" w14:textId="3B8CCAC9" w:rsidR="00EE08A9" w:rsidRPr="00181E9A" w:rsidRDefault="00EE08A9" w:rsidP="00EE08A9">
      <w:pPr>
        <w:widowControl w:val="0"/>
        <w:overflowPunct w:val="0"/>
        <w:autoSpaceDE w:val="0"/>
        <w:autoSpaceDN w:val="0"/>
        <w:adjustRightInd w:val="0"/>
        <w:jc w:val="both"/>
        <w:rPr>
          <w:rFonts w:ascii="Arial" w:hAnsi="Arial" w:cs="Arial"/>
        </w:rPr>
      </w:pPr>
      <w:r>
        <w:rPr>
          <w:rFonts w:ascii="Arial" w:hAnsi="Arial" w:cs="Arial"/>
        </w:rPr>
        <w:t>The consultation will run f</w:t>
      </w:r>
      <w:r w:rsidRPr="00181E9A">
        <w:rPr>
          <w:rFonts w:ascii="Arial" w:hAnsi="Arial" w:cs="Arial"/>
        </w:rPr>
        <w:t xml:space="preserve">or </w:t>
      </w:r>
      <w:r w:rsidR="0007331C" w:rsidRPr="00FE7C2B">
        <w:rPr>
          <w:rFonts w:ascii="Arial" w:hAnsi="Arial" w:cs="Arial"/>
        </w:rPr>
        <w:t>8</w:t>
      </w:r>
      <w:r>
        <w:rPr>
          <w:rFonts w:ascii="Arial" w:hAnsi="Arial" w:cs="Arial"/>
        </w:rPr>
        <w:t xml:space="preserve"> </w:t>
      </w:r>
      <w:r w:rsidRPr="00181E9A">
        <w:rPr>
          <w:rFonts w:ascii="Arial" w:hAnsi="Arial" w:cs="Arial"/>
        </w:rPr>
        <w:t xml:space="preserve">weeks, starting </w:t>
      </w:r>
      <w:r w:rsidR="00F43553">
        <w:rPr>
          <w:rFonts w:ascii="Arial" w:hAnsi="Arial" w:cs="Arial"/>
        </w:rPr>
        <w:t>on 2</w:t>
      </w:r>
      <w:r w:rsidR="00F43553" w:rsidRPr="00F43553">
        <w:rPr>
          <w:rFonts w:ascii="Arial" w:hAnsi="Arial" w:cs="Arial"/>
          <w:vertAlign w:val="superscript"/>
        </w:rPr>
        <w:t>nd</w:t>
      </w:r>
      <w:r w:rsidR="00F43553">
        <w:rPr>
          <w:rFonts w:ascii="Arial" w:hAnsi="Arial" w:cs="Arial"/>
        </w:rPr>
        <w:t xml:space="preserve"> July 2026</w:t>
      </w:r>
      <w:r w:rsidRPr="00181E9A">
        <w:rPr>
          <w:rFonts w:ascii="Arial" w:hAnsi="Arial" w:cs="Arial"/>
        </w:rPr>
        <w:t xml:space="preserve"> and closing </w:t>
      </w:r>
      <w:r w:rsidR="00F43553">
        <w:rPr>
          <w:rFonts w:ascii="Arial" w:hAnsi="Arial" w:cs="Arial"/>
        </w:rPr>
        <w:t>by 27</w:t>
      </w:r>
      <w:r w:rsidR="00F43553" w:rsidRPr="00F43553">
        <w:rPr>
          <w:rFonts w:ascii="Arial" w:hAnsi="Arial" w:cs="Arial"/>
          <w:vertAlign w:val="superscript"/>
        </w:rPr>
        <w:t>th</w:t>
      </w:r>
      <w:r w:rsidR="00F43553">
        <w:rPr>
          <w:rFonts w:ascii="Arial" w:hAnsi="Arial" w:cs="Arial"/>
        </w:rPr>
        <w:t xml:space="preserve"> August 2026.</w:t>
      </w:r>
      <w:r w:rsidRPr="00181E9A">
        <w:rPr>
          <w:rFonts w:ascii="Arial" w:hAnsi="Arial" w:cs="Arial"/>
        </w:rPr>
        <w:t xml:space="preserve"> </w:t>
      </w:r>
    </w:p>
    <w:p w14:paraId="51DF7595" w14:textId="77777777" w:rsidR="00EE08A9" w:rsidRDefault="00EE08A9" w:rsidP="00EE08A9">
      <w:pPr>
        <w:widowControl w:val="0"/>
        <w:overflowPunct w:val="0"/>
        <w:autoSpaceDE w:val="0"/>
        <w:autoSpaceDN w:val="0"/>
        <w:adjustRightInd w:val="0"/>
        <w:jc w:val="both"/>
        <w:rPr>
          <w:rFonts w:ascii="Arial" w:hAnsi="Arial" w:cs="Arial"/>
          <w:b/>
          <w:sz w:val="28"/>
          <w:szCs w:val="28"/>
        </w:rPr>
      </w:pPr>
    </w:p>
    <w:p w14:paraId="442DD7D8" w14:textId="77777777" w:rsidR="00FE7C2B" w:rsidRDefault="00FE7C2B" w:rsidP="003D3A0C">
      <w:pPr>
        <w:rPr>
          <w:rFonts w:ascii="Arial" w:hAnsi="Arial" w:cs="Arial"/>
          <w:b/>
          <w:u w:val="single"/>
        </w:rPr>
      </w:pPr>
    </w:p>
    <w:p w14:paraId="7C0732EB" w14:textId="77777777" w:rsidR="00FE7C2B" w:rsidRDefault="00FE7C2B" w:rsidP="003D3A0C">
      <w:pPr>
        <w:rPr>
          <w:rFonts w:ascii="Arial" w:hAnsi="Arial" w:cs="Arial"/>
          <w:b/>
          <w:u w:val="single"/>
        </w:rPr>
      </w:pPr>
    </w:p>
    <w:p w14:paraId="1FAC80D4" w14:textId="77777777" w:rsidR="00FE7C2B" w:rsidRDefault="00FE7C2B" w:rsidP="003D3A0C">
      <w:pPr>
        <w:rPr>
          <w:rFonts w:ascii="Arial" w:hAnsi="Arial" w:cs="Arial"/>
          <w:b/>
          <w:u w:val="single"/>
        </w:rPr>
      </w:pPr>
    </w:p>
    <w:p w14:paraId="50970273" w14:textId="77777777" w:rsidR="00FE7C2B" w:rsidRDefault="00FE7C2B" w:rsidP="003D3A0C">
      <w:pPr>
        <w:rPr>
          <w:rFonts w:ascii="Arial" w:hAnsi="Arial" w:cs="Arial"/>
          <w:b/>
          <w:u w:val="single"/>
        </w:rPr>
      </w:pPr>
    </w:p>
    <w:p w14:paraId="2CDBD657" w14:textId="77777777" w:rsidR="00FE7C2B" w:rsidRDefault="00FE7C2B" w:rsidP="003D3A0C">
      <w:pPr>
        <w:rPr>
          <w:rFonts w:ascii="Arial" w:hAnsi="Arial" w:cs="Arial"/>
          <w:b/>
          <w:u w:val="single"/>
        </w:rPr>
      </w:pPr>
    </w:p>
    <w:p w14:paraId="782162FE" w14:textId="77777777" w:rsidR="00FE7C2B" w:rsidRDefault="00FE7C2B" w:rsidP="003D3A0C">
      <w:pPr>
        <w:rPr>
          <w:rFonts w:ascii="Arial" w:hAnsi="Arial" w:cs="Arial"/>
          <w:b/>
          <w:u w:val="single"/>
        </w:rPr>
      </w:pPr>
    </w:p>
    <w:p w14:paraId="24AA9284" w14:textId="77777777" w:rsidR="00FE7C2B" w:rsidRDefault="00FE7C2B" w:rsidP="003D3A0C">
      <w:pPr>
        <w:rPr>
          <w:rFonts w:ascii="Arial" w:hAnsi="Arial" w:cs="Arial"/>
          <w:b/>
          <w:u w:val="single"/>
        </w:rPr>
      </w:pPr>
    </w:p>
    <w:p w14:paraId="734380AF" w14:textId="77777777" w:rsidR="00FE7C2B" w:rsidRDefault="00FE7C2B" w:rsidP="003D3A0C">
      <w:pPr>
        <w:rPr>
          <w:rFonts w:ascii="Arial" w:hAnsi="Arial" w:cs="Arial"/>
          <w:b/>
          <w:u w:val="single"/>
        </w:rPr>
      </w:pPr>
    </w:p>
    <w:p w14:paraId="04AEB8B6" w14:textId="3EC3A952" w:rsidR="00EE08A9" w:rsidRPr="00D22DD1" w:rsidRDefault="00EE08A9" w:rsidP="003D3A0C">
      <w:pPr>
        <w:rPr>
          <w:rFonts w:ascii="Arial" w:hAnsi="Arial" w:cs="Arial"/>
          <w:b/>
          <w:u w:val="single"/>
        </w:rPr>
      </w:pPr>
      <w:r w:rsidRPr="00D22DD1">
        <w:rPr>
          <w:rFonts w:ascii="Arial" w:hAnsi="Arial" w:cs="Arial"/>
          <w:b/>
          <w:u w:val="single"/>
        </w:rPr>
        <w:t>P</w:t>
      </w:r>
      <w:r w:rsidR="00D22DD1" w:rsidRPr="00D22DD1">
        <w:rPr>
          <w:rFonts w:ascii="Arial" w:hAnsi="Arial" w:cs="Arial"/>
          <w:b/>
          <w:u w:val="single"/>
        </w:rPr>
        <w:t>rivacy, confidentially and access to consultation responses</w:t>
      </w:r>
    </w:p>
    <w:p w14:paraId="3DF0E0F4" w14:textId="77777777" w:rsidR="00EE08A9" w:rsidRPr="00181E9A" w:rsidRDefault="00EE08A9" w:rsidP="00EE08A9">
      <w:pPr>
        <w:widowControl w:val="0"/>
        <w:overflowPunct w:val="0"/>
        <w:autoSpaceDE w:val="0"/>
        <w:autoSpaceDN w:val="0"/>
        <w:adjustRightInd w:val="0"/>
        <w:jc w:val="both"/>
        <w:rPr>
          <w:rFonts w:ascii="Arial" w:hAnsi="Arial" w:cs="Arial"/>
          <w:sz w:val="28"/>
          <w:szCs w:val="28"/>
        </w:rPr>
      </w:pPr>
    </w:p>
    <w:p w14:paraId="5CF2CB61" w14:textId="77777777" w:rsidR="00EE08A9" w:rsidRPr="00181E9A" w:rsidRDefault="00EE08A9" w:rsidP="00EE08A9">
      <w:pPr>
        <w:widowControl w:val="0"/>
        <w:overflowPunct w:val="0"/>
        <w:autoSpaceDE w:val="0"/>
        <w:autoSpaceDN w:val="0"/>
        <w:adjustRightInd w:val="0"/>
        <w:jc w:val="both"/>
        <w:rPr>
          <w:rFonts w:ascii="Arial" w:hAnsi="Arial" w:cs="Arial"/>
        </w:rPr>
      </w:pPr>
      <w:r w:rsidRPr="00181E9A">
        <w:rPr>
          <w:rFonts w:ascii="Arial" w:hAnsi="Arial" w:cs="Arial"/>
        </w:rPr>
        <w:t>For this consultation, we may publish all responses except for those where the respondent indicates that they are an individual acting in a private capacity</w:t>
      </w:r>
      <w:r>
        <w:rPr>
          <w:rFonts w:ascii="Arial" w:hAnsi="Arial" w:cs="Arial"/>
        </w:rPr>
        <w:t>.</w:t>
      </w:r>
      <w:r w:rsidRPr="00181E9A">
        <w:rPr>
          <w:rFonts w:ascii="Arial" w:hAnsi="Arial" w:cs="Arial"/>
        </w:rPr>
        <w:t xml:space="preserve">  All responses from organisations and individuals responding in a professional capacity will be published.  We will remove email addresses and telephone numbers from these responses; but apart from this, we will publish them in full.  For more information about what we do with personal data please see our </w:t>
      </w:r>
      <w:hyperlink r:id="rId12" w:history="1">
        <w:r w:rsidRPr="00EE08A9">
          <w:rPr>
            <w:rStyle w:val="Hyperlink"/>
            <w:rFonts w:ascii="Arial" w:hAnsi="Arial" w:cs="Arial"/>
          </w:rPr>
          <w:t>consultation privacy notice</w:t>
        </w:r>
      </w:hyperlink>
      <w:r w:rsidRPr="00181E9A">
        <w:rPr>
          <w:rFonts w:ascii="Arial" w:hAnsi="Arial" w:cs="Arial"/>
        </w:rPr>
        <w:t xml:space="preserve">. </w:t>
      </w:r>
    </w:p>
    <w:p w14:paraId="697120CD" w14:textId="77777777" w:rsidR="00EE08A9" w:rsidRPr="00181E9A" w:rsidRDefault="00EE08A9" w:rsidP="00EE08A9">
      <w:pPr>
        <w:widowControl w:val="0"/>
        <w:overflowPunct w:val="0"/>
        <w:autoSpaceDE w:val="0"/>
        <w:autoSpaceDN w:val="0"/>
        <w:adjustRightInd w:val="0"/>
        <w:jc w:val="both"/>
        <w:rPr>
          <w:rFonts w:ascii="Arial" w:hAnsi="Arial" w:cs="Arial"/>
        </w:rPr>
      </w:pPr>
    </w:p>
    <w:p w14:paraId="34044D23" w14:textId="77777777" w:rsidR="00EE08A9" w:rsidRPr="00181E9A" w:rsidRDefault="00EE08A9" w:rsidP="00EE08A9">
      <w:pPr>
        <w:widowControl w:val="0"/>
        <w:overflowPunct w:val="0"/>
        <w:autoSpaceDE w:val="0"/>
        <w:autoSpaceDN w:val="0"/>
        <w:adjustRightInd w:val="0"/>
        <w:jc w:val="both"/>
        <w:rPr>
          <w:rFonts w:ascii="Arial" w:hAnsi="Arial" w:cs="Arial"/>
        </w:rPr>
      </w:pPr>
      <w:r w:rsidRPr="00181E9A">
        <w:rPr>
          <w:rFonts w:ascii="Arial" w:hAnsi="Arial" w:cs="Arial"/>
        </w:rPr>
        <w:t xml:space="preserve">Your response, and all other responses to this consultation, may also be disclosed on request in accordance with the Freedom of Information Act 2000 (FOIA) and the Environmental Information Regulations 2004 (EIR); however, all disclosures will be in line with the requirements of the Data Protection Act 2018 (DPA) and the UK General Data Protection Regulation (UK GDPR). </w:t>
      </w:r>
    </w:p>
    <w:p w14:paraId="24100A70" w14:textId="77777777" w:rsidR="00EE08A9" w:rsidRPr="00181E9A" w:rsidRDefault="00EE08A9" w:rsidP="00EE08A9">
      <w:pPr>
        <w:widowControl w:val="0"/>
        <w:overflowPunct w:val="0"/>
        <w:autoSpaceDE w:val="0"/>
        <w:autoSpaceDN w:val="0"/>
        <w:adjustRightInd w:val="0"/>
        <w:jc w:val="both"/>
        <w:rPr>
          <w:rFonts w:ascii="Arial" w:hAnsi="Arial" w:cs="Arial"/>
        </w:rPr>
      </w:pPr>
    </w:p>
    <w:p w14:paraId="166D328C" w14:textId="77777777" w:rsidR="00EE08A9" w:rsidRDefault="00EE08A9" w:rsidP="00EE08A9">
      <w:pPr>
        <w:widowControl w:val="0"/>
        <w:jc w:val="both"/>
        <w:rPr>
          <w:rFonts w:ascii="Arial" w:hAnsi="Arial" w:cs="Arial"/>
        </w:rPr>
      </w:pPr>
      <w:r w:rsidRPr="00181E9A">
        <w:rPr>
          <w:rFonts w:ascii="Arial" w:hAnsi="Arial" w:cs="Arial"/>
        </w:rPr>
        <w:t>If you want the information that you provide to be treated as confidential it would be helpful if you could explain to us why you regard the information you have provided as confidential, so that this may be considered if the Department should receive a request for the information under the FOIA or EIR.</w:t>
      </w:r>
    </w:p>
    <w:p w14:paraId="32364E31" w14:textId="77777777" w:rsidR="00963DB0" w:rsidRDefault="00963DB0" w:rsidP="00896F16">
      <w:pPr>
        <w:ind w:left="360"/>
        <w:jc w:val="both"/>
        <w:rPr>
          <w:rFonts w:ascii="Arial" w:hAnsi="Arial" w:cs="Arial"/>
        </w:rPr>
      </w:pPr>
    </w:p>
    <w:p w14:paraId="254B43A7" w14:textId="77777777" w:rsidR="00963DB0" w:rsidRDefault="00963DB0" w:rsidP="00896F16">
      <w:pPr>
        <w:ind w:left="360"/>
        <w:jc w:val="both"/>
        <w:rPr>
          <w:rFonts w:ascii="Arial" w:hAnsi="Arial" w:cs="Arial"/>
        </w:rPr>
      </w:pPr>
    </w:p>
    <w:p w14:paraId="28135C52" w14:textId="77777777" w:rsidR="00126116" w:rsidRDefault="00126116" w:rsidP="00963DB0">
      <w:pPr>
        <w:tabs>
          <w:tab w:val="left" w:pos="1170"/>
        </w:tabs>
        <w:contextualSpacing/>
        <w:rPr>
          <w:rFonts w:ascii="Arial" w:hAnsi="Arial" w:cs="Arial"/>
          <w:b/>
          <w:sz w:val="28"/>
          <w:szCs w:val="28"/>
        </w:rPr>
      </w:pPr>
    </w:p>
    <w:p w14:paraId="0F31435F" w14:textId="77777777" w:rsidR="00126116" w:rsidRDefault="00126116" w:rsidP="00963DB0">
      <w:pPr>
        <w:tabs>
          <w:tab w:val="left" w:pos="1170"/>
        </w:tabs>
        <w:contextualSpacing/>
        <w:rPr>
          <w:rFonts w:ascii="Arial" w:hAnsi="Arial" w:cs="Arial"/>
          <w:b/>
          <w:sz w:val="28"/>
          <w:szCs w:val="28"/>
        </w:rPr>
      </w:pPr>
    </w:p>
    <w:p w14:paraId="3AA32037" w14:textId="77777777" w:rsidR="00126116" w:rsidRDefault="00126116" w:rsidP="00963DB0">
      <w:pPr>
        <w:tabs>
          <w:tab w:val="left" w:pos="1170"/>
        </w:tabs>
        <w:contextualSpacing/>
        <w:rPr>
          <w:rFonts w:ascii="Arial" w:hAnsi="Arial" w:cs="Arial"/>
          <w:b/>
          <w:sz w:val="28"/>
          <w:szCs w:val="28"/>
        </w:rPr>
      </w:pPr>
    </w:p>
    <w:p w14:paraId="213C4062" w14:textId="77777777" w:rsidR="00126116" w:rsidRDefault="00126116" w:rsidP="00963DB0">
      <w:pPr>
        <w:tabs>
          <w:tab w:val="left" w:pos="1170"/>
        </w:tabs>
        <w:contextualSpacing/>
        <w:rPr>
          <w:rFonts w:ascii="Arial" w:hAnsi="Arial" w:cs="Arial"/>
          <w:b/>
          <w:sz w:val="28"/>
          <w:szCs w:val="28"/>
        </w:rPr>
      </w:pPr>
    </w:p>
    <w:p w14:paraId="7E499163" w14:textId="77777777" w:rsidR="00FE7C2B" w:rsidRDefault="00FE7C2B" w:rsidP="00963DB0">
      <w:pPr>
        <w:tabs>
          <w:tab w:val="left" w:pos="1170"/>
        </w:tabs>
        <w:contextualSpacing/>
        <w:rPr>
          <w:rFonts w:ascii="Arial" w:hAnsi="Arial" w:cs="Arial"/>
          <w:b/>
          <w:sz w:val="28"/>
          <w:szCs w:val="28"/>
        </w:rPr>
      </w:pPr>
    </w:p>
    <w:p w14:paraId="3ADB305B" w14:textId="77777777" w:rsidR="00FE7C2B" w:rsidRDefault="00FE7C2B" w:rsidP="00963DB0">
      <w:pPr>
        <w:tabs>
          <w:tab w:val="left" w:pos="1170"/>
        </w:tabs>
        <w:contextualSpacing/>
        <w:rPr>
          <w:rFonts w:ascii="Arial" w:hAnsi="Arial" w:cs="Arial"/>
          <w:b/>
          <w:sz w:val="28"/>
          <w:szCs w:val="28"/>
        </w:rPr>
      </w:pPr>
    </w:p>
    <w:p w14:paraId="377A8ADC" w14:textId="77777777" w:rsidR="00FE7C2B" w:rsidRDefault="00FE7C2B" w:rsidP="00963DB0">
      <w:pPr>
        <w:tabs>
          <w:tab w:val="left" w:pos="1170"/>
        </w:tabs>
        <w:contextualSpacing/>
        <w:rPr>
          <w:rFonts w:ascii="Arial" w:hAnsi="Arial" w:cs="Arial"/>
          <w:b/>
          <w:sz w:val="28"/>
          <w:szCs w:val="28"/>
        </w:rPr>
      </w:pPr>
    </w:p>
    <w:p w14:paraId="465A6116" w14:textId="77777777" w:rsidR="00FE7C2B" w:rsidRDefault="00FE7C2B" w:rsidP="00963DB0">
      <w:pPr>
        <w:tabs>
          <w:tab w:val="left" w:pos="1170"/>
        </w:tabs>
        <w:contextualSpacing/>
        <w:rPr>
          <w:rFonts w:ascii="Arial" w:hAnsi="Arial" w:cs="Arial"/>
          <w:b/>
          <w:sz w:val="28"/>
          <w:szCs w:val="28"/>
        </w:rPr>
      </w:pPr>
    </w:p>
    <w:p w14:paraId="2D1B0008" w14:textId="77777777" w:rsidR="00FE7C2B" w:rsidRDefault="00FE7C2B" w:rsidP="00963DB0">
      <w:pPr>
        <w:tabs>
          <w:tab w:val="left" w:pos="1170"/>
        </w:tabs>
        <w:contextualSpacing/>
        <w:rPr>
          <w:rFonts w:ascii="Arial" w:hAnsi="Arial" w:cs="Arial"/>
          <w:b/>
          <w:sz w:val="28"/>
          <w:szCs w:val="28"/>
        </w:rPr>
      </w:pPr>
    </w:p>
    <w:p w14:paraId="5D7B55DA" w14:textId="77777777" w:rsidR="00FE7C2B" w:rsidRDefault="00FE7C2B" w:rsidP="00963DB0">
      <w:pPr>
        <w:tabs>
          <w:tab w:val="left" w:pos="1170"/>
        </w:tabs>
        <w:contextualSpacing/>
        <w:rPr>
          <w:rFonts w:ascii="Arial" w:hAnsi="Arial" w:cs="Arial"/>
          <w:b/>
          <w:sz w:val="28"/>
          <w:szCs w:val="28"/>
        </w:rPr>
      </w:pPr>
    </w:p>
    <w:p w14:paraId="1CA12549" w14:textId="77777777" w:rsidR="00FE7C2B" w:rsidRDefault="00FE7C2B" w:rsidP="00963DB0">
      <w:pPr>
        <w:tabs>
          <w:tab w:val="left" w:pos="1170"/>
        </w:tabs>
        <w:contextualSpacing/>
        <w:rPr>
          <w:rFonts w:ascii="Arial" w:hAnsi="Arial" w:cs="Arial"/>
          <w:b/>
          <w:sz w:val="28"/>
          <w:szCs w:val="28"/>
        </w:rPr>
      </w:pPr>
    </w:p>
    <w:p w14:paraId="069DE09A" w14:textId="77777777" w:rsidR="00FE7C2B" w:rsidRDefault="00FE7C2B" w:rsidP="00963DB0">
      <w:pPr>
        <w:tabs>
          <w:tab w:val="left" w:pos="1170"/>
        </w:tabs>
        <w:contextualSpacing/>
        <w:rPr>
          <w:rFonts w:ascii="Arial" w:hAnsi="Arial" w:cs="Arial"/>
          <w:b/>
          <w:sz w:val="28"/>
          <w:szCs w:val="28"/>
        </w:rPr>
      </w:pPr>
    </w:p>
    <w:p w14:paraId="2523C11E" w14:textId="77777777" w:rsidR="00FE7C2B" w:rsidRDefault="00FE7C2B" w:rsidP="00963DB0">
      <w:pPr>
        <w:tabs>
          <w:tab w:val="left" w:pos="1170"/>
        </w:tabs>
        <w:contextualSpacing/>
        <w:rPr>
          <w:rFonts w:ascii="Arial" w:hAnsi="Arial" w:cs="Arial"/>
          <w:b/>
          <w:sz w:val="28"/>
          <w:szCs w:val="28"/>
        </w:rPr>
      </w:pPr>
    </w:p>
    <w:p w14:paraId="0ED6BF33" w14:textId="77777777" w:rsidR="00FE7C2B" w:rsidRDefault="00FE7C2B" w:rsidP="00963DB0">
      <w:pPr>
        <w:tabs>
          <w:tab w:val="left" w:pos="1170"/>
        </w:tabs>
        <w:contextualSpacing/>
        <w:rPr>
          <w:rFonts w:ascii="Arial" w:hAnsi="Arial" w:cs="Arial"/>
          <w:b/>
          <w:sz w:val="28"/>
          <w:szCs w:val="28"/>
        </w:rPr>
      </w:pPr>
    </w:p>
    <w:p w14:paraId="2BD787BD" w14:textId="77777777" w:rsidR="00FE7C2B" w:rsidRDefault="00FE7C2B" w:rsidP="00963DB0">
      <w:pPr>
        <w:tabs>
          <w:tab w:val="left" w:pos="1170"/>
        </w:tabs>
        <w:contextualSpacing/>
        <w:rPr>
          <w:rFonts w:ascii="Arial" w:hAnsi="Arial" w:cs="Arial"/>
          <w:b/>
          <w:sz w:val="28"/>
          <w:szCs w:val="28"/>
        </w:rPr>
      </w:pPr>
    </w:p>
    <w:p w14:paraId="59757BB0" w14:textId="77777777" w:rsidR="00FE7C2B" w:rsidRDefault="00FE7C2B" w:rsidP="00963DB0">
      <w:pPr>
        <w:tabs>
          <w:tab w:val="left" w:pos="1170"/>
        </w:tabs>
        <w:contextualSpacing/>
        <w:rPr>
          <w:rFonts w:ascii="Arial" w:hAnsi="Arial" w:cs="Arial"/>
          <w:b/>
          <w:sz w:val="28"/>
          <w:szCs w:val="28"/>
        </w:rPr>
      </w:pPr>
    </w:p>
    <w:p w14:paraId="0B54104B" w14:textId="77777777" w:rsidR="00FE7C2B" w:rsidRDefault="00FE7C2B" w:rsidP="00963DB0">
      <w:pPr>
        <w:tabs>
          <w:tab w:val="left" w:pos="1170"/>
        </w:tabs>
        <w:contextualSpacing/>
        <w:rPr>
          <w:rFonts w:ascii="Arial" w:hAnsi="Arial" w:cs="Arial"/>
          <w:b/>
          <w:sz w:val="28"/>
          <w:szCs w:val="28"/>
        </w:rPr>
      </w:pPr>
    </w:p>
    <w:p w14:paraId="654B4AE0" w14:textId="77777777" w:rsidR="00FE7C2B" w:rsidRDefault="00FE7C2B" w:rsidP="00963DB0">
      <w:pPr>
        <w:tabs>
          <w:tab w:val="left" w:pos="1170"/>
        </w:tabs>
        <w:contextualSpacing/>
        <w:rPr>
          <w:rFonts w:ascii="Arial" w:hAnsi="Arial" w:cs="Arial"/>
          <w:b/>
          <w:sz w:val="28"/>
          <w:szCs w:val="28"/>
        </w:rPr>
      </w:pPr>
    </w:p>
    <w:p w14:paraId="38418737" w14:textId="77777777" w:rsidR="00FE7C2B" w:rsidRDefault="00FE7C2B" w:rsidP="00963DB0">
      <w:pPr>
        <w:tabs>
          <w:tab w:val="left" w:pos="1170"/>
        </w:tabs>
        <w:contextualSpacing/>
        <w:rPr>
          <w:rFonts w:ascii="Arial" w:hAnsi="Arial" w:cs="Arial"/>
          <w:b/>
          <w:sz w:val="28"/>
          <w:szCs w:val="28"/>
        </w:rPr>
      </w:pPr>
    </w:p>
    <w:p w14:paraId="56413C46" w14:textId="77777777" w:rsidR="00FE7C2B" w:rsidRDefault="00FE7C2B" w:rsidP="00963DB0">
      <w:pPr>
        <w:tabs>
          <w:tab w:val="left" w:pos="1170"/>
        </w:tabs>
        <w:contextualSpacing/>
        <w:rPr>
          <w:rFonts w:ascii="Arial" w:hAnsi="Arial" w:cs="Arial"/>
          <w:b/>
          <w:sz w:val="28"/>
          <w:szCs w:val="28"/>
        </w:rPr>
      </w:pPr>
    </w:p>
    <w:p w14:paraId="110E1396" w14:textId="77777777" w:rsidR="00FE7C2B" w:rsidRDefault="00FE7C2B" w:rsidP="00963DB0">
      <w:pPr>
        <w:tabs>
          <w:tab w:val="left" w:pos="1170"/>
        </w:tabs>
        <w:contextualSpacing/>
        <w:rPr>
          <w:rFonts w:ascii="Arial" w:hAnsi="Arial" w:cs="Arial"/>
          <w:b/>
          <w:sz w:val="28"/>
          <w:szCs w:val="28"/>
        </w:rPr>
      </w:pPr>
    </w:p>
    <w:p w14:paraId="241A4703" w14:textId="77777777" w:rsidR="00FE7C2B" w:rsidRDefault="00FE7C2B" w:rsidP="00963DB0">
      <w:pPr>
        <w:tabs>
          <w:tab w:val="left" w:pos="1170"/>
        </w:tabs>
        <w:contextualSpacing/>
        <w:rPr>
          <w:rFonts w:ascii="Arial" w:hAnsi="Arial" w:cs="Arial"/>
          <w:b/>
          <w:sz w:val="28"/>
          <w:szCs w:val="28"/>
        </w:rPr>
      </w:pPr>
    </w:p>
    <w:p w14:paraId="1A9FD917" w14:textId="77777777" w:rsidR="00FE7C2B" w:rsidRDefault="00FE7C2B" w:rsidP="00963DB0">
      <w:pPr>
        <w:tabs>
          <w:tab w:val="left" w:pos="1170"/>
        </w:tabs>
        <w:contextualSpacing/>
        <w:rPr>
          <w:rFonts w:ascii="Arial" w:hAnsi="Arial" w:cs="Arial"/>
          <w:b/>
          <w:sz w:val="28"/>
          <w:szCs w:val="28"/>
        </w:rPr>
      </w:pPr>
    </w:p>
    <w:p w14:paraId="2BB0DBD7" w14:textId="77777777" w:rsidR="00FE7C2B" w:rsidRDefault="00FE7C2B" w:rsidP="00963DB0">
      <w:pPr>
        <w:tabs>
          <w:tab w:val="left" w:pos="1170"/>
        </w:tabs>
        <w:contextualSpacing/>
        <w:rPr>
          <w:rFonts w:ascii="Arial" w:hAnsi="Arial" w:cs="Arial"/>
          <w:b/>
          <w:sz w:val="28"/>
          <w:szCs w:val="28"/>
        </w:rPr>
      </w:pPr>
    </w:p>
    <w:p w14:paraId="6C76A58E" w14:textId="77777777" w:rsidR="00FE7C2B" w:rsidRDefault="00FE7C2B" w:rsidP="00963DB0">
      <w:pPr>
        <w:tabs>
          <w:tab w:val="left" w:pos="1170"/>
        </w:tabs>
        <w:contextualSpacing/>
        <w:rPr>
          <w:rFonts w:ascii="Arial" w:hAnsi="Arial" w:cs="Arial"/>
          <w:b/>
          <w:sz w:val="28"/>
          <w:szCs w:val="28"/>
        </w:rPr>
      </w:pPr>
    </w:p>
    <w:p w14:paraId="67302593" w14:textId="77777777" w:rsidR="00FE7C2B" w:rsidRDefault="00FE7C2B" w:rsidP="00963DB0">
      <w:pPr>
        <w:tabs>
          <w:tab w:val="left" w:pos="1170"/>
        </w:tabs>
        <w:contextualSpacing/>
        <w:rPr>
          <w:rFonts w:ascii="Arial" w:hAnsi="Arial" w:cs="Arial"/>
          <w:b/>
          <w:sz w:val="28"/>
          <w:szCs w:val="28"/>
        </w:rPr>
      </w:pPr>
    </w:p>
    <w:p w14:paraId="54A6C83F" w14:textId="77777777" w:rsidR="00FE7C2B" w:rsidRDefault="00FE7C2B" w:rsidP="00963DB0">
      <w:pPr>
        <w:tabs>
          <w:tab w:val="left" w:pos="1170"/>
        </w:tabs>
        <w:contextualSpacing/>
        <w:rPr>
          <w:rFonts w:ascii="Arial" w:hAnsi="Arial" w:cs="Arial"/>
          <w:b/>
          <w:sz w:val="28"/>
          <w:szCs w:val="28"/>
        </w:rPr>
      </w:pPr>
    </w:p>
    <w:p w14:paraId="14E957F0" w14:textId="77777777" w:rsidR="00FE7C2B" w:rsidRDefault="00FE7C2B" w:rsidP="00963DB0">
      <w:pPr>
        <w:tabs>
          <w:tab w:val="left" w:pos="1170"/>
        </w:tabs>
        <w:contextualSpacing/>
        <w:rPr>
          <w:rFonts w:ascii="Arial" w:hAnsi="Arial" w:cs="Arial"/>
          <w:b/>
          <w:sz w:val="28"/>
          <w:szCs w:val="28"/>
        </w:rPr>
      </w:pPr>
    </w:p>
    <w:p w14:paraId="524ED096" w14:textId="77777777" w:rsidR="00FE7C2B" w:rsidRDefault="00FE7C2B" w:rsidP="00963DB0">
      <w:pPr>
        <w:tabs>
          <w:tab w:val="left" w:pos="1170"/>
        </w:tabs>
        <w:contextualSpacing/>
        <w:rPr>
          <w:rFonts w:ascii="Arial" w:hAnsi="Arial" w:cs="Arial"/>
          <w:b/>
          <w:sz w:val="28"/>
          <w:szCs w:val="28"/>
        </w:rPr>
      </w:pPr>
    </w:p>
    <w:p w14:paraId="38229CA9" w14:textId="77777777" w:rsidR="00FE7C2B" w:rsidRDefault="00FE7C2B" w:rsidP="00963DB0">
      <w:pPr>
        <w:tabs>
          <w:tab w:val="left" w:pos="1170"/>
        </w:tabs>
        <w:contextualSpacing/>
        <w:rPr>
          <w:rFonts w:ascii="Arial" w:hAnsi="Arial" w:cs="Arial"/>
          <w:b/>
          <w:sz w:val="28"/>
          <w:szCs w:val="28"/>
        </w:rPr>
      </w:pPr>
    </w:p>
    <w:p w14:paraId="242EE4AC" w14:textId="77777777" w:rsidR="00FE7C2B" w:rsidRDefault="00FE7C2B" w:rsidP="00963DB0">
      <w:pPr>
        <w:tabs>
          <w:tab w:val="left" w:pos="1170"/>
        </w:tabs>
        <w:contextualSpacing/>
        <w:rPr>
          <w:rFonts w:ascii="Arial" w:hAnsi="Arial" w:cs="Arial"/>
          <w:b/>
          <w:sz w:val="28"/>
          <w:szCs w:val="28"/>
        </w:rPr>
      </w:pPr>
    </w:p>
    <w:p w14:paraId="55825748" w14:textId="77777777" w:rsidR="00FE7C2B" w:rsidRDefault="00FE7C2B" w:rsidP="00963DB0">
      <w:pPr>
        <w:tabs>
          <w:tab w:val="left" w:pos="1170"/>
        </w:tabs>
        <w:contextualSpacing/>
        <w:rPr>
          <w:rFonts w:ascii="Arial" w:hAnsi="Arial" w:cs="Arial"/>
          <w:b/>
          <w:sz w:val="28"/>
          <w:szCs w:val="28"/>
        </w:rPr>
      </w:pPr>
    </w:p>
    <w:p w14:paraId="3E5E0DD9" w14:textId="77777777" w:rsidR="00FE7C2B" w:rsidRDefault="00FE7C2B" w:rsidP="00963DB0">
      <w:pPr>
        <w:tabs>
          <w:tab w:val="left" w:pos="1170"/>
        </w:tabs>
        <w:contextualSpacing/>
        <w:rPr>
          <w:rFonts w:ascii="Arial" w:hAnsi="Arial" w:cs="Arial"/>
          <w:b/>
          <w:sz w:val="28"/>
          <w:szCs w:val="28"/>
        </w:rPr>
      </w:pPr>
    </w:p>
    <w:p w14:paraId="512C5179" w14:textId="177A786C" w:rsidR="00FE7C2B" w:rsidRDefault="00113571" w:rsidP="00963DB0">
      <w:pPr>
        <w:tabs>
          <w:tab w:val="left" w:pos="1170"/>
        </w:tabs>
        <w:contextualSpacing/>
        <w:rPr>
          <w:rFonts w:ascii="Arial" w:hAnsi="Arial" w:cs="Arial"/>
          <w:b/>
          <w:sz w:val="28"/>
          <w:szCs w:val="28"/>
        </w:rPr>
      </w:pPr>
      <w:r>
        <w:rPr>
          <w:noProof/>
        </w:rPr>
        <w:pict w14:anchorId="5E9FC0D4">
          <v:group id="Group 785097837" o:spid="_x0000_s1041" style="position:absolute;margin-left:-3pt;margin-top:0;width:614.5pt;height:841.9pt;z-index:2516608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">
            <v:shape id="Freeform 59" o:spid="_x0000_s1042" style="position:absolute;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" path="m,16838r11905,l11905,,,,,16838e" fillcolor="#1b2c56" stroked="f">
              <v:path arrowok="t" o:connecttype="custom" o:connectlocs="0,16838;11905,16838;11905,0;0,0;0,16838" o:connectangles="0,0,0,0,0"/>
            </v:shape>
            <w10:wrap anchorx="page" anchory="page"/>
          </v:group>
        </w:pict>
      </w:r>
    </w:p>
    <w:sectPr w:rsidR="00FE7C2B" w:rsidSect="00DB6CF1">
      <w:footerReference w:type="even" r:id="rId13"/>
      <w:footerReference w:type="default" r:id="rId14"/>
      <w:pgSz w:w="11906" w:h="16838"/>
      <w:pgMar w:top="1440" w:right="16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63AD" w14:textId="77777777" w:rsidR="00113571" w:rsidRDefault="00113571">
      <w:r>
        <w:separator/>
      </w:r>
    </w:p>
  </w:endnote>
  <w:endnote w:type="continuationSeparator" w:id="0">
    <w:p w14:paraId="4C024440" w14:textId="77777777" w:rsidR="00113571" w:rsidRDefault="0011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PS">
    <w:altName w:val="Times New Roman"/>
    <w:panose1 w:val="00000000000000000000"/>
    <w:charset w:val="00"/>
    <w:family w:val="moder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3A0" w14:textId="77777777" w:rsidR="004C1F42" w:rsidRDefault="004C1F42" w:rsidP="003E2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5ED5D" w14:textId="77777777" w:rsidR="004C1F42" w:rsidRDefault="004C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A050" w14:textId="77777777" w:rsidR="004C1F42" w:rsidRDefault="004C1F42" w:rsidP="003E2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54F">
      <w:rPr>
        <w:rStyle w:val="PageNumber"/>
        <w:noProof/>
      </w:rPr>
      <w:t>7</w:t>
    </w:r>
    <w:r>
      <w:rPr>
        <w:rStyle w:val="PageNumber"/>
      </w:rPr>
      <w:fldChar w:fldCharType="end"/>
    </w:r>
  </w:p>
  <w:p w14:paraId="1C4AD0FE" w14:textId="77777777" w:rsidR="004C1F42" w:rsidRDefault="004C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2D29" w14:textId="77777777" w:rsidR="00113571" w:rsidRDefault="00113571">
      <w:r>
        <w:separator/>
      </w:r>
    </w:p>
  </w:footnote>
  <w:footnote w:type="continuationSeparator" w:id="0">
    <w:p w14:paraId="32183AC4" w14:textId="77777777" w:rsidR="00113571" w:rsidRDefault="00113571">
      <w:r>
        <w:continuationSeparator/>
      </w:r>
    </w:p>
  </w:footnote>
  <w:footnote w:id="1">
    <w:p w14:paraId="445CFDF8" w14:textId="1CBE59F7" w:rsidR="005363BE" w:rsidRPr="00BD6706" w:rsidRDefault="005363BE" w:rsidP="005363BE">
      <w:pPr>
        <w:pStyle w:val="FootnoteText"/>
        <w:rPr>
          <w:lang w:val="en-US"/>
        </w:rPr>
      </w:pPr>
      <w:r>
        <w:rPr>
          <w:rStyle w:val="FootnoteReference"/>
        </w:rPr>
        <w:footnoteRef/>
      </w:r>
      <w:r>
        <w:t xml:space="preserve"> </w:t>
      </w:r>
      <w:hyperlink r:id="rId1" w:history="1">
        <w:r w:rsidR="00C13568" w:rsidRPr="00516148">
          <w:rPr>
            <w:rStyle w:val="Hyperlink"/>
          </w:rPr>
          <w:t>https://www.health-ni.gov.uk/sites/default/files/2025-09/Community%20Pharmacy%20Services%20Commissioning%20Plan%202025_28%20Final.pdf</w:t>
        </w:r>
      </w:hyperlink>
      <w:r w:rsidR="00C13568">
        <w:t xml:space="preserve"> </w:t>
      </w:r>
    </w:p>
  </w:footnote>
  <w:footnote w:id="2">
    <w:p w14:paraId="238397CC" w14:textId="52E3CD46" w:rsidR="00AD3857" w:rsidRPr="00C758C8" w:rsidRDefault="00AD3857">
      <w:pPr>
        <w:pStyle w:val="FootnoteText"/>
        <w:rPr>
          <w:lang w:val="en-US"/>
        </w:rPr>
      </w:pPr>
      <w:r>
        <w:rPr>
          <w:rStyle w:val="FootnoteReference"/>
        </w:rPr>
        <w:footnoteRef/>
      </w:r>
      <w:r>
        <w:t xml:space="preserve"> </w:t>
      </w:r>
      <w:r w:rsidRPr="00AD3857">
        <w:t>https://www.health-ni.gov.uk/publications/neighbourhood-model-health-and-wellbeing</w:t>
      </w:r>
    </w:p>
  </w:footnote>
  <w:footnote w:id="3">
    <w:p w14:paraId="41580172" w14:textId="4A49EDA2" w:rsidR="00AE65A3" w:rsidRPr="00BD6706" w:rsidRDefault="00AE65A3" w:rsidP="00AE65A3">
      <w:pPr>
        <w:pStyle w:val="FootnoteText"/>
        <w:rPr>
          <w:lang w:val="en-US"/>
        </w:rPr>
      </w:pPr>
      <w:r>
        <w:rPr>
          <w:rStyle w:val="FootnoteReference"/>
        </w:rPr>
        <w:footnoteRef/>
      </w:r>
      <w:r>
        <w:t xml:space="preserve"> </w:t>
      </w:r>
      <w:hyperlink r:id="rId2" w:history="1">
        <w:r w:rsidR="00C13568" w:rsidRPr="00516148">
          <w:rPr>
            <w:rStyle w:val="Hyperlink"/>
          </w:rPr>
          <w:t>https://www.health-ni.gov.uk/sites/default/files/publications/health/doh-comm-pharm-strategic-plan-2030.pdf</w:t>
        </w:r>
      </w:hyperlink>
      <w:r w:rsidR="00C13568">
        <w:t xml:space="preserve"> </w:t>
      </w:r>
    </w:p>
  </w:footnote>
  <w:footnote w:id="4">
    <w:p w14:paraId="683C5817" w14:textId="2C2AC89B" w:rsidR="00AE65A3" w:rsidRPr="00BD6706" w:rsidRDefault="00AE65A3" w:rsidP="00AE65A3">
      <w:pPr>
        <w:pStyle w:val="FootnoteText"/>
        <w:rPr>
          <w:lang w:val="en-US"/>
        </w:rPr>
      </w:pPr>
      <w:r>
        <w:rPr>
          <w:rStyle w:val="FootnoteReference"/>
        </w:rPr>
        <w:footnoteRef/>
      </w:r>
      <w:r>
        <w:t xml:space="preserve"> </w:t>
      </w:r>
      <w:hyperlink r:id="rId3" w:history="1">
        <w:r w:rsidR="00C13568" w:rsidRPr="00516148">
          <w:rPr>
            <w:rStyle w:val="Hyperlink"/>
          </w:rPr>
          <w:t>https://www.health-ni.gov.uk/sites/default/files/2025-12/doh-annual-review-commissioned-community-pharmacy-services-24-25_0.pdf</w:t>
        </w:r>
      </w:hyperlink>
      <w:r w:rsidR="00C13568">
        <w:t xml:space="preserve"> </w:t>
      </w:r>
    </w:p>
  </w:footnote>
  <w:footnote w:id="5">
    <w:p w14:paraId="2410A592" w14:textId="77777777" w:rsidR="0051171D" w:rsidRDefault="0051171D" w:rsidP="0051171D">
      <w:pPr>
        <w:pStyle w:val="FootnoteText"/>
      </w:pPr>
      <w:r>
        <w:rPr>
          <w:rStyle w:val="FootnoteReference"/>
        </w:rPr>
        <w:footnoteRef/>
      </w:r>
      <w:r>
        <w:t xml:space="preserve"> The Local Pharmaceutical Committee is the term used in the Pharmaceutical Services Regulations (NI) 1997 to refer to Community Pharmacy NI, the body recognised by the Department as being representative of providers providing pharmaceutical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A07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4609D"/>
    <w:multiLevelType w:val="hybridMultilevel"/>
    <w:tmpl w:val="46C0C258"/>
    <w:lvl w:ilvl="0" w:tplc="16922E2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D6D41"/>
    <w:multiLevelType w:val="hybridMultilevel"/>
    <w:tmpl w:val="1E96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09F4"/>
    <w:multiLevelType w:val="hybridMultilevel"/>
    <w:tmpl w:val="283E3C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B410A2"/>
    <w:multiLevelType w:val="hybridMultilevel"/>
    <w:tmpl w:val="80D0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C44D7"/>
    <w:multiLevelType w:val="hybridMultilevel"/>
    <w:tmpl w:val="3F10C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956E3"/>
    <w:multiLevelType w:val="hybridMultilevel"/>
    <w:tmpl w:val="1B2E2A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62136"/>
    <w:multiLevelType w:val="hybridMultilevel"/>
    <w:tmpl w:val="850CAC8E"/>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8" w15:restartNumberingAfterBreak="0">
    <w:nsid w:val="18256898"/>
    <w:multiLevelType w:val="hybridMultilevel"/>
    <w:tmpl w:val="B7FE3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334C59"/>
    <w:multiLevelType w:val="hybridMultilevel"/>
    <w:tmpl w:val="934C3C9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01A4F13"/>
    <w:multiLevelType w:val="hybridMultilevel"/>
    <w:tmpl w:val="9CC0DD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BAA5434"/>
    <w:multiLevelType w:val="hybridMultilevel"/>
    <w:tmpl w:val="21DAE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B6CB2"/>
    <w:multiLevelType w:val="hybridMultilevel"/>
    <w:tmpl w:val="6DC6D918"/>
    <w:lvl w:ilvl="0" w:tplc="3320B912">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C25233"/>
    <w:multiLevelType w:val="hybridMultilevel"/>
    <w:tmpl w:val="C270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E1348"/>
    <w:multiLevelType w:val="hybridMultilevel"/>
    <w:tmpl w:val="F7169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26686"/>
    <w:multiLevelType w:val="hybridMultilevel"/>
    <w:tmpl w:val="C8087D9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8730D00"/>
    <w:multiLevelType w:val="hybridMultilevel"/>
    <w:tmpl w:val="B776E270"/>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7" w15:restartNumberingAfterBreak="0">
    <w:nsid w:val="5CB30785"/>
    <w:multiLevelType w:val="hybridMultilevel"/>
    <w:tmpl w:val="44CCAA7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CD70038"/>
    <w:multiLevelType w:val="hybridMultilevel"/>
    <w:tmpl w:val="0F80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D40F5"/>
    <w:multiLevelType w:val="hybridMultilevel"/>
    <w:tmpl w:val="4CA0F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640354"/>
    <w:multiLevelType w:val="hybridMultilevel"/>
    <w:tmpl w:val="A7C6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26449"/>
    <w:multiLevelType w:val="hybridMultilevel"/>
    <w:tmpl w:val="3DCE7FE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985667C"/>
    <w:multiLevelType w:val="hybridMultilevel"/>
    <w:tmpl w:val="D76E5660"/>
    <w:lvl w:ilvl="0" w:tplc="08090001">
      <w:start w:val="1"/>
      <w:numFmt w:val="bullet"/>
      <w:lvlText w:val=""/>
      <w:lvlJc w:val="left"/>
      <w:pPr>
        <w:ind w:left="1440" w:hanging="360"/>
      </w:pPr>
      <w:rPr>
        <w:rFonts w:ascii="Symbol" w:hAnsi="Symbol" w:hint="default"/>
      </w:rPr>
    </w:lvl>
    <w:lvl w:ilvl="1" w:tplc="FD0E87C8">
      <w:numFmt w:val="bullet"/>
      <w:lvlText w:val="•"/>
      <w:lvlJc w:val="left"/>
      <w:pPr>
        <w:ind w:left="2520" w:hanging="720"/>
      </w:pPr>
      <w:rPr>
        <w:rFonts w:ascii="Arial" w:eastAsia="Aptos"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F77319"/>
    <w:multiLevelType w:val="hybridMultilevel"/>
    <w:tmpl w:val="DBCCB7A6"/>
    <w:lvl w:ilvl="0" w:tplc="CE923DC4">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F179F7"/>
    <w:multiLevelType w:val="hybridMultilevel"/>
    <w:tmpl w:val="553A1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434E0F"/>
    <w:multiLevelType w:val="multilevel"/>
    <w:tmpl w:val="AF9471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57941"/>
    <w:multiLevelType w:val="hybridMultilevel"/>
    <w:tmpl w:val="A6A20704"/>
    <w:lvl w:ilvl="0" w:tplc="0409000F">
      <w:start w:val="4"/>
      <w:numFmt w:val="decimal"/>
      <w:lvlText w:val="%1."/>
      <w:lvlJc w:val="left"/>
      <w:pPr>
        <w:tabs>
          <w:tab w:val="num" w:pos="5760"/>
        </w:tabs>
        <w:ind w:left="5760" w:hanging="360"/>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27" w15:restartNumberingAfterBreak="0">
    <w:nsid w:val="7DFC795D"/>
    <w:multiLevelType w:val="hybridMultilevel"/>
    <w:tmpl w:val="7B8AFE5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483425530">
    <w:abstractNumId w:val="10"/>
  </w:num>
  <w:num w:numId="2" w16cid:durableId="1537161236">
    <w:abstractNumId w:val="9"/>
  </w:num>
  <w:num w:numId="3" w16cid:durableId="306131441">
    <w:abstractNumId w:val="16"/>
  </w:num>
  <w:num w:numId="4" w16cid:durableId="861168765">
    <w:abstractNumId w:val="27"/>
  </w:num>
  <w:num w:numId="5" w16cid:durableId="1362702485">
    <w:abstractNumId w:val="17"/>
  </w:num>
  <w:num w:numId="6" w16cid:durableId="2140226255">
    <w:abstractNumId w:val="3"/>
  </w:num>
  <w:num w:numId="7" w16cid:durableId="1359085779">
    <w:abstractNumId w:val="15"/>
  </w:num>
  <w:num w:numId="8" w16cid:durableId="1372725289">
    <w:abstractNumId w:val="7"/>
  </w:num>
  <w:num w:numId="9" w16cid:durableId="2019035263">
    <w:abstractNumId w:val="21"/>
  </w:num>
  <w:num w:numId="10" w16cid:durableId="660695054">
    <w:abstractNumId w:val="26"/>
  </w:num>
  <w:num w:numId="11" w16cid:durableId="572546107">
    <w:abstractNumId w:val="13"/>
  </w:num>
  <w:num w:numId="12" w16cid:durableId="2111969283">
    <w:abstractNumId w:val="1"/>
  </w:num>
  <w:num w:numId="13" w16cid:durableId="1909882081">
    <w:abstractNumId w:val="2"/>
  </w:num>
  <w:num w:numId="14" w16cid:durableId="479470442">
    <w:abstractNumId w:val="22"/>
  </w:num>
  <w:num w:numId="15" w16cid:durableId="1668629741">
    <w:abstractNumId w:val="19"/>
  </w:num>
  <w:num w:numId="16" w16cid:durableId="2058895753">
    <w:abstractNumId w:val="20"/>
  </w:num>
  <w:num w:numId="17" w16cid:durableId="1522474341">
    <w:abstractNumId w:val="8"/>
  </w:num>
  <w:num w:numId="18" w16cid:durableId="1910458544">
    <w:abstractNumId w:val="24"/>
  </w:num>
  <w:num w:numId="19" w16cid:durableId="1382291136">
    <w:abstractNumId w:val="12"/>
  </w:num>
  <w:num w:numId="20" w16cid:durableId="2078548271">
    <w:abstractNumId w:val="14"/>
  </w:num>
  <w:num w:numId="21" w16cid:durableId="835414627">
    <w:abstractNumId w:val="5"/>
  </w:num>
  <w:num w:numId="22" w16cid:durableId="1337730279">
    <w:abstractNumId w:val="4"/>
  </w:num>
  <w:num w:numId="23" w16cid:durableId="1751000273">
    <w:abstractNumId w:val="25"/>
  </w:num>
  <w:num w:numId="24" w16cid:durableId="40711577">
    <w:abstractNumId w:val="0"/>
  </w:num>
  <w:num w:numId="25" w16cid:durableId="1068386685">
    <w:abstractNumId w:val="6"/>
  </w:num>
  <w:num w:numId="26" w16cid:durableId="1504584438">
    <w:abstractNumId w:val="23"/>
  </w:num>
  <w:num w:numId="27" w16cid:durableId="385641893">
    <w:abstractNumId w:val="11"/>
  </w:num>
  <w:num w:numId="28" w16cid:durableId="1315068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8C"/>
    <w:rsid w:val="00001ED7"/>
    <w:rsid w:val="000036D4"/>
    <w:rsid w:val="00005388"/>
    <w:rsid w:val="00007378"/>
    <w:rsid w:val="00007F15"/>
    <w:rsid w:val="00022AF8"/>
    <w:rsid w:val="00024D31"/>
    <w:rsid w:val="00026D39"/>
    <w:rsid w:val="00027345"/>
    <w:rsid w:val="00030B1E"/>
    <w:rsid w:val="00031475"/>
    <w:rsid w:val="00031518"/>
    <w:rsid w:val="00031B7C"/>
    <w:rsid w:val="00032D1E"/>
    <w:rsid w:val="00045E3E"/>
    <w:rsid w:val="00047E72"/>
    <w:rsid w:val="00047FD0"/>
    <w:rsid w:val="00055B3A"/>
    <w:rsid w:val="000568A8"/>
    <w:rsid w:val="00057C2A"/>
    <w:rsid w:val="00061CFB"/>
    <w:rsid w:val="000634EE"/>
    <w:rsid w:val="0006447A"/>
    <w:rsid w:val="00064AD5"/>
    <w:rsid w:val="00064EE0"/>
    <w:rsid w:val="000650E1"/>
    <w:rsid w:val="00065B67"/>
    <w:rsid w:val="00066E71"/>
    <w:rsid w:val="0007190C"/>
    <w:rsid w:val="0007331C"/>
    <w:rsid w:val="00073AAF"/>
    <w:rsid w:val="00083520"/>
    <w:rsid w:val="00083D6F"/>
    <w:rsid w:val="00085BC9"/>
    <w:rsid w:val="000943C0"/>
    <w:rsid w:val="00094554"/>
    <w:rsid w:val="000A0697"/>
    <w:rsid w:val="000A66CD"/>
    <w:rsid w:val="000A7E95"/>
    <w:rsid w:val="000B1D08"/>
    <w:rsid w:val="000B2D36"/>
    <w:rsid w:val="000B36E8"/>
    <w:rsid w:val="000B5EB6"/>
    <w:rsid w:val="000C10FA"/>
    <w:rsid w:val="000C5F3E"/>
    <w:rsid w:val="000D31EF"/>
    <w:rsid w:val="000D6381"/>
    <w:rsid w:val="000D692B"/>
    <w:rsid w:val="000D7856"/>
    <w:rsid w:val="000F5710"/>
    <w:rsid w:val="00101D96"/>
    <w:rsid w:val="00101F95"/>
    <w:rsid w:val="001021A3"/>
    <w:rsid w:val="001079D0"/>
    <w:rsid w:val="00113571"/>
    <w:rsid w:val="001153DC"/>
    <w:rsid w:val="001160AB"/>
    <w:rsid w:val="00117AD0"/>
    <w:rsid w:val="00121AA1"/>
    <w:rsid w:val="00125595"/>
    <w:rsid w:val="00126116"/>
    <w:rsid w:val="00127762"/>
    <w:rsid w:val="001278D2"/>
    <w:rsid w:val="00130C69"/>
    <w:rsid w:val="001329DC"/>
    <w:rsid w:val="001346D6"/>
    <w:rsid w:val="001357F1"/>
    <w:rsid w:val="00136B00"/>
    <w:rsid w:val="00136C4C"/>
    <w:rsid w:val="00137718"/>
    <w:rsid w:val="001379F9"/>
    <w:rsid w:val="00142178"/>
    <w:rsid w:val="0014263F"/>
    <w:rsid w:val="00143EE5"/>
    <w:rsid w:val="00152D7D"/>
    <w:rsid w:val="001533F0"/>
    <w:rsid w:val="001557CF"/>
    <w:rsid w:val="001577A8"/>
    <w:rsid w:val="00163A61"/>
    <w:rsid w:val="00165B5F"/>
    <w:rsid w:val="0016602B"/>
    <w:rsid w:val="00166F8C"/>
    <w:rsid w:val="00170005"/>
    <w:rsid w:val="0017053B"/>
    <w:rsid w:val="00172B2E"/>
    <w:rsid w:val="00174D7A"/>
    <w:rsid w:val="00177061"/>
    <w:rsid w:val="00183832"/>
    <w:rsid w:val="00194870"/>
    <w:rsid w:val="001A0EEA"/>
    <w:rsid w:val="001A2144"/>
    <w:rsid w:val="001A24BC"/>
    <w:rsid w:val="001A2518"/>
    <w:rsid w:val="001A5548"/>
    <w:rsid w:val="001A5830"/>
    <w:rsid w:val="001A6672"/>
    <w:rsid w:val="001C0FF2"/>
    <w:rsid w:val="001C10E8"/>
    <w:rsid w:val="001C146A"/>
    <w:rsid w:val="001C2DF2"/>
    <w:rsid w:val="001C7D56"/>
    <w:rsid w:val="001C7E21"/>
    <w:rsid w:val="001D0CFE"/>
    <w:rsid w:val="001D2171"/>
    <w:rsid w:val="001D3D07"/>
    <w:rsid w:val="001D66A3"/>
    <w:rsid w:val="001D6BF4"/>
    <w:rsid w:val="001D791A"/>
    <w:rsid w:val="001D7DBC"/>
    <w:rsid w:val="001E1970"/>
    <w:rsid w:val="001E1B05"/>
    <w:rsid w:val="001E45C9"/>
    <w:rsid w:val="001E4EBF"/>
    <w:rsid w:val="001E7004"/>
    <w:rsid w:val="001F05AE"/>
    <w:rsid w:val="001F160E"/>
    <w:rsid w:val="001F22F7"/>
    <w:rsid w:val="001F4D8F"/>
    <w:rsid w:val="00200E2C"/>
    <w:rsid w:val="00203C03"/>
    <w:rsid w:val="00206706"/>
    <w:rsid w:val="002100F1"/>
    <w:rsid w:val="00210EEC"/>
    <w:rsid w:val="00211F14"/>
    <w:rsid w:val="00214F05"/>
    <w:rsid w:val="0021503C"/>
    <w:rsid w:val="00215337"/>
    <w:rsid w:val="00221185"/>
    <w:rsid w:val="002336C8"/>
    <w:rsid w:val="00233853"/>
    <w:rsid w:val="00233886"/>
    <w:rsid w:val="00233E5F"/>
    <w:rsid w:val="00235358"/>
    <w:rsid w:val="0023570A"/>
    <w:rsid w:val="00236182"/>
    <w:rsid w:val="002440B1"/>
    <w:rsid w:val="0024450D"/>
    <w:rsid w:val="00245C31"/>
    <w:rsid w:val="002467F1"/>
    <w:rsid w:val="00250E7A"/>
    <w:rsid w:val="0025237E"/>
    <w:rsid w:val="002541F1"/>
    <w:rsid w:val="00254415"/>
    <w:rsid w:val="00255984"/>
    <w:rsid w:val="00261C7F"/>
    <w:rsid w:val="00262639"/>
    <w:rsid w:val="00264941"/>
    <w:rsid w:val="00265B93"/>
    <w:rsid w:val="002710AB"/>
    <w:rsid w:val="00272A3C"/>
    <w:rsid w:val="00273AD3"/>
    <w:rsid w:val="002773D0"/>
    <w:rsid w:val="00277B71"/>
    <w:rsid w:val="00277E03"/>
    <w:rsid w:val="00280AB6"/>
    <w:rsid w:val="0028239C"/>
    <w:rsid w:val="002849EB"/>
    <w:rsid w:val="00285756"/>
    <w:rsid w:val="00285986"/>
    <w:rsid w:val="002863AE"/>
    <w:rsid w:val="00290D07"/>
    <w:rsid w:val="00290DCB"/>
    <w:rsid w:val="00291682"/>
    <w:rsid w:val="00292D47"/>
    <w:rsid w:val="002960E0"/>
    <w:rsid w:val="00296137"/>
    <w:rsid w:val="00296CC4"/>
    <w:rsid w:val="0029751F"/>
    <w:rsid w:val="002A1A0A"/>
    <w:rsid w:val="002A3BC5"/>
    <w:rsid w:val="002B3B2F"/>
    <w:rsid w:val="002B6FED"/>
    <w:rsid w:val="002C0A42"/>
    <w:rsid w:val="002C1D9A"/>
    <w:rsid w:val="002D0408"/>
    <w:rsid w:val="002D2977"/>
    <w:rsid w:val="002D3491"/>
    <w:rsid w:val="002D45CA"/>
    <w:rsid w:val="002D77D1"/>
    <w:rsid w:val="002E19C0"/>
    <w:rsid w:val="002E36DB"/>
    <w:rsid w:val="002E667E"/>
    <w:rsid w:val="002F35C4"/>
    <w:rsid w:val="002F59FE"/>
    <w:rsid w:val="0030139B"/>
    <w:rsid w:val="00302FC5"/>
    <w:rsid w:val="00304174"/>
    <w:rsid w:val="00304754"/>
    <w:rsid w:val="00304A80"/>
    <w:rsid w:val="003100FF"/>
    <w:rsid w:val="003105BD"/>
    <w:rsid w:val="0031064D"/>
    <w:rsid w:val="00311675"/>
    <w:rsid w:val="0031234F"/>
    <w:rsid w:val="00313ED1"/>
    <w:rsid w:val="00314028"/>
    <w:rsid w:val="003144DE"/>
    <w:rsid w:val="00315565"/>
    <w:rsid w:val="00315B7D"/>
    <w:rsid w:val="00316D39"/>
    <w:rsid w:val="00317419"/>
    <w:rsid w:val="003174F8"/>
    <w:rsid w:val="00317510"/>
    <w:rsid w:val="003204FD"/>
    <w:rsid w:val="00320BD2"/>
    <w:rsid w:val="00323965"/>
    <w:rsid w:val="00332AB8"/>
    <w:rsid w:val="00333DEF"/>
    <w:rsid w:val="00337054"/>
    <w:rsid w:val="00340519"/>
    <w:rsid w:val="003419AB"/>
    <w:rsid w:val="003519D3"/>
    <w:rsid w:val="003531A2"/>
    <w:rsid w:val="00353ABF"/>
    <w:rsid w:val="00353CA2"/>
    <w:rsid w:val="00353FAB"/>
    <w:rsid w:val="00355CD0"/>
    <w:rsid w:val="003607EC"/>
    <w:rsid w:val="003649BD"/>
    <w:rsid w:val="003662D8"/>
    <w:rsid w:val="00366B1C"/>
    <w:rsid w:val="00367327"/>
    <w:rsid w:val="003717B4"/>
    <w:rsid w:val="00373105"/>
    <w:rsid w:val="003744AA"/>
    <w:rsid w:val="00374F1A"/>
    <w:rsid w:val="00377E40"/>
    <w:rsid w:val="003805F0"/>
    <w:rsid w:val="0038242B"/>
    <w:rsid w:val="003843BB"/>
    <w:rsid w:val="003843F4"/>
    <w:rsid w:val="003857F6"/>
    <w:rsid w:val="00387E2B"/>
    <w:rsid w:val="00394916"/>
    <w:rsid w:val="003A0820"/>
    <w:rsid w:val="003A1408"/>
    <w:rsid w:val="003A376F"/>
    <w:rsid w:val="003B0195"/>
    <w:rsid w:val="003B37D8"/>
    <w:rsid w:val="003B4C2A"/>
    <w:rsid w:val="003C348F"/>
    <w:rsid w:val="003C3C90"/>
    <w:rsid w:val="003C4793"/>
    <w:rsid w:val="003C4A6B"/>
    <w:rsid w:val="003C50B7"/>
    <w:rsid w:val="003C6BE8"/>
    <w:rsid w:val="003D3A0C"/>
    <w:rsid w:val="003D3C97"/>
    <w:rsid w:val="003D504E"/>
    <w:rsid w:val="003D511D"/>
    <w:rsid w:val="003D55AE"/>
    <w:rsid w:val="003D7727"/>
    <w:rsid w:val="003E22F2"/>
    <w:rsid w:val="003E293E"/>
    <w:rsid w:val="003E43C5"/>
    <w:rsid w:val="003E6B98"/>
    <w:rsid w:val="003F0F6C"/>
    <w:rsid w:val="003F3F87"/>
    <w:rsid w:val="004027D4"/>
    <w:rsid w:val="00402D5D"/>
    <w:rsid w:val="00402F4F"/>
    <w:rsid w:val="004134BC"/>
    <w:rsid w:val="004167D9"/>
    <w:rsid w:val="00425EB5"/>
    <w:rsid w:val="0042669A"/>
    <w:rsid w:val="0043532A"/>
    <w:rsid w:val="0044060C"/>
    <w:rsid w:val="004410D1"/>
    <w:rsid w:val="0045032C"/>
    <w:rsid w:val="00454F54"/>
    <w:rsid w:val="00455EDB"/>
    <w:rsid w:val="004573A1"/>
    <w:rsid w:val="004624C6"/>
    <w:rsid w:val="00465953"/>
    <w:rsid w:val="00465C69"/>
    <w:rsid w:val="00466BA1"/>
    <w:rsid w:val="00474772"/>
    <w:rsid w:val="0047495B"/>
    <w:rsid w:val="00477C94"/>
    <w:rsid w:val="0048356B"/>
    <w:rsid w:val="00483D6A"/>
    <w:rsid w:val="00485367"/>
    <w:rsid w:val="00494061"/>
    <w:rsid w:val="004955B6"/>
    <w:rsid w:val="0049646F"/>
    <w:rsid w:val="004A3A4F"/>
    <w:rsid w:val="004A44C8"/>
    <w:rsid w:val="004A538F"/>
    <w:rsid w:val="004A5A58"/>
    <w:rsid w:val="004A7966"/>
    <w:rsid w:val="004B4A40"/>
    <w:rsid w:val="004B5B98"/>
    <w:rsid w:val="004B5D43"/>
    <w:rsid w:val="004B64AA"/>
    <w:rsid w:val="004C1F42"/>
    <w:rsid w:val="004C2E1C"/>
    <w:rsid w:val="004C3C34"/>
    <w:rsid w:val="004C70A9"/>
    <w:rsid w:val="004D321D"/>
    <w:rsid w:val="004D35E4"/>
    <w:rsid w:val="004E1B41"/>
    <w:rsid w:val="004E3AEC"/>
    <w:rsid w:val="004F0B73"/>
    <w:rsid w:val="004F0ECE"/>
    <w:rsid w:val="004F2E53"/>
    <w:rsid w:val="004F600F"/>
    <w:rsid w:val="004F7C2A"/>
    <w:rsid w:val="005015D5"/>
    <w:rsid w:val="00502457"/>
    <w:rsid w:val="00503EBB"/>
    <w:rsid w:val="0051171D"/>
    <w:rsid w:val="005135DA"/>
    <w:rsid w:val="005136B7"/>
    <w:rsid w:val="00513BF0"/>
    <w:rsid w:val="00521C30"/>
    <w:rsid w:val="005227F5"/>
    <w:rsid w:val="0052776E"/>
    <w:rsid w:val="00527DDF"/>
    <w:rsid w:val="00531745"/>
    <w:rsid w:val="00532905"/>
    <w:rsid w:val="00533977"/>
    <w:rsid w:val="005347A2"/>
    <w:rsid w:val="00534FBD"/>
    <w:rsid w:val="00535589"/>
    <w:rsid w:val="005363BE"/>
    <w:rsid w:val="005426EF"/>
    <w:rsid w:val="00547AFC"/>
    <w:rsid w:val="00551574"/>
    <w:rsid w:val="00551A98"/>
    <w:rsid w:val="00552BCB"/>
    <w:rsid w:val="00554810"/>
    <w:rsid w:val="00554F41"/>
    <w:rsid w:val="00555A25"/>
    <w:rsid w:val="00556871"/>
    <w:rsid w:val="005576BF"/>
    <w:rsid w:val="00562B70"/>
    <w:rsid w:val="00562CDE"/>
    <w:rsid w:val="00573334"/>
    <w:rsid w:val="00574D3F"/>
    <w:rsid w:val="0057736E"/>
    <w:rsid w:val="0058004A"/>
    <w:rsid w:val="0058073E"/>
    <w:rsid w:val="00584C41"/>
    <w:rsid w:val="00584F80"/>
    <w:rsid w:val="00587136"/>
    <w:rsid w:val="005878EA"/>
    <w:rsid w:val="00591BD3"/>
    <w:rsid w:val="005A1F91"/>
    <w:rsid w:val="005A22E0"/>
    <w:rsid w:val="005A4C80"/>
    <w:rsid w:val="005A61B1"/>
    <w:rsid w:val="005A673D"/>
    <w:rsid w:val="005B0C2C"/>
    <w:rsid w:val="005B34CB"/>
    <w:rsid w:val="005B4B3D"/>
    <w:rsid w:val="005B4BD0"/>
    <w:rsid w:val="005B5C73"/>
    <w:rsid w:val="005C1569"/>
    <w:rsid w:val="005C5795"/>
    <w:rsid w:val="005D042A"/>
    <w:rsid w:val="005D0C4A"/>
    <w:rsid w:val="005D33BD"/>
    <w:rsid w:val="005D3725"/>
    <w:rsid w:val="005E28D6"/>
    <w:rsid w:val="005E4D1D"/>
    <w:rsid w:val="005E6566"/>
    <w:rsid w:val="005F1227"/>
    <w:rsid w:val="005F3157"/>
    <w:rsid w:val="005F4795"/>
    <w:rsid w:val="005F691B"/>
    <w:rsid w:val="005F78D4"/>
    <w:rsid w:val="00600055"/>
    <w:rsid w:val="00605E5C"/>
    <w:rsid w:val="006079DB"/>
    <w:rsid w:val="00607BF5"/>
    <w:rsid w:val="00611D20"/>
    <w:rsid w:val="00617365"/>
    <w:rsid w:val="00617B46"/>
    <w:rsid w:val="006347D5"/>
    <w:rsid w:val="00635A03"/>
    <w:rsid w:val="00640D0B"/>
    <w:rsid w:val="006435D8"/>
    <w:rsid w:val="00644E58"/>
    <w:rsid w:val="00645C15"/>
    <w:rsid w:val="00646257"/>
    <w:rsid w:val="00646FE7"/>
    <w:rsid w:val="00651D24"/>
    <w:rsid w:val="006551CB"/>
    <w:rsid w:val="00655799"/>
    <w:rsid w:val="006579B3"/>
    <w:rsid w:val="0066057E"/>
    <w:rsid w:val="006609C8"/>
    <w:rsid w:val="00661CD1"/>
    <w:rsid w:val="0066290F"/>
    <w:rsid w:val="00662CBC"/>
    <w:rsid w:val="0066726A"/>
    <w:rsid w:val="006704A4"/>
    <w:rsid w:val="006714CD"/>
    <w:rsid w:val="00672B7F"/>
    <w:rsid w:val="00674BF8"/>
    <w:rsid w:val="00674CBD"/>
    <w:rsid w:val="00677847"/>
    <w:rsid w:val="00677CAB"/>
    <w:rsid w:val="00677FF2"/>
    <w:rsid w:val="00681310"/>
    <w:rsid w:val="00681E49"/>
    <w:rsid w:val="00690807"/>
    <w:rsid w:val="006916DD"/>
    <w:rsid w:val="00693A0A"/>
    <w:rsid w:val="006954DD"/>
    <w:rsid w:val="00695F02"/>
    <w:rsid w:val="0069654F"/>
    <w:rsid w:val="006A0C73"/>
    <w:rsid w:val="006A198D"/>
    <w:rsid w:val="006A40D1"/>
    <w:rsid w:val="006B3E33"/>
    <w:rsid w:val="006B61D9"/>
    <w:rsid w:val="006B626D"/>
    <w:rsid w:val="006C1F7D"/>
    <w:rsid w:val="006C2816"/>
    <w:rsid w:val="006C35CE"/>
    <w:rsid w:val="006C6690"/>
    <w:rsid w:val="006D163A"/>
    <w:rsid w:val="006D379C"/>
    <w:rsid w:val="006D50FF"/>
    <w:rsid w:val="006D60AA"/>
    <w:rsid w:val="006E0C14"/>
    <w:rsid w:val="006E2283"/>
    <w:rsid w:val="006E529A"/>
    <w:rsid w:val="006E61C0"/>
    <w:rsid w:val="006F4840"/>
    <w:rsid w:val="006F7235"/>
    <w:rsid w:val="006F7B66"/>
    <w:rsid w:val="00703130"/>
    <w:rsid w:val="007046B1"/>
    <w:rsid w:val="00710047"/>
    <w:rsid w:val="00713BE7"/>
    <w:rsid w:val="0071728A"/>
    <w:rsid w:val="00720812"/>
    <w:rsid w:val="00730380"/>
    <w:rsid w:val="0073079D"/>
    <w:rsid w:val="00735726"/>
    <w:rsid w:val="00741022"/>
    <w:rsid w:val="0074397A"/>
    <w:rsid w:val="00744432"/>
    <w:rsid w:val="00751C14"/>
    <w:rsid w:val="00752B53"/>
    <w:rsid w:val="00753153"/>
    <w:rsid w:val="007533A6"/>
    <w:rsid w:val="00753C4D"/>
    <w:rsid w:val="007564EF"/>
    <w:rsid w:val="007568DA"/>
    <w:rsid w:val="00760BB6"/>
    <w:rsid w:val="0076204E"/>
    <w:rsid w:val="007633E6"/>
    <w:rsid w:val="00765270"/>
    <w:rsid w:val="00766B56"/>
    <w:rsid w:val="00767FAE"/>
    <w:rsid w:val="00772787"/>
    <w:rsid w:val="0077330D"/>
    <w:rsid w:val="0077730A"/>
    <w:rsid w:val="0078000E"/>
    <w:rsid w:val="00780A61"/>
    <w:rsid w:val="007828CD"/>
    <w:rsid w:val="00782AFC"/>
    <w:rsid w:val="00783F45"/>
    <w:rsid w:val="007840A4"/>
    <w:rsid w:val="00793234"/>
    <w:rsid w:val="00794788"/>
    <w:rsid w:val="007A1064"/>
    <w:rsid w:val="007A38F8"/>
    <w:rsid w:val="007A47E2"/>
    <w:rsid w:val="007A6FEF"/>
    <w:rsid w:val="007B3A9C"/>
    <w:rsid w:val="007B5AB7"/>
    <w:rsid w:val="007C0E1F"/>
    <w:rsid w:val="007C16F1"/>
    <w:rsid w:val="007C2B6B"/>
    <w:rsid w:val="007C38AC"/>
    <w:rsid w:val="007C5DDB"/>
    <w:rsid w:val="007D66C5"/>
    <w:rsid w:val="007E1294"/>
    <w:rsid w:val="007E1380"/>
    <w:rsid w:val="007E2B66"/>
    <w:rsid w:val="007E31B0"/>
    <w:rsid w:val="007E4E40"/>
    <w:rsid w:val="007E63C1"/>
    <w:rsid w:val="007E6501"/>
    <w:rsid w:val="007E6EF5"/>
    <w:rsid w:val="007E6FBE"/>
    <w:rsid w:val="007F125E"/>
    <w:rsid w:val="007F1992"/>
    <w:rsid w:val="007F4654"/>
    <w:rsid w:val="007F5D50"/>
    <w:rsid w:val="008001D8"/>
    <w:rsid w:val="008012B2"/>
    <w:rsid w:val="00802D1E"/>
    <w:rsid w:val="00802E6E"/>
    <w:rsid w:val="00804964"/>
    <w:rsid w:val="00813696"/>
    <w:rsid w:val="008151F7"/>
    <w:rsid w:val="00815E02"/>
    <w:rsid w:val="008207ED"/>
    <w:rsid w:val="00821EB5"/>
    <w:rsid w:val="008222DE"/>
    <w:rsid w:val="00824E9F"/>
    <w:rsid w:val="00824EC2"/>
    <w:rsid w:val="0082675E"/>
    <w:rsid w:val="0082677B"/>
    <w:rsid w:val="0082758F"/>
    <w:rsid w:val="00827F16"/>
    <w:rsid w:val="00830D1A"/>
    <w:rsid w:val="00830D36"/>
    <w:rsid w:val="00840DD8"/>
    <w:rsid w:val="0084331C"/>
    <w:rsid w:val="00844266"/>
    <w:rsid w:val="008450DE"/>
    <w:rsid w:val="008511B3"/>
    <w:rsid w:val="00851DF8"/>
    <w:rsid w:val="00852146"/>
    <w:rsid w:val="0085268E"/>
    <w:rsid w:val="008548ED"/>
    <w:rsid w:val="008554AD"/>
    <w:rsid w:val="008703E1"/>
    <w:rsid w:val="00871E02"/>
    <w:rsid w:val="0087686D"/>
    <w:rsid w:val="00876BE4"/>
    <w:rsid w:val="008818E9"/>
    <w:rsid w:val="008820E4"/>
    <w:rsid w:val="00891593"/>
    <w:rsid w:val="00891F3F"/>
    <w:rsid w:val="00895254"/>
    <w:rsid w:val="00896F16"/>
    <w:rsid w:val="008978ED"/>
    <w:rsid w:val="008A6670"/>
    <w:rsid w:val="008B3F5E"/>
    <w:rsid w:val="008C05A0"/>
    <w:rsid w:val="008C0986"/>
    <w:rsid w:val="008C1AFB"/>
    <w:rsid w:val="008C205D"/>
    <w:rsid w:val="008C21E2"/>
    <w:rsid w:val="008C2AAA"/>
    <w:rsid w:val="008C39AD"/>
    <w:rsid w:val="008C3F57"/>
    <w:rsid w:val="008C492C"/>
    <w:rsid w:val="008C49BE"/>
    <w:rsid w:val="008C6312"/>
    <w:rsid w:val="008C6CA9"/>
    <w:rsid w:val="008C6E05"/>
    <w:rsid w:val="008C7754"/>
    <w:rsid w:val="008C78C0"/>
    <w:rsid w:val="008D083F"/>
    <w:rsid w:val="008E10EE"/>
    <w:rsid w:val="008E2BDE"/>
    <w:rsid w:val="008E45D0"/>
    <w:rsid w:val="008E5286"/>
    <w:rsid w:val="008E5D0F"/>
    <w:rsid w:val="008E7FA7"/>
    <w:rsid w:val="008F1567"/>
    <w:rsid w:val="008F2B5D"/>
    <w:rsid w:val="008F5842"/>
    <w:rsid w:val="008F5DB7"/>
    <w:rsid w:val="008F6B5E"/>
    <w:rsid w:val="008F6CAF"/>
    <w:rsid w:val="009040E7"/>
    <w:rsid w:val="00905253"/>
    <w:rsid w:val="009062FE"/>
    <w:rsid w:val="00910A89"/>
    <w:rsid w:val="00910B5C"/>
    <w:rsid w:val="009110DA"/>
    <w:rsid w:val="009123D1"/>
    <w:rsid w:val="00913925"/>
    <w:rsid w:val="00913BE3"/>
    <w:rsid w:val="00914696"/>
    <w:rsid w:val="00916D10"/>
    <w:rsid w:val="009235DB"/>
    <w:rsid w:val="00925319"/>
    <w:rsid w:val="009302FA"/>
    <w:rsid w:val="00930636"/>
    <w:rsid w:val="009323E5"/>
    <w:rsid w:val="009355CD"/>
    <w:rsid w:val="00936227"/>
    <w:rsid w:val="00940CDD"/>
    <w:rsid w:val="00941C16"/>
    <w:rsid w:val="00942AFC"/>
    <w:rsid w:val="00944A9D"/>
    <w:rsid w:val="00945A24"/>
    <w:rsid w:val="009513F5"/>
    <w:rsid w:val="00962393"/>
    <w:rsid w:val="00962C4B"/>
    <w:rsid w:val="00963DB0"/>
    <w:rsid w:val="009640FF"/>
    <w:rsid w:val="009651D2"/>
    <w:rsid w:val="0096738E"/>
    <w:rsid w:val="00974CCF"/>
    <w:rsid w:val="00975438"/>
    <w:rsid w:val="00976C7E"/>
    <w:rsid w:val="00977DC3"/>
    <w:rsid w:val="00983C53"/>
    <w:rsid w:val="00985B4B"/>
    <w:rsid w:val="00986CB1"/>
    <w:rsid w:val="00992020"/>
    <w:rsid w:val="009926AA"/>
    <w:rsid w:val="00992E6B"/>
    <w:rsid w:val="009A03BB"/>
    <w:rsid w:val="009A06F8"/>
    <w:rsid w:val="009A215C"/>
    <w:rsid w:val="009A4244"/>
    <w:rsid w:val="009A5156"/>
    <w:rsid w:val="009A58D0"/>
    <w:rsid w:val="009B600C"/>
    <w:rsid w:val="009B77B9"/>
    <w:rsid w:val="009B79B3"/>
    <w:rsid w:val="009C0BC9"/>
    <w:rsid w:val="009C1BAD"/>
    <w:rsid w:val="009C3219"/>
    <w:rsid w:val="009C32CD"/>
    <w:rsid w:val="009C61DB"/>
    <w:rsid w:val="009C6357"/>
    <w:rsid w:val="009D0730"/>
    <w:rsid w:val="009D08F7"/>
    <w:rsid w:val="009D0C53"/>
    <w:rsid w:val="009D1810"/>
    <w:rsid w:val="009D2F59"/>
    <w:rsid w:val="009D37D0"/>
    <w:rsid w:val="009D522E"/>
    <w:rsid w:val="009D65E9"/>
    <w:rsid w:val="009E2681"/>
    <w:rsid w:val="009E40A8"/>
    <w:rsid w:val="009E6214"/>
    <w:rsid w:val="009E7AFF"/>
    <w:rsid w:val="009F1111"/>
    <w:rsid w:val="009F2A4D"/>
    <w:rsid w:val="009F6C2F"/>
    <w:rsid w:val="009F7F79"/>
    <w:rsid w:val="00A02FDC"/>
    <w:rsid w:val="00A06466"/>
    <w:rsid w:val="00A0708E"/>
    <w:rsid w:val="00A10600"/>
    <w:rsid w:val="00A11030"/>
    <w:rsid w:val="00A110D5"/>
    <w:rsid w:val="00A115A8"/>
    <w:rsid w:val="00A13762"/>
    <w:rsid w:val="00A1693E"/>
    <w:rsid w:val="00A202BB"/>
    <w:rsid w:val="00A26FA7"/>
    <w:rsid w:val="00A31819"/>
    <w:rsid w:val="00A35111"/>
    <w:rsid w:val="00A35C61"/>
    <w:rsid w:val="00A42057"/>
    <w:rsid w:val="00A42F69"/>
    <w:rsid w:val="00A44324"/>
    <w:rsid w:val="00A45955"/>
    <w:rsid w:val="00A46955"/>
    <w:rsid w:val="00A4773B"/>
    <w:rsid w:val="00A52068"/>
    <w:rsid w:val="00A524AA"/>
    <w:rsid w:val="00A61575"/>
    <w:rsid w:val="00A6192B"/>
    <w:rsid w:val="00A62054"/>
    <w:rsid w:val="00A657D5"/>
    <w:rsid w:val="00A72E31"/>
    <w:rsid w:val="00A73769"/>
    <w:rsid w:val="00A77490"/>
    <w:rsid w:val="00A82D15"/>
    <w:rsid w:val="00A830CE"/>
    <w:rsid w:val="00A8519C"/>
    <w:rsid w:val="00A90249"/>
    <w:rsid w:val="00A95C9B"/>
    <w:rsid w:val="00A965E7"/>
    <w:rsid w:val="00AA2AC3"/>
    <w:rsid w:val="00AA344B"/>
    <w:rsid w:val="00AA48ED"/>
    <w:rsid w:val="00AA741F"/>
    <w:rsid w:val="00AB4B16"/>
    <w:rsid w:val="00AC076F"/>
    <w:rsid w:val="00AC1026"/>
    <w:rsid w:val="00AC218D"/>
    <w:rsid w:val="00AC42C1"/>
    <w:rsid w:val="00AC7E3C"/>
    <w:rsid w:val="00AD328D"/>
    <w:rsid w:val="00AD3857"/>
    <w:rsid w:val="00AD5FB5"/>
    <w:rsid w:val="00AD6A14"/>
    <w:rsid w:val="00AD6D49"/>
    <w:rsid w:val="00AD7808"/>
    <w:rsid w:val="00AD7BDF"/>
    <w:rsid w:val="00AE5D18"/>
    <w:rsid w:val="00AE65A3"/>
    <w:rsid w:val="00AE7FA4"/>
    <w:rsid w:val="00AF52A1"/>
    <w:rsid w:val="00AF70D1"/>
    <w:rsid w:val="00B01AFF"/>
    <w:rsid w:val="00B01B37"/>
    <w:rsid w:val="00B02AD2"/>
    <w:rsid w:val="00B0325B"/>
    <w:rsid w:val="00B155CA"/>
    <w:rsid w:val="00B17C37"/>
    <w:rsid w:val="00B24290"/>
    <w:rsid w:val="00B24AD0"/>
    <w:rsid w:val="00B24F27"/>
    <w:rsid w:val="00B25009"/>
    <w:rsid w:val="00B25D67"/>
    <w:rsid w:val="00B27E66"/>
    <w:rsid w:val="00B32C30"/>
    <w:rsid w:val="00B34C61"/>
    <w:rsid w:val="00B35207"/>
    <w:rsid w:val="00B36A6F"/>
    <w:rsid w:val="00B417CF"/>
    <w:rsid w:val="00B41C80"/>
    <w:rsid w:val="00B42776"/>
    <w:rsid w:val="00B45159"/>
    <w:rsid w:val="00B4520F"/>
    <w:rsid w:val="00B457BE"/>
    <w:rsid w:val="00B533F5"/>
    <w:rsid w:val="00B54101"/>
    <w:rsid w:val="00B56AD0"/>
    <w:rsid w:val="00B62EE7"/>
    <w:rsid w:val="00B65001"/>
    <w:rsid w:val="00B66770"/>
    <w:rsid w:val="00B70DC4"/>
    <w:rsid w:val="00B72BB5"/>
    <w:rsid w:val="00B72CB1"/>
    <w:rsid w:val="00B72F83"/>
    <w:rsid w:val="00B736D2"/>
    <w:rsid w:val="00B74730"/>
    <w:rsid w:val="00B80AE3"/>
    <w:rsid w:val="00B82350"/>
    <w:rsid w:val="00B82ED7"/>
    <w:rsid w:val="00B93B36"/>
    <w:rsid w:val="00B96113"/>
    <w:rsid w:val="00B96B62"/>
    <w:rsid w:val="00B96DF2"/>
    <w:rsid w:val="00BA305D"/>
    <w:rsid w:val="00BA4568"/>
    <w:rsid w:val="00BA653A"/>
    <w:rsid w:val="00BB0022"/>
    <w:rsid w:val="00BB325A"/>
    <w:rsid w:val="00BB355E"/>
    <w:rsid w:val="00BB5806"/>
    <w:rsid w:val="00BB633E"/>
    <w:rsid w:val="00BB643A"/>
    <w:rsid w:val="00BB779D"/>
    <w:rsid w:val="00BB7E10"/>
    <w:rsid w:val="00BC334C"/>
    <w:rsid w:val="00BC3B43"/>
    <w:rsid w:val="00BC50AD"/>
    <w:rsid w:val="00BC6F4F"/>
    <w:rsid w:val="00BD198F"/>
    <w:rsid w:val="00BD4BA2"/>
    <w:rsid w:val="00BD6706"/>
    <w:rsid w:val="00BE18A6"/>
    <w:rsid w:val="00BE2BE1"/>
    <w:rsid w:val="00BE2FD4"/>
    <w:rsid w:val="00BE5BC0"/>
    <w:rsid w:val="00BE617A"/>
    <w:rsid w:val="00BE7460"/>
    <w:rsid w:val="00BF07B2"/>
    <w:rsid w:val="00BF10B6"/>
    <w:rsid w:val="00BF10B7"/>
    <w:rsid w:val="00BF1D71"/>
    <w:rsid w:val="00BF2B7E"/>
    <w:rsid w:val="00BF4999"/>
    <w:rsid w:val="00C00690"/>
    <w:rsid w:val="00C01AC8"/>
    <w:rsid w:val="00C055EC"/>
    <w:rsid w:val="00C07B2E"/>
    <w:rsid w:val="00C117F3"/>
    <w:rsid w:val="00C13150"/>
    <w:rsid w:val="00C13568"/>
    <w:rsid w:val="00C13623"/>
    <w:rsid w:val="00C20D08"/>
    <w:rsid w:val="00C21807"/>
    <w:rsid w:val="00C25DED"/>
    <w:rsid w:val="00C25E7A"/>
    <w:rsid w:val="00C26AB1"/>
    <w:rsid w:val="00C30BB8"/>
    <w:rsid w:val="00C31340"/>
    <w:rsid w:val="00C319E5"/>
    <w:rsid w:val="00C33FE4"/>
    <w:rsid w:val="00C34AB9"/>
    <w:rsid w:val="00C40FD4"/>
    <w:rsid w:val="00C4327F"/>
    <w:rsid w:val="00C43A65"/>
    <w:rsid w:val="00C47CC1"/>
    <w:rsid w:val="00C50AE8"/>
    <w:rsid w:val="00C51547"/>
    <w:rsid w:val="00C61181"/>
    <w:rsid w:val="00C62A46"/>
    <w:rsid w:val="00C63842"/>
    <w:rsid w:val="00C66BFC"/>
    <w:rsid w:val="00C67EC8"/>
    <w:rsid w:val="00C72EBB"/>
    <w:rsid w:val="00C73E22"/>
    <w:rsid w:val="00C73F97"/>
    <w:rsid w:val="00C758C8"/>
    <w:rsid w:val="00C8563A"/>
    <w:rsid w:val="00C90794"/>
    <w:rsid w:val="00C918DE"/>
    <w:rsid w:val="00C91F7F"/>
    <w:rsid w:val="00C93C8D"/>
    <w:rsid w:val="00C95FCF"/>
    <w:rsid w:val="00C96428"/>
    <w:rsid w:val="00C964EE"/>
    <w:rsid w:val="00CA118C"/>
    <w:rsid w:val="00CA39AD"/>
    <w:rsid w:val="00CA3EF2"/>
    <w:rsid w:val="00CA592A"/>
    <w:rsid w:val="00CA7544"/>
    <w:rsid w:val="00CB2B47"/>
    <w:rsid w:val="00CB3803"/>
    <w:rsid w:val="00CC1E1E"/>
    <w:rsid w:val="00CC20EB"/>
    <w:rsid w:val="00CC2AD0"/>
    <w:rsid w:val="00CC720C"/>
    <w:rsid w:val="00CC7B5E"/>
    <w:rsid w:val="00CD0D5E"/>
    <w:rsid w:val="00CD1AE8"/>
    <w:rsid w:val="00CD29B8"/>
    <w:rsid w:val="00CD3E47"/>
    <w:rsid w:val="00CD5139"/>
    <w:rsid w:val="00CE0CE3"/>
    <w:rsid w:val="00CE27A1"/>
    <w:rsid w:val="00CE36DF"/>
    <w:rsid w:val="00CE37DC"/>
    <w:rsid w:val="00CE38E0"/>
    <w:rsid w:val="00CE7DB7"/>
    <w:rsid w:val="00CF0921"/>
    <w:rsid w:val="00CF1F67"/>
    <w:rsid w:val="00CF2F7C"/>
    <w:rsid w:val="00CF5AD1"/>
    <w:rsid w:val="00CF6E22"/>
    <w:rsid w:val="00CF7228"/>
    <w:rsid w:val="00D010B1"/>
    <w:rsid w:val="00D01715"/>
    <w:rsid w:val="00D03A66"/>
    <w:rsid w:val="00D04CBC"/>
    <w:rsid w:val="00D061C4"/>
    <w:rsid w:val="00D06813"/>
    <w:rsid w:val="00D06FA6"/>
    <w:rsid w:val="00D07FAB"/>
    <w:rsid w:val="00D22DD1"/>
    <w:rsid w:val="00D24F3B"/>
    <w:rsid w:val="00D2507A"/>
    <w:rsid w:val="00D253A2"/>
    <w:rsid w:val="00D32661"/>
    <w:rsid w:val="00D342EB"/>
    <w:rsid w:val="00D34B7D"/>
    <w:rsid w:val="00D37473"/>
    <w:rsid w:val="00D42651"/>
    <w:rsid w:val="00D4272D"/>
    <w:rsid w:val="00D42791"/>
    <w:rsid w:val="00D43DFD"/>
    <w:rsid w:val="00D468D2"/>
    <w:rsid w:val="00D47698"/>
    <w:rsid w:val="00D52213"/>
    <w:rsid w:val="00D52C77"/>
    <w:rsid w:val="00D57E7B"/>
    <w:rsid w:val="00D609DD"/>
    <w:rsid w:val="00D61EB5"/>
    <w:rsid w:val="00D63FEF"/>
    <w:rsid w:val="00D661BD"/>
    <w:rsid w:val="00D66229"/>
    <w:rsid w:val="00D70E0E"/>
    <w:rsid w:val="00D7309A"/>
    <w:rsid w:val="00D7335C"/>
    <w:rsid w:val="00D74ECF"/>
    <w:rsid w:val="00D7605E"/>
    <w:rsid w:val="00D82390"/>
    <w:rsid w:val="00D8367E"/>
    <w:rsid w:val="00D93023"/>
    <w:rsid w:val="00D9330E"/>
    <w:rsid w:val="00D965F7"/>
    <w:rsid w:val="00D97DB0"/>
    <w:rsid w:val="00DA11C5"/>
    <w:rsid w:val="00DA2BD3"/>
    <w:rsid w:val="00DA54E4"/>
    <w:rsid w:val="00DA5AE1"/>
    <w:rsid w:val="00DA6C7F"/>
    <w:rsid w:val="00DA7F4F"/>
    <w:rsid w:val="00DB1C97"/>
    <w:rsid w:val="00DB2618"/>
    <w:rsid w:val="00DB3196"/>
    <w:rsid w:val="00DB5D4F"/>
    <w:rsid w:val="00DB654F"/>
    <w:rsid w:val="00DB6C88"/>
    <w:rsid w:val="00DB6CF1"/>
    <w:rsid w:val="00DB70DB"/>
    <w:rsid w:val="00DC012F"/>
    <w:rsid w:val="00DC3220"/>
    <w:rsid w:val="00DC5DD8"/>
    <w:rsid w:val="00DC5ED2"/>
    <w:rsid w:val="00DC602E"/>
    <w:rsid w:val="00DD0A82"/>
    <w:rsid w:val="00DD2EEC"/>
    <w:rsid w:val="00DD7EDC"/>
    <w:rsid w:val="00DE3459"/>
    <w:rsid w:val="00DE3B8E"/>
    <w:rsid w:val="00DE79A0"/>
    <w:rsid w:val="00DF036C"/>
    <w:rsid w:val="00DF7F09"/>
    <w:rsid w:val="00E00406"/>
    <w:rsid w:val="00E01B2B"/>
    <w:rsid w:val="00E0267B"/>
    <w:rsid w:val="00E02BCE"/>
    <w:rsid w:val="00E076BA"/>
    <w:rsid w:val="00E12330"/>
    <w:rsid w:val="00E128B2"/>
    <w:rsid w:val="00E129CE"/>
    <w:rsid w:val="00E131EA"/>
    <w:rsid w:val="00E13410"/>
    <w:rsid w:val="00E136CA"/>
    <w:rsid w:val="00E14BC4"/>
    <w:rsid w:val="00E17C72"/>
    <w:rsid w:val="00E2054F"/>
    <w:rsid w:val="00E20740"/>
    <w:rsid w:val="00E20E1D"/>
    <w:rsid w:val="00E21D2E"/>
    <w:rsid w:val="00E231F7"/>
    <w:rsid w:val="00E2402F"/>
    <w:rsid w:val="00E24AB0"/>
    <w:rsid w:val="00E278FF"/>
    <w:rsid w:val="00E27DF7"/>
    <w:rsid w:val="00E31C94"/>
    <w:rsid w:val="00E33BA6"/>
    <w:rsid w:val="00E34375"/>
    <w:rsid w:val="00E362D0"/>
    <w:rsid w:val="00E407F9"/>
    <w:rsid w:val="00E40888"/>
    <w:rsid w:val="00E4107C"/>
    <w:rsid w:val="00E4116C"/>
    <w:rsid w:val="00E42E1D"/>
    <w:rsid w:val="00E47B92"/>
    <w:rsid w:val="00E531A1"/>
    <w:rsid w:val="00E57287"/>
    <w:rsid w:val="00E62DF7"/>
    <w:rsid w:val="00E63746"/>
    <w:rsid w:val="00E63F84"/>
    <w:rsid w:val="00E672F7"/>
    <w:rsid w:val="00E76C97"/>
    <w:rsid w:val="00E77332"/>
    <w:rsid w:val="00E826B9"/>
    <w:rsid w:val="00E832F8"/>
    <w:rsid w:val="00E83CAA"/>
    <w:rsid w:val="00E90A5F"/>
    <w:rsid w:val="00E967BA"/>
    <w:rsid w:val="00E97EE5"/>
    <w:rsid w:val="00EA251C"/>
    <w:rsid w:val="00EA5752"/>
    <w:rsid w:val="00EA69B8"/>
    <w:rsid w:val="00EB0892"/>
    <w:rsid w:val="00EB2622"/>
    <w:rsid w:val="00EB4DB0"/>
    <w:rsid w:val="00EB5E89"/>
    <w:rsid w:val="00EB67F8"/>
    <w:rsid w:val="00EB6824"/>
    <w:rsid w:val="00EC0112"/>
    <w:rsid w:val="00EC362A"/>
    <w:rsid w:val="00ED02AB"/>
    <w:rsid w:val="00ED2263"/>
    <w:rsid w:val="00ED2661"/>
    <w:rsid w:val="00ED5100"/>
    <w:rsid w:val="00ED54CD"/>
    <w:rsid w:val="00EE0569"/>
    <w:rsid w:val="00EE08A9"/>
    <w:rsid w:val="00EE0BE3"/>
    <w:rsid w:val="00EE1FB4"/>
    <w:rsid w:val="00EE6904"/>
    <w:rsid w:val="00EE6D65"/>
    <w:rsid w:val="00EF10DD"/>
    <w:rsid w:val="00EF2036"/>
    <w:rsid w:val="00EF245A"/>
    <w:rsid w:val="00EF4E26"/>
    <w:rsid w:val="00EF5C1D"/>
    <w:rsid w:val="00F04FF5"/>
    <w:rsid w:val="00F06107"/>
    <w:rsid w:val="00F0797B"/>
    <w:rsid w:val="00F139BE"/>
    <w:rsid w:val="00F15088"/>
    <w:rsid w:val="00F164F6"/>
    <w:rsid w:val="00F25D14"/>
    <w:rsid w:val="00F30C22"/>
    <w:rsid w:val="00F37404"/>
    <w:rsid w:val="00F37A46"/>
    <w:rsid w:val="00F37B04"/>
    <w:rsid w:val="00F41DB8"/>
    <w:rsid w:val="00F43553"/>
    <w:rsid w:val="00F47B97"/>
    <w:rsid w:val="00F50327"/>
    <w:rsid w:val="00F55F5D"/>
    <w:rsid w:val="00F5615A"/>
    <w:rsid w:val="00F563AC"/>
    <w:rsid w:val="00F56459"/>
    <w:rsid w:val="00F602A1"/>
    <w:rsid w:val="00F60D38"/>
    <w:rsid w:val="00F72343"/>
    <w:rsid w:val="00F73332"/>
    <w:rsid w:val="00F741CC"/>
    <w:rsid w:val="00F75FA3"/>
    <w:rsid w:val="00F773FA"/>
    <w:rsid w:val="00F842F9"/>
    <w:rsid w:val="00F90139"/>
    <w:rsid w:val="00F93DBE"/>
    <w:rsid w:val="00F9454F"/>
    <w:rsid w:val="00F964AA"/>
    <w:rsid w:val="00FA23DA"/>
    <w:rsid w:val="00FA6391"/>
    <w:rsid w:val="00FA7DA2"/>
    <w:rsid w:val="00FB1929"/>
    <w:rsid w:val="00FB1BDE"/>
    <w:rsid w:val="00FB2AEB"/>
    <w:rsid w:val="00FC07F5"/>
    <w:rsid w:val="00FC2AA3"/>
    <w:rsid w:val="00FC7818"/>
    <w:rsid w:val="00FD0CCD"/>
    <w:rsid w:val="00FD1775"/>
    <w:rsid w:val="00FD2155"/>
    <w:rsid w:val="00FD34C2"/>
    <w:rsid w:val="00FD41C7"/>
    <w:rsid w:val="00FD485C"/>
    <w:rsid w:val="00FD74B4"/>
    <w:rsid w:val="00FE09F9"/>
    <w:rsid w:val="00FE2278"/>
    <w:rsid w:val="00FE2A1E"/>
    <w:rsid w:val="00FE5F5A"/>
    <w:rsid w:val="00FE68CF"/>
    <w:rsid w:val="00FE6EF8"/>
    <w:rsid w:val="00FE7C2B"/>
    <w:rsid w:val="00FF11FF"/>
    <w:rsid w:val="00FF342E"/>
    <w:rsid w:val="00FF443D"/>
    <w:rsid w:val="00FF5E90"/>
    <w:rsid w:val="00FF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542482EF"/>
  <w15:chartTrackingRefBased/>
  <w15:docId w15:val="{39C69292-1EB8-4806-9DF5-6E221612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E68CF"/>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uiPriority w:val="9"/>
    <w:unhideWhenUsed/>
    <w:qFormat/>
    <w:rsid w:val="00B96B62"/>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646F"/>
    <w:rPr>
      <w:rFonts w:ascii="Tahoma" w:hAnsi="Tahoma" w:cs="Tahoma"/>
      <w:sz w:val="16"/>
      <w:szCs w:val="16"/>
    </w:rPr>
  </w:style>
  <w:style w:type="character" w:styleId="Hyperlink">
    <w:name w:val="Hyperlink"/>
    <w:uiPriority w:val="99"/>
    <w:rsid w:val="005A22E0"/>
    <w:rPr>
      <w:color w:val="0000FF"/>
      <w:u w:val="single"/>
    </w:rPr>
  </w:style>
  <w:style w:type="paragraph" w:styleId="Footer">
    <w:name w:val="footer"/>
    <w:basedOn w:val="Normal"/>
    <w:rsid w:val="00556871"/>
    <w:pPr>
      <w:tabs>
        <w:tab w:val="center" w:pos="4320"/>
        <w:tab w:val="right" w:pos="8640"/>
      </w:tabs>
    </w:pPr>
  </w:style>
  <w:style w:type="character" w:styleId="PageNumber">
    <w:name w:val="page number"/>
    <w:basedOn w:val="DefaultParagraphFont"/>
    <w:rsid w:val="00556871"/>
  </w:style>
  <w:style w:type="character" w:styleId="FollowedHyperlink">
    <w:name w:val="FollowedHyperlink"/>
    <w:rsid w:val="008C21E2"/>
    <w:rPr>
      <w:color w:val="800080"/>
      <w:u w:val="single"/>
    </w:rPr>
  </w:style>
  <w:style w:type="paragraph" w:styleId="Revision">
    <w:name w:val="Revision"/>
    <w:hidden/>
    <w:uiPriority w:val="99"/>
    <w:semiHidden/>
    <w:rsid w:val="008548ED"/>
    <w:rPr>
      <w:sz w:val="24"/>
      <w:szCs w:val="24"/>
      <w:lang w:eastAsia="en-US"/>
    </w:rPr>
  </w:style>
  <w:style w:type="paragraph" w:styleId="ListParagraph">
    <w:name w:val="List Paragraph"/>
    <w:basedOn w:val="Normal"/>
    <w:uiPriority w:val="34"/>
    <w:qFormat/>
    <w:rsid w:val="00BE18A6"/>
    <w:pPr>
      <w:ind w:left="720"/>
    </w:pPr>
  </w:style>
  <w:style w:type="character" w:customStyle="1" w:styleId="Heading1Char">
    <w:name w:val="Heading 1 Char"/>
    <w:link w:val="Heading1"/>
    <w:uiPriority w:val="9"/>
    <w:rsid w:val="00FE68CF"/>
    <w:rPr>
      <w:rFonts w:ascii="Arial" w:eastAsia="Arial" w:hAnsi="Arial" w:cs="Arial"/>
      <w:sz w:val="40"/>
      <w:szCs w:val="40"/>
    </w:rPr>
  </w:style>
  <w:style w:type="paragraph" w:styleId="Header">
    <w:name w:val="header"/>
    <w:basedOn w:val="Normal"/>
    <w:link w:val="HeaderChar"/>
    <w:uiPriority w:val="99"/>
    <w:rsid w:val="00285756"/>
    <w:pPr>
      <w:tabs>
        <w:tab w:val="center" w:pos="4513"/>
        <w:tab w:val="right" w:pos="9026"/>
      </w:tabs>
    </w:pPr>
  </w:style>
  <w:style w:type="character" w:customStyle="1" w:styleId="HeaderChar">
    <w:name w:val="Header Char"/>
    <w:link w:val="Header"/>
    <w:uiPriority w:val="99"/>
    <w:rsid w:val="00285756"/>
    <w:rPr>
      <w:sz w:val="24"/>
      <w:szCs w:val="24"/>
      <w:lang w:eastAsia="en-US"/>
    </w:rPr>
  </w:style>
  <w:style w:type="character" w:styleId="CommentReference">
    <w:name w:val="annotation reference"/>
    <w:uiPriority w:val="99"/>
    <w:rsid w:val="00645C15"/>
    <w:rPr>
      <w:sz w:val="16"/>
      <w:szCs w:val="16"/>
    </w:rPr>
  </w:style>
  <w:style w:type="paragraph" w:styleId="CommentText">
    <w:name w:val="annotation text"/>
    <w:basedOn w:val="Normal"/>
    <w:link w:val="CommentTextChar"/>
    <w:uiPriority w:val="99"/>
    <w:rsid w:val="00645C15"/>
    <w:rPr>
      <w:sz w:val="20"/>
      <w:szCs w:val="20"/>
    </w:rPr>
  </w:style>
  <w:style w:type="character" w:customStyle="1" w:styleId="CommentTextChar">
    <w:name w:val="Comment Text Char"/>
    <w:link w:val="CommentText"/>
    <w:uiPriority w:val="99"/>
    <w:rsid w:val="00645C15"/>
    <w:rPr>
      <w:lang w:eastAsia="en-US"/>
    </w:rPr>
  </w:style>
  <w:style w:type="paragraph" w:styleId="CommentSubject">
    <w:name w:val="annotation subject"/>
    <w:basedOn w:val="CommentText"/>
    <w:next w:val="CommentText"/>
    <w:link w:val="CommentSubjectChar"/>
    <w:rsid w:val="00645C15"/>
    <w:rPr>
      <w:b/>
      <w:bCs/>
    </w:rPr>
  </w:style>
  <w:style w:type="character" w:customStyle="1" w:styleId="CommentSubjectChar">
    <w:name w:val="Comment Subject Char"/>
    <w:link w:val="CommentSubject"/>
    <w:rsid w:val="00645C15"/>
    <w:rPr>
      <w:b/>
      <w:bCs/>
      <w:lang w:eastAsia="en-US"/>
    </w:rPr>
  </w:style>
  <w:style w:type="character" w:styleId="UnresolvedMention">
    <w:name w:val="Unresolved Mention"/>
    <w:uiPriority w:val="99"/>
    <w:semiHidden/>
    <w:unhideWhenUsed/>
    <w:rsid w:val="000B5EB6"/>
    <w:rPr>
      <w:color w:val="605E5C"/>
      <w:shd w:val="clear" w:color="auto" w:fill="E1DFDD"/>
    </w:rPr>
  </w:style>
  <w:style w:type="paragraph" w:styleId="Title">
    <w:name w:val="Title"/>
    <w:basedOn w:val="Normal"/>
    <w:next w:val="Normal"/>
    <w:link w:val="TitleChar"/>
    <w:qFormat/>
    <w:rsid w:val="000943C0"/>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0943C0"/>
    <w:rPr>
      <w:rFonts w:ascii="Aptos Display" w:eastAsia="Times New Roman" w:hAnsi="Aptos Display" w:cs="Times New Roman"/>
      <w:b/>
      <w:bCs/>
      <w:kern w:val="28"/>
      <w:sz w:val="32"/>
      <w:szCs w:val="32"/>
      <w:lang w:eastAsia="en-US"/>
    </w:rPr>
  </w:style>
  <w:style w:type="paragraph" w:styleId="FootnoteText">
    <w:name w:val="footnote text"/>
    <w:basedOn w:val="Normal"/>
    <w:link w:val="FootnoteTextChar"/>
    <w:unhideWhenUsed/>
    <w:rsid w:val="00896F16"/>
    <w:rPr>
      <w:rFonts w:ascii="Calibri" w:eastAsia="Calibri" w:hAnsi="Calibri"/>
      <w:sz w:val="20"/>
      <w:szCs w:val="20"/>
    </w:rPr>
  </w:style>
  <w:style w:type="character" w:customStyle="1" w:styleId="FootnoteTextChar">
    <w:name w:val="Footnote Text Char"/>
    <w:link w:val="FootnoteText"/>
    <w:rsid w:val="00896F16"/>
    <w:rPr>
      <w:rFonts w:ascii="Calibri" w:eastAsia="Calibri" w:hAnsi="Calibri"/>
      <w:lang w:eastAsia="en-US"/>
    </w:rPr>
  </w:style>
  <w:style w:type="character" w:styleId="FootnoteReference">
    <w:name w:val="footnote reference"/>
    <w:unhideWhenUsed/>
    <w:rsid w:val="00896F16"/>
    <w:rPr>
      <w:vertAlign w:val="superscript"/>
    </w:rPr>
  </w:style>
  <w:style w:type="paragraph" w:styleId="NormalWeb">
    <w:name w:val="Normal (Web)"/>
    <w:basedOn w:val="Normal"/>
    <w:uiPriority w:val="99"/>
    <w:unhideWhenUsed/>
    <w:rsid w:val="00963DB0"/>
    <w:pPr>
      <w:spacing w:before="100" w:beforeAutospacing="1" w:after="100" w:afterAutospacing="1"/>
    </w:pPr>
    <w:rPr>
      <w:rFonts w:ascii="Times" w:eastAsia="Calibri" w:hAnsi="Times"/>
      <w:sz w:val="20"/>
      <w:szCs w:val="20"/>
    </w:rPr>
  </w:style>
  <w:style w:type="paragraph" w:customStyle="1" w:styleId="Default">
    <w:name w:val="Default"/>
    <w:rsid w:val="00963DB0"/>
    <w:pPr>
      <w:autoSpaceDE w:val="0"/>
      <w:autoSpaceDN w:val="0"/>
      <w:adjustRightInd w:val="0"/>
    </w:pPr>
    <w:rPr>
      <w:rFonts w:ascii="Times New Roman PS" w:eastAsia="Calibri" w:hAnsi="Times New Roman PS" w:cs="Times New Roman PS"/>
      <w:color w:val="000000"/>
      <w:sz w:val="24"/>
      <w:szCs w:val="24"/>
      <w:lang w:eastAsia="en-US"/>
    </w:rPr>
  </w:style>
  <w:style w:type="paragraph" w:styleId="ListBullet">
    <w:name w:val="List Bullet"/>
    <w:basedOn w:val="Normal"/>
    <w:rsid w:val="00963DB0"/>
    <w:pPr>
      <w:numPr>
        <w:numId w:val="24"/>
      </w:numPr>
      <w:tabs>
        <w:tab w:val="clear" w:pos="360"/>
      </w:tabs>
      <w:ind w:left="0" w:firstLine="0"/>
      <w:contextualSpacing/>
    </w:pPr>
    <w:rPr>
      <w:rFonts w:ascii="Arial" w:hAnsi="Arial"/>
      <w:lang w:eastAsia="en-GB"/>
    </w:rPr>
  </w:style>
  <w:style w:type="character" w:customStyle="1" w:styleId="Heading2Char">
    <w:name w:val="Heading 2 Char"/>
    <w:link w:val="Heading2"/>
    <w:uiPriority w:val="9"/>
    <w:rsid w:val="00B96B62"/>
    <w:rPr>
      <w:rFonts w:ascii="Aptos Display" w:eastAsia="Times New Roman" w:hAnsi="Aptos Display"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pso.org.uk/service-providers/complaints-standards/model-complaints-handling-procedu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ni.gov.uk/publications/doh-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yconsultations@health-n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tions2.nidirect.gov.uk/doh-1/proposalstoamendthetermsofserviceforchemists/" TargetMode="External"/><Relationship Id="rId4" Type="http://schemas.openxmlformats.org/officeDocument/2006/relationships/settings" Target="settings.xml"/><Relationship Id="rId9" Type="http://schemas.openxmlformats.org/officeDocument/2006/relationships/hyperlink" Target="http://www.health-ni.gov.uk/consultation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ni.gov.uk/sites/default/files/2025-12/doh-annual-review-commissioned-community-pharmacy-services-24-25_0.pdf" TargetMode="External"/><Relationship Id="rId2" Type="http://schemas.openxmlformats.org/officeDocument/2006/relationships/hyperlink" Target="https://www.health-ni.gov.uk/sites/default/files/publications/health/doh-comm-pharm-strategic-plan-2030.pdf" TargetMode="External"/><Relationship Id="rId1" Type="http://schemas.openxmlformats.org/officeDocument/2006/relationships/hyperlink" Target="https://www.health-ni.gov.uk/sites/default/files/2025-09/Community%20Pharmacy%20Services%20Commissioning%20Plan%202025_28%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F0D3-EBF3-4DFD-98D5-A4FF855F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ANTENATAL INFECTIOUS DISEASES SCREENING GROUP MEETING</vt:lpstr>
    </vt:vector>
  </TitlesOfParts>
  <Company>DHSS&amp;PS</Company>
  <LinksUpToDate>false</LinksUpToDate>
  <CharactersWithSpaces>33532</CharactersWithSpaces>
  <SharedDoc>false</SharedDoc>
  <HLinks>
    <vt:vector size="6" baseType="variant">
      <vt:variant>
        <vt:i4>6094913</vt:i4>
      </vt:variant>
      <vt:variant>
        <vt:i4>0</vt:i4>
      </vt:variant>
      <vt:variant>
        <vt:i4>0</vt:i4>
      </vt:variant>
      <vt:variant>
        <vt:i4>5</vt:i4>
      </vt:variant>
      <vt:variant>
        <vt:lpwstr>https://www.nipso.org.uk/service-providers/complaints-standards/model-complaints-handling-procedures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ANTENATAL INFECTIOUS DISEASES SCREENING GROUP MEETING</dc:title>
  <dc:subject/>
  <dc:creator>0766661</dc:creator>
  <cp:keywords/>
  <dc:description/>
  <cp:lastModifiedBy>Eagleson, Donall</cp:lastModifiedBy>
  <cp:revision>2</cp:revision>
  <cp:lastPrinted>2011-08-30T10:31:00Z</cp:lastPrinted>
  <dcterms:created xsi:type="dcterms:W3CDTF">2026-07-08T07:44:00Z</dcterms:created>
  <dcterms:modified xsi:type="dcterms:W3CDTF">2026-07-08T07:44:00Z</dcterms:modified>
</cp:coreProperties>
</file>