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E03E6" w14:textId="0B6757B3" w:rsidR="0059279F" w:rsidRDefault="0059279F" w:rsidP="0059279F">
      <w:pPr>
        <w:ind w:firstLine="900"/>
      </w:pPr>
      <w:r>
        <w:rPr>
          <w:noProof/>
        </w:rPr>
        <w:drawing>
          <wp:inline distT="0" distB="0" distL="0" distR="0" wp14:anchorId="4C57BC08" wp14:editId="5CD568EE">
            <wp:extent cx="1771650" cy="1250950"/>
            <wp:effectExtent l="0" t="0" r="0" b="6350"/>
            <wp:docPr id="4392979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1650" cy="1250950"/>
                    </a:xfrm>
                    <a:prstGeom prst="rect">
                      <a:avLst/>
                    </a:prstGeom>
                    <a:noFill/>
                    <a:ln>
                      <a:noFill/>
                    </a:ln>
                  </pic:spPr>
                </pic:pic>
              </a:graphicData>
            </a:graphic>
          </wp:inline>
        </w:drawing>
      </w:r>
    </w:p>
    <w:p w14:paraId="06B88911" w14:textId="77777777" w:rsidR="0059279F" w:rsidRDefault="0059279F" w:rsidP="0059279F">
      <w:pPr>
        <w:ind w:firstLine="900"/>
      </w:pPr>
      <w:r>
        <w:rPr>
          <w:noProof/>
        </w:rPr>
        <mc:AlternateContent>
          <mc:Choice Requires="wps">
            <w:drawing>
              <wp:anchor distT="91440" distB="91440" distL="114300" distR="114300" simplePos="0" relativeHeight="251663363" behindDoc="0" locked="0" layoutInCell="1" allowOverlap="1" wp14:anchorId="02274D21" wp14:editId="38C69639">
                <wp:simplePos x="0" y="0"/>
                <wp:positionH relativeFrom="page">
                  <wp:posOffset>1241425</wp:posOffset>
                </wp:positionH>
                <wp:positionV relativeFrom="paragraph">
                  <wp:posOffset>158750</wp:posOffset>
                </wp:positionV>
                <wp:extent cx="5123815" cy="1297940"/>
                <wp:effectExtent l="0" t="0" r="3810" b="635"/>
                <wp:wrapTopAndBottom/>
                <wp:docPr id="1175558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3815" cy="1297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1B59E" w14:textId="77777777" w:rsidR="0059279F" w:rsidRPr="00652C4F" w:rsidRDefault="0059279F" w:rsidP="0059279F">
                            <w:pPr>
                              <w:pBdr>
                                <w:top w:val="single" w:sz="24" w:space="8" w:color="156082"/>
                                <w:bottom w:val="single" w:sz="24" w:space="12" w:color="156082"/>
                              </w:pBdr>
                              <w:jc w:val="center"/>
                              <w:rPr>
                                <w:rFonts w:ascii="Arial" w:hAnsi="Arial" w:cs="Arial"/>
                                <w:b/>
                                <w:bCs/>
                                <w:sz w:val="60"/>
                                <w:szCs w:val="60"/>
                              </w:rPr>
                            </w:pPr>
                            <w:r w:rsidRPr="00652C4F">
                              <w:rPr>
                                <w:rFonts w:ascii="Arial" w:hAnsi="Arial" w:cs="Arial"/>
                                <w:b/>
                                <w:bCs/>
                                <w:sz w:val="60"/>
                                <w:szCs w:val="60"/>
                              </w:rPr>
                              <w:t xml:space="preserve">Consultation: </w:t>
                            </w:r>
                          </w:p>
                          <w:p w14:paraId="76C13521" w14:textId="77777777" w:rsidR="0059279F" w:rsidRPr="00652C4F" w:rsidRDefault="0059279F" w:rsidP="0059279F">
                            <w:pPr>
                              <w:pBdr>
                                <w:top w:val="single" w:sz="24" w:space="8" w:color="156082"/>
                                <w:bottom w:val="single" w:sz="24" w:space="12" w:color="156082"/>
                              </w:pBdr>
                              <w:jc w:val="center"/>
                              <w:rPr>
                                <w:rFonts w:ascii="Arial" w:hAnsi="Arial" w:cs="Arial"/>
                                <w:b/>
                                <w:bCs/>
                                <w:sz w:val="60"/>
                                <w:szCs w:val="60"/>
                              </w:rPr>
                            </w:pPr>
                            <w:r w:rsidRPr="00652C4F">
                              <w:rPr>
                                <w:rFonts w:ascii="Arial" w:hAnsi="Arial" w:cs="Arial"/>
                                <w:b/>
                                <w:bCs/>
                                <w:sz w:val="60"/>
                                <w:szCs w:val="60"/>
                              </w:rPr>
                              <w:t xml:space="preserve">Pharmacy </w:t>
                            </w:r>
                            <w:r>
                              <w:rPr>
                                <w:rFonts w:ascii="Arial" w:hAnsi="Arial" w:cs="Arial"/>
                                <w:b/>
                                <w:bCs/>
                                <w:sz w:val="60"/>
                                <w:szCs w:val="60"/>
                              </w:rPr>
                              <w:t>Premises Fees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274D21" id="_x0000_t202" coordsize="21600,21600" o:spt="202" path="m,l,21600r21600,l21600,xe">
                <v:stroke joinstyle="miter"/>
                <v:path gradientshapeok="t" o:connecttype="rect"/>
              </v:shapetype>
              <v:shape id="Text Box 6" o:spid="_x0000_s1026" type="#_x0000_t202" style="position:absolute;left:0;text-align:left;margin-left:97.75pt;margin-top:12.5pt;width:403.45pt;height:102.2pt;z-index:251663363;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" filled="f" stroked="f">
                <v:textbox style="mso-fit-shape-to-text:t">
                  <w:txbxContent>
                    <w:p w14:paraId="20A1B59E" w14:textId="77777777" w:rsidR="0059279F" w:rsidRPr="00652C4F" w:rsidRDefault="0059279F" w:rsidP="0059279F">
                      <w:pPr>
                        <w:pBdr>
                          <w:top w:val="single" w:sz="24" w:space="8" w:color="156082"/>
                          <w:bottom w:val="single" w:sz="24" w:space="12" w:color="156082"/>
                        </w:pBdr>
                        <w:jc w:val="center"/>
                        <w:rPr>
                          <w:rFonts w:ascii="Arial" w:hAnsi="Arial" w:cs="Arial"/>
                          <w:b/>
                          <w:bCs/>
                          <w:sz w:val="60"/>
                          <w:szCs w:val="60"/>
                        </w:rPr>
                      </w:pPr>
                      <w:r w:rsidRPr="00652C4F">
                        <w:rPr>
                          <w:rFonts w:ascii="Arial" w:hAnsi="Arial" w:cs="Arial"/>
                          <w:b/>
                          <w:bCs/>
                          <w:sz w:val="60"/>
                          <w:szCs w:val="60"/>
                        </w:rPr>
                        <w:t xml:space="preserve">Consultation: </w:t>
                      </w:r>
                    </w:p>
                    <w:p w14:paraId="76C13521" w14:textId="77777777" w:rsidR="0059279F" w:rsidRPr="00652C4F" w:rsidRDefault="0059279F" w:rsidP="0059279F">
                      <w:pPr>
                        <w:pBdr>
                          <w:top w:val="single" w:sz="24" w:space="8" w:color="156082"/>
                          <w:bottom w:val="single" w:sz="24" w:space="12" w:color="156082"/>
                        </w:pBdr>
                        <w:jc w:val="center"/>
                        <w:rPr>
                          <w:rFonts w:ascii="Arial" w:hAnsi="Arial" w:cs="Arial"/>
                          <w:b/>
                          <w:bCs/>
                          <w:sz w:val="60"/>
                          <w:szCs w:val="60"/>
                        </w:rPr>
                      </w:pPr>
                      <w:r w:rsidRPr="00652C4F">
                        <w:rPr>
                          <w:rFonts w:ascii="Arial" w:hAnsi="Arial" w:cs="Arial"/>
                          <w:b/>
                          <w:bCs/>
                          <w:sz w:val="60"/>
                          <w:szCs w:val="60"/>
                        </w:rPr>
                        <w:t xml:space="preserve">Pharmacy </w:t>
                      </w:r>
                      <w:r>
                        <w:rPr>
                          <w:rFonts w:ascii="Arial" w:hAnsi="Arial" w:cs="Arial"/>
                          <w:b/>
                          <w:bCs/>
                          <w:sz w:val="60"/>
                          <w:szCs w:val="60"/>
                        </w:rPr>
                        <w:t>Premises Fees</w:t>
                      </w:r>
                    </w:p>
                  </w:txbxContent>
                </v:textbox>
                <w10:wrap type="topAndBottom" anchorx="page"/>
              </v:shape>
            </w:pict>
          </mc:Fallback>
        </mc:AlternateContent>
      </w:r>
    </w:p>
    <w:p w14:paraId="706F040D" w14:textId="77777777" w:rsidR="0059279F" w:rsidRDefault="0059279F" w:rsidP="0059279F">
      <w:pPr>
        <w:ind w:firstLine="900"/>
      </w:pPr>
    </w:p>
    <w:p w14:paraId="6DFB4D5F" w14:textId="77777777" w:rsidR="0059279F" w:rsidRDefault="0059279F" w:rsidP="0059279F">
      <w:pPr>
        <w:ind w:firstLine="900"/>
      </w:pPr>
    </w:p>
    <w:p w14:paraId="5CD43005" w14:textId="77777777" w:rsidR="0059279F" w:rsidRDefault="0059279F" w:rsidP="0059279F">
      <w:pPr>
        <w:ind w:firstLine="900"/>
      </w:pPr>
    </w:p>
    <w:p w14:paraId="5343090E" w14:textId="77777777" w:rsidR="0059279F" w:rsidRDefault="0059279F" w:rsidP="0059279F">
      <w:pPr>
        <w:ind w:firstLine="900"/>
      </w:pPr>
    </w:p>
    <w:p w14:paraId="4DBF44BD" w14:textId="77777777" w:rsidR="0059279F" w:rsidRDefault="0059279F" w:rsidP="0059279F">
      <w:pPr>
        <w:ind w:firstLine="900"/>
      </w:pPr>
    </w:p>
    <w:p w14:paraId="3DBCDAA8" w14:textId="77777777" w:rsidR="0059279F" w:rsidRDefault="0059279F" w:rsidP="0059279F">
      <w:pPr>
        <w:ind w:firstLine="900"/>
      </w:pPr>
    </w:p>
    <w:p w14:paraId="111D2A43" w14:textId="77777777" w:rsidR="0059279F" w:rsidRDefault="0059279F" w:rsidP="0059279F">
      <w:pPr>
        <w:ind w:firstLine="900"/>
      </w:pPr>
      <w:r>
        <w:tab/>
      </w:r>
      <w:r>
        <w:tab/>
      </w:r>
      <w:r>
        <w:tab/>
      </w:r>
      <w:r>
        <w:tab/>
      </w:r>
      <w:r>
        <w:tab/>
      </w:r>
      <w:r>
        <w:tab/>
      </w:r>
      <w:r>
        <w:tab/>
      </w:r>
      <w:r>
        <w:tab/>
      </w:r>
      <w:r>
        <w:tab/>
      </w:r>
      <w:r>
        <w:tab/>
      </w:r>
      <w:r>
        <w:tab/>
      </w:r>
      <w:r>
        <w:tab/>
      </w:r>
      <w:r>
        <w:tab/>
      </w:r>
      <w:r>
        <w:tab/>
      </w:r>
      <w:r>
        <w:tab/>
      </w:r>
      <w:r>
        <w:tab/>
      </w:r>
      <w:r>
        <w:tab/>
      </w:r>
      <w:r>
        <w:tab/>
      </w:r>
      <w:r>
        <w:tab/>
      </w:r>
      <w:r>
        <w:tab/>
      </w:r>
      <w:r>
        <w:tab/>
      </w:r>
      <w:r>
        <w:tab/>
      </w:r>
    </w:p>
    <w:p w14:paraId="26EB0DE7" w14:textId="77777777" w:rsidR="0059279F" w:rsidRDefault="0059279F" w:rsidP="0059279F">
      <w:r>
        <w:tab/>
      </w:r>
      <w:r>
        <w:tab/>
      </w:r>
      <w:r>
        <w:tab/>
      </w:r>
      <w:r>
        <w:tab/>
      </w:r>
    </w:p>
    <w:p w14:paraId="22812E49" w14:textId="77777777" w:rsidR="0059279F" w:rsidRDefault="0059279F" w:rsidP="0059279F">
      <w:pPr>
        <w:rPr>
          <w:rFonts w:ascii="Book Antiqua" w:hAnsi="Book Antiqua"/>
        </w:rPr>
      </w:pPr>
    </w:p>
    <w:p w14:paraId="50D9786A" w14:textId="77777777" w:rsidR="0059279F" w:rsidRDefault="0059279F" w:rsidP="0059279F"/>
    <w:p w14:paraId="41ED68CD" w14:textId="77777777" w:rsidR="0059279F" w:rsidRDefault="0059279F" w:rsidP="0059279F">
      <w:pPr>
        <w:jc w:val="center"/>
        <w:rPr>
          <w:rFonts w:ascii="Arial" w:hAnsi="Arial" w:cs="Arial"/>
          <w:b/>
          <w:bCs/>
          <w:sz w:val="28"/>
          <w:szCs w:val="28"/>
        </w:rPr>
      </w:pPr>
      <w:r>
        <w:rPr>
          <w:rFonts w:ascii="Arial" w:hAnsi="Arial" w:cs="Arial"/>
          <w:b/>
          <w:bCs/>
          <w:sz w:val="28"/>
          <w:szCs w:val="28"/>
        </w:rPr>
        <w:t xml:space="preserve">  </w:t>
      </w:r>
    </w:p>
    <w:p w14:paraId="4BDA68B3" w14:textId="77777777" w:rsidR="0059279F" w:rsidRDefault="0059279F" w:rsidP="0059279F">
      <w:pPr>
        <w:rPr>
          <w:rFonts w:ascii="Arial" w:hAnsi="Arial" w:cs="Arial"/>
          <w:color w:val="FFFFFF"/>
          <w:sz w:val="44"/>
          <w:szCs w:val="44"/>
        </w:rPr>
      </w:pPr>
      <w:r>
        <w:rPr>
          <w:noProof/>
        </w:rPr>
        <mc:AlternateContent>
          <mc:Choice Requires="wpg">
            <w:drawing>
              <wp:anchor distT="0" distB="0" distL="114300" distR="114300" simplePos="0" relativeHeight="251661315" behindDoc="0" locked="0" layoutInCell="1" allowOverlap="1" wp14:anchorId="357DDB22" wp14:editId="384C6A57">
                <wp:simplePos x="0" y="0"/>
                <wp:positionH relativeFrom="margin">
                  <wp:posOffset>-770890</wp:posOffset>
                </wp:positionH>
                <wp:positionV relativeFrom="page">
                  <wp:posOffset>3572510</wp:posOffset>
                </wp:positionV>
                <wp:extent cx="6754495" cy="7416800"/>
                <wp:effectExtent l="0" t="0" r="8255" b="0"/>
                <wp:wrapNone/>
                <wp:docPr id="69195282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4495" cy="7416800"/>
                          <a:chOff x="0" y="5158"/>
                          <a:chExt cx="10637" cy="11680"/>
                        </a:xfrm>
                      </wpg:grpSpPr>
                      <wpg:grpSp>
                        <wpg:cNvPr id="1785686731" name="Group 48"/>
                        <wpg:cNvGrpSpPr>
                          <a:grpSpLocks/>
                        </wpg:cNvGrpSpPr>
                        <wpg:grpSpPr bwMode="auto">
                          <a:xfrm>
                            <a:off x="3403" y="10313"/>
                            <a:ext cx="7234" cy="6525"/>
                            <a:chOff x="3403" y="10313"/>
                            <a:chExt cx="7234" cy="6525"/>
                          </a:xfrm>
                        </wpg:grpSpPr>
                        <wps:wsp>
                          <wps:cNvPr id="15166336" name="Freeform 49"/>
                          <wps:cNvSpPr>
                            <a:spLocks/>
                          </wps:cNvSpPr>
                          <wps:spPr bwMode="auto">
                            <a:xfrm>
                              <a:off x="3403" y="10313"/>
                              <a:ext cx="7234" cy="6525"/>
                            </a:xfrm>
                            <a:custGeom>
                              <a:avLst/>
                              <a:gdLst>
                                <a:gd name="T0" fmla="+- 0 10636 3403"/>
                                <a:gd name="T1" fmla="*/ T0 w 7234"/>
                                <a:gd name="T2" fmla="+- 0 10313 10313"/>
                                <a:gd name="T3" fmla="*/ 10313 h 6525"/>
                                <a:gd name="T4" fmla="+- 0 5740 3403"/>
                                <a:gd name="T5" fmla="*/ T4 w 7234"/>
                                <a:gd name="T6" fmla="+- 0 12013 10313"/>
                                <a:gd name="T7" fmla="*/ 12013 h 6525"/>
                                <a:gd name="T8" fmla="+- 0 3403 3403"/>
                                <a:gd name="T9" fmla="*/ T8 w 7234"/>
                                <a:gd name="T10" fmla="+- 0 16838 10313"/>
                                <a:gd name="T11" fmla="*/ 16838 h 6525"/>
                                <a:gd name="T12" fmla="+- 0 7476 3403"/>
                                <a:gd name="T13" fmla="*/ T12 w 7234"/>
                                <a:gd name="T14" fmla="+- 0 16838 10313"/>
                                <a:gd name="T15" fmla="*/ 16838 h 6525"/>
                                <a:gd name="T16" fmla="+- 0 10636 3403"/>
                                <a:gd name="T17" fmla="*/ T16 w 7234"/>
                                <a:gd name="T18" fmla="+- 0 10315 10313"/>
                                <a:gd name="T19" fmla="*/ 10315 h 6525"/>
                                <a:gd name="T20" fmla="+- 0 10636 3403"/>
                                <a:gd name="T21" fmla="*/ T20 w 7234"/>
                                <a:gd name="T22" fmla="+- 0 10313 10313"/>
                                <a:gd name="T23" fmla="*/ 10313 h 6525"/>
                              </a:gdLst>
                              <a:ahLst/>
                              <a:cxnLst>
                                <a:cxn ang="0">
                                  <a:pos x="T1" y="T3"/>
                                </a:cxn>
                                <a:cxn ang="0">
                                  <a:pos x="T5" y="T7"/>
                                </a:cxn>
                                <a:cxn ang="0">
                                  <a:pos x="T9" y="T11"/>
                                </a:cxn>
                                <a:cxn ang="0">
                                  <a:pos x="T13" y="T15"/>
                                </a:cxn>
                                <a:cxn ang="0">
                                  <a:pos x="T17" y="T19"/>
                                </a:cxn>
                                <a:cxn ang="0">
                                  <a:pos x="T21" y="T23"/>
                                </a:cxn>
                              </a:cxnLst>
                              <a:rect l="0" t="0" r="r" b="b"/>
                              <a:pathLst>
                                <a:path w="7234" h="6525">
                                  <a:moveTo>
                                    <a:pt x="7233" y="0"/>
                                  </a:moveTo>
                                  <a:lnTo>
                                    <a:pt x="2337" y="1700"/>
                                  </a:lnTo>
                                  <a:lnTo>
                                    <a:pt x="0" y="6525"/>
                                  </a:lnTo>
                                  <a:lnTo>
                                    <a:pt x="4073" y="6525"/>
                                  </a:lnTo>
                                  <a:lnTo>
                                    <a:pt x="7233" y="2"/>
                                  </a:lnTo>
                                  <a:lnTo>
                                    <a:pt x="7233" y="0"/>
                                  </a:lnTo>
                                  <a:close/>
                                </a:path>
                              </a:pathLst>
                            </a:custGeom>
                            <a:solidFill>
                              <a:srgbClr val="1B2C56"/>
                            </a:solidFill>
                            <a:ln>
                              <a:noFill/>
                            </a:ln>
                          </wps:spPr>
                          <wps:bodyPr rot="0" vert="horz" wrap="square" lIns="91440" tIns="45720" rIns="91440" bIns="45720" anchor="t" anchorCtr="0" upright="1">
                            <a:noAutofit/>
                          </wps:bodyPr>
                        </wps:wsp>
                      </wpg:grpSp>
                      <wpg:grpSp>
                        <wpg:cNvPr id="495449774" name="Group 50"/>
                        <wpg:cNvGrpSpPr>
                          <a:grpSpLocks/>
                        </wpg:cNvGrpSpPr>
                        <wpg:grpSpPr bwMode="auto">
                          <a:xfrm>
                            <a:off x="0" y="5158"/>
                            <a:ext cx="10636" cy="6855"/>
                            <a:chOff x="0" y="5158"/>
                            <a:chExt cx="10636" cy="6855"/>
                          </a:xfrm>
                        </wpg:grpSpPr>
                        <wps:wsp>
                          <wps:cNvPr id="2144976875" name="Freeform 51"/>
                          <wps:cNvSpPr>
                            <a:spLocks/>
                          </wps:cNvSpPr>
                          <wps:spPr bwMode="auto">
                            <a:xfrm>
                              <a:off x="0" y="5158"/>
                              <a:ext cx="10636" cy="6855"/>
                            </a:xfrm>
                            <a:custGeom>
                              <a:avLst/>
                              <a:gdLst>
                                <a:gd name="T0" fmla="*/ 0 w 10636"/>
                                <a:gd name="T1" fmla="+- 0 5158 5158"/>
                                <a:gd name="T2" fmla="*/ 5158 h 6855"/>
                                <a:gd name="T3" fmla="*/ 0 w 10636"/>
                                <a:gd name="T4" fmla="+- 0 9231 5158"/>
                                <a:gd name="T5" fmla="*/ 9231 h 6855"/>
                                <a:gd name="T6" fmla="*/ 5740 w 10636"/>
                                <a:gd name="T7" fmla="+- 0 12012 5158"/>
                                <a:gd name="T8" fmla="*/ 12012 h 6855"/>
                                <a:gd name="T9" fmla="*/ 10635 w 10636"/>
                                <a:gd name="T10" fmla="+- 0 10312 5158"/>
                                <a:gd name="T11" fmla="*/ 10312 h 6855"/>
                                <a:gd name="T12" fmla="*/ 10635 w 10636"/>
                                <a:gd name="T13" fmla="+- 0 10311 5158"/>
                                <a:gd name="T14" fmla="*/ 10311 h 6855"/>
                                <a:gd name="T15" fmla="*/ 0 w 10636"/>
                                <a:gd name="T16" fmla="+- 0 5158 5158"/>
                                <a:gd name="T17" fmla="*/ 5158 h 6855"/>
                              </a:gdLst>
                              <a:ahLst/>
                              <a:cxnLst>
                                <a:cxn ang="0">
                                  <a:pos x="T0" y="T2"/>
                                </a:cxn>
                                <a:cxn ang="0">
                                  <a:pos x="T3" y="T5"/>
                                </a:cxn>
                                <a:cxn ang="0">
                                  <a:pos x="T6" y="T8"/>
                                </a:cxn>
                                <a:cxn ang="0">
                                  <a:pos x="T9" y="T11"/>
                                </a:cxn>
                                <a:cxn ang="0">
                                  <a:pos x="T12" y="T14"/>
                                </a:cxn>
                                <a:cxn ang="0">
                                  <a:pos x="T15" y="T17"/>
                                </a:cxn>
                              </a:cxnLst>
                              <a:rect l="0" t="0" r="r" b="b"/>
                              <a:pathLst>
                                <a:path w="10636" h="6855">
                                  <a:moveTo>
                                    <a:pt x="0" y="0"/>
                                  </a:moveTo>
                                  <a:lnTo>
                                    <a:pt x="0" y="4073"/>
                                  </a:lnTo>
                                  <a:lnTo>
                                    <a:pt x="5740" y="6854"/>
                                  </a:lnTo>
                                  <a:lnTo>
                                    <a:pt x="10635" y="5154"/>
                                  </a:lnTo>
                                  <a:lnTo>
                                    <a:pt x="10635" y="5153"/>
                                  </a:lnTo>
                                  <a:lnTo>
                                    <a:pt x="0" y="0"/>
                                  </a:lnTo>
                                  <a:close/>
                                </a:path>
                              </a:pathLst>
                            </a:custGeom>
                            <a:solidFill>
                              <a:srgbClr val="1B2C56"/>
                            </a:solidFill>
                            <a:ln>
                              <a:noFill/>
                            </a:ln>
                          </wps:spPr>
                          <wps:bodyPr rot="0" vert="horz" wrap="square" lIns="91440" tIns="45720" rIns="91440" bIns="45720" anchor="t" anchorCtr="0" upright="1">
                            <a:noAutofit/>
                          </wps:bodyPr>
                        </wps:wsp>
                      </wpg:grpSp>
                      <wpg:grpSp>
                        <wpg:cNvPr id="1569458706" name="Group 52"/>
                        <wpg:cNvGrpSpPr>
                          <a:grpSpLocks/>
                        </wpg:cNvGrpSpPr>
                        <wpg:grpSpPr bwMode="auto">
                          <a:xfrm>
                            <a:off x="0" y="5158"/>
                            <a:ext cx="10637" cy="5157"/>
                            <a:chOff x="0" y="5158"/>
                            <a:chExt cx="10637" cy="5157"/>
                          </a:xfrm>
                        </wpg:grpSpPr>
                        <wps:wsp>
                          <wps:cNvPr id="768894244" name="Freeform 53"/>
                          <wps:cNvSpPr>
                            <a:spLocks/>
                          </wps:cNvSpPr>
                          <wps:spPr bwMode="auto">
                            <a:xfrm>
                              <a:off x="0" y="5158"/>
                              <a:ext cx="10637" cy="5157"/>
                            </a:xfrm>
                            <a:custGeom>
                              <a:avLst/>
                              <a:gdLst>
                                <a:gd name="T0" fmla="*/ 0 w 10637"/>
                                <a:gd name="T1" fmla="+- 0 5158 5158"/>
                                <a:gd name="T2" fmla="*/ 5158 h 5157"/>
                                <a:gd name="T3" fmla="*/ 0 w 10637"/>
                                <a:gd name="T4" fmla="+- 0 7909 5158"/>
                                <a:gd name="T5" fmla="*/ 7909 h 5157"/>
                                <a:gd name="T6" fmla="*/ 10636 w 10637"/>
                                <a:gd name="T7" fmla="+- 0 10315 5158"/>
                                <a:gd name="T8" fmla="*/ 10315 h 5157"/>
                                <a:gd name="T9" fmla="*/ 0 w 10637"/>
                                <a:gd name="T10" fmla="+- 0 5158 5158"/>
                                <a:gd name="T11" fmla="*/ 5158 h 5157"/>
                              </a:gdLst>
                              <a:ahLst/>
                              <a:cxnLst>
                                <a:cxn ang="0">
                                  <a:pos x="T0" y="T2"/>
                                </a:cxn>
                                <a:cxn ang="0">
                                  <a:pos x="T3" y="T5"/>
                                </a:cxn>
                                <a:cxn ang="0">
                                  <a:pos x="T6" y="T8"/>
                                </a:cxn>
                                <a:cxn ang="0">
                                  <a:pos x="T9" y="T11"/>
                                </a:cxn>
                              </a:cxnLst>
                              <a:rect l="0" t="0" r="r" b="b"/>
                              <a:pathLst>
                                <a:path w="10637" h="5157">
                                  <a:moveTo>
                                    <a:pt x="0" y="0"/>
                                  </a:moveTo>
                                  <a:lnTo>
                                    <a:pt x="0" y="2751"/>
                                  </a:lnTo>
                                  <a:lnTo>
                                    <a:pt x="10636" y="5157"/>
                                  </a:lnTo>
                                  <a:lnTo>
                                    <a:pt x="0" y="0"/>
                                  </a:lnTo>
                                  <a:close/>
                                </a:path>
                              </a:pathLst>
                            </a:custGeom>
                            <a:solidFill>
                              <a:srgbClr val="008EA8"/>
                            </a:solidFill>
                            <a:ln>
                              <a:noFill/>
                            </a:ln>
                          </wps:spPr>
                          <wps:bodyPr rot="0" vert="horz" wrap="square" lIns="91440" tIns="45720" rIns="91440" bIns="45720" anchor="t" anchorCtr="0" upright="1">
                            <a:noAutofit/>
                          </wps:bodyPr>
                        </wps:wsp>
                      </wpg:grpSp>
                      <wpg:grpSp>
                        <wpg:cNvPr id="688751106" name="Group 54"/>
                        <wpg:cNvGrpSpPr>
                          <a:grpSpLocks/>
                        </wpg:cNvGrpSpPr>
                        <wpg:grpSpPr bwMode="auto">
                          <a:xfrm>
                            <a:off x="6654" y="10315"/>
                            <a:ext cx="3983" cy="6523"/>
                            <a:chOff x="6654" y="10315"/>
                            <a:chExt cx="3983" cy="6523"/>
                          </a:xfrm>
                        </wpg:grpSpPr>
                        <wps:wsp>
                          <wps:cNvPr id="1195981852" name="Freeform 55"/>
                          <wps:cNvSpPr>
                            <a:spLocks/>
                          </wps:cNvSpPr>
                          <wps:spPr bwMode="auto">
                            <a:xfrm>
                              <a:off x="6654" y="10315"/>
                              <a:ext cx="3983" cy="6523"/>
                            </a:xfrm>
                            <a:custGeom>
                              <a:avLst/>
                              <a:gdLst>
                                <a:gd name="T0" fmla="+- 0 10636 6654"/>
                                <a:gd name="T1" fmla="*/ T0 w 3983"/>
                                <a:gd name="T2" fmla="+- 0 10315 10315"/>
                                <a:gd name="T3" fmla="*/ 10315 h 6523"/>
                                <a:gd name="T4" fmla="+- 0 6654 6654"/>
                                <a:gd name="T5" fmla="*/ T4 w 3983"/>
                                <a:gd name="T6" fmla="+- 0 16838 10315"/>
                                <a:gd name="T7" fmla="*/ 16838 h 6523"/>
                                <a:gd name="T8" fmla="+- 0 7476 6654"/>
                                <a:gd name="T9" fmla="*/ T8 w 3983"/>
                                <a:gd name="T10" fmla="+- 0 16838 10315"/>
                                <a:gd name="T11" fmla="*/ 16838 h 6523"/>
                                <a:gd name="T12" fmla="+- 0 10636 6654"/>
                                <a:gd name="T13" fmla="*/ T12 w 3983"/>
                                <a:gd name="T14" fmla="+- 0 10315 10315"/>
                                <a:gd name="T15" fmla="*/ 10315 h 6523"/>
                              </a:gdLst>
                              <a:ahLst/>
                              <a:cxnLst>
                                <a:cxn ang="0">
                                  <a:pos x="T1" y="T3"/>
                                </a:cxn>
                                <a:cxn ang="0">
                                  <a:pos x="T5" y="T7"/>
                                </a:cxn>
                                <a:cxn ang="0">
                                  <a:pos x="T9" y="T11"/>
                                </a:cxn>
                                <a:cxn ang="0">
                                  <a:pos x="T13" y="T15"/>
                                </a:cxn>
                              </a:cxnLst>
                              <a:rect l="0" t="0" r="r" b="b"/>
                              <a:pathLst>
                                <a:path w="3983" h="6523">
                                  <a:moveTo>
                                    <a:pt x="3982" y="0"/>
                                  </a:moveTo>
                                  <a:lnTo>
                                    <a:pt x="0" y="6523"/>
                                  </a:lnTo>
                                  <a:lnTo>
                                    <a:pt x="822" y="6523"/>
                                  </a:lnTo>
                                  <a:lnTo>
                                    <a:pt x="3982" y="0"/>
                                  </a:lnTo>
                                  <a:close/>
                                </a:path>
                              </a:pathLst>
                            </a:custGeom>
                            <a:solidFill>
                              <a:srgbClr val="61AFC4"/>
                            </a:solidFill>
                            <a:ln>
                              <a:noFill/>
                            </a:ln>
                          </wps:spPr>
                          <wps:bodyPr rot="0" vert="horz" wrap="square" lIns="91440" tIns="45720" rIns="91440" bIns="45720" anchor="t" anchorCtr="0" upright="1">
                            <a:noAutofit/>
                          </wps:bodyPr>
                        </wps:wsp>
                      </wpg:grpSp>
                      <wpg:grpSp>
                        <wpg:cNvPr id="1298196201" name="Group 56"/>
                        <wpg:cNvGrpSpPr>
                          <a:grpSpLocks/>
                        </wpg:cNvGrpSpPr>
                        <wpg:grpSpPr bwMode="auto">
                          <a:xfrm>
                            <a:off x="0" y="5158"/>
                            <a:ext cx="10637" cy="5157"/>
                            <a:chOff x="0" y="5158"/>
                            <a:chExt cx="10637" cy="5157"/>
                          </a:xfrm>
                        </wpg:grpSpPr>
                        <wps:wsp>
                          <wps:cNvPr id="1002494441" name="Freeform 57"/>
                          <wps:cNvSpPr>
                            <a:spLocks/>
                          </wps:cNvSpPr>
                          <wps:spPr bwMode="auto">
                            <a:xfrm>
                              <a:off x="0" y="5158"/>
                              <a:ext cx="10637" cy="5157"/>
                            </a:xfrm>
                            <a:custGeom>
                              <a:avLst/>
                              <a:gdLst>
                                <a:gd name="T0" fmla="*/ 0 w 10637"/>
                                <a:gd name="T1" fmla="+- 0 5158 5158"/>
                                <a:gd name="T2" fmla="*/ 5158 h 5157"/>
                                <a:gd name="T3" fmla="*/ 0 w 10637"/>
                                <a:gd name="T4" fmla="+- 0 6649 5158"/>
                                <a:gd name="T5" fmla="*/ 6649 h 5157"/>
                                <a:gd name="T6" fmla="*/ 10636 w 10637"/>
                                <a:gd name="T7" fmla="+- 0 10315 5158"/>
                                <a:gd name="T8" fmla="*/ 10315 h 5157"/>
                                <a:gd name="T9" fmla="*/ 0 w 10637"/>
                                <a:gd name="T10" fmla="+- 0 5158 5158"/>
                                <a:gd name="T11" fmla="*/ 5158 h 5157"/>
                              </a:gdLst>
                              <a:ahLst/>
                              <a:cxnLst>
                                <a:cxn ang="0">
                                  <a:pos x="T0" y="T2"/>
                                </a:cxn>
                                <a:cxn ang="0">
                                  <a:pos x="T3" y="T5"/>
                                </a:cxn>
                                <a:cxn ang="0">
                                  <a:pos x="T6" y="T8"/>
                                </a:cxn>
                                <a:cxn ang="0">
                                  <a:pos x="T9" y="T11"/>
                                </a:cxn>
                              </a:cxnLst>
                              <a:rect l="0" t="0" r="r" b="b"/>
                              <a:pathLst>
                                <a:path w="10637" h="5157">
                                  <a:moveTo>
                                    <a:pt x="0" y="0"/>
                                  </a:moveTo>
                                  <a:lnTo>
                                    <a:pt x="0" y="1491"/>
                                  </a:lnTo>
                                  <a:lnTo>
                                    <a:pt x="10636" y="5157"/>
                                  </a:lnTo>
                                  <a:lnTo>
                                    <a:pt x="0" y="0"/>
                                  </a:lnTo>
                                  <a:close/>
                                </a:path>
                              </a:pathLst>
                            </a:custGeom>
                            <a:solidFill>
                              <a:srgbClr val="96C5D4"/>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05B272" id="Group 5" o:spid="_x0000_s1026" style="position:absolute;margin-left:-60.7pt;margin-top:281.3pt;width:531.85pt;height:584pt;z-index:251661315;mso-position-horizontal-relative:margin;mso-position-vertical-relative:page" coordorigin=",5158" coordsize="10637,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">
                <v:group id="Group 48" o:spid="_x0000_s1027" style="position:absolute;left:3403;top:10313;width:7234;height:6525" coordorigin="3403,10313" coordsize="7234,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">
                  <v:shape id="Freeform 49" o:spid="_x0000_s1028" style="position:absolute;left:3403;top:10313;width:7234;height:6525;visibility:visible;mso-wrap-style:square;v-text-anchor:top" coordsize="7234,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" path="m7233,l2337,1700,,6525r4073,l7233,2r,-2xe" fillcolor="#1b2c56" stroked="f">
                    <v:path arrowok="t" o:connecttype="custom" o:connectlocs="7233,10313;2337,12013;0,16838;4073,16838;7233,10315;7233,10313" o:connectangles="0,0,0,0,0,0"/>
                  </v:shape>
                </v:group>
                <v:group id="Group 50" o:spid="_x0000_s1029" style="position:absolute;top:5158;width:10636;height:6855" coordorigin=",5158" coordsize="10636,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">
                  <v:shape id="Freeform 51" o:spid="_x0000_s1030" style="position:absolute;top:5158;width:10636;height:6855;visibility:visible;mso-wrap-style:square;v-text-anchor:top" coordsize="10636,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" path="m,l,4073,5740,6854,10635,5154r,-1l,xe" fillcolor="#1b2c56" stroked="f">
                    <v:path arrowok="t" o:connecttype="custom" o:connectlocs="0,5158;0,9231;5740,12012;10635,10312;10635,10311;0,5158" o:connectangles="0,0,0,0,0,0"/>
                  </v:shape>
                </v:group>
                <v:group id="Group 52" o:spid="_x0000_s1031" style="position:absolute;top:5158;width:10637;height:5157" coordorigin=",5158" coordsize="10637,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">
                  <v:shape id="Freeform 53" o:spid="_x0000_s1032" style="position:absolute;top:5158;width:10637;height:5157;visibility:visible;mso-wrap-style:square;v-text-anchor:top" coordsize="10637,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" path="m,l,2751,10636,5157,,xe" fillcolor="#008ea8" stroked="f">
                    <v:path arrowok="t" o:connecttype="custom" o:connectlocs="0,5158;0,7909;10636,10315;0,5158" o:connectangles="0,0,0,0"/>
                  </v:shape>
                </v:group>
                <v:group id="Group 54" o:spid="_x0000_s1033" style="position:absolute;left:6654;top:10315;width:3983;height:6523" coordorigin="6654,10315" coordsize="3983,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">
                  <v:shape id="Freeform 55" o:spid="_x0000_s1034" style="position:absolute;left:6654;top:10315;width:3983;height:6523;visibility:visible;mso-wrap-style:square;v-text-anchor:top" coordsize="3983,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" path="m3982,l,6523r822,l3982,xe" fillcolor="#61afc4" stroked="f">
                    <v:path arrowok="t" o:connecttype="custom" o:connectlocs="3982,10315;0,16838;822,16838;3982,10315" o:connectangles="0,0,0,0"/>
                  </v:shape>
                </v:group>
                <v:group id="Group 56" o:spid="_x0000_s1035" style="position:absolute;top:5158;width:10637;height:5157" coordorigin=",5158" coordsize="10637,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">
                  <v:shape id="Freeform 57" o:spid="_x0000_s1036" style="position:absolute;top:5158;width:10637;height:5157;visibility:visible;mso-wrap-style:square;v-text-anchor:top" coordsize="10637,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" path="m,l,1491,10636,5157,,xe" fillcolor="#96c5d4" stroked="f">
                    <v:path arrowok="t" o:connecttype="custom" o:connectlocs="0,5158;0,6649;10636,10315;0,5158" o:connectangles="0,0,0,0"/>
                  </v:shape>
                </v:group>
                <w10:wrap anchorx="margin" anchory="page"/>
              </v:group>
            </w:pict>
          </mc:Fallback>
        </mc:AlternateContent>
      </w:r>
      <w:r>
        <w:rPr>
          <w:rFonts w:ascii="Arial" w:hAnsi="Arial" w:cs="Arial"/>
          <w:color w:val="FFFFFF"/>
          <w:sz w:val="44"/>
          <w:szCs w:val="44"/>
        </w:rPr>
        <w:tab/>
      </w:r>
      <w:r>
        <w:rPr>
          <w:rFonts w:ascii="Arial" w:hAnsi="Arial" w:cs="Arial"/>
          <w:color w:val="FFFFFF"/>
          <w:sz w:val="44"/>
          <w:szCs w:val="44"/>
        </w:rPr>
        <w:tab/>
      </w:r>
      <w:r>
        <w:rPr>
          <w:rFonts w:ascii="Arial" w:hAnsi="Arial" w:cs="Arial"/>
          <w:color w:val="FFFFFF"/>
          <w:sz w:val="44"/>
          <w:szCs w:val="44"/>
        </w:rPr>
        <w:tab/>
      </w:r>
      <w:r>
        <w:rPr>
          <w:rFonts w:ascii="Arial" w:hAnsi="Arial" w:cs="Arial"/>
          <w:color w:val="FFFFFF"/>
          <w:sz w:val="44"/>
          <w:szCs w:val="44"/>
        </w:rPr>
        <w:tab/>
      </w:r>
      <w:r>
        <w:rPr>
          <w:rFonts w:ascii="Arial" w:hAnsi="Arial" w:cs="Arial"/>
          <w:color w:val="FFFFFF"/>
          <w:sz w:val="44"/>
          <w:szCs w:val="44"/>
        </w:rPr>
        <w:tab/>
      </w:r>
      <w:r>
        <w:rPr>
          <w:rFonts w:ascii="Arial" w:hAnsi="Arial" w:cs="Arial"/>
          <w:color w:val="FFFFFF"/>
          <w:sz w:val="44"/>
          <w:szCs w:val="44"/>
        </w:rPr>
        <w:tab/>
      </w:r>
      <w:r>
        <w:rPr>
          <w:rFonts w:ascii="Arial" w:hAnsi="Arial" w:cs="Arial"/>
          <w:color w:val="FFFFFF"/>
          <w:sz w:val="44"/>
          <w:szCs w:val="44"/>
        </w:rPr>
        <w:tab/>
      </w:r>
      <w:r>
        <w:rPr>
          <w:rFonts w:ascii="Arial" w:hAnsi="Arial" w:cs="Arial"/>
          <w:color w:val="FFFFFF"/>
          <w:sz w:val="44"/>
          <w:szCs w:val="44"/>
        </w:rPr>
        <w:tab/>
      </w:r>
    </w:p>
    <w:p w14:paraId="14EF67E8" w14:textId="77777777" w:rsidR="0059279F" w:rsidRDefault="0059279F" w:rsidP="0059279F"/>
    <w:p w14:paraId="3F71F0B2" w14:textId="77777777" w:rsidR="0059279F" w:rsidRDefault="0059279F" w:rsidP="0059279F">
      <w:pPr>
        <w:jc w:val="right"/>
        <w:rPr>
          <w:rFonts w:ascii="Book Antiqua" w:hAnsi="Book Antiqua" w:cs="Arial"/>
          <w:b/>
          <w:i/>
          <w:sz w:val="28"/>
          <w:szCs w:val="28"/>
        </w:rPr>
      </w:pPr>
    </w:p>
    <w:p w14:paraId="112BA619" w14:textId="77777777" w:rsidR="0059279F" w:rsidRDefault="0059279F" w:rsidP="0059279F">
      <w:pPr>
        <w:jc w:val="center"/>
        <w:rPr>
          <w:rFonts w:ascii="Verdana" w:hAnsi="Verdana" w:cs="Arial"/>
          <w:b/>
          <w:sz w:val="28"/>
          <w:szCs w:val="28"/>
        </w:rPr>
      </w:pPr>
    </w:p>
    <w:p w14:paraId="528FC0DB" w14:textId="77777777" w:rsidR="0059279F" w:rsidRDefault="0059279F" w:rsidP="0059279F">
      <w:pPr>
        <w:jc w:val="center"/>
        <w:rPr>
          <w:rFonts w:ascii="Arial" w:hAnsi="Arial" w:cs="Arial"/>
          <w:b/>
          <w:sz w:val="28"/>
          <w:szCs w:val="28"/>
        </w:rPr>
      </w:pPr>
      <w:r>
        <w:rPr>
          <w:rFonts w:ascii="Arial" w:hAnsi="Arial" w:cs="Arial"/>
          <w:b/>
          <w:sz w:val="28"/>
          <w:szCs w:val="28"/>
        </w:rPr>
        <w:t xml:space="preserve"> </w:t>
      </w:r>
    </w:p>
    <w:p w14:paraId="6FE67F1A" w14:textId="77777777" w:rsidR="0059279F" w:rsidRDefault="0059279F" w:rsidP="0059279F">
      <w:pPr>
        <w:ind w:firstLine="1260"/>
        <w:jc w:val="center"/>
        <w:rPr>
          <w:rFonts w:ascii="Arial" w:hAnsi="Arial" w:cs="Arial"/>
          <w:b/>
          <w:sz w:val="28"/>
          <w:szCs w:val="28"/>
        </w:rPr>
      </w:pPr>
    </w:p>
    <w:p w14:paraId="78A6F7B6" w14:textId="77777777" w:rsidR="0059279F" w:rsidRDefault="0059279F" w:rsidP="0059279F">
      <w:pPr>
        <w:jc w:val="center"/>
        <w:rPr>
          <w:b/>
        </w:rPr>
      </w:pPr>
      <w:r>
        <w:rPr>
          <w:noProof/>
        </w:rPr>
        <mc:AlternateContent>
          <mc:Choice Requires="wps">
            <w:drawing>
              <wp:anchor distT="45720" distB="45720" distL="114300" distR="114300" simplePos="0" relativeHeight="251662339" behindDoc="0" locked="0" layoutInCell="1" allowOverlap="1" wp14:anchorId="66984DEA" wp14:editId="7BF200B1">
                <wp:simplePos x="0" y="0"/>
                <wp:positionH relativeFrom="column">
                  <wp:posOffset>1089660</wp:posOffset>
                </wp:positionH>
                <wp:positionV relativeFrom="paragraph">
                  <wp:posOffset>104775</wp:posOffset>
                </wp:positionV>
                <wp:extent cx="3179445" cy="764540"/>
                <wp:effectExtent l="20955" t="19050" r="38100" b="45085"/>
                <wp:wrapSquare wrapText="bothSides"/>
                <wp:docPr id="13995443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9445" cy="764540"/>
                        </a:xfrm>
                        <a:prstGeom prst="rect">
                          <a:avLst/>
                        </a:prstGeom>
                        <a:solidFill>
                          <a:srgbClr val="156082"/>
                        </a:solidFill>
                        <a:ln w="38100">
                          <a:solidFill>
                            <a:srgbClr val="F2F2F2"/>
                          </a:solidFill>
                          <a:miter lim="800000"/>
                          <a:headEnd/>
                          <a:tailEnd/>
                        </a:ln>
                        <a:effectLst>
                          <a:outerShdw dist="28398" dir="3806097" algn="ctr" rotWithShape="0">
                            <a:srgbClr val="0A2F40">
                              <a:alpha val="50000"/>
                            </a:srgbClr>
                          </a:outerShdw>
                        </a:effectLst>
                      </wps:spPr>
                      <wps:txbx>
                        <w:txbxContent>
                          <w:p w14:paraId="044AD3BA" w14:textId="77777777" w:rsidR="0059279F" w:rsidRDefault="0059279F" w:rsidP="0059279F">
                            <w:pPr>
                              <w:jc w:val="center"/>
                              <w:rPr>
                                <w:rFonts w:ascii="Arial" w:hAnsi="Arial" w:cs="Arial"/>
                                <w:color w:val="FFFFFF"/>
                                <w:sz w:val="32"/>
                                <w:szCs w:val="32"/>
                              </w:rPr>
                            </w:pPr>
                            <w:r>
                              <w:rPr>
                                <w:rFonts w:ascii="Arial" w:hAnsi="Arial" w:cs="Arial"/>
                                <w:color w:val="FFFFFF"/>
                                <w:sz w:val="32"/>
                                <w:szCs w:val="32"/>
                              </w:rPr>
                              <w:t>Consultation Period</w:t>
                            </w:r>
                          </w:p>
                          <w:p w14:paraId="45A94908" w14:textId="5D8FD355" w:rsidR="0059279F" w:rsidRDefault="00C00E0C" w:rsidP="0059279F">
                            <w:pPr>
                              <w:jc w:val="center"/>
                              <w:rPr>
                                <w:rFonts w:ascii="Arial" w:hAnsi="Arial" w:cs="Arial"/>
                                <w:color w:val="FFFFFF"/>
                                <w:sz w:val="32"/>
                                <w:szCs w:val="32"/>
                              </w:rPr>
                            </w:pPr>
                            <w:r>
                              <w:rPr>
                                <w:rFonts w:ascii="Arial" w:hAnsi="Arial" w:cs="Arial"/>
                                <w:color w:val="FFFFFF"/>
                                <w:sz w:val="32"/>
                                <w:szCs w:val="32"/>
                              </w:rPr>
                              <w:t xml:space="preserve">08 June 2026 </w:t>
                            </w:r>
                            <w:r w:rsidR="0059279F">
                              <w:rPr>
                                <w:rFonts w:ascii="Arial" w:hAnsi="Arial" w:cs="Arial"/>
                                <w:color w:val="FFFFFF"/>
                                <w:sz w:val="32"/>
                                <w:szCs w:val="32"/>
                              </w:rPr>
                              <w:t xml:space="preserve">to </w:t>
                            </w:r>
                            <w:r>
                              <w:rPr>
                                <w:rFonts w:ascii="Arial" w:hAnsi="Arial" w:cs="Arial"/>
                                <w:color w:val="FFFFFF"/>
                                <w:sz w:val="32"/>
                                <w:szCs w:val="32"/>
                              </w:rPr>
                              <w:t xml:space="preserve">03 August </w:t>
                            </w:r>
                            <w:r w:rsidR="0059279F">
                              <w:rPr>
                                <w:rFonts w:ascii="Arial" w:hAnsi="Arial" w:cs="Arial"/>
                                <w:color w:val="FFFFFF"/>
                                <w:sz w:val="32"/>
                                <w:szCs w:val="32"/>
                              </w:rPr>
                              <w:t>2026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984DEA" id="Text Box 4" o:spid="_x0000_s1027" type="#_x0000_t202" style="position:absolute;left:0;text-align:left;margin-left:85.8pt;margin-top:8.25pt;width:250.35pt;height:60.2pt;z-index:2516623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" fillcolor="#156082" strokecolor="#f2f2f2" strokeweight="3pt">
                <v:shadow on="t" color="#0a2f40" opacity=".5" offset="1pt"/>
                <v:textbox>
                  <w:txbxContent>
                    <w:p w14:paraId="044AD3BA" w14:textId="77777777" w:rsidR="0059279F" w:rsidRDefault="0059279F" w:rsidP="0059279F">
                      <w:pPr>
                        <w:jc w:val="center"/>
                        <w:rPr>
                          <w:rFonts w:ascii="Arial" w:hAnsi="Arial" w:cs="Arial"/>
                          <w:color w:val="FFFFFF"/>
                          <w:sz w:val="32"/>
                          <w:szCs w:val="32"/>
                        </w:rPr>
                      </w:pPr>
                      <w:r>
                        <w:rPr>
                          <w:rFonts w:ascii="Arial" w:hAnsi="Arial" w:cs="Arial"/>
                          <w:color w:val="FFFFFF"/>
                          <w:sz w:val="32"/>
                          <w:szCs w:val="32"/>
                        </w:rPr>
                        <w:t>Consultation Period</w:t>
                      </w:r>
                    </w:p>
                    <w:p w14:paraId="45A94908" w14:textId="5D8FD355" w:rsidR="0059279F" w:rsidRDefault="00C00E0C" w:rsidP="0059279F">
                      <w:pPr>
                        <w:jc w:val="center"/>
                        <w:rPr>
                          <w:rFonts w:ascii="Arial" w:hAnsi="Arial" w:cs="Arial"/>
                          <w:color w:val="FFFFFF"/>
                          <w:sz w:val="32"/>
                          <w:szCs w:val="32"/>
                        </w:rPr>
                      </w:pPr>
                      <w:r>
                        <w:rPr>
                          <w:rFonts w:ascii="Arial" w:hAnsi="Arial" w:cs="Arial"/>
                          <w:color w:val="FFFFFF"/>
                          <w:sz w:val="32"/>
                          <w:szCs w:val="32"/>
                        </w:rPr>
                        <w:t xml:space="preserve">08 June 2026 </w:t>
                      </w:r>
                      <w:r w:rsidR="0059279F">
                        <w:rPr>
                          <w:rFonts w:ascii="Arial" w:hAnsi="Arial" w:cs="Arial"/>
                          <w:color w:val="FFFFFF"/>
                          <w:sz w:val="32"/>
                          <w:szCs w:val="32"/>
                        </w:rPr>
                        <w:t xml:space="preserve">to </w:t>
                      </w:r>
                      <w:r>
                        <w:rPr>
                          <w:rFonts w:ascii="Arial" w:hAnsi="Arial" w:cs="Arial"/>
                          <w:color w:val="FFFFFF"/>
                          <w:sz w:val="32"/>
                          <w:szCs w:val="32"/>
                        </w:rPr>
                        <w:t xml:space="preserve">03 August </w:t>
                      </w:r>
                      <w:r w:rsidR="0059279F">
                        <w:rPr>
                          <w:rFonts w:ascii="Arial" w:hAnsi="Arial" w:cs="Arial"/>
                          <w:color w:val="FFFFFF"/>
                          <w:sz w:val="32"/>
                          <w:szCs w:val="32"/>
                        </w:rPr>
                        <w:t>2026</w:t>
                      </w:r>
                    </w:p>
                  </w:txbxContent>
                </v:textbox>
                <w10:wrap type="square"/>
              </v:shape>
            </w:pict>
          </mc:Fallback>
        </mc:AlternateContent>
      </w:r>
    </w:p>
    <w:p w14:paraId="3879F748" w14:textId="77777777" w:rsidR="0059279F" w:rsidRDefault="0059279F" w:rsidP="0059279F">
      <w:pPr>
        <w:jc w:val="both"/>
        <w:rPr>
          <w:b/>
        </w:rPr>
      </w:pPr>
    </w:p>
    <w:p w14:paraId="3A1049DE" w14:textId="77777777" w:rsidR="0059279F" w:rsidRDefault="0059279F" w:rsidP="0059279F">
      <w:pPr>
        <w:jc w:val="both"/>
        <w:rPr>
          <w:b/>
        </w:rPr>
      </w:pPr>
    </w:p>
    <w:p w14:paraId="1DEE92C8" w14:textId="77777777" w:rsidR="0059279F" w:rsidRDefault="0059279F" w:rsidP="0059279F">
      <w:pPr>
        <w:jc w:val="both"/>
        <w:rPr>
          <w:b/>
        </w:rPr>
      </w:pPr>
    </w:p>
    <w:p w14:paraId="6481C0EB" w14:textId="77777777" w:rsidR="0059279F" w:rsidRDefault="0059279F" w:rsidP="0059279F">
      <w:pPr>
        <w:jc w:val="both"/>
        <w:rPr>
          <w:b/>
        </w:rPr>
      </w:pPr>
    </w:p>
    <w:p w14:paraId="60D2F566" w14:textId="77777777" w:rsidR="0059279F" w:rsidRDefault="0059279F" w:rsidP="0059279F">
      <w:pPr>
        <w:jc w:val="both"/>
        <w:rPr>
          <w:b/>
        </w:rPr>
      </w:pPr>
    </w:p>
    <w:p w14:paraId="181D37D4" w14:textId="77777777" w:rsidR="0059279F" w:rsidRDefault="0059279F" w:rsidP="0059279F">
      <w:pPr>
        <w:jc w:val="both"/>
        <w:rPr>
          <w:rFonts w:ascii="Arial" w:hAnsi="Arial" w:cs="Arial"/>
          <w:b/>
        </w:rPr>
      </w:pPr>
    </w:p>
    <w:p w14:paraId="33F37777" w14:textId="77777777" w:rsidR="0059279F" w:rsidRPr="009C5065" w:rsidRDefault="0059279F" w:rsidP="0059279F">
      <w:pPr>
        <w:pStyle w:val="Heading1"/>
        <w:rPr>
          <w:b/>
          <w:sz w:val="36"/>
          <w:szCs w:val="36"/>
        </w:rPr>
      </w:pPr>
      <w:r>
        <w:rPr>
          <w:b/>
        </w:rPr>
        <w:br w:type="page"/>
      </w:r>
      <w:r w:rsidRPr="009C5065">
        <w:rPr>
          <w:b/>
          <w:sz w:val="36"/>
          <w:szCs w:val="36"/>
        </w:rPr>
        <w:lastRenderedPageBreak/>
        <w:t>Table of Contents</w:t>
      </w:r>
    </w:p>
    <w:p w14:paraId="1E3AD398" w14:textId="77777777" w:rsidR="0059279F" w:rsidRPr="009C5065" w:rsidRDefault="0059279F" w:rsidP="0059279F">
      <w:pPr>
        <w:widowControl w:val="0"/>
        <w:tabs>
          <w:tab w:val="right" w:pos="12000"/>
        </w:tabs>
        <w:spacing w:before="60"/>
        <w:rPr>
          <w:b/>
          <w:color w:val="000000"/>
        </w:rPr>
      </w:pPr>
    </w:p>
    <w:p w14:paraId="51D42D02" w14:textId="77777777" w:rsidR="0059279F" w:rsidRPr="009C5065" w:rsidRDefault="0059279F" w:rsidP="0059279F">
      <w:pPr>
        <w:widowControl w:val="0"/>
        <w:tabs>
          <w:tab w:val="right" w:pos="12000"/>
        </w:tabs>
        <w:spacing w:before="60"/>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5494"/>
        <w:gridCol w:w="1589"/>
      </w:tblGrid>
      <w:tr w:rsidR="0059279F" w:rsidRPr="009C5065" w14:paraId="34CB55AB" w14:textId="77777777" w:rsidTr="00323882">
        <w:tc>
          <w:tcPr>
            <w:tcW w:w="1372" w:type="dxa"/>
          </w:tcPr>
          <w:p w14:paraId="53CF87CF" w14:textId="77777777" w:rsidR="0059279F" w:rsidRPr="009C5065" w:rsidRDefault="0059279F" w:rsidP="00524CE0">
            <w:pPr>
              <w:rPr>
                <w:rFonts w:ascii="Arial" w:hAnsi="Arial" w:cs="Arial"/>
                <w:b/>
                <w:bCs/>
                <w:sz w:val="32"/>
                <w:szCs w:val="32"/>
              </w:rPr>
            </w:pPr>
            <w:r w:rsidRPr="009C5065">
              <w:rPr>
                <w:rFonts w:ascii="Arial" w:hAnsi="Arial" w:cs="Arial"/>
                <w:b/>
                <w:bCs/>
                <w:sz w:val="32"/>
                <w:szCs w:val="32"/>
              </w:rPr>
              <w:t>Section</w:t>
            </w:r>
          </w:p>
          <w:p w14:paraId="5B99E11F" w14:textId="77777777" w:rsidR="0059279F" w:rsidRPr="009C5065" w:rsidRDefault="0059279F" w:rsidP="00524CE0">
            <w:pPr>
              <w:rPr>
                <w:rFonts w:ascii="Arial" w:hAnsi="Arial" w:cs="Arial"/>
                <w:b/>
                <w:bCs/>
                <w:sz w:val="32"/>
                <w:szCs w:val="32"/>
              </w:rPr>
            </w:pPr>
          </w:p>
        </w:tc>
        <w:tc>
          <w:tcPr>
            <w:tcW w:w="5494" w:type="dxa"/>
          </w:tcPr>
          <w:p w14:paraId="395E42B2" w14:textId="77777777" w:rsidR="0059279F" w:rsidRPr="009C5065" w:rsidRDefault="0059279F" w:rsidP="00524CE0">
            <w:pPr>
              <w:rPr>
                <w:rFonts w:ascii="Arial" w:hAnsi="Arial" w:cs="Arial"/>
                <w:b/>
                <w:bCs/>
                <w:sz w:val="32"/>
                <w:szCs w:val="32"/>
              </w:rPr>
            </w:pPr>
            <w:r w:rsidRPr="009C5065">
              <w:rPr>
                <w:rFonts w:ascii="Arial" w:hAnsi="Arial" w:cs="Arial"/>
                <w:b/>
                <w:bCs/>
                <w:sz w:val="32"/>
                <w:szCs w:val="32"/>
              </w:rPr>
              <w:t>Title</w:t>
            </w:r>
          </w:p>
        </w:tc>
        <w:tc>
          <w:tcPr>
            <w:tcW w:w="1589" w:type="dxa"/>
          </w:tcPr>
          <w:p w14:paraId="703177BC" w14:textId="77777777" w:rsidR="0059279F" w:rsidRPr="009C5065" w:rsidRDefault="0059279F" w:rsidP="00524CE0">
            <w:pPr>
              <w:jc w:val="center"/>
              <w:rPr>
                <w:rFonts w:ascii="Arial" w:hAnsi="Arial" w:cs="Arial"/>
                <w:b/>
                <w:bCs/>
                <w:sz w:val="32"/>
                <w:szCs w:val="32"/>
              </w:rPr>
            </w:pPr>
            <w:r w:rsidRPr="009C5065">
              <w:rPr>
                <w:rFonts w:ascii="Arial" w:hAnsi="Arial" w:cs="Arial"/>
                <w:b/>
                <w:bCs/>
                <w:sz w:val="32"/>
                <w:szCs w:val="32"/>
              </w:rPr>
              <w:t>Page</w:t>
            </w:r>
          </w:p>
        </w:tc>
      </w:tr>
      <w:tr w:rsidR="0059279F" w:rsidRPr="009C5065" w14:paraId="2E3B6A4B" w14:textId="77777777" w:rsidTr="00323882">
        <w:tc>
          <w:tcPr>
            <w:tcW w:w="1372" w:type="dxa"/>
          </w:tcPr>
          <w:p w14:paraId="77A24A06" w14:textId="77777777" w:rsidR="0059279F" w:rsidRPr="009C5065" w:rsidRDefault="0059279F" w:rsidP="00524CE0">
            <w:pPr>
              <w:jc w:val="center"/>
              <w:rPr>
                <w:rFonts w:ascii="Arial" w:hAnsi="Arial" w:cs="Arial"/>
                <w:b/>
                <w:bCs/>
                <w:sz w:val="32"/>
                <w:szCs w:val="32"/>
              </w:rPr>
            </w:pPr>
            <w:r w:rsidRPr="009C5065">
              <w:rPr>
                <w:rFonts w:ascii="Arial" w:hAnsi="Arial" w:cs="Arial"/>
                <w:b/>
                <w:bCs/>
                <w:sz w:val="32"/>
                <w:szCs w:val="32"/>
              </w:rPr>
              <w:t>1.</w:t>
            </w:r>
          </w:p>
        </w:tc>
        <w:tc>
          <w:tcPr>
            <w:tcW w:w="5494" w:type="dxa"/>
          </w:tcPr>
          <w:p w14:paraId="27FEBE45" w14:textId="77777777" w:rsidR="0059279F" w:rsidRPr="009C5065" w:rsidRDefault="0059279F" w:rsidP="00524CE0">
            <w:pPr>
              <w:rPr>
                <w:rFonts w:ascii="Arial" w:hAnsi="Arial" w:cs="Arial"/>
                <w:sz w:val="28"/>
                <w:szCs w:val="28"/>
              </w:rPr>
            </w:pPr>
            <w:r w:rsidRPr="009C5065">
              <w:rPr>
                <w:rFonts w:ascii="Arial" w:hAnsi="Arial" w:cs="Arial"/>
                <w:sz w:val="28"/>
                <w:szCs w:val="28"/>
              </w:rPr>
              <w:t>Foreword by the Health Minister</w:t>
            </w:r>
          </w:p>
          <w:p w14:paraId="72D61ABB" w14:textId="77777777" w:rsidR="0059279F" w:rsidRPr="009C5065" w:rsidRDefault="0059279F" w:rsidP="00524CE0">
            <w:pPr>
              <w:rPr>
                <w:rFonts w:ascii="Arial" w:hAnsi="Arial" w:cs="Arial"/>
                <w:sz w:val="32"/>
                <w:szCs w:val="32"/>
              </w:rPr>
            </w:pPr>
          </w:p>
        </w:tc>
        <w:tc>
          <w:tcPr>
            <w:tcW w:w="1589" w:type="dxa"/>
          </w:tcPr>
          <w:p w14:paraId="1ACC6495" w14:textId="6B03A9AA" w:rsidR="0059279F" w:rsidRPr="00417ADB" w:rsidRDefault="00C00E0C" w:rsidP="00524CE0">
            <w:pPr>
              <w:jc w:val="center"/>
              <w:rPr>
                <w:rFonts w:ascii="Arial" w:hAnsi="Arial" w:cs="Arial"/>
              </w:rPr>
            </w:pPr>
            <w:r>
              <w:rPr>
                <w:rFonts w:ascii="Arial" w:hAnsi="Arial" w:cs="Arial"/>
              </w:rPr>
              <w:t>2</w:t>
            </w:r>
          </w:p>
        </w:tc>
      </w:tr>
      <w:tr w:rsidR="0059279F" w:rsidRPr="009C5065" w14:paraId="1CAA5991" w14:textId="77777777" w:rsidTr="00323882">
        <w:tc>
          <w:tcPr>
            <w:tcW w:w="1372" w:type="dxa"/>
          </w:tcPr>
          <w:p w14:paraId="386981A2" w14:textId="77777777" w:rsidR="0059279F" w:rsidRPr="009C5065" w:rsidRDefault="0059279F" w:rsidP="00524CE0">
            <w:pPr>
              <w:jc w:val="center"/>
              <w:rPr>
                <w:rFonts w:ascii="Arial" w:hAnsi="Arial" w:cs="Arial"/>
                <w:b/>
                <w:bCs/>
                <w:sz w:val="28"/>
                <w:szCs w:val="28"/>
              </w:rPr>
            </w:pPr>
            <w:r w:rsidRPr="009C5065">
              <w:rPr>
                <w:rFonts w:ascii="Arial" w:hAnsi="Arial" w:cs="Arial"/>
                <w:b/>
                <w:bCs/>
                <w:sz w:val="28"/>
                <w:szCs w:val="28"/>
              </w:rPr>
              <w:t>2.</w:t>
            </w:r>
          </w:p>
        </w:tc>
        <w:tc>
          <w:tcPr>
            <w:tcW w:w="5494" w:type="dxa"/>
          </w:tcPr>
          <w:p w14:paraId="429EFB25" w14:textId="77777777" w:rsidR="0059279F" w:rsidRPr="009C5065" w:rsidRDefault="0059279F" w:rsidP="00524CE0">
            <w:pPr>
              <w:rPr>
                <w:rFonts w:ascii="Arial" w:hAnsi="Arial" w:cs="Arial"/>
                <w:sz w:val="28"/>
                <w:szCs w:val="28"/>
              </w:rPr>
            </w:pPr>
            <w:r w:rsidRPr="009C5065">
              <w:rPr>
                <w:rFonts w:ascii="Arial" w:hAnsi="Arial" w:cs="Arial"/>
                <w:sz w:val="28"/>
                <w:szCs w:val="28"/>
              </w:rPr>
              <w:t>Background</w:t>
            </w:r>
          </w:p>
        </w:tc>
        <w:tc>
          <w:tcPr>
            <w:tcW w:w="1589" w:type="dxa"/>
          </w:tcPr>
          <w:p w14:paraId="6815855E" w14:textId="0690BF1F" w:rsidR="0059279F" w:rsidRPr="009C5065" w:rsidRDefault="00C00E0C" w:rsidP="00524CE0">
            <w:pPr>
              <w:jc w:val="center"/>
              <w:rPr>
                <w:rFonts w:ascii="Arial" w:hAnsi="Arial" w:cs="Arial"/>
                <w:sz w:val="28"/>
                <w:szCs w:val="28"/>
              </w:rPr>
            </w:pPr>
            <w:r>
              <w:rPr>
                <w:rFonts w:ascii="Arial" w:hAnsi="Arial" w:cs="Arial"/>
                <w:sz w:val="28"/>
                <w:szCs w:val="28"/>
              </w:rPr>
              <w:t>3</w:t>
            </w:r>
          </w:p>
        </w:tc>
      </w:tr>
      <w:tr w:rsidR="0059279F" w:rsidRPr="009C5065" w14:paraId="5BAD1947" w14:textId="77777777" w:rsidTr="00323882">
        <w:tc>
          <w:tcPr>
            <w:tcW w:w="1372" w:type="dxa"/>
          </w:tcPr>
          <w:p w14:paraId="4E3AD12A" w14:textId="77777777" w:rsidR="0059279F" w:rsidRPr="009C5065" w:rsidRDefault="0059279F" w:rsidP="00524CE0">
            <w:pPr>
              <w:jc w:val="center"/>
              <w:rPr>
                <w:rFonts w:ascii="Arial" w:hAnsi="Arial" w:cs="Arial"/>
                <w:b/>
                <w:bCs/>
                <w:sz w:val="28"/>
                <w:szCs w:val="28"/>
              </w:rPr>
            </w:pPr>
            <w:r w:rsidRPr="009C5065">
              <w:rPr>
                <w:rFonts w:ascii="Arial" w:hAnsi="Arial" w:cs="Arial"/>
                <w:b/>
                <w:bCs/>
                <w:sz w:val="28"/>
                <w:szCs w:val="28"/>
              </w:rPr>
              <w:t>3.</w:t>
            </w:r>
          </w:p>
        </w:tc>
        <w:tc>
          <w:tcPr>
            <w:tcW w:w="5494" w:type="dxa"/>
          </w:tcPr>
          <w:p w14:paraId="417708A8" w14:textId="77777777" w:rsidR="0059279F" w:rsidRPr="009C5065" w:rsidRDefault="0059279F" w:rsidP="00524CE0">
            <w:pPr>
              <w:rPr>
                <w:rFonts w:ascii="Arial" w:hAnsi="Arial" w:cs="Arial"/>
                <w:sz w:val="28"/>
                <w:szCs w:val="28"/>
              </w:rPr>
            </w:pPr>
            <w:r w:rsidRPr="009C5065">
              <w:rPr>
                <w:rFonts w:ascii="Arial" w:hAnsi="Arial" w:cs="Arial"/>
                <w:sz w:val="28"/>
                <w:szCs w:val="28"/>
              </w:rPr>
              <w:t>Premises Fees</w:t>
            </w:r>
          </w:p>
        </w:tc>
        <w:tc>
          <w:tcPr>
            <w:tcW w:w="1589" w:type="dxa"/>
          </w:tcPr>
          <w:p w14:paraId="0E93EB0D" w14:textId="7A00AC26" w:rsidR="0059279F" w:rsidRPr="009C5065" w:rsidRDefault="00C00E0C" w:rsidP="00524CE0">
            <w:pPr>
              <w:jc w:val="center"/>
              <w:rPr>
                <w:rFonts w:ascii="Arial" w:hAnsi="Arial" w:cs="Arial"/>
                <w:sz w:val="28"/>
                <w:szCs w:val="28"/>
              </w:rPr>
            </w:pPr>
            <w:r>
              <w:rPr>
                <w:rFonts w:ascii="Arial" w:hAnsi="Arial" w:cs="Arial"/>
                <w:sz w:val="28"/>
                <w:szCs w:val="28"/>
              </w:rPr>
              <w:t>5</w:t>
            </w:r>
          </w:p>
        </w:tc>
      </w:tr>
      <w:tr w:rsidR="00231547" w:rsidRPr="009C5065" w14:paraId="538F9F61" w14:textId="77777777" w:rsidTr="00323882">
        <w:tc>
          <w:tcPr>
            <w:tcW w:w="1372" w:type="dxa"/>
          </w:tcPr>
          <w:p w14:paraId="1295688B" w14:textId="77777777" w:rsidR="00231547" w:rsidRDefault="00231547" w:rsidP="00524CE0">
            <w:pPr>
              <w:jc w:val="center"/>
              <w:rPr>
                <w:rFonts w:ascii="Arial" w:hAnsi="Arial" w:cs="Arial"/>
                <w:b/>
                <w:bCs/>
                <w:sz w:val="28"/>
                <w:szCs w:val="28"/>
              </w:rPr>
            </w:pPr>
            <w:r>
              <w:rPr>
                <w:rFonts w:ascii="Arial" w:hAnsi="Arial" w:cs="Arial"/>
                <w:b/>
                <w:bCs/>
                <w:sz w:val="28"/>
                <w:szCs w:val="28"/>
              </w:rPr>
              <w:t>4.</w:t>
            </w:r>
          </w:p>
          <w:p w14:paraId="0B7AC589" w14:textId="4DD06404" w:rsidR="00231547" w:rsidRPr="009C5065" w:rsidRDefault="00231547" w:rsidP="00323882">
            <w:pPr>
              <w:rPr>
                <w:rFonts w:ascii="Arial" w:hAnsi="Arial" w:cs="Arial"/>
                <w:b/>
                <w:bCs/>
                <w:sz w:val="28"/>
                <w:szCs w:val="28"/>
              </w:rPr>
            </w:pPr>
          </w:p>
        </w:tc>
        <w:tc>
          <w:tcPr>
            <w:tcW w:w="5494" w:type="dxa"/>
          </w:tcPr>
          <w:p w14:paraId="7FF8E232" w14:textId="06AFA0F5" w:rsidR="00231547" w:rsidRPr="009C5065" w:rsidRDefault="00231547" w:rsidP="00323882">
            <w:pPr>
              <w:jc w:val="both"/>
              <w:rPr>
                <w:rFonts w:ascii="Arial" w:hAnsi="Arial" w:cs="Arial"/>
                <w:sz w:val="28"/>
                <w:szCs w:val="28"/>
              </w:rPr>
            </w:pPr>
            <w:r w:rsidRPr="00323882">
              <w:rPr>
                <w:rFonts w:ascii="Arial" w:hAnsi="Arial" w:cs="Arial"/>
                <w:sz w:val="28"/>
                <w:szCs w:val="28"/>
              </w:rPr>
              <w:t>Development of Options for Consultation</w:t>
            </w:r>
          </w:p>
        </w:tc>
        <w:tc>
          <w:tcPr>
            <w:tcW w:w="1589" w:type="dxa"/>
          </w:tcPr>
          <w:p w14:paraId="0A0A98AB" w14:textId="06D92E3C" w:rsidR="00231547" w:rsidRPr="009C5065" w:rsidRDefault="00C00E0C" w:rsidP="00524CE0">
            <w:pPr>
              <w:jc w:val="center"/>
              <w:rPr>
                <w:rFonts w:ascii="Arial" w:hAnsi="Arial" w:cs="Arial"/>
                <w:sz w:val="28"/>
                <w:szCs w:val="28"/>
              </w:rPr>
            </w:pPr>
            <w:r>
              <w:rPr>
                <w:rFonts w:ascii="Arial" w:hAnsi="Arial" w:cs="Arial"/>
                <w:sz w:val="28"/>
                <w:szCs w:val="28"/>
              </w:rPr>
              <w:t>6</w:t>
            </w:r>
          </w:p>
        </w:tc>
      </w:tr>
      <w:tr w:rsidR="0059279F" w:rsidRPr="009C5065" w14:paraId="0DEE893B" w14:textId="77777777" w:rsidTr="00323882">
        <w:tc>
          <w:tcPr>
            <w:tcW w:w="1372" w:type="dxa"/>
          </w:tcPr>
          <w:p w14:paraId="1AAFA48B" w14:textId="648DEDE0" w:rsidR="0059279F" w:rsidRPr="009C5065" w:rsidRDefault="00231547" w:rsidP="00524CE0">
            <w:pPr>
              <w:jc w:val="center"/>
              <w:rPr>
                <w:rFonts w:ascii="Arial" w:hAnsi="Arial" w:cs="Arial"/>
                <w:b/>
                <w:bCs/>
                <w:sz w:val="28"/>
                <w:szCs w:val="28"/>
              </w:rPr>
            </w:pPr>
            <w:r>
              <w:rPr>
                <w:rFonts w:ascii="Arial" w:hAnsi="Arial" w:cs="Arial"/>
                <w:b/>
                <w:bCs/>
                <w:sz w:val="28"/>
                <w:szCs w:val="28"/>
              </w:rPr>
              <w:t>5</w:t>
            </w:r>
            <w:r w:rsidR="0059279F" w:rsidRPr="009C5065">
              <w:rPr>
                <w:rFonts w:ascii="Arial" w:hAnsi="Arial" w:cs="Arial"/>
                <w:b/>
                <w:bCs/>
                <w:sz w:val="28"/>
                <w:szCs w:val="28"/>
              </w:rPr>
              <w:t>.</w:t>
            </w:r>
          </w:p>
        </w:tc>
        <w:tc>
          <w:tcPr>
            <w:tcW w:w="5494" w:type="dxa"/>
          </w:tcPr>
          <w:p w14:paraId="5F48239D" w14:textId="7E5EFDFC" w:rsidR="0059279F" w:rsidRPr="009C5065" w:rsidRDefault="0059279F" w:rsidP="00524CE0">
            <w:pPr>
              <w:rPr>
                <w:rFonts w:ascii="Arial" w:hAnsi="Arial" w:cs="Arial"/>
                <w:sz w:val="28"/>
                <w:szCs w:val="28"/>
              </w:rPr>
            </w:pPr>
            <w:r w:rsidRPr="009C5065">
              <w:rPr>
                <w:rFonts w:ascii="Arial" w:hAnsi="Arial" w:cs="Arial"/>
                <w:sz w:val="28"/>
                <w:szCs w:val="28"/>
              </w:rPr>
              <w:t>Premises Fee</w:t>
            </w:r>
            <w:r w:rsidR="00231547">
              <w:rPr>
                <w:rFonts w:ascii="Arial" w:hAnsi="Arial" w:cs="Arial"/>
                <w:sz w:val="28"/>
                <w:szCs w:val="28"/>
              </w:rPr>
              <w:t xml:space="preserve">s - </w:t>
            </w:r>
            <w:r w:rsidRPr="009C5065">
              <w:rPr>
                <w:rFonts w:ascii="Arial" w:hAnsi="Arial" w:cs="Arial"/>
                <w:sz w:val="28"/>
                <w:szCs w:val="28"/>
              </w:rPr>
              <w:t>Comparison with GB and ROI</w:t>
            </w:r>
            <w:r w:rsidR="00231547">
              <w:rPr>
                <w:rFonts w:ascii="Arial" w:hAnsi="Arial" w:cs="Arial"/>
                <w:sz w:val="28"/>
                <w:szCs w:val="28"/>
              </w:rPr>
              <w:t xml:space="preserve"> (table)</w:t>
            </w:r>
          </w:p>
        </w:tc>
        <w:tc>
          <w:tcPr>
            <w:tcW w:w="1589" w:type="dxa"/>
          </w:tcPr>
          <w:p w14:paraId="6D8B23EF" w14:textId="54CF7429" w:rsidR="0059279F" w:rsidRPr="009C5065" w:rsidRDefault="00C00E0C" w:rsidP="00524CE0">
            <w:pPr>
              <w:jc w:val="center"/>
              <w:rPr>
                <w:rFonts w:ascii="Arial" w:hAnsi="Arial" w:cs="Arial"/>
                <w:sz w:val="28"/>
                <w:szCs w:val="28"/>
              </w:rPr>
            </w:pPr>
            <w:r>
              <w:rPr>
                <w:rFonts w:ascii="Arial" w:hAnsi="Arial" w:cs="Arial"/>
                <w:sz w:val="28"/>
                <w:szCs w:val="28"/>
              </w:rPr>
              <w:t>7</w:t>
            </w:r>
          </w:p>
        </w:tc>
      </w:tr>
      <w:tr w:rsidR="0059279F" w:rsidRPr="009C5065" w14:paraId="1285F386" w14:textId="77777777" w:rsidTr="00323882">
        <w:tc>
          <w:tcPr>
            <w:tcW w:w="1372" w:type="dxa"/>
          </w:tcPr>
          <w:p w14:paraId="13134439" w14:textId="132B9500" w:rsidR="0059279F" w:rsidRPr="009C5065" w:rsidRDefault="00231547" w:rsidP="00524CE0">
            <w:pPr>
              <w:jc w:val="center"/>
              <w:rPr>
                <w:rFonts w:ascii="Arial" w:hAnsi="Arial" w:cs="Arial"/>
                <w:b/>
                <w:bCs/>
                <w:sz w:val="28"/>
                <w:szCs w:val="28"/>
              </w:rPr>
            </w:pPr>
            <w:r>
              <w:rPr>
                <w:rFonts w:ascii="Arial" w:hAnsi="Arial" w:cs="Arial"/>
                <w:b/>
                <w:bCs/>
                <w:sz w:val="28"/>
                <w:szCs w:val="28"/>
              </w:rPr>
              <w:t>6</w:t>
            </w:r>
            <w:r w:rsidR="0059279F" w:rsidRPr="009C5065">
              <w:rPr>
                <w:rFonts w:ascii="Arial" w:hAnsi="Arial" w:cs="Arial"/>
                <w:b/>
                <w:bCs/>
                <w:sz w:val="28"/>
                <w:szCs w:val="28"/>
              </w:rPr>
              <w:t xml:space="preserve">. </w:t>
            </w:r>
          </w:p>
        </w:tc>
        <w:tc>
          <w:tcPr>
            <w:tcW w:w="5494" w:type="dxa"/>
          </w:tcPr>
          <w:p w14:paraId="652D037D" w14:textId="77777777" w:rsidR="0059279F" w:rsidRPr="009C5065" w:rsidRDefault="0059279F" w:rsidP="00524CE0">
            <w:pPr>
              <w:rPr>
                <w:rFonts w:ascii="Arial" w:hAnsi="Arial" w:cs="Arial"/>
                <w:sz w:val="28"/>
                <w:szCs w:val="28"/>
              </w:rPr>
            </w:pPr>
            <w:r w:rsidRPr="009C5065">
              <w:rPr>
                <w:rFonts w:ascii="Arial" w:hAnsi="Arial" w:cs="Arial"/>
                <w:sz w:val="28"/>
                <w:szCs w:val="28"/>
              </w:rPr>
              <w:t>Proposed Options for Premises Fees Increase and Revenue Estimates</w:t>
            </w:r>
          </w:p>
        </w:tc>
        <w:tc>
          <w:tcPr>
            <w:tcW w:w="1589" w:type="dxa"/>
          </w:tcPr>
          <w:p w14:paraId="0AEBC8E0" w14:textId="24E0D2D8" w:rsidR="0059279F" w:rsidRPr="009C5065" w:rsidRDefault="00C00E0C" w:rsidP="00524CE0">
            <w:pPr>
              <w:jc w:val="center"/>
              <w:rPr>
                <w:rFonts w:ascii="Arial" w:hAnsi="Arial" w:cs="Arial"/>
                <w:sz w:val="28"/>
                <w:szCs w:val="28"/>
              </w:rPr>
            </w:pPr>
            <w:r>
              <w:rPr>
                <w:rFonts w:ascii="Arial" w:hAnsi="Arial" w:cs="Arial"/>
                <w:sz w:val="28"/>
                <w:szCs w:val="28"/>
              </w:rPr>
              <w:t>8-18</w:t>
            </w:r>
          </w:p>
        </w:tc>
      </w:tr>
      <w:tr w:rsidR="0059279F" w:rsidRPr="009C5065" w14:paraId="68214283" w14:textId="77777777" w:rsidTr="00323882">
        <w:tc>
          <w:tcPr>
            <w:tcW w:w="1372" w:type="dxa"/>
          </w:tcPr>
          <w:p w14:paraId="37DC0D5C" w14:textId="4E72D91B" w:rsidR="0059279F" w:rsidRPr="009C5065" w:rsidRDefault="00231547" w:rsidP="00524CE0">
            <w:pPr>
              <w:jc w:val="center"/>
              <w:rPr>
                <w:rFonts w:ascii="Arial" w:hAnsi="Arial" w:cs="Arial"/>
                <w:b/>
                <w:bCs/>
                <w:sz w:val="28"/>
                <w:szCs w:val="28"/>
              </w:rPr>
            </w:pPr>
            <w:r>
              <w:rPr>
                <w:rFonts w:ascii="Arial" w:hAnsi="Arial" w:cs="Arial"/>
                <w:b/>
                <w:bCs/>
                <w:sz w:val="28"/>
                <w:szCs w:val="28"/>
              </w:rPr>
              <w:t>7</w:t>
            </w:r>
            <w:r w:rsidR="0059279F" w:rsidRPr="009C5065">
              <w:rPr>
                <w:rFonts w:ascii="Arial" w:hAnsi="Arial" w:cs="Arial"/>
                <w:b/>
                <w:bCs/>
                <w:sz w:val="28"/>
                <w:szCs w:val="28"/>
              </w:rPr>
              <w:t>.</w:t>
            </w:r>
          </w:p>
        </w:tc>
        <w:tc>
          <w:tcPr>
            <w:tcW w:w="5494" w:type="dxa"/>
          </w:tcPr>
          <w:p w14:paraId="0FF9464F" w14:textId="77777777" w:rsidR="0059279F" w:rsidRPr="009C5065" w:rsidRDefault="0059279F" w:rsidP="00524CE0">
            <w:pPr>
              <w:rPr>
                <w:rFonts w:ascii="Arial" w:hAnsi="Arial" w:cs="Arial"/>
                <w:sz w:val="28"/>
                <w:szCs w:val="28"/>
              </w:rPr>
            </w:pPr>
            <w:r w:rsidRPr="00F73F78">
              <w:rPr>
                <w:rFonts w:ascii="Arial" w:hAnsi="Arial" w:cs="Arial"/>
                <w:sz w:val="28"/>
                <w:szCs w:val="28"/>
              </w:rPr>
              <w:t xml:space="preserve">Summary of Options </w:t>
            </w:r>
          </w:p>
        </w:tc>
        <w:tc>
          <w:tcPr>
            <w:tcW w:w="1589" w:type="dxa"/>
          </w:tcPr>
          <w:p w14:paraId="690B0DE7" w14:textId="4D7EECB7" w:rsidR="0059279F" w:rsidRPr="009C5065" w:rsidRDefault="00C00E0C" w:rsidP="00524CE0">
            <w:pPr>
              <w:jc w:val="center"/>
              <w:rPr>
                <w:rFonts w:ascii="Arial" w:hAnsi="Arial" w:cs="Arial"/>
                <w:sz w:val="28"/>
                <w:szCs w:val="28"/>
              </w:rPr>
            </w:pPr>
            <w:r>
              <w:rPr>
                <w:rFonts w:ascii="Arial" w:hAnsi="Arial" w:cs="Arial"/>
                <w:sz w:val="28"/>
                <w:szCs w:val="28"/>
              </w:rPr>
              <w:t>18</w:t>
            </w:r>
          </w:p>
        </w:tc>
      </w:tr>
      <w:tr w:rsidR="0059279F" w:rsidRPr="009C5065" w14:paraId="4A328D88" w14:textId="77777777" w:rsidTr="00323882">
        <w:tc>
          <w:tcPr>
            <w:tcW w:w="1372" w:type="dxa"/>
          </w:tcPr>
          <w:p w14:paraId="5F01957F" w14:textId="3261D24A" w:rsidR="0059279F" w:rsidRPr="009C5065" w:rsidRDefault="00231547" w:rsidP="00524CE0">
            <w:pPr>
              <w:jc w:val="center"/>
              <w:rPr>
                <w:rFonts w:ascii="Arial" w:hAnsi="Arial" w:cs="Arial"/>
                <w:b/>
                <w:bCs/>
                <w:sz w:val="28"/>
                <w:szCs w:val="28"/>
              </w:rPr>
            </w:pPr>
            <w:r>
              <w:rPr>
                <w:rFonts w:ascii="Arial" w:hAnsi="Arial" w:cs="Arial"/>
                <w:b/>
                <w:bCs/>
                <w:sz w:val="28"/>
                <w:szCs w:val="28"/>
              </w:rPr>
              <w:t>8</w:t>
            </w:r>
            <w:r w:rsidR="0059279F">
              <w:rPr>
                <w:rFonts w:ascii="Arial" w:hAnsi="Arial" w:cs="Arial"/>
                <w:b/>
                <w:bCs/>
                <w:sz w:val="28"/>
                <w:szCs w:val="28"/>
              </w:rPr>
              <w:t>.</w:t>
            </w:r>
          </w:p>
        </w:tc>
        <w:tc>
          <w:tcPr>
            <w:tcW w:w="5494" w:type="dxa"/>
          </w:tcPr>
          <w:p w14:paraId="5AD11748" w14:textId="77777777" w:rsidR="0059279F" w:rsidRPr="009C5065" w:rsidRDefault="0059279F" w:rsidP="00524CE0">
            <w:pPr>
              <w:rPr>
                <w:rFonts w:ascii="Arial" w:hAnsi="Arial" w:cs="Arial"/>
                <w:sz w:val="28"/>
                <w:szCs w:val="28"/>
              </w:rPr>
            </w:pPr>
            <w:r>
              <w:rPr>
                <w:rFonts w:ascii="Arial" w:hAnsi="Arial" w:cs="Arial"/>
                <w:sz w:val="28"/>
                <w:szCs w:val="28"/>
              </w:rPr>
              <w:t>Proposals Related to Fees Administration</w:t>
            </w:r>
          </w:p>
        </w:tc>
        <w:tc>
          <w:tcPr>
            <w:tcW w:w="1589" w:type="dxa"/>
          </w:tcPr>
          <w:p w14:paraId="2276FF72" w14:textId="175A6EED" w:rsidR="0059279F" w:rsidRPr="009C5065" w:rsidRDefault="00C00E0C" w:rsidP="00524CE0">
            <w:pPr>
              <w:jc w:val="center"/>
              <w:rPr>
                <w:rFonts w:ascii="Arial" w:hAnsi="Arial" w:cs="Arial"/>
                <w:sz w:val="28"/>
                <w:szCs w:val="28"/>
              </w:rPr>
            </w:pPr>
            <w:r>
              <w:rPr>
                <w:rFonts w:ascii="Arial" w:hAnsi="Arial" w:cs="Arial"/>
                <w:sz w:val="28"/>
                <w:szCs w:val="28"/>
              </w:rPr>
              <w:t>20</w:t>
            </w:r>
          </w:p>
        </w:tc>
      </w:tr>
      <w:tr w:rsidR="0059279F" w:rsidRPr="009C5065" w14:paraId="6B80DC84" w14:textId="77777777" w:rsidTr="00323882">
        <w:tc>
          <w:tcPr>
            <w:tcW w:w="1372" w:type="dxa"/>
          </w:tcPr>
          <w:p w14:paraId="106C8170" w14:textId="490965F1" w:rsidR="0059279F" w:rsidRPr="009C5065" w:rsidRDefault="00231547" w:rsidP="00524CE0">
            <w:pPr>
              <w:jc w:val="center"/>
              <w:rPr>
                <w:rFonts w:ascii="Arial" w:hAnsi="Arial" w:cs="Arial"/>
                <w:b/>
                <w:bCs/>
                <w:sz w:val="28"/>
                <w:szCs w:val="28"/>
              </w:rPr>
            </w:pPr>
            <w:r>
              <w:rPr>
                <w:rFonts w:ascii="Arial" w:hAnsi="Arial" w:cs="Arial"/>
                <w:b/>
                <w:bCs/>
                <w:sz w:val="28"/>
                <w:szCs w:val="28"/>
              </w:rPr>
              <w:t>9</w:t>
            </w:r>
            <w:r w:rsidR="0059279F" w:rsidRPr="009C5065">
              <w:rPr>
                <w:rFonts w:ascii="Arial" w:hAnsi="Arial" w:cs="Arial"/>
                <w:b/>
                <w:bCs/>
                <w:sz w:val="28"/>
                <w:szCs w:val="28"/>
              </w:rPr>
              <w:t>.</w:t>
            </w:r>
          </w:p>
        </w:tc>
        <w:tc>
          <w:tcPr>
            <w:tcW w:w="5494" w:type="dxa"/>
          </w:tcPr>
          <w:p w14:paraId="2DAE4FCC" w14:textId="77777777" w:rsidR="0059279F" w:rsidRPr="009C5065" w:rsidRDefault="0059279F" w:rsidP="00524CE0">
            <w:pPr>
              <w:rPr>
                <w:rFonts w:ascii="Arial" w:hAnsi="Arial" w:cs="Arial"/>
                <w:sz w:val="28"/>
                <w:szCs w:val="28"/>
              </w:rPr>
            </w:pPr>
            <w:r w:rsidRPr="009C5065">
              <w:rPr>
                <w:rFonts w:ascii="Arial" w:hAnsi="Arial" w:cs="Arial"/>
                <w:sz w:val="28"/>
                <w:szCs w:val="28"/>
              </w:rPr>
              <w:t>Legislative Changes Required</w:t>
            </w:r>
          </w:p>
        </w:tc>
        <w:tc>
          <w:tcPr>
            <w:tcW w:w="1589" w:type="dxa"/>
          </w:tcPr>
          <w:p w14:paraId="13382219" w14:textId="36CBE59B" w:rsidR="0059279F" w:rsidRPr="009C5065" w:rsidRDefault="00C00E0C" w:rsidP="00524CE0">
            <w:pPr>
              <w:jc w:val="center"/>
              <w:rPr>
                <w:rFonts w:ascii="Arial" w:hAnsi="Arial" w:cs="Arial"/>
                <w:sz w:val="28"/>
                <w:szCs w:val="28"/>
              </w:rPr>
            </w:pPr>
            <w:r>
              <w:rPr>
                <w:rFonts w:ascii="Arial" w:hAnsi="Arial" w:cs="Arial"/>
                <w:sz w:val="28"/>
                <w:szCs w:val="28"/>
              </w:rPr>
              <w:t>20</w:t>
            </w:r>
          </w:p>
        </w:tc>
      </w:tr>
      <w:tr w:rsidR="0059279F" w:rsidRPr="009C5065" w14:paraId="6A427414" w14:textId="77777777" w:rsidTr="00323882">
        <w:tc>
          <w:tcPr>
            <w:tcW w:w="1372" w:type="dxa"/>
          </w:tcPr>
          <w:p w14:paraId="4998A013" w14:textId="3A928926" w:rsidR="0059279F" w:rsidRPr="009C5065" w:rsidRDefault="00231547" w:rsidP="00524CE0">
            <w:pPr>
              <w:jc w:val="center"/>
              <w:rPr>
                <w:rFonts w:ascii="Arial" w:hAnsi="Arial" w:cs="Arial"/>
                <w:b/>
                <w:bCs/>
                <w:sz w:val="28"/>
                <w:szCs w:val="28"/>
              </w:rPr>
            </w:pPr>
            <w:r>
              <w:rPr>
                <w:rFonts w:ascii="Arial" w:hAnsi="Arial" w:cs="Arial"/>
                <w:b/>
                <w:bCs/>
                <w:sz w:val="28"/>
                <w:szCs w:val="28"/>
              </w:rPr>
              <w:t>10</w:t>
            </w:r>
            <w:r w:rsidR="0059279F" w:rsidRPr="009C5065">
              <w:rPr>
                <w:rFonts w:ascii="Arial" w:hAnsi="Arial" w:cs="Arial"/>
                <w:b/>
                <w:bCs/>
                <w:sz w:val="28"/>
                <w:szCs w:val="28"/>
              </w:rPr>
              <w:t>.</w:t>
            </w:r>
          </w:p>
        </w:tc>
        <w:tc>
          <w:tcPr>
            <w:tcW w:w="5494" w:type="dxa"/>
          </w:tcPr>
          <w:p w14:paraId="7F41D6EF" w14:textId="77777777" w:rsidR="0059279F" w:rsidRPr="009C5065" w:rsidRDefault="0059279F" w:rsidP="00524CE0">
            <w:pPr>
              <w:rPr>
                <w:rFonts w:ascii="Arial" w:hAnsi="Arial" w:cs="Arial"/>
                <w:sz w:val="28"/>
                <w:szCs w:val="28"/>
              </w:rPr>
            </w:pPr>
            <w:r w:rsidRPr="009C5065">
              <w:rPr>
                <w:rFonts w:ascii="Arial" w:hAnsi="Arial" w:cs="Arial"/>
                <w:sz w:val="28"/>
                <w:szCs w:val="28"/>
              </w:rPr>
              <w:t>Consultation Process</w:t>
            </w:r>
          </w:p>
        </w:tc>
        <w:tc>
          <w:tcPr>
            <w:tcW w:w="1589" w:type="dxa"/>
          </w:tcPr>
          <w:p w14:paraId="1BDF8D75" w14:textId="0D22F738" w:rsidR="0059279F" w:rsidRPr="009C5065" w:rsidRDefault="00C00E0C" w:rsidP="00524CE0">
            <w:pPr>
              <w:jc w:val="center"/>
              <w:rPr>
                <w:rFonts w:ascii="Arial" w:hAnsi="Arial" w:cs="Arial"/>
                <w:sz w:val="28"/>
                <w:szCs w:val="28"/>
              </w:rPr>
            </w:pPr>
            <w:r>
              <w:rPr>
                <w:rFonts w:ascii="Arial" w:hAnsi="Arial" w:cs="Arial"/>
                <w:sz w:val="28"/>
                <w:szCs w:val="28"/>
              </w:rPr>
              <w:t>20-21</w:t>
            </w:r>
          </w:p>
        </w:tc>
      </w:tr>
      <w:tr w:rsidR="0059279F" w:rsidRPr="009C5065" w14:paraId="72FCB42F" w14:textId="77777777" w:rsidTr="00323882">
        <w:tc>
          <w:tcPr>
            <w:tcW w:w="1372" w:type="dxa"/>
          </w:tcPr>
          <w:p w14:paraId="126C1469" w14:textId="448C5E3A" w:rsidR="0059279F" w:rsidRPr="009C5065" w:rsidRDefault="00231547" w:rsidP="00524CE0">
            <w:pPr>
              <w:jc w:val="center"/>
              <w:rPr>
                <w:rFonts w:ascii="Arial" w:hAnsi="Arial" w:cs="Arial"/>
                <w:b/>
                <w:bCs/>
                <w:sz w:val="28"/>
                <w:szCs w:val="28"/>
              </w:rPr>
            </w:pPr>
            <w:r>
              <w:rPr>
                <w:rFonts w:ascii="Arial" w:hAnsi="Arial" w:cs="Arial"/>
                <w:b/>
                <w:bCs/>
                <w:sz w:val="28"/>
                <w:szCs w:val="28"/>
              </w:rPr>
              <w:t>11</w:t>
            </w:r>
            <w:r w:rsidR="0059279F" w:rsidRPr="009C5065">
              <w:rPr>
                <w:rFonts w:ascii="Arial" w:hAnsi="Arial" w:cs="Arial"/>
                <w:b/>
                <w:bCs/>
                <w:sz w:val="28"/>
                <w:szCs w:val="28"/>
              </w:rPr>
              <w:t>.</w:t>
            </w:r>
          </w:p>
        </w:tc>
        <w:tc>
          <w:tcPr>
            <w:tcW w:w="5494" w:type="dxa"/>
          </w:tcPr>
          <w:p w14:paraId="5757BE42" w14:textId="77777777" w:rsidR="0059279F" w:rsidRPr="009C5065" w:rsidRDefault="0059279F" w:rsidP="00524CE0">
            <w:pPr>
              <w:rPr>
                <w:rFonts w:ascii="Arial" w:hAnsi="Arial" w:cs="Arial"/>
                <w:sz w:val="28"/>
                <w:szCs w:val="28"/>
              </w:rPr>
            </w:pPr>
            <w:r w:rsidRPr="009C5065">
              <w:rPr>
                <w:rFonts w:ascii="Arial" w:hAnsi="Arial" w:cs="Arial"/>
                <w:sz w:val="28"/>
                <w:szCs w:val="28"/>
              </w:rPr>
              <w:t>Privacy, Confidentiality and Access to Consultation Responses</w:t>
            </w:r>
          </w:p>
        </w:tc>
        <w:tc>
          <w:tcPr>
            <w:tcW w:w="1589" w:type="dxa"/>
          </w:tcPr>
          <w:p w14:paraId="5C2ADA11" w14:textId="007E2C64" w:rsidR="0059279F" w:rsidRPr="009C5065" w:rsidRDefault="00C00E0C" w:rsidP="00524CE0">
            <w:pPr>
              <w:jc w:val="center"/>
              <w:rPr>
                <w:rFonts w:ascii="Arial" w:hAnsi="Arial" w:cs="Arial"/>
                <w:sz w:val="28"/>
                <w:szCs w:val="28"/>
              </w:rPr>
            </w:pPr>
            <w:r>
              <w:rPr>
                <w:rFonts w:ascii="Arial" w:hAnsi="Arial" w:cs="Arial"/>
                <w:sz w:val="28"/>
                <w:szCs w:val="28"/>
              </w:rPr>
              <w:t>22</w:t>
            </w:r>
          </w:p>
        </w:tc>
      </w:tr>
      <w:tr w:rsidR="0059279F" w:rsidRPr="009C5065" w14:paraId="1CFF2C7D" w14:textId="77777777" w:rsidTr="00323882">
        <w:tc>
          <w:tcPr>
            <w:tcW w:w="1372" w:type="dxa"/>
          </w:tcPr>
          <w:p w14:paraId="6399727F" w14:textId="77777777" w:rsidR="0059279F" w:rsidRPr="009C5065" w:rsidRDefault="0059279F" w:rsidP="00524CE0">
            <w:pPr>
              <w:jc w:val="center"/>
              <w:rPr>
                <w:rFonts w:ascii="Arial" w:hAnsi="Arial" w:cs="Arial"/>
                <w:b/>
                <w:bCs/>
                <w:sz w:val="28"/>
                <w:szCs w:val="28"/>
              </w:rPr>
            </w:pPr>
          </w:p>
        </w:tc>
        <w:tc>
          <w:tcPr>
            <w:tcW w:w="5494" w:type="dxa"/>
          </w:tcPr>
          <w:p w14:paraId="10CA630F" w14:textId="63C8310D" w:rsidR="0059279F" w:rsidRPr="000F1DF9" w:rsidRDefault="0059279F" w:rsidP="00524CE0">
            <w:pPr>
              <w:rPr>
                <w:rFonts w:ascii="Arial" w:hAnsi="Arial" w:cs="Arial"/>
                <w:b/>
                <w:bCs/>
                <w:sz w:val="28"/>
                <w:szCs w:val="28"/>
              </w:rPr>
            </w:pPr>
          </w:p>
        </w:tc>
        <w:tc>
          <w:tcPr>
            <w:tcW w:w="1589" w:type="dxa"/>
          </w:tcPr>
          <w:p w14:paraId="3F46DFA9" w14:textId="77777777" w:rsidR="0059279F" w:rsidRPr="009C5065" w:rsidRDefault="0059279F" w:rsidP="00524CE0">
            <w:pPr>
              <w:jc w:val="center"/>
              <w:rPr>
                <w:rFonts w:ascii="Arial" w:hAnsi="Arial" w:cs="Arial"/>
                <w:sz w:val="28"/>
                <w:szCs w:val="28"/>
              </w:rPr>
            </w:pPr>
          </w:p>
        </w:tc>
      </w:tr>
    </w:tbl>
    <w:p w14:paraId="045A85F0" w14:textId="77777777" w:rsidR="0059279F" w:rsidRPr="009C5065" w:rsidRDefault="0059279F" w:rsidP="0059279F">
      <w:pPr>
        <w:ind w:left="720"/>
        <w:rPr>
          <w:rFonts w:ascii="Arial" w:hAnsi="Arial" w:cs="Arial"/>
          <w:sz w:val="28"/>
          <w:szCs w:val="28"/>
        </w:rPr>
      </w:pPr>
    </w:p>
    <w:p w14:paraId="1FD10974" w14:textId="4865DEA7" w:rsidR="0059279F" w:rsidRDefault="0059279F" w:rsidP="0059279F">
      <w:pPr>
        <w:numPr>
          <w:ilvl w:val="0"/>
          <w:numId w:val="12"/>
        </w:numPr>
        <w:rPr>
          <w:rFonts w:ascii="Arial" w:hAnsi="Arial" w:cs="Arial"/>
          <w:b/>
          <w:bCs/>
          <w:sz w:val="28"/>
          <w:szCs w:val="28"/>
        </w:rPr>
      </w:pPr>
      <w:r w:rsidRPr="009C5065">
        <w:rPr>
          <w:rFonts w:ascii="Arial" w:hAnsi="Arial" w:cs="Arial"/>
        </w:rPr>
        <w:br w:type="page"/>
      </w:r>
      <w:r w:rsidRPr="009C5065">
        <w:rPr>
          <w:rFonts w:ascii="Arial" w:hAnsi="Arial" w:cs="Arial"/>
          <w:b/>
          <w:bCs/>
          <w:sz w:val="28"/>
          <w:szCs w:val="28"/>
        </w:rPr>
        <w:lastRenderedPageBreak/>
        <w:t>Foreword by Health Minister</w:t>
      </w:r>
    </w:p>
    <w:p w14:paraId="316462A3" w14:textId="77777777" w:rsidR="0059279F" w:rsidRPr="009C5065" w:rsidRDefault="0059279F" w:rsidP="0059279F">
      <w:pPr>
        <w:ind w:left="644"/>
        <w:rPr>
          <w:rFonts w:ascii="Arial" w:hAnsi="Arial" w:cs="Arial"/>
          <w:b/>
          <w:bCs/>
          <w:sz w:val="28"/>
          <w:szCs w:val="28"/>
        </w:rPr>
      </w:pPr>
    </w:p>
    <w:p w14:paraId="594E2594" w14:textId="77777777" w:rsidR="00300364" w:rsidRDefault="00300364" w:rsidP="00300364">
      <w:pPr>
        <w:jc w:val="both"/>
        <w:rPr>
          <w:rFonts w:ascii="Arial" w:hAnsi="Arial" w:cs="Arial"/>
        </w:rPr>
      </w:pPr>
      <w:r w:rsidRPr="00300364">
        <w:rPr>
          <w:rFonts w:ascii="Arial" w:hAnsi="Arial" w:cs="Arial"/>
        </w:rPr>
        <w:t>The Pharmaceutical Society of Northern Ireland — the Society — is responsible for regulating pharmacists and pharmacy premises in Northern Ireland. Its work is essential to maintaining public confidence, supporting professional standards, and protecting patients.</w:t>
      </w:r>
    </w:p>
    <w:p w14:paraId="597DF712" w14:textId="77777777" w:rsidR="00300364" w:rsidRPr="00300364" w:rsidRDefault="00300364" w:rsidP="00300364">
      <w:pPr>
        <w:jc w:val="both"/>
        <w:rPr>
          <w:rFonts w:ascii="Arial" w:hAnsi="Arial" w:cs="Arial"/>
        </w:rPr>
      </w:pPr>
    </w:p>
    <w:p w14:paraId="26047742" w14:textId="77777777" w:rsidR="00300364" w:rsidRDefault="00300364" w:rsidP="00300364">
      <w:pPr>
        <w:jc w:val="both"/>
        <w:rPr>
          <w:rFonts w:ascii="Arial" w:hAnsi="Arial" w:cs="Arial"/>
        </w:rPr>
      </w:pPr>
      <w:r w:rsidRPr="00300364">
        <w:rPr>
          <w:rFonts w:ascii="Arial" w:hAnsi="Arial" w:cs="Arial"/>
        </w:rPr>
        <w:t xml:space="preserve">Unlike some other health and social care regulators, such as the Regulation and Quality Improvement Authority and the Northern Ireland Social Care Council, the Society does not receive core funding from my </w:t>
      </w:r>
      <w:proofErr w:type="gramStart"/>
      <w:r w:rsidRPr="00300364">
        <w:rPr>
          <w:rFonts w:ascii="Arial" w:hAnsi="Arial" w:cs="Arial"/>
        </w:rPr>
        <w:t>Department</w:t>
      </w:r>
      <w:proofErr w:type="gramEnd"/>
      <w:r w:rsidRPr="00300364">
        <w:rPr>
          <w:rFonts w:ascii="Arial" w:hAnsi="Arial" w:cs="Arial"/>
        </w:rPr>
        <w:t>. It is an independent legal entity, and its income is primarily generated through the fees it charges to registrants, trainee pharmacists and pharmacy premises.</w:t>
      </w:r>
    </w:p>
    <w:p w14:paraId="53703785" w14:textId="77777777" w:rsidR="00300364" w:rsidRPr="00300364" w:rsidRDefault="00300364" w:rsidP="00300364">
      <w:pPr>
        <w:jc w:val="both"/>
        <w:rPr>
          <w:rFonts w:ascii="Arial" w:hAnsi="Arial" w:cs="Arial"/>
        </w:rPr>
      </w:pPr>
    </w:p>
    <w:p w14:paraId="145FE650" w14:textId="77777777" w:rsidR="00300364" w:rsidRDefault="00300364" w:rsidP="00300364">
      <w:pPr>
        <w:jc w:val="both"/>
        <w:rPr>
          <w:rFonts w:ascii="Arial" w:hAnsi="Arial" w:cs="Arial"/>
        </w:rPr>
      </w:pPr>
      <w:r w:rsidRPr="00300364">
        <w:rPr>
          <w:rFonts w:ascii="Arial" w:hAnsi="Arial" w:cs="Arial"/>
        </w:rPr>
        <w:t>I recognise that the Society has faced increasing financial pressure over recent years. A prolonged period in which fees remained static, alongside rising operating costs, has created an urgent need to review how pharmacy regulation in Northern Ireland is funded. Inflation has affected the Society’s expenditure across a range of areas, including utilities, supplier costs and salaries. Additional pressures, such as increased employer National Insurance contributions, have added to these costs.</w:t>
      </w:r>
    </w:p>
    <w:p w14:paraId="14B35356" w14:textId="77777777" w:rsidR="00300364" w:rsidRPr="00300364" w:rsidRDefault="00300364" w:rsidP="00300364">
      <w:pPr>
        <w:jc w:val="both"/>
        <w:rPr>
          <w:rFonts w:ascii="Arial" w:hAnsi="Arial" w:cs="Arial"/>
        </w:rPr>
      </w:pPr>
    </w:p>
    <w:p w14:paraId="3E133B8B" w14:textId="77777777" w:rsidR="00300364" w:rsidRDefault="00300364" w:rsidP="00300364">
      <w:pPr>
        <w:jc w:val="both"/>
        <w:rPr>
          <w:rFonts w:ascii="Arial" w:hAnsi="Arial" w:cs="Arial"/>
        </w:rPr>
      </w:pPr>
      <w:r w:rsidRPr="00300364">
        <w:rPr>
          <w:rFonts w:ascii="Arial" w:hAnsi="Arial" w:cs="Arial"/>
        </w:rPr>
        <w:t xml:space="preserve">At the same time, professional regulation has become more complex and </w:t>
      </w:r>
      <w:proofErr w:type="gramStart"/>
      <w:r w:rsidRPr="00300364">
        <w:rPr>
          <w:rFonts w:ascii="Arial" w:hAnsi="Arial" w:cs="Arial"/>
        </w:rPr>
        <w:t>resource-intensive</w:t>
      </w:r>
      <w:proofErr w:type="gramEnd"/>
      <w:r w:rsidRPr="00300364">
        <w:rPr>
          <w:rFonts w:ascii="Arial" w:hAnsi="Arial" w:cs="Arial"/>
        </w:rPr>
        <w:t>. The number and complexity of fitness to practise cases has increased, and the Society must be able to respond effectively to changes in the pharmacy profession and the wider health and social care system. A modern regulatory framework requires stable and sustainable funding.</w:t>
      </w:r>
    </w:p>
    <w:p w14:paraId="3476CA77" w14:textId="77777777" w:rsidR="00300364" w:rsidRPr="00300364" w:rsidRDefault="00300364" w:rsidP="00300364">
      <w:pPr>
        <w:jc w:val="both"/>
        <w:rPr>
          <w:rFonts w:ascii="Arial" w:hAnsi="Arial" w:cs="Arial"/>
        </w:rPr>
      </w:pPr>
    </w:p>
    <w:p w14:paraId="02E00AFB" w14:textId="77777777" w:rsidR="00300364" w:rsidRDefault="00300364" w:rsidP="00300364">
      <w:pPr>
        <w:jc w:val="both"/>
        <w:rPr>
          <w:rFonts w:ascii="Arial" w:hAnsi="Arial" w:cs="Arial"/>
        </w:rPr>
      </w:pPr>
      <w:r w:rsidRPr="00300364">
        <w:rPr>
          <w:rFonts w:ascii="Arial" w:hAnsi="Arial" w:cs="Arial"/>
        </w:rPr>
        <w:t xml:space="preserve">In early 2025, the Society consulted, as required, on proposals to increase registrant fees, which had remained unchanged since 2016. As a result, registration and retention fees for registrants increased from £398 to £477 from 1 June 2026. Responsibility for setting pharmacy premises fees rests with my </w:t>
      </w:r>
      <w:proofErr w:type="gramStart"/>
      <w:r w:rsidRPr="00300364">
        <w:rPr>
          <w:rFonts w:ascii="Arial" w:hAnsi="Arial" w:cs="Arial"/>
        </w:rPr>
        <w:t>Department</w:t>
      </w:r>
      <w:proofErr w:type="gramEnd"/>
      <w:r w:rsidRPr="00300364">
        <w:rPr>
          <w:rFonts w:ascii="Arial" w:hAnsi="Arial" w:cs="Arial"/>
        </w:rPr>
        <w:t>. These fees have remained unchanged since 2011 and are significantly lower than comparable fees payable in Great Britain and the Republic of Ireland.</w:t>
      </w:r>
    </w:p>
    <w:p w14:paraId="547DFB94" w14:textId="77777777" w:rsidR="00300364" w:rsidRPr="00300364" w:rsidRDefault="00300364" w:rsidP="00300364">
      <w:pPr>
        <w:jc w:val="both"/>
        <w:rPr>
          <w:rFonts w:ascii="Arial" w:hAnsi="Arial" w:cs="Arial"/>
        </w:rPr>
      </w:pPr>
    </w:p>
    <w:p w14:paraId="6811FD99" w14:textId="77777777" w:rsidR="00300364" w:rsidRDefault="00300364" w:rsidP="00300364">
      <w:pPr>
        <w:jc w:val="both"/>
        <w:rPr>
          <w:rFonts w:ascii="Arial" w:hAnsi="Arial" w:cs="Arial"/>
        </w:rPr>
      </w:pPr>
      <w:r w:rsidRPr="00300364">
        <w:rPr>
          <w:rFonts w:ascii="Arial" w:hAnsi="Arial" w:cs="Arial"/>
        </w:rPr>
        <w:t xml:space="preserve">I am very conscious that this consultation comes at a challenging </w:t>
      </w:r>
      <w:proofErr w:type="gramStart"/>
      <w:r w:rsidRPr="00300364">
        <w:rPr>
          <w:rFonts w:ascii="Arial" w:hAnsi="Arial" w:cs="Arial"/>
        </w:rPr>
        <w:t>time</w:t>
      </w:r>
      <w:proofErr w:type="gramEnd"/>
      <w:r w:rsidRPr="00300364">
        <w:rPr>
          <w:rFonts w:ascii="Arial" w:hAnsi="Arial" w:cs="Arial"/>
        </w:rPr>
        <w:t xml:space="preserve"> and I recognise the pressures that many community pharmacies are facing. I do not underestimate those pressures. My department is committed to working with community pharmacy to optimise their contribution to health and social care delivery on a sustainable basis for the future.  Premises Fees are used by the Society to cover the cost of developing and promoting standards and guidance relating to the operation of registered premises, conducting Fitness to Practise investigations and to fund staff and IT related costs. These are important functions and it is vital that the Society is resourced to continue delivering its statutory regulatory functions, with patient safety and public protection at the centre of pharmacy practice.</w:t>
      </w:r>
    </w:p>
    <w:p w14:paraId="4F3FC818" w14:textId="77777777" w:rsidR="00300364" w:rsidRPr="00300364" w:rsidRDefault="00300364" w:rsidP="00300364">
      <w:pPr>
        <w:jc w:val="both"/>
        <w:rPr>
          <w:rFonts w:ascii="Arial" w:hAnsi="Arial" w:cs="Arial"/>
        </w:rPr>
      </w:pPr>
    </w:p>
    <w:p w14:paraId="153ABC31" w14:textId="77777777" w:rsidR="00300364" w:rsidRDefault="00300364" w:rsidP="00300364">
      <w:pPr>
        <w:jc w:val="both"/>
        <w:rPr>
          <w:rFonts w:ascii="Arial" w:hAnsi="Arial" w:cs="Arial"/>
        </w:rPr>
      </w:pPr>
      <w:r w:rsidRPr="00300364">
        <w:rPr>
          <w:rFonts w:ascii="Arial" w:hAnsi="Arial" w:cs="Arial"/>
        </w:rPr>
        <w:t xml:space="preserve">The current level of premises fees no longer makes an adequate contribution to the cost of delivering modern pharmacy regulation in Northern Ireland. Change </w:t>
      </w:r>
      <w:r w:rsidRPr="00300364">
        <w:rPr>
          <w:rFonts w:ascii="Arial" w:hAnsi="Arial" w:cs="Arial"/>
        </w:rPr>
        <w:lastRenderedPageBreak/>
        <w:t>is therefore needed to ensure that the Society can continue to operate effectively and fulfil its statutory responsibilities.</w:t>
      </w:r>
    </w:p>
    <w:p w14:paraId="389CC500" w14:textId="77777777" w:rsidR="00300364" w:rsidRPr="00300364" w:rsidRDefault="00300364" w:rsidP="00300364">
      <w:pPr>
        <w:jc w:val="both"/>
        <w:rPr>
          <w:rFonts w:ascii="Arial" w:hAnsi="Arial" w:cs="Arial"/>
        </w:rPr>
      </w:pPr>
    </w:p>
    <w:p w14:paraId="0952539C" w14:textId="77777777" w:rsidR="00300364" w:rsidRDefault="00300364" w:rsidP="00300364">
      <w:pPr>
        <w:jc w:val="both"/>
        <w:rPr>
          <w:rFonts w:ascii="Arial" w:hAnsi="Arial" w:cs="Arial"/>
        </w:rPr>
      </w:pPr>
      <w:r w:rsidRPr="00300364">
        <w:rPr>
          <w:rFonts w:ascii="Arial" w:hAnsi="Arial" w:cs="Arial"/>
        </w:rPr>
        <w:t xml:space="preserve">I have therefore decided to consult on </w:t>
      </w:r>
      <w:proofErr w:type="gramStart"/>
      <w:r w:rsidRPr="00300364">
        <w:rPr>
          <w:rFonts w:ascii="Arial" w:hAnsi="Arial" w:cs="Arial"/>
        </w:rPr>
        <w:t>a number of</w:t>
      </w:r>
      <w:proofErr w:type="gramEnd"/>
      <w:r w:rsidRPr="00300364">
        <w:rPr>
          <w:rFonts w:ascii="Arial" w:hAnsi="Arial" w:cs="Arial"/>
        </w:rPr>
        <w:t xml:space="preserve"> options for increasing pharmacy premises fees, as set out in this consultation document. These options have been developed in collaboration with the Society, and I encourage key stakeholders including community pharmacists, pharmacy owners, and pharmacy representative bodies to share their views.</w:t>
      </w:r>
    </w:p>
    <w:p w14:paraId="239C2923" w14:textId="77777777" w:rsidR="00300364" w:rsidRPr="00300364" w:rsidRDefault="00300364" w:rsidP="00300364">
      <w:pPr>
        <w:jc w:val="both"/>
        <w:rPr>
          <w:rFonts w:ascii="Arial" w:hAnsi="Arial" w:cs="Arial"/>
        </w:rPr>
      </w:pPr>
    </w:p>
    <w:p w14:paraId="365E36CD" w14:textId="77777777" w:rsidR="00300364" w:rsidRDefault="00300364" w:rsidP="00300364">
      <w:pPr>
        <w:jc w:val="both"/>
        <w:rPr>
          <w:rFonts w:ascii="Arial" w:hAnsi="Arial" w:cs="Arial"/>
        </w:rPr>
      </w:pPr>
      <w:r w:rsidRPr="00300364">
        <w:rPr>
          <w:rFonts w:ascii="Arial" w:hAnsi="Arial" w:cs="Arial"/>
        </w:rPr>
        <w:t>Your responses will help inform decisions on a fair, proportionate and sustainable increase to pharmacy premises fees in Northern Ireland.</w:t>
      </w:r>
    </w:p>
    <w:p w14:paraId="0F15CFBF" w14:textId="77777777" w:rsidR="00300364" w:rsidRPr="00300364" w:rsidRDefault="00300364" w:rsidP="00300364">
      <w:pPr>
        <w:jc w:val="both"/>
        <w:rPr>
          <w:rFonts w:ascii="Arial" w:hAnsi="Arial" w:cs="Arial"/>
        </w:rPr>
      </w:pPr>
    </w:p>
    <w:p w14:paraId="6C2EE353" w14:textId="77777777" w:rsidR="00C473C3" w:rsidRDefault="00C473C3" w:rsidP="0059279F">
      <w:pPr>
        <w:jc w:val="both"/>
        <w:rPr>
          <w:rFonts w:ascii="Arial" w:hAnsi="Arial" w:cs="Arial"/>
        </w:rPr>
      </w:pPr>
    </w:p>
    <w:p w14:paraId="6B0D7283" w14:textId="77777777" w:rsidR="00C473C3" w:rsidRDefault="00C473C3" w:rsidP="0059279F">
      <w:pPr>
        <w:jc w:val="both"/>
        <w:rPr>
          <w:rFonts w:ascii="Arial" w:hAnsi="Arial" w:cs="Arial"/>
        </w:rPr>
      </w:pPr>
    </w:p>
    <w:p w14:paraId="2F3ABF4A" w14:textId="77777777" w:rsidR="00C473C3" w:rsidRPr="00550602" w:rsidRDefault="00C473C3" w:rsidP="0059279F">
      <w:pPr>
        <w:jc w:val="both"/>
        <w:rPr>
          <w:rFonts w:ascii="Arial" w:hAnsi="Arial" w:cs="Arial"/>
        </w:rPr>
      </w:pPr>
    </w:p>
    <w:p w14:paraId="7E2B6374" w14:textId="77777777" w:rsidR="0059279F" w:rsidRDefault="0059279F" w:rsidP="0059279F">
      <w:pPr>
        <w:ind w:left="720"/>
        <w:rPr>
          <w:rFonts w:ascii="Arial" w:hAnsi="Arial" w:cs="Arial"/>
        </w:rPr>
      </w:pPr>
    </w:p>
    <w:p w14:paraId="454E21E3" w14:textId="77777777" w:rsidR="0059279F" w:rsidRPr="009C5065" w:rsidRDefault="0059279F" w:rsidP="0059279F">
      <w:pPr>
        <w:numPr>
          <w:ilvl w:val="0"/>
          <w:numId w:val="12"/>
        </w:numPr>
        <w:rPr>
          <w:rFonts w:ascii="Arial" w:hAnsi="Arial" w:cs="Arial"/>
          <w:b/>
          <w:bCs/>
          <w:sz w:val="28"/>
          <w:szCs w:val="28"/>
        </w:rPr>
      </w:pPr>
      <w:r w:rsidRPr="009C5065">
        <w:rPr>
          <w:rFonts w:ascii="Arial" w:hAnsi="Arial" w:cs="Arial"/>
          <w:b/>
          <w:bCs/>
          <w:sz w:val="28"/>
          <w:szCs w:val="28"/>
        </w:rPr>
        <w:t>Background</w:t>
      </w:r>
      <w:r w:rsidRPr="009C5065">
        <w:rPr>
          <w:b/>
          <w:bCs/>
          <w:sz w:val="28"/>
          <w:szCs w:val="28"/>
        </w:rPr>
        <w:t xml:space="preserve"> </w:t>
      </w:r>
    </w:p>
    <w:p w14:paraId="6176DDC6" w14:textId="77777777" w:rsidR="0059279F" w:rsidRPr="009C5065" w:rsidRDefault="0059279F" w:rsidP="0059279F">
      <w:pPr>
        <w:rPr>
          <w:rFonts w:ascii="Arial" w:hAnsi="Arial" w:cs="Arial"/>
        </w:rPr>
      </w:pPr>
    </w:p>
    <w:p w14:paraId="2826ECBE" w14:textId="77777777" w:rsidR="0059279F" w:rsidRPr="009C5065" w:rsidRDefault="0059279F" w:rsidP="0059279F">
      <w:pPr>
        <w:jc w:val="both"/>
        <w:rPr>
          <w:rFonts w:ascii="Arial" w:hAnsi="Arial" w:cs="Arial"/>
          <w:b/>
        </w:rPr>
      </w:pPr>
      <w:r w:rsidRPr="009C5065">
        <w:rPr>
          <w:rFonts w:ascii="Arial" w:hAnsi="Arial" w:cs="Arial"/>
          <w:b/>
        </w:rPr>
        <w:t>The Pharmaceutical Society of Northern Ireland</w:t>
      </w:r>
    </w:p>
    <w:p w14:paraId="7854F981" w14:textId="77777777" w:rsidR="0059279F" w:rsidRPr="009C5065" w:rsidRDefault="0059279F" w:rsidP="0059279F">
      <w:pPr>
        <w:jc w:val="both"/>
        <w:rPr>
          <w:rFonts w:ascii="Arial" w:hAnsi="Arial" w:cs="Arial"/>
        </w:rPr>
      </w:pPr>
    </w:p>
    <w:p w14:paraId="6EF4CAD0" w14:textId="77777777" w:rsidR="0059279F" w:rsidRPr="009C5065" w:rsidRDefault="0059279F" w:rsidP="0059279F">
      <w:pPr>
        <w:jc w:val="both"/>
        <w:rPr>
          <w:rFonts w:ascii="Arial" w:hAnsi="Arial" w:cs="Arial"/>
        </w:rPr>
      </w:pPr>
      <w:r w:rsidRPr="009C5065">
        <w:rPr>
          <w:rFonts w:ascii="Arial" w:hAnsi="Arial" w:cs="Arial"/>
          <w:bdr w:val="none" w:sz="0" w:space="0" w:color="auto" w:frame="1"/>
        </w:rPr>
        <w:t xml:space="preserve">The </w:t>
      </w:r>
      <w:r w:rsidRPr="009C5065">
        <w:rPr>
          <w:rFonts w:ascii="Arial" w:hAnsi="Arial" w:cs="Arial"/>
        </w:rPr>
        <w:t xml:space="preserve">Pharmaceutical Society of Northern Ireland was established by the Pharmacy and Poisons Act (Northern Ireland) 1925, and has been based at 73 University Street, Belfast since 1933. It is an independent body, established as a body corporate. It is the regulatory and professional body for pharmacists in Northern Ireland. It maintains a register of over 3000 pharmacists and </w:t>
      </w:r>
      <w:proofErr w:type="gramStart"/>
      <w:r w:rsidRPr="009C5065">
        <w:rPr>
          <w:rFonts w:ascii="Arial" w:hAnsi="Arial" w:cs="Arial"/>
        </w:rPr>
        <w:t>at</w:t>
      </w:r>
      <w:proofErr w:type="gramEnd"/>
      <w:r w:rsidRPr="009C5065">
        <w:rPr>
          <w:rFonts w:ascii="Arial" w:hAnsi="Arial" w:cs="Arial"/>
        </w:rPr>
        <w:t xml:space="preserve"> 1 January 2026 there were 537 premises registered in Northern Ireland. This includes 507 ‘contracted’ pharmacies that provide HSC services and </w:t>
      </w:r>
      <w:proofErr w:type="gramStart"/>
      <w:r w:rsidRPr="009C5065">
        <w:rPr>
          <w:rFonts w:ascii="Arial" w:hAnsi="Arial" w:cs="Arial"/>
        </w:rPr>
        <w:t>a number of</w:t>
      </w:r>
      <w:proofErr w:type="gramEnd"/>
      <w:r w:rsidRPr="009C5065">
        <w:rPr>
          <w:rFonts w:ascii="Arial" w:hAnsi="Arial" w:cs="Arial"/>
        </w:rPr>
        <w:t xml:space="preserve"> registered pharmacies without an HSC contract e.g. hospital pharmacies, prison pharmacy and others.  </w:t>
      </w:r>
    </w:p>
    <w:p w14:paraId="40157EA1" w14:textId="77777777" w:rsidR="0059279F" w:rsidRPr="009C5065" w:rsidRDefault="0059279F" w:rsidP="0059279F">
      <w:pPr>
        <w:jc w:val="both"/>
        <w:rPr>
          <w:rFonts w:ascii="Arial" w:hAnsi="Arial" w:cs="Arial"/>
        </w:rPr>
      </w:pPr>
    </w:p>
    <w:p w14:paraId="13A7C414" w14:textId="77777777" w:rsidR="0059279F" w:rsidRPr="009C5065" w:rsidRDefault="0059279F" w:rsidP="0059279F">
      <w:pPr>
        <w:jc w:val="both"/>
        <w:rPr>
          <w:rFonts w:ascii="Arial" w:hAnsi="Arial" w:cs="Arial"/>
        </w:rPr>
      </w:pPr>
      <w:r w:rsidRPr="009C5065">
        <w:rPr>
          <w:rFonts w:ascii="Arial" w:hAnsi="Arial" w:cs="Arial"/>
        </w:rPr>
        <w:t>As the regulatory body for pharmacists in NI, the Society seeks to protect public safety in pharmacy by:</w:t>
      </w:r>
    </w:p>
    <w:p w14:paraId="2619E1B9" w14:textId="77777777" w:rsidR="0059279F" w:rsidRPr="009C5065" w:rsidRDefault="0059279F" w:rsidP="0059279F">
      <w:pPr>
        <w:jc w:val="both"/>
        <w:rPr>
          <w:rFonts w:ascii="Arial" w:hAnsi="Arial" w:cs="Arial"/>
        </w:rPr>
      </w:pPr>
    </w:p>
    <w:p w14:paraId="49F5415C" w14:textId="77777777" w:rsidR="0059279F" w:rsidRPr="009C5065" w:rsidRDefault="0059279F" w:rsidP="0059279F">
      <w:pPr>
        <w:numPr>
          <w:ilvl w:val="0"/>
          <w:numId w:val="4"/>
        </w:numPr>
        <w:jc w:val="both"/>
        <w:rPr>
          <w:rFonts w:ascii="Arial" w:hAnsi="Arial" w:cs="Arial"/>
        </w:rPr>
      </w:pPr>
      <w:r w:rsidRPr="009C5065">
        <w:rPr>
          <w:rFonts w:ascii="Arial" w:hAnsi="Arial" w:cs="Arial"/>
        </w:rPr>
        <w:t>Setting and promoting standards for pharmacists’ admission to the register and for remaining on the register;</w:t>
      </w:r>
    </w:p>
    <w:p w14:paraId="60D94761" w14:textId="77777777" w:rsidR="0059279F" w:rsidRPr="009C5065" w:rsidRDefault="0059279F" w:rsidP="0059279F">
      <w:pPr>
        <w:numPr>
          <w:ilvl w:val="0"/>
          <w:numId w:val="4"/>
        </w:numPr>
        <w:jc w:val="both"/>
        <w:rPr>
          <w:rFonts w:ascii="Arial" w:hAnsi="Arial" w:cs="Arial"/>
        </w:rPr>
      </w:pPr>
      <w:r w:rsidRPr="009C5065">
        <w:rPr>
          <w:rFonts w:ascii="Arial" w:hAnsi="Arial" w:cs="Arial"/>
        </w:rPr>
        <w:t>Maintaining a publicly accessible register of pharmacists, students and pharmacy premises in NI;</w:t>
      </w:r>
    </w:p>
    <w:p w14:paraId="0A942FBB" w14:textId="7759EF3B" w:rsidR="0059279F" w:rsidRPr="009C5065" w:rsidRDefault="0059279F" w:rsidP="0059279F">
      <w:pPr>
        <w:numPr>
          <w:ilvl w:val="0"/>
          <w:numId w:val="4"/>
        </w:numPr>
        <w:jc w:val="both"/>
        <w:rPr>
          <w:rFonts w:ascii="Arial" w:hAnsi="Arial" w:cs="Arial"/>
        </w:rPr>
      </w:pPr>
      <w:r w:rsidRPr="009C5065">
        <w:rPr>
          <w:rFonts w:ascii="Arial" w:hAnsi="Arial" w:cs="Arial"/>
        </w:rPr>
        <w:t>Handling concerns about the fitness to practi</w:t>
      </w:r>
      <w:r w:rsidR="00D81348">
        <w:rPr>
          <w:rFonts w:ascii="Arial" w:hAnsi="Arial" w:cs="Arial"/>
        </w:rPr>
        <w:t>s</w:t>
      </w:r>
      <w:r w:rsidRPr="009C5065">
        <w:rPr>
          <w:rFonts w:ascii="Arial" w:hAnsi="Arial" w:cs="Arial"/>
        </w:rPr>
        <w:t>e of registrants and taking any necessary action to protect the public, and</w:t>
      </w:r>
    </w:p>
    <w:p w14:paraId="71F7C417" w14:textId="77777777" w:rsidR="0059279F" w:rsidRPr="009C5065" w:rsidRDefault="0059279F" w:rsidP="0059279F">
      <w:pPr>
        <w:numPr>
          <w:ilvl w:val="0"/>
          <w:numId w:val="4"/>
        </w:numPr>
        <w:jc w:val="both"/>
        <w:rPr>
          <w:rFonts w:ascii="Arial" w:hAnsi="Arial" w:cs="Arial"/>
        </w:rPr>
      </w:pPr>
      <w:r w:rsidRPr="009C5065">
        <w:rPr>
          <w:rFonts w:ascii="Arial" w:hAnsi="Arial" w:cs="Arial"/>
        </w:rPr>
        <w:t>Ensuring high standards of education and training for pharmacists in NI.</w:t>
      </w:r>
    </w:p>
    <w:p w14:paraId="492A982C" w14:textId="77777777" w:rsidR="0059279F" w:rsidRPr="009C5065" w:rsidRDefault="0059279F" w:rsidP="0059279F">
      <w:pPr>
        <w:rPr>
          <w:rFonts w:ascii="Arial" w:hAnsi="Arial" w:cs="Arial"/>
        </w:rPr>
      </w:pPr>
    </w:p>
    <w:p w14:paraId="202D5B04" w14:textId="765A3BF1" w:rsidR="0059279F" w:rsidRPr="00B7743D" w:rsidRDefault="0059279F" w:rsidP="0059279F">
      <w:pPr>
        <w:jc w:val="both"/>
        <w:rPr>
          <w:rFonts w:ascii="Arial" w:hAnsi="Arial" w:cs="Arial"/>
        </w:rPr>
      </w:pPr>
      <w:r w:rsidRPr="000B7B37">
        <w:rPr>
          <w:rFonts w:ascii="Arial" w:hAnsi="Arial" w:cs="Arial"/>
        </w:rPr>
        <w:t xml:space="preserve">The functions and powers of the Society are set out in </w:t>
      </w:r>
      <w:r w:rsidR="00300364">
        <w:rPr>
          <w:rFonts w:ascii="Arial" w:hAnsi="Arial" w:cs="Arial"/>
        </w:rPr>
        <w:t xml:space="preserve">the </w:t>
      </w:r>
      <w:r w:rsidR="00300364" w:rsidRPr="00300364">
        <w:rPr>
          <w:rFonts w:ascii="Arial" w:hAnsi="Arial" w:cs="Arial"/>
        </w:rPr>
        <w:t>Pharmacy (NI) Order 1976 (1976 Order</w:t>
      </w:r>
      <w:r w:rsidR="00300364">
        <w:rPr>
          <w:rFonts w:ascii="Arial" w:hAnsi="Arial" w:cs="Arial"/>
        </w:rPr>
        <w:t>)</w:t>
      </w:r>
      <w:r w:rsidRPr="003C6CEC">
        <w:rPr>
          <w:rFonts w:ascii="Arial" w:hAnsi="Arial" w:cs="Arial"/>
        </w:rPr>
        <w:t>.</w:t>
      </w:r>
      <w:r w:rsidRPr="000B7B37">
        <w:rPr>
          <w:rFonts w:ascii="Arial" w:hAnsi="Arial" w:cs="Arial"/>
        </w:rPr>
        <w:t xml:space="preserve"> In addition to its statutory regulatory responsibilities, the Society also has a role in supporting the professional leadership of pharmacy in Northern Ireland. Unlike other UK pharmacy regulators, this professional leadership function is delivered through the Society’s arm’s-length body, the Pharmacy Forum Northern Ireland, which represents and promotes the professional interests of pharmacists.</w:t>
      </w:r>
      <w:r>
        <w:rPr>
          <w:rFonts w:ascii="Arial" w:hAnsi="Arial" w:cs="Arial"/>
        </w:rPr>
        <w:t xml:space="preserve"> </w:t>
      </w:r>
      <w:r w:rsidRPr="000B7B37">
        <w:rPr>
          <w:rFonts w:ascii="Arial" w:hAnsi="Arial" w:cs="Arial"/>
        </w:rPr>
        <w:t>The Society therefore provides the statutory framework within which the profession operates, while maintaining patient safety and public protection at the centre of pharmacy practice.</w:t>
      </w:r>
    </w:p>
    <w:p w14:paraId="0709775C" w14:textId="77777777" w:rsidR="0059279F" w:rsidRPr="00B7743D" w:rsidRDefault="0059279F" w:rsidP="0059279F">
      <w:pPr>
        <w:jc w:val="both"/>
        <w:rPr>
          <w:rFonts w:ascii="Arial" w:hAnsi="Arial" w:cs="Arial"/>
        </w:rPr>
      </w:pPr>
    </w:p>
    <w:p w14:paraId="1134B2CE" w14:textId="1603D63C" w:rsidR="0059279F" w:rsidRPr="009C5065" w:rsidRDefault="0059279F" w:rsidP="0059279F">
      <w:pPr>
        <w:jc w:val="both"/>
        <w:rPr>
          <w:rFonts w:ascii="Arial" w:hAnsi="Arial" w:cs="Arial"/>
        </w:rPr>
      </w:pPr>
      <w:r w:rsidRPr="009C5065">
        <w:rPr>
          <w:rFonts w:ascii="Arial" w:hAnsi="Arial" w:cs="Arial"/>
        </w:rPr>
        <w:t xml:space="preserve">The Society is a legal entity and as such has powers and duties under </w:t>
      </w:r>
      <w:r w:rsidR="00AE68BB" w:rsidRPr="00857CAB">
        <w:rPr>
          <w:rFonts w:ascii="Arial" w:hAnsi="Arial" w:cs="Arial"/>
        </w:rPr>
        <w:t>t</w:t>
      </w:r>
      <w:r w:rsidRPr="00857CAB">
        <w:rPr>
          <w:rFonts w:ascii="Arial" w:hAnsi="Arial" w:cs="Arial"/>
        </w:rPr>
        <w:t xml:space="preserve">he </w:t>
      </w:r>
      <w:r w:rsidRPr="003C6CEC">
        <w:rPr>
          <w:rFonts w:ascii="Arial" w:hAnsi="Arial" w:cs="Arial"/>
        </w:rPr>
        <w:t>1976 Order</w:t>
      </w:r>
      <w:r w:rsidR="00AE68BB" w:rsidRPr="003C6CEC">
        <w:rPr>
          <w:rFonts w:ascii="Arial" w:hAnsi="Arial" w:cs="Arial"/>
        </w:rPr>
        <w:t>.</w:t>
      </w:r>
      <w:r w:rsidRPr="009C5065">
        <w:rPr>
          <w:rFonts w:ascii="Arial" w:hAnsi="Arial" w:cs="Arial"/>
        </w:rPr>
        <w:t xml:space="preserve"> The Society exists to provide a framework for the profession to operate within and maintain patient safety at the centre of its practice.</w:t>
      </w:r>
    </w:p>
    <w:p w14:paraId="2DBC4D06" w14:textId="77777777" w:rsidR="0059279F" w:rsidRPr="009C5065" w:rsidRDefault="0059279F" w:rsidP="0059279F">
      <w:pPr>
        <w:rPr>
          <w:rFonts w:ascii="Arial" w:hAnsi="Arial" w:cs="Arial"/>
        </w:rPr>
      </w:pPr>
    </w:p>
    <w:p w14:paraId="2BE39DE5" w14:textId="77777777" w:rsidR="0059279F" w:rsidRPr="009C5065" w:rsidRDefault="0059279F" w:rsidP="0059279F">
      <w:pPr>
        <w:jc w:val="both"/>
        <w:rPr>
          <w:rFonts w:ascii="Arial" w:hAnsi="Arial" w:cs="Arial"/>
          <w:u w:val="single"/>
        </w:rPr>
      </w:pPr>
      <w:r w:rsidRPr="009C5065">
        <w:rPr>
          <w:rFonts w:ascii="Arial" w:hAnsi="Arial" w:cs="Arial"/>
          <w:u w:val="single"/>
        </w:rPr>
        <w:t>Legislative Responsibility for Fees</w:t>
      </w:r>
    </w:p>
    <w:p w14:paraId="562D354E" w14:textId="77777777" w:rsidR="0059279F" w:rsidRPr="009C5065" w:rsidRDefault="0059279F" w:rsidP="0059279F">
      <w:pPr>
        <w:jc w:val="both"/>
        <w:rPr>
          <w:rFonts w:ascii="Arial" w:hAnsi="Arial" w:cs="Arial"/>
        </w:rPr>
      </w:pPr>
    </w:p>
    <w:p w14:paraId="3ED1B050" w14:textId="77777777" w:rsidR="00557079" w:rsidRDefault="00557079" w:rsidP="0059279F">
      <w:pPr>
        <w:jc w:val="both"/>
        <w:rPr>
          <w:rFonts w:ascii="Arial" w:hAnsi="Arial" w:cs="Arial"/>
          <w:i/>
          <w:iCs/>
        </w:rPr>
      </w:pPr>
      <w:r w:rsidRPr="00323882">
        <w:rPr>
          <w:rFonts w:ascii="Arial" w:hAnsi="Arial" w:cs="Arial"/>
          <w:i/>
          <w:iCs/>
        </w:rPr>
        <w:t>Registrant Fees</w:t>
      </w:r>
    </w:p>
    <w:p w14:paraId="77927ADE" w14:textId="7FB78762" w:rsidR="00557079" w:rsidRPr="00323882" w:rsidRDefault="00557079" w:rsidP="0059279F">
      <w:pPr>
        <w:jc w:val="both"/>
        <w:rPr>
          <w:rFonts w:ascii="Arial" w:hAnsi="Arial" w:cs="Arial"/>
          <w:i/>
          <w:iCs/>
        </w:rPr>
      </w:pPr>
      <w:r w:rsidRPr="00323882">
        <w:rPr>
          <w:rFonts w:ascii="Arial" w:hAnsi="Arial" w:cs="Arial"/>
          <w:i/>
          <w:iCs/>
        </w:rPr>
        <w:t xml:space="preserve"> </w:t>
      </w:r>
    </w:p>
    <w:p w14:paraId="1F62C662" w14:textId="45AC219E" w:rsidR="0059279F" w:rsidRPr="009C5065" w:rsidRDefault="0059279F" w:rsidP="0059279F">
      <w:pPr>
        <w:jc w:val="both"/>
        <w:rPr>
          <w:rFonts w:ascii="Arial" w:hAnsi="Arial" w:cs="Arial"/>
        </w:rPr>
      </w:pPr>
      <w:r w:rsidRPr="003C6CEC">
        <w:rPr>
          <w:rFonts w:ascii="Arial" w:hAnsi="Arial" w:cs="Arial"/>
        </w:rPr>
        <w:t>The 1976 Order</w:t>
      </w:r>
      <w:r w:rsidRPr="009C5065">
        <w:rPr>
          <w:rFonts w:ascii="Arial" w:hAnsi="Arial" w:cs="Arial"/>
        </w:rPr>
        <w:t xml:space="preserve"> gives express statutory authority to the </w:t>
      </w:r>
      <w:r w:rsidRPr="00323882">
        <w:rPr>
          <w:rFonts w:ascii="Arial" w:hAnsi="Arial" w:cs="Arial"/>
          <w:b/>
          <w:bCs/>
        </w:rPr>
        <w:t>Council of the Society to</w:t>
      </w:r>
      <w:r w:rsidRPr="009C5065">
        <w:rPr>
          <w:rFonts w:ascii="Arial" w:hAnsi="Arial" w:cs="Arial"/>
        </w:rPr>
        <w:t xml:space="preserve"> </w:t>
      </w:r>
      <w:r w:rsidRPr="00AE68BB">
        <w:rPr>
          <w:rFonts w:ascii="Arial" w:hAnsi="Arial" w:cs="Arial"/>
          <w:b/>
          <w:bCs/>
        </w:rPr>
        <w:t>levy fees,</w:t>
      </w:r>
      <w:r w:rsidRPr="009C5065">
        <w:rPr>
          <w:rFonts w:ascii="Arial" w:hAnsi="Arial" w:cs="Arial"/>
        </w:rPr>
        <w:t xml:space="preserve"> </w:t>
      </w:r>
      <w:r w:rsidRPr="009C5065">
        <w:rPr>
          <w:rFonts w:ascii="Arial" w:hAnsi="Arial" w:cs="Arial"/>
          <w:b/>
          <w:bCs/>
        </w:rPr>
        <w:t>in relation to pharmacists</w:t>
      </w:r>
      <w:r w:rsidRPr="009C5065">
        <w:rPr>
          <w:rFonts w:ascii="Arial" w:hAnsi="Arial" w:cs="Arial"/>
        </w:rPr>
        <w:t>, subject to Departmental approval, which includes: registration; retention of registration; examination; and annotation of the register.</w:t>
      </w:r>
    </w:p>
    <w:p w14:paraId="2B61574C" w14:textId="77777777" w:rsidR="0059279F" w:rsidRPr="009C5065" w:rsidRDefault="0059279F" w:rsidP="0059279F">
      <w:pPr>
        <w:jc w:val="both"/>
        <w:rPr>
          <w:rFonts w:ascii="Arial" w:hAnsi="Arial" w:cs="Arial"/>
        </w:rPr>
      </w:pPr>
    </w:p>
    <w:p w14:paraId="505ED334" w14:textId="378661C9" w:rsidR="0059279F" w:rsidRPr="00323882" w:rsidRDefault="0059279F" w:rsidP="0059279F">
      <w:pPr>
        <w:jc w:val="both"/>
        <w:rPr>
          <w:rFonts w:ascii="Arial" w:hAnsi="Arial" w:cs="Arial"/>
          <w:u w:val="single"/>
        </w:rPr>
      </w:pPr>
      <w:r w:rsidRPr="00323882">
        <w:rPr>
          <w:rFonts w:ascii="Arial" w:hAnsi="Arial" w:cs="Arial"/>
          <w:u w:val="single"/>
        </w:rPr>
        <w:t xml:space="preserve">The registrant fees collected from each of these categories are used to enable the Society to carry out its core statutory duties as a regulator and professional body which relate to, but are not limited to: setting standards for education and training; maintaining a register of competent professionals; setting and monitoring professional standards; investigating complaints about pharmacists’ Fitness to Practise; and, delegation of professional leadership duties to the Pharmacy Forum. </w:t>
      </w:r>
    </w:p>
    <w:p w14:paraId="60D94E80" w14:textId="77777777" w:rsidR="0059279F" w:rsidRPr="009C5065" w:rsidRDefault="0059279F" w:rsidP="0059279F">
      <w:pPr>
        <w:jc w:val="both"/>
        <w:rPr>
          <w:rFonts w:ascii="Arial" w:hAnsi="Arial" w:cs="Arial"/>
        </w:rPr>
      </w:pPr>
    </w:p>
    <w:p w14:paraId="07A44E0D" w14:textId="77777777" w:rsidR="00557079" w:rsidRDefault="00557079" w:rsidP="0059279F">
      <w:pPr>
        <w:jc w:val="both"/>
        <w:rPr>
          <w:rFonts w:ascii="Arial" w:hAnsi="Arial" w:cs="Arial"/>
        </w:rPr>
      </w:pPr>
    </w:p>
    <w:p w14:paraId="758A23E5" w14:textId="5A73B026" w:rsidR="00557079" w:rsidRPr="00323882" w:rsidRDefault="00557079" w:rsidP="0059279F">
      <w:pPr>
        <w:jc w:val="both"/>
        <w:rPr>
          <w:rFonts w:ascii="Arial" w:hAnsi="Arial" w:cs="Arial"/>
          <w:i/>
          <w:iCs/>
        </w:rPr>
      </w:pPr>
      <w:r w:rsidRPr="00323882">
        <w:rPr>
          <w:rFonts w:ascii="Arial" w:hAnsi="Arial" w:cs="Arial"/>
          <w:i/>
          <w:iCs/>
        </w:rPr>
        <w:t>Pharmacy Premises Fees</w:t>
      </w:r>
    </w:p>
    <w:p w14:paraId="7E0177E4" w14:textId="77777777" w:rsidR="00557079" w:rsidRDefault="00557079" w:rsidP="0059279F">
      <w:pPr>
        <w:jc w:val="both"/>
        <w:rPr>
          <w:rFonts w:ascii="Arial" w:hAnsi="Arial" w:cs="Arial"/>
        </w:rPr>
      </w:pPr>
    </w:p>
    <w:p w14:paraId="650C5FA7" w14:textId="6D12F4AB" w:rsidR="0059279F" w:rsidRPr="009C5065" w:rsidRDefault="0059279F" w:rsidP="0059279F">
      <w:pPr>
        <w:jc w:val="both"/>
        <w:rPr>
          <w:rFonts w:ascii="Arial" w:hAnsi="Arial" w:cs="Arial"/>
        </w:rPr>
      </w:pPr>
      <w:r w:rsidRPr="009C5065">
        <w:rPr>
          <w:rFonts w:ascii="Arial" w:hAnsi="Arial" w:cs="Arial"/>
        </w:rPr>
        <w:t xml:space="preserve">Responsibility for </w:t>
      </w:r>
      <w:r w:rsidRPr="00AE68BB">
        <w:rPr>
          <w:rFonts w:ascii="Arial" w:hAnsi="Arial" w:cs="Arial"/>
          <w:b/>
          <w:bCs/>
        </w:rPr>
        <w:t>setting the amount of</w:t>
      </w:r>
      <w:r w:rsidRPr="009C5065">
        <w:rPr>
          <w:rFonts w:ascii="Arial" w:hAnsi="Arial" w:cs="Arial"/>
        </w:rPr>
        <w:t xml:space="preserve"> </w:t>
      </w:r>
      <w:r w:rsidRPr="009C5065">
        <w:rPr>
          <w:rFonts w:ascii="Arial" w:hAnsi="Arial" w:cs="Arial"/>
          <w:b/>
          <w:bCs/>
        </w:rPr>
        <w:t>pharmacy Premises Fees</w:t>
      </w:r>
      <w:r w:rsidRPr="009C5065">
        <w:rPr>
          <w:rFonts w:ascii="Arial" w:hAnsi="Arial" w:cs="Arial"/>
        </w:rPr>
        <w:t xml:space="preserve"> </w:t>
      </w:r>
      <w:r w:rsidRPr="00323882">
        <w:rPr>
          <w:rFonts w:ascii="Arial" w:hAnsi="Arial" w:cs="Arial"/>
          <w:b/>
          <w:bCs/>
        </w:rPr>
        <w:t>lies with the</w:t>
      </w:r>
      <w:r w:rsidRPr="009C5065">
        <w:rPr>
          <w:rFonts w:ascii="Arial" w:hAnsi="Arial" w:cs="Arial"/>
        </w:rPr>
        <w:t xml:space="preserve"> </w:t>
      </w:r>
      <w:r w:rsidRPr="00323882">
        <w:rPr>
          <w:rFonts w:ascii="Arial" w:hAnsi="Arial" w:cs="Arial"/>
          <w:b/>
          <w:bCs/>
        </w:rPr>
        <w:t>Department of Health</w:t>
      </w:r>
      <w:r w:rsidRPr="009C5065">
        <w:rPr>
          <w:rFonts w:ascii="Arial" w:hAnsi="Arial" w:cs="Arial"/>
        </w:rPr>
        <w:t xml:space="preserve"> (the Department) under the </w:t>
      </w:r>
      <w:r w:rsidR="00E3587B">
        <w:rPr>
          <w:rFonts w:ascii="Arial" w:hAnsi="Arial" w:cs="Arial"/>
        </w:rPr>
        <w:t xml:space="preserve">Medicines Act </w:t>
      </w:r>
      <w:r w:rsidRPr="009C5065">
        <w:rPr>
          <w:rFonts w:ascii="Arial" w:hAnsi="Arial" w:cs="Arial"/>
        </w:rPr>
        <w:t>1968</w:t>
      </w:r>
      <w:r w:rsidR="00E3587B">
        <w:rPr>
          <w:rFonts w:ascii="Arial" w:hAnsi="Arial" w:cs="Arial"/>
        </w:rPr>
        <w:t>.</w:t>
      </w:r>
    </w:p>
    <w:p w14:paraId="26BE65C2" w14:textId="77777777" w:rsidR="0059279F" w:rsidRPr="00557079" w:rsidRDefault="0059279F" w:rsidP="0059279F">
      <w:pPr>
        <w:jc w:val="both"/>
        <w:rPr>
          <w:rFonts w:ascii="Arial" w:hAnsi="Arial" w:cs="Arial"/>
          <w:color w:val="222222"/>
        </w:rPr>
      </w:pPr>
      <w:r w:rsidRPr="00557079">
        <w:rPr>
          <w:rFonts w:ascii="Arial" w:hAnsi="Arial" w:cs="Arial"/>
          <w:color w:val="222222"/>
        </w:rPr>
        <w:t>The Society has separately addressed the issue of Registrant Fees increases.</w:t>
      </w:r>
    </w:p>
    <w:p w14:paraId="71528004" w14:textId="77777777" w:rsidR="0059279F" w:rsidRPr="00557079" w:rsidRDefault="0059279F" w:rsidP="0059279F">
      <w:pPr>
        <w:jc w:val="both"/>
        <w:rPr>
          <w:rFonts w:ascii="Arial" w:hAnsi="Arial" w:cs="Arial"/>
          <w:lang w:eastAsia="en-GB"/>
        </w:rPr>
      </w:pPr>
    </w:p>
    <w:p w14:paraId="050610AB" w14:textId="77777777" w:rsidR="0059279F" w:rsidRPr="00557079" w:rsidRDefault="0059279F" w:rsidP="0059279F">
      <w:pPr>
        <w:jc w:val="both"/>
        <w:rPr>
          <w:rFonts w:ascii="Arial" w:hAnsi="Arial" w:cs="Arial"/>
          <w:color w:val="222222"/>
        </w:rPr>
      </w:pPr>
      <w:r w:rsidRPr="00557079">
        <w:rPr>
          <w:rFonts w:ascii="Arial" w:hAnsi="Arial" w:cs="Arial"/>
          <w:color w:val="222222"/>
        </w:rPr>
        <w:t>The Society has operated in a financial deficit since 2021-2022 with the shortfall being met using strategic reserves. These reserves are finite and have eroded sharply over recent years.</w:t>
      </w:r>
    </w:p>
    <w:p w14:paraId="54BA234C" w14:textId="77777777" w:rsidR="0059279F" w:rsidRPr="00557079" w:rsidRDefault="0059279F" w:rsidP="0059279F">
      <w:pPr>
        <w:jc w:val="both"/>
        <w:rPr>
          <w:rFonts w:ascii="Arial" w:hAnsi="Arial" w:cs="Arial"/>
          <w:color w:val="222222"/>
        </w:rPr>
      </w:pPr>
    </w:p>
    <w:p w14:paraId="53BF8F3C" w14:textId="13606A83" w:rsidR="00557079" w:rsidRPr="00323882" w:rsidRDefault="0059279F" w:rsidP="0059279F">
      <w:pPr>
        <w:jc w:val="both"/>
        <w:rPr>
          <w:rFonts w:ascii="Arial" w:hAnsi="Arial" w:cs="Arial"/>
          <w:b/>
          <w:bCs/>
          <w:color w:val="222222"/>
        </w:rPr>
      </w:pPr>
      <w:r w:rsidRPr="00557079">
        <w:rPr>
          <w:rFonts w:ascii="Arial" w:hAnsi="Arial" w:cs="Arial"/>
          <w:color w:val="222222"/>
        </w:rPr>
        <w:t>As already highlighted, fees are the Society’s primary source of income with some minor income from investments</w:t>
      </w:r>
      <w:r w:rsidR="0087743B" w:rsidRPr="00557079">
        <w:rPr>
          <w:rFonts w:ascii="Arial" w:hAnsi="Arial" w:cs="Arial"/>
          <w:color w:val="222222"/>
        </w:rPr>
        <w:t xml:space="preserve"> and</w:t>
      </w:r>
      <w:r w:rsidRPr="00557079">
        <w:rPr>
          <w:rFonts w:ascii="Arial" w:hAnsi="Arial" w:cs="Arial"/>
          <w:color w:val="222222"/>
        </w:rPr>
        <w:t xml:space="preserve"> pharmacy Premises Fees have not increased since 2011. </w:t>
      </w:r>
      <w:r w:rsidRPr="00323882">
        <w:rPr>
          <w:rFonts w:ascii="Arial" w:hAnsi="Arial" w:cs="Arial"/>
          <w:b/>
          <w:bCs/>
          <w:color w:val="222222"/>
        </w:rPr>
        <w:t xml:space="preserve">In discussions with </w:t>
      </w:r>
      <w:r w:rsidR="00D81348">
        <w:rPr>
          <w:rFonts w:ascii="Arial" w:hAnsi="Arial" w:cs="Arial"/>
          <w:b/>
          <w:bCs/>
          <w:color w:val="222222"/>
        </w:rPr>
        <w:t>the Society,</w:t>
      </w:r>
      <w:r w:rsidRPr="00323882">
        <w:rPr>
          <w:rFonts w:ascii="Arial" w:hAnsi="Arial" w:cs="Arial"/>
          <w:b/>
          <w:bCs/>
          <w:color w:val="222222"/>
        </w:rPr>
        <w:t xml:space="preserve"> the Department considers it imperative to consult on several options to increase the Premises Fees</w:t>
      </w:r>
      <w:r w:rsidR="00557079" w:rsidRPr="00323882">
        <w:rPr>
          <w:rFonts w:ascii="Arial" w:hAnsi="Arial" w:cs="Arial"/>
          <w:b/>
          <w:bCs/>
          <w:color w:val="222222"/>
        </w:rPr>
        <w:t>.</w:t>
      </w:r>
    </w:p>
    <w:p w14:paraId="6844B970" w14:textId="77777777" w:rsidR="00557079" w:rsidRDefault="00557079" w:rsidP="0059279F">
      <w:pPr>
        <w:jc w:val="both"/>
        <w:rPr>
          <w:rFonts w:ascii="Arial" w:hAnsi="Arial" w:cs="Arial"/>
          <w:color w:val="222222"/>
        </w:rPr>
      </w:pPr>
    </w:p>
    <w:p w14:paraId="03E8F6C6" w14:textId="720B3FB9" w:rsidR="0059279F" w:rsidRPr="00323882" w:rsidRDefault="00557079" w:rsidP="0059279F">
      <w:pPr>
        <w:jc w:val="both"/>
        <w:rPr>
          <w:rFonts w:ascii="Arial" w:hAnsi="Arial" w:cs="Arial"/>
          <w:u w:val="single"/>
        </w:rPr>
      </w:pPr>
      <w:r w:rsidRPr="00231547">
        <w:rPr>
          <w:rFonts w:ascii="Arial" w:hAnsi="Arial" w:cs="Arial"/>
          <w:color w:val="222222"/>
          <w:u w:val="single"/>
        </w:rPr>
        <w:t xml:space="preserve">The </w:t>
      </w:r>
      <w:r w:rsidR="0059279F" w:rsidRPr="00323882">
        <w:rPr>
          <w:rFonts w:ascii="Arial" w:hAnsi="Arial" w:cs="Arial"/>
          <w:color w:val="222222"/>
          <w:u w:val="single"/>
        </w:rPr>
        <w:t xml:space="preserve">revenue from </w:t>
      </w:r>
      <w:r w:rsidRPr="00323882">
        <w:rPr>
          <w:rFonts w:ascii="Arial" w:hAnsi="Arial" w:cs="Arial"/>
          <w:color w:val="222222"/>
          <w:u w:val="single"/>
        </w:rPr>
        <w:t xml:space="preserve">Premises Fees </w:t>
      </w:r>
      <w:r w:rsidR="0059279F" w:rsidRPr="00323882">
        <w:rPr>
          <w:rFonts w:ascii="Arial" w:hAnsi="Arial" w:cs="Arial"/>
          <w:color w:val="222222"/>
          <w:u w:val="single"/>
        </w:rPr>
        <w:t xml:space="preserve">is designed to </w:t>
      </w:r>
      <w:r w:rsidR="0059279F" w:rsidRPr="00323882">
        <w:rPr>
          <w:rFonts w:ascii="Arial" w:hAnsi="Arial" w:cs="Arial"/>
          <w:u w:val="single"/>
        </w:rPr>
        <w:t>cover areas of expense to the Society, in particular, the cost of developing and promoting standards and guidance relating to the operation of registered premises, conducting Fitness to Practi</w:t>
      </w:r>
      <w:r w:rsidR="00D81348">
        <w:rPr>
          <w:rFonts w:ascii="Arial" w:hAnsi="Arial" w:cs="Arial"/>
          <w:u w:val="single"/>
        </w:rPr>
        <w:t>s</w:t>
      </w:r>
      <w:r w:rsidR="0059279F" w:rsidRPr="00323882">
        <w:rPr>
          <w:rFonts w:ascii="Arial" w:hAnsi="Arial" w:cs="Arial"/>
          <w:u w:val="single"/>
        </w:rPr>
        <w:t>e investigations and to fund staff and IT related costs.</w:t>
      </w:r>
    </w:p>
    <w:p w14:paraId="1B4FCD71" w14:textId="77777777" w:rsidR="0059279F" w:rsidRPr="00351D28" w:rsidRDefault="0059279F" w:rsidP="0059279F">
      <w:pPr>
        <w:jc w:val="both"/>
        <w:rPr>
          <w:rFonts w:ascii="Arial" w:hAnsi="Arial" w:cs="Arial"/>
        </w:rPr>
      </w:pPr>
    </w:p>
    <w:p w14:paraId="69383A05" w14:textId="40ED6391" w:rsidR="0059279F" w:rsidRPr="009C5065" w:rsidRDefault="0059279F" w:rsidP="0059279F">
      <w:pPr>
        <w:autoSpaceDE w:val="0"/>
        <w:autoSpaceDN w:val="0"/>
        <w:adjustRightInd w:val="0"/>
        <w:jc w:val="both"/>
        <w:rPr>
          <w:rFonts w:ascii="Arial" w:hAnsi="Arial" w:cs="Arial"/>
          <w:lang w:eastAsia="en-GB"/>
        </w:rPr>
      </w:pPr>
      <w:r w:rsidRPr="009C5065">
        <w:rPr>
          <w:rFonts w:ascii="Arial" w:hAnsi="Arial" w:cs="Arial"/>
          <w:b/>
          <w:bCs/>
        </w:rPr>
        <w:t xml:space="preserve">The Society cannot continue to function with ongoing operational </w:t>
      </w:r>
      <w:r w:rsidR="00857CAB" w:rsidRPr="009C5065">
        <w:rPr>
          <w:rFonts w:ascii="Arial" w:hAnsi="Arial" w:cs="Arial"/>
          <w:b/>
          <w:bCs/>
        </w:rPr>
        <w:t>losses,</w:t>
      </w:r>
      <w:r w:rsidR="00557079">
        <w:rPr>
          <w:rFonts w:ascii="Arial" w:hAnsi="Arial" w:cs="Arial"/>
          <w:lang w:eastAsia="en-GB"/>
        </w:rPr>
        <w:t xml:space="preserve"> and t</w:t>
      </w:r>
      <w:r w:rsidRPr="009C5065">
        <w:rPr>
          <w:rFonts w:ascii="Arial" w:hAnsi="Arial" w:cs="Arial"/>
          <w:lang w:eastAsia="en-GB"/>
        </w:rPr>
        <w:t xml:space="preserve">he Department has worked with the Society in the development of a range of options for an increase in Premises Fees, as outlined in this consultation document. </w:t>
      </w:r>
    </w:p>
    <w:p w14:paraId="2D16D192" w14:textId="77777777" w:rsidR="0059279F" w:rsidRPr="009C5065" w:rsidRDefault="0059279F" w:rsidP="0059279F">
      <w:pPr>
        <w:autoSpaceDE w:val="0"/>
        <w:autoSpaceDN w:val="0"/>
        <w:adjustRightInd w:val="0"/>
        <w:jc w:val="both"/>
        <w:rPr>
          <w:rFonts w:ascii="Arial" w:hAnsi="Arial" w:cs="Arial"/>
          <w:lang w:eastAsia="en-GB"/>
        </w:rPr>
      </w:pPr>
    </w:p>
    <w:p w14:paraId="1D21621E" w14:textId="13D2CB70" w:rsidR="00351D28" w:rsidRDefault="002A169D" w:rsidP="00351D28">
      <w:pPr>
        <w:autoSpaceDE w:val="0"/>
        <w:autoSpaceDN w:val="0"/>
        <w:adjustRightInd w:val="0"/>
        <w:jc w:val="both"/>
        <w:rPr>
          <w:rFonts w:ascii="Arial" w:hAnsi="Arial" w:cs="Arial"/>
          <w:b/>
          <w:bCs/>
        </w:rPr>
      </w:pPr>
      <w:r>
        <w:rPr>
          <w:rFonts w:ascii="Arial" w:hAnsi="Arial" w:cs="Arial"/>
          <w:b/>
          <w:bCs/>
        </w:rPr>
        <w:lastRenderedPageBreak/>
        <w:t xml:space="preserve">Where the </w:t>
      </w:r>
      <w:r w:rsidR="00351D28">
        <w:rPr>
          <w:rFonts w:ascii="Arial" w:hAnsi="Arial" w:cs="Arial"/>
          <w:b/>
          <w:bCs/>
        </w:rPr>
        <w:t xml:space="preserve">Department commissions the Society to carry out a project/ programme of work, fee revenue will not be used for associated costs. </w:t>
      </w:r>
      <w:r w:rsidR="00124D4E">
        <w:rPr>
          <w:rFonts w:ascii="Arial" w:hAnsi="Arial" w:cs="Arial"/>
          <w:b/>
          <w:bCs/>
        </w:rPr>
        <w:t>T</w:t>
      </w:r>
      <w:r w:rsidR="00351D28">
        <w:rPr>
          <w:rFonts w:ascii="Arial" w:hAnsi="Arial" w:cs="Arial"/>
          <w:b/>
          <w:bCs/>
        </w:rPr>
        <w:t xml:space="preserve">he Department will </w:t>
      </w:r>
      <w:r>
        <w:rPr>
          <w:rFonts w:ascii="Arial" w:hAnsi="Arial" w:cs="Arial"/>
          <w:b/>
          <w:bCs/>
        </w:rPr>
        <w:t xml:space="preserve">continue to </w:t>
      </w:r>
      <w:r w:rsidR="00351D28">
        <w:rPr>
          <w:rFonts w:ascii="Arial" w:hAnsi="Arial" w:cs="Arial"/>
          <w:b/>
          <w:bCs/>
        </w:rPr>
        <w:t>provide funding to the Society</w:t>
      </w:r>
      <w:r>
        <w:rPr>
          <w:rFonts w:ascii="Arial" w:hAnsi="Arial" w:cs="Arial"/>
          <w:b/>
          <w:bCs/>
        </w:rPr>
        <w:t xml:space="preserve"> specifically for </w:t>
      </w:r>
      <w:r w:rsidR="00666453">
        <w:rPr>
          <w:rFonts w:ascii="Arial" w:hAnsi="Arial" w:cs="Arial"/>
          <w:b/>
          <w:bCs/>
        </w:rPr>
        <w:t>commissioned</w:t>
      </w:r>
      <w:r>
        <w:rPr>
          <w:rFonts w:ascii="Arial" w:hAnsi="Arial" w:cs="Arial"/>
          <w:b/>
          <w:bCs/>
        </w:rPr>
        <w:t xml:space="preserve"> work</w:t>
      </w:r>
      <w:r w:rsidR="00351D28">
        <w:rPr>
          <w:rFonts w:ascii="Arial" w:hAnsi="Arial" w:cs="Arial"/>
          <w:b/>
          <w:bCs/>
        </w:rPr>
        <w:t xml:space="preserve">, subject to appropriate estimates being submitted and approved.  </w:t>
      </w:r>
    </w:p>
    <w:p w14:paraId="4AE1A875" w14:textId="77777777" w:rsidR="0059279F" w:rsidRPr="009C5065" w:rsidRDefault="0059279F" w:rsidP="0059279F">
      <w:pPr>
        <w:ind w:firstLine="720"/>
        <w:jc w:val="both"/>
        <w:rPr>
          <w:rFonts w:ascii="Arial" w:hAnsi="Arial" w:cs="Arial"/>
          <w:b/>
        </w:rPr>
      </w:pPr>
    </w:p>
    <w:p w14:paraId="4E085C7B" w14:textId="77777777" w:rsidR="0059279F" w:rsidRPr="009C5065" w:rsidRDefault="0059279F" w:rsidP="0059279F">
      <w:pPr>
        <w:numPr>
          <w:ilvl w:val="0"/>
          <w:numId w:val="12"/>
        </w:numPr>
        <w:rPr>
          <w:rFonts w:ascii="Arial" w:hAnsi="Arial" w:cs="Arial"/>
          <w:b/>
          <w:sz w:val="28"/>
          <w:szCs w:val="28"/>
        </w:rPr>
      </w:pPr>
      <w:r w:rsidRPr="009C5065">
        <w:rPr>
          <w:rFonts w:ascii="Arial" w:hAnsi="Arial" w:cs="Arial"/>
          <w:b/>
          <w:sz w:val="28"/>
          <w:szCs w:val="28"/>
        </w:rPr>
        <w:t xml:space="preserve">Premises Fees </w:t>
      </w:r>
    </w:p>
    <w:p w14:paraId="31D0BB91" w14:textId="77777777" w:rsidR="0059279F" w:rsidRPr="009C5065" w:rsidRDefault="0059279F" w:rsidP="0059279F">
      <w:pPr>
        <w:jc w:val="both"/>
        <w:rPr>
          <w:rFonts w:ascii="Arial" w:hAnsi="Arial" w:cs="Arial"/>
          <w:b/>
        </w:rPr>
      </w:pPr>
    </w:p>
    <w:p w14:paraId="2FB87E32" w14:textId="712613A9" w:rsidR="0059279F" w:rsidRPr="009C5065" w:rsidRDefault="0059279F" w:rsidP="0059279F">
      <w:pPr>
        <w:jc w:val="both"/>
        <w:rPr>
          <w:rFonts w:ascii="Arial" w:hAnsi="Arial" w:cs="Arial"/>
        </w:rPr>
      </w:pPr>
      <w:r w:rsidRPr="009C5065">
        <w:rPr>
          <w:rFonts w:ascii="Arial" w:hAnsi="Arial" w:cs="Arial"/>
        </w:rPr>
        <w:t>Under the</w:t>
      </w:r>
      <w:r w:rsidR="00E3587B">
        <w:rPr>
          <w:rFonts w:ascii="Arial" w:hAnsi="Arial" w:cs="Arial"/>
        </w:rPr>
        <w:t xml:space="preserve"> Medicines Act</w:t>
      </w:r>
      <w:r w:rsidRPr="009C5065">
        <w:rPr>
          <w:rFonts w:ascii="Arial" w:hAnsi="Arial" w:cs="Arial"/>
        </w:rPr>
        <w:t xml:space="preserve"> </w:t>
      </w:r>
      <w:r w:rsidR="006955B6">
        <w:rPr>
          <w:rFonts w:ascii="Arial" w:hAnsi="Arial" w:cs="Arial"/>
        </w:rPr>
        <w:t>1968</w:t>
      </w:r>
      <w:r w:rsidRPr="009C5065">
        <w:rPr>
          <w:rFonts w:ascii="Arial" w:hAnsi="Arial" w:cs="Arial"/>
        </w:rPr>
        <w:t>, pharmacy premises in NI must be registered with the Society</w:t>
      </w:r>
      <w:r w:rsidR="00857CAB">
        <w:rPr>
          <w:rFonts w:ascii="Arial" w:hAnsi="Arial" w:cs="Arial"/>
        </w:rPr>
        <w:t xml:space="preserve"> and </w:t>
      </w:r>
      <w:r w:rsidRPr="009C5065">
        <w:rPr>
          <w:rFonts w:ascii="Arial" w:hAnsi="Arial" w:cs="Arial"/>
        </w:rPr>
        <w:t>registration system is administered by the Society</w:t>
      </w:r>
      <w:r>
        <w:rPr>
          <w:rFonts w:ascii="Arial" w:hAnsi="Arial" w:cs="Arial"/>
        </w:rPr>
        <w:t xml:space="preserve"> </w:t>
      </w:r>
      <w:r w:rsidRPr="009C5065">
        <w:rPr>
          <w:rFonts w:ascii="Arial" w:hAnsi="Arial" w:cs="Arial"/>
        </w:rPr>
        <w:t>in accordance with sections 69(3), 75 and 76 of the</w:t>
      </w:r>
      <w:r w:rsidR="006955B6">
        <w:rPr>
          <w:rFonts w:ascii="Arial" w:hAnsi="Arial" w:cs="Arial"/>
        </w:rPr>
        <w:t xml:space="preserve"> </w:t>
      </w:r>
      <w:r w:rsidRPr="009C5065">
        <w:rPr>
          <w:rFonts w:ascii="Arial" w:hAnsi="Arial" w:cs="Arial"/>
        </w:rPr>
        <w:t>Act</w:t>
      </w:r>
      <w:r w:rsidR="00857CAB">
        <w:rPr>
          <w:rFonts w:ascii="Arial" w:hAnsi="Arial" w:cs="Arial"/>
        </w:rPr>
        <w:t>.</w:t>
      </w:r>
      <w:r w:rsidR="006955B6">
        <w:rPr>
          <w:rFonts w:ascii="Arial" w:hAnsi="Arial" w:cs="Arial"/>
        </w:rPr>
        <w:t xml:space="preserve"> </w:t>
      </w:r>
      <w:r w:rsidRPr="009C5065">
        <w:rPr>
          <w:rFonts w:ascii="Arial" w:hAnsi="Arial" w:cs="Arial"/>
        </w:rPr>
        <w:t xml:space="preserve"> </w:t>
      </w:r>
    </w:p>
    <w:p w14:paraId="53CE19CE" w14:textId="77777777" w:rsidR="0059279F" w:rsidRPr="009C5065" w:rsidRDefault="0059279F" w:rsidP="0059279F">
      <w:pPr>
        <w:jc w:val="both"/>
        <w:rPr>
          <w:rFonts w:ascii="Arial" w:hAnsi="Arial" w:cs="Arial"/>
        </w:rPr>
      </w:pPr>
    </w:p>
    <w:p w14:paraId="24C0E548" w14:textId="587E932F" w:rsidR="0059279F" w:rsidRPr="009C5065" w:rsidRDefault="0059279F" w:rsidP="0059279F">
      <w:pPr>
        <w:jc w:val="both"/>
        <w:rPr>
          <w:rFonts w:ascii="Arial" w:hAnsi="Arial" w:cs="Arial"/>
        </w:rPr>
      </w:pPr>
      <w:r w:rsidRPr="009C5065">
        <w:rPr>
          <w:rFonts w:ascii="Arial" w:hAnsi="Arial" w:cs="Arial"/>
        </w:rPr>
        <w:t xml:space="preserve">Fees payable by pharmacy owners to the Society for the registration of pharmacy premises are set out in </w:t>
      </w:r>
      <w:hyperlink r:id="rId12" w:history="1">
        <w:r w:rsidR="007C0C08">
          <w:rPr>
            <w:rFonts w:ascii="Arial" w:hAnsi="Arial" w:cs="Arial"/>
            <w:color w:val="0000FF"/>
            <w:u w:val="single"/>
          </w:rPr>
          <w:t xml:space="preserve"> The Medicines (Pharmacies) (Applications for Registration and Fees) Regulations (NI) 2010</w:t>
        </w:r>
      </w:hyperlink>
      <w:r w:rsidRPr="009C5065">
        <w:rPr>
          <w:rFonts w:ascii="Arial" w:hAnsi="Arial" w:cs="Arial"/>
        </w:rPr>
        <w:t xml:space="preserve"> </w:t>
      </w:r>
      <w:r w:rsidR="007159C8">
        <w:rPr>
          <w:rFonts w:ascii="Arial" w:hAnsi="Arial" w:cs="Arial"/>
        </w:rPr>
        <w:t xml:space="preserve">(the 2010 Regulations) </w:t>
      </w:r>
      <w:r w:rsidRPr="009C5065">
        <w:rPr>
          <w:rFonts w:ascii="Arial" w:hAnsi="Arial" w:cs="Arial"/>
        </w:rPr>
        <w:t xml:space="preserve">made under </w:t>
      </w:r>
      <w:r>
        <w:rPr>
          <w:rFonts w:ascii="Arial" w:hAnsi="Arial" w:cs="Arial"/>
        </w:rPr>
        <w:t xml:space="preserve">powers in </w:t>
      </w:r>
      <w:r w:rsidRPr="009C5065">
        <w:rPr>
          <w:rFonts w:ascii="Arial" w:hAnsi="Arial" w:cs="Arial"/>
        </w:rPr>
        <w:t>the Medicines Act 1968.</w:t>
      </w:r>
    </w:p>
    <w:p w14:paraId="1728AEC9" w14:textId="77777777" w:rsidR="0059279F" w:rsidRPr="009C5065" w:rsidRDefault="0059279F" w:rsidP="0059279F">
      <w:pPr>
        <w:jc w:val="both"/>
        <w:rPr>
          <w:rFonts w:ascii="Arial" w:hAnsi="Arial" w:cs="Arial"/>
        </w:rPr>
      </w:pPr>
    </w:p>
    <w:p w14:paraId="0EC60E45" w14:textId="77777777" w:rsidR="0059279F" w:rsidRPr="009C5065" w:rsidRDefault="0059279F" w:rsidP="0059279F">
      <w:pPr>
        <w:jc w:val="both"/>
        <w:rPr>
          <w:rFonts w:ascii="Arial" w:hAnsi="Arial" w:cs="Arial"/>
        </w:rPr>
      </w:pPr>
      <w:r w:rsidRPr="1091B703">
        <w:rPr>
          <w:rFonts w:ascii="Arial" w:hAnsi="Arial" w:cs="Arial"/>
        </w:rPr>
        <w:t xml:space="preserve">Pharmacy owners are required to pay Premises Fees to the Society under the following categories: </w:t>
      </w:r>
    </w:p>
    <w:p w14:paraId="5F1E17D9" w14:textId="77777777" w:rsidR="0059279F" w:rsidRPr="009C5065" w:rsidRDefault="0059279F" w:rsidP="0059279F">
      <w:pPr>
        <w:jc w:val="both"/>
        <w:rPr>
          <w:rFonts w:ascii="Arial" w:hAnsi="Arial" w:cs="Arial"/>
        </w:rPr>
      </w:pPr>
    </w:p>
    <w:p w14:paraId="2085D52C" w14:textId="77777777" w:rsidR="0059279F" w:rsidRPr="009C5065" w:rsidRDefault="0059279F" w:rsidP="0059279F">
      <w:pPr>
        <w:ind w:left="720" w:hanging="720"/>
        <w:jc w:val="both"/>
        <w:rPr>
          <w:rFonts w:ascii="Arial" w:hAnsi="Arial" w:cs="Arial"/>
        </w:rPr>
      </w:pPr>
      <w:r w:rsidRPr="009C5065">
        <w:rPr>
          <w:rFonts w:ascii="Arial" w:hAnsi="Arial" w:cs="Arial"/>
        </w:rPr>
        <w:tab/>
      </w:r>
    </w:p>
    <w:p w14:paraId="494FBDB2" w14:textId="77777777" w:rsidR="0059279F" w:rsidRPr="009C5065" w:rsidRDefault="0059279F" w:rsidP="0059279F">
      <w:pPr>
        <w:numPr>
          <w:ilvl w:val="0"/>
          <w:numId w:val="21"/>
        </w:numPr>
        <w:ind w:left="709" w:hanging="283"/>
        <w:jc w:val="both"/>
        <w:rPr>
          <w:rFonts w:ascii="Arial" w:hAnsi="Arial" w:cs="Arial"/>
        </w:rPr>
      </w:pPr>
      <w:r w:rsidRPr="009C5065">
        <w:rPr>
          <w:rFonts w:ascii="Arial" w:hAnsi="Arial" w:cs="Arial"/>
        </w:rPr>
        <w:t xml:space="preserve">A </w:t>
      </w:r>
      <w:r w:rsidRPr="009C5065">
        <w:rPr>
          <w:rFonts w:ascii="Arial" w:hAnsi="Arial" w:cs="Arial"/>
          <w:b/>
          <w:bCs/>
          <w:u w:val="double"/>
        </w:rPr>
        <w:t>registration fee</w:t>
      </w:r>
      <w:r w:rsidRPr="009C5065">
        <w:rPr>
          <w:rFonts w:ascii="Arial" w:hAnsi="Arial" w:cs="Arial"/>
        </w:rPr>
        <w:t xml:space="preserve"> is payable on the registration of a new pharmacy premises from which a retail pharmacy will be operated. This is compulsory for pharmacies wishing to open a pharmacy business in NI. </w:t>
      </w:r>
    </w:p>
    <w:p w14:paraId="132D1ECC" w14:textId="77777777" w:rsidR="0059279F" w:rsidRPr="009C5065" w:rsidRDefault="0059279F" w:rsidP="0059279F">
      <w:pPr>
        <w:ind w:left="709" w:hanging="283"/>
        <w:jc w:val="both"/>
        <w:rPr>
          <w:rFonts w:ascii="Arial" w:hAnsi="Arial" w:cs="Arial"/>
        </w:rPr>
      </w:pPr>
    </w:p>
    <w:p w14:paraId="45033660" w14:textId="77777777" w:rsidR="0059279F" w:rsidRDefault="0059279F" w:rsidP="0059279F">
      <w:pPr>
        <w:numPr>
          <w:ilvl w:val="0"/>
          <w:numId w:val="21"/>
        </w:numPr>
        <w:ind w:left="709" w:hanging="283"/>
        <w:jc w:val="both"/>
        <w:rPr>
          <w:rFonts w:ascii="Arial" w:hAnsi="Arial" w:cs="Arial"/>
        </w:rPr>
      </w:pPr>
      <w:r w:rsidRPr="009C5065">
        <w:rPr>
          <w:rFonts w:ascii="Arial" w:hAnsi="Arial" w:cs="Arial"/>
        </w:rPr>
        <w:t xml:space="preserve">An </w:t>
      </w:r>
      <w:r w:rsidRPr="009C5065">
        <w:rPr>
          <w:rFonts w:ascii="Arial" w:hAnsi="Arial" w:cs="Arial"/>
          <w:b/>
          <w:bCs/>
          <w:u w:val="double"/>
        </w:rPr>
        <w:t>annual retention fee</w:t>
      </w:r>
      <w:r w:rsidRPr="009C5065">
        <w:rPr>
          <w:rFonts w:ascii="Arial" w:hAnsi="Arial" w:cs="Arial"/>
        </w:rPr>
        <w:t xml:space="preserve"> is payable for those pharmacies wanting to continue to operate in NI.</w:t>
      </w:r>
    </w:p>
    <w:p w14:paraId="2749D88B" w14:textId="77777777" w:rsidR="0059279F" w:rsidRPr="009C5065" w:rsidRDefault="0059279F" w:rsidP="0059279F">
      <w:pPr>
        <w:jc w:val="both"/>
        <w:rPr>
          <w:rFonts w:ascii="Arial" w:hAnsi="Arial" w:cs="Arial"/>
        </w:rPr>
      </w:pPr>
    </w:p>
    <w:p w14:paraId="570513E7" w14:textId="77777777" w:rsidR="0059279F" w:rsidRPr="009C5065" w:rsidRDefault="0059279F" w:rsidP="0059279F">
      <w:pPr>
        <w:numPr>
          <w:ilvl w:val="0"/>
          <w:numId w:val="21"/>
        </w:numPr>
        <w:ind w:left="709" w:hanging="283"/>
        <w:jc w:val="both"/>
        <w:rPr>
          <w:rFonts w:ascii="Arial" w:hAnsi="Arial" w:cs="Arial"/>
        </w:rPr>
      </w:pPr>
      <w:r w:rsidRPr="009C5065">
        <w:rPr>
          <w:rFonts w:ascii="Arial" w:hAnsi="Arial" w:cs="Arial"/>
        </w:rPr>
        <w:t xml:space="preserve">A </w:t>
      </w:r>
      <w:r w:rsidRPr="009C5065">
        <w:rPr>
          <w:rFonts w:ascii="Arial" w:hAnsi="Arial" w:cs="Arial"/>
          <w:b/>
          <w:bCs/>
          <w:u w:val="double"/>
        </w:rPr>
        <w:t>restoration fee</w:t>
      </w:r>
      <w:r w:rsidRPr="009C5065">
        <w:rPr>
          <w:rFonts w:ascii="Arial" w:hAnsi="Arial" w:cs="Arial"/>
        </w:rPr>
        <w:t xml:space="preserve"> is payable by those pharmacies which having been removed from the register voluntarily or for other reasons, are seeking restoration to the pharmacy register. </w:t>
      </w:r>
    </w:p>
    <w:p w14:paraId="78D962BA" w14:textId="77777777" w:rsidR="0059279F" w:rsidRPr="009C5065" w:rsidRDefault="0059279F" w:rsidP="0059279F">
      <w:pPr>
        <w:ind w:left="720"/>
        <w:rPr>
          <w:rFonts w:ascii="Arial" w:hAnsi="Arial" w:cs="Arial"/>
        </w:rPr>
      </w:pPr>
    </w:p>
    <w:p w14:paraId="46AD634B" w14:textId="77777777" w:rsidR="0059279F" w:rsidRPr="009C5065" w:rsidRDefault="0059279F" w:rsidP="0059279F">
      <w:pPr>
        <w:jc w:val="both"/>
        <w:rPr>
          <w:rFonts w:ascii="Arial" w:hAnsi="Arial" w:cs="Arial"/>
        </w:rPr>
      </w:pPr>
      <w:r w:rsidRPr="009C5065">
        <w:rPr>
          <w:rFonts w:ascii="Arial" w:hAnsi="Arial" w:cs="Arial"/>
        </w:rPr>
        <w:t>These fees have remained static since 2011.</w:t>
      </w:r>
    </w:p>
    <w:p w14:paraId="04C7197A" w14:textId="77777777" w:rsidR="0059279F" w:rsidRPr="009C5065" w:rsidRDefault="0059279F" w:rsidP="0059279F">
      <w:pPr>
        <w:jc w:val="both"/>
        <w:rPr>
          <w:rFonts w:ascii="Arial" w:hAnsi="Arial" w:cs="Arial"/>
        </w:rPr>
      </w:pPr>
    </w:p>
    <w:p w14:paraId="65292001" w14:textId="77777777" w:rsidR="0059279F" w:rsidRPr="009C5065" w:rsidRDefault="0059279F" w:rsidP="0059279F">
      <w:pPr>
        <w:jc w:val="both"/>
        <w:rPr>
          <w:rFonts w:ascii="Arial" w:hAnsi="Arial" w:cs="Arial"/>
        </w:rPr>
      </w:pPr>
      <w:r w:rsidRPr="009C5065">
        <w:rPr>
          <w:rFonts w:ascii="Arial" w:hAnsi="Arial" w:cs="Arial"/>
        </w:rPr>
        <w:t xml:space="preserve">Any proposal to increase premises retention fees will have the greatest impact on community pharmacies as these </w:t>
      </w:r>
      <w:r>
        <w:rPr>
          <w:rFonts w:ascii="Arial" w:hAnsi="Arial" w:cs="Arial"/>
        </w:rPr>
        <w:t xml:space="preserve">account for </w:t>
      </w:r>
      <w:proofErr w:type="gramStart"/>
      <w:r w:rsidRPr="009C5065">
        <w:rPr>
          <w:rFonts w:ascii="Arial" w:hAnsi="Arial" w:cs="Arial"/>
        </w:rPr>
        <w:t>the majority of</w:t>
      </w:r>
      <w:proofErr w:type="gramEnd"/>
      <w:r w:rsidRPr="009C5065">
        <w:rPr>
          <w:rFonts w:ascii="Arial" w:hAnsi="Arial" w:cs="Arial"/>
        </w:rPr>
        <w:t xml:space="preserve"> pharmacies which are registered with the Society, although a small number of hospital pharmacies are also registered. </w:t>
      </w:r>
    </w:p>
    <w:p w14:paraId="75BDB986" w14:textId="77777777" w:rsidR="0059279F" w:rsidRPr="009C5065" w:rsidRDefault="0059279F" w:rsidP="0059279F">
      <w:pPr>
        <w:jc w:val="both"/>
        <w:rPr>
          <w:rFonts w:ascii="Arial" w:hAnsi="Arial" w:cs="Arial"/>
        </w:rPr>
      </w:pPr>
    </w:p>
    <w:p w14:paraId="0A8350DB" w14:textId="15B97FD3" w:rsidR="0059279F" w:rsidRDefault="0059279F" w:rsidP="0059279F">
      <w:pPr>
        <w:jc w:val="both"/>
        <w:rPr>
          <w:rFonts w:ascii="Arial" w:hAnsi="Arial" w:cs="Arial"/>
        </w:rPr>
      </w:pPr>
      <w:r w:rsidRPr="009C5065">
        <w:rPr>
          <w:rFonts w:ascii="Arial" w:hAnsi="Arial" w:cs="Arial"/>
        </w:rPr>
        <w:t xml:space="preserve">Under section 129(6) of the Medicines Act 1968 it is the responsibility of the </w:t>
      </w:r>
      <w:r w:rsidR="00124D4E">
        <w:rPr>
          <w:rFonts w:ascii="Arial" w:hAnsi="Arial" w:cs="Arial"/>
        </w:rPr>
        <w:t>Department</w:t>
      </w:r>
      <w:r w:rsidR="00124D4E" w:rsidRPr="009C5065">
        <w:rPr>
          <w:rFonts w:ascii="Arial" w:hAnsi="Arial" w:cs="Arial"/>
        </w:rPr>
        <w:t xml:space="preserve"> </w:t>
      </w:r>
      <w:r w:rsidRPr="009C5065">
        <w:rPr>
          <w:rFonts w:ascii="Arial" w:hAnsi="Arial" w:cs="Arial"/>
        </w:rPr>
        <w:t>to consult with interested organisations when setting Premises Fees</w:t>
      </w:r>
      <w:r w:rsidR="00143F8A">
        <w:rPr>
          <w:rFonts w:ascii="Arial" w:hAnsi="Arial" w:cs="Arial"/>
        </w:rPr>
        <w:t xml:space="preserve">, and this includes </w:t>
      </w:r>
      <w:r w:rsidR="00143F8A" w:rsidRPr="009C5065">
        <w:rPr>
          <w:rFonts w:ascii="Arial" w:hAnsi="Arial" w:cs="Arial"/>
        </w:rPr>
        <w:t>current registered premises holders</w:t>
      </w:r>
      <w:r w:rsidRPr="009C5065">
        <w:rPr>
          <w:rFonts w:ascii="Arial" w:hAnsi="Arial" w:cs="Arial"/>
        </w:rPr>
        <w:t>.</w:t>
      </w:r>
      <w:r>
        <w:rPr>
          <w:rFonts w:ascii="Arial" w:hAnsi="Arial" w:cs="Arial"/>
        </w:rPr>
        <w:t xml:space="preserve"> </w:t>
      </w:r>
    </w:p>
    <w:p w14:paraId="6AC188BE" w14:textId="77777777" w:rsidR="0059279F" w:rsidRDefault="0059279F" w:rsidP="0059279F">
      <w:pPr>
        <w:jc w:val="both"/>
        <w:rPr>
          <w:rFonts w:ascii="Arial" w:hAnsi="Arial" w:cs="Arial"/>
        </w:rPr>
      </w:pPr>
    </w:p>
    <w:p w14:paraId="3B31412F" w14:textId="77777777" w:rsidR="008A57A2" w:rsidRDefault="008A57A2" w:rsidP="0059279F">
      <w:pPr>
        <w:jc w:val="both"/>
        <w:rPr>
          <w:rFonts w:ascii="Arial" w:hAnsi="Arial" w:cs="Arial"/>
        </w:rPr>
      </w:pPr>
    </w:p>
    <w:p w14:paraId="52A8EA6C" w14:textId="77777777" w:rsidR="008A57A2" w:rsidRDefault="008A57A2" w:rsidP="0059279F">
      <w:pPr>
        <w:jc w:val="both"/>
        <w:rPr>
          <w:rFonts w:ascii="Arial" w:hAnsi="Arial" w:cs="Arial"/>
        </w:rPr>
      </w:pPr>
    </w:p>
    <w:p w14:paraId="6CA23A1A" w14:textId="77777777" w:rsidR="00C034FC" w:rsidRDefault="00C034FC" w:rsidP="0059279F">
      <w:pPr>
        <w:jc w:val="both"/>
        <w:rPr>
          <w:rFonts w:ascii="Arial" w:hAnsi="Arial" w:cs="Arial"/>
        </w:rPr>
      </w:pPr>
    </w:p>
    <w:p w14:paraId="75F99D81" w14:textId="77777777" w:rsidR="00C034FC" w:rsidRDefault="00C034FC" w:rsidP="0059279F">
      <w:pPr>
        <w:jc w:val="both"/>
        <w:rPr>
          <w:rFonts w:ascii="Arial" w:hAnsi="Arial" w:cs="Arial"/>
        </w:rPr>
      </w:pPr>
    </w:p>
    <w:p w14:paraId="260C4DAC" w14:textId="77777777" w:rsidR="00C034FC" w:rsidRDefault="00C034FC" w:rsidP="0059279F">
      <w:pPr>
        <w:jc w:val="both"/>
        <w:rPr>
          <w:rFonts w:ascii="Arial" w:hAnsi="Arial" w:cs="Arial"/>
        </w:rPr>
      </w:pPr>
    </w:p>
    <w:p w14:paraId="372EBD74" w14:textId="77777777" w:rsidR="00C034FC" w:rsidRDefault="00C034FC" w:rsidP="0059279F">
      <w:pPr>
        <w:jc w:val="both"/>
        <w:rPr>
          <w:rFonts w:ascii="Arial" w:hAnsi="Arial" w:cs="Arial"/>
        </w:rPr>
      </w:pPr>
    </w:p>
    <w:p w14:paraId="55E13D16" w14:textId="77777777" w:rsidR="00C034FC" w:rsidRDefault="00C034FC" w:rsidP="0059279F">
      <w:pPr>
        <w:jc w:val="both"/>
        <w:rPr>
          <w:rFonts w:ascii="Arial" w:hAnsi="Arial" w:cs="Arial"/>
        </w:rPr>
      </w:pPr>
    </w:p>
    <w:p w14:paraId="1212BF85" w14:textId="49930ED5" w:rsidR="008A57A2" w:rsidRPr="00323882" w:rsidRDefault="002F74A6" w:rsidP="00323882">
      <w:pPr>
        <w:pStyle w:val="ListParagraph"/>
        <w:numPr>
          <w:ilvl w:val="0"/>
          <w:numId w:val="12"/>
        </w:numPr>
        <w:jc w:val="both"/>
        <w:rPr>
          <w:rFonts w:ascii="Arial" w:hAnsi="Arial" w:cs="Arial"/>
          <w:b/>
          <w:bCs/>
        </w:rPr>
      </w:pPr>
      <w:r w:rsidRPr="00323882">
        <w:rPr>
          <w:rFonts w:ascii="Arial" w:hAnsi="Arial" w:cs="Arial"/>
          <w:b/>
          <w:bCs/>
        </w:rPr>
        <w:lastRenderedPageBreak/>
        <w:t>Development of Options for Consultation</w:t>
      </w:r>
    </w:p>
    <w:p w14:paraId="595614AB" w14:textId="77777777" w:rsidR="008A57A2" w:rsidRDefault="008A57A2" w:rsidP="0059279F">
      <w:pPr>
        <w:jc w:val="both"/>
        <w:rPr>
          <w:rFonts w:ascii="Arial" w:hAnsi="Arial" w:cs="Arial"/>
        </w:rPr>
      </w:pPr>
    </w:p>
    <w:p w14:paraId="375021CD" w14:textId="35670FAE" w:rsidR="00143F8A" w:rsidRDefault="0059279F" w:rsidP="0059279F">
      <w:pPr>
        <w:jc w:val="both"/>
        <w:rPr>
          <w:rFonts w:ascii="Arial" w:hAnsi="Arial" w:cs="Arial"/>
        </w:rPr>
      </w:pPr>
      <w:r>
        <w:rPr>
          <w:rFonts w:ascii="Arial" w:hAnsi="Arial" w:cs="Arial"/>
        </w:rPr>
        <w:t>To inform th</w:t>
      </w:r>
      <w:r w:rsidR="002F74A6">
        <w:rPr>
          <w:rFonts w:ascii="Arial" w:hAnsi="Arial" w:cs="Arial"/>
        </w:rPr>
        <w:t xml:space="preserve">e development of the options included in this </w:t>
      </w:r>
      <w:r w:rsidR="00666453">
        <w:rPr>
          <w:rFonts w:ascii="Arial" w:hAnsi="Arial" w:cs="Arial"/>
        </w:rPr>
        <w:t>consultation</w:t>
      </w:r>
      <w:r w:rsidR="005676D6">
        <w:rPr>
          <w:rFonts w:ascii="Arial" w:hAnsi="Arial" w:cs="Arial"/>
        </w:rPr>
        <w:t xml:space="preserve"> document</w:t>
      </w:r>
      <w:r w:rsidR="00666453">
        <w:rPr>
          <w:rFonts w:ascii="Arial" w:hAnsi="Arial" w:cs="Arial"/>
        </w:rPr>
        <w:t xml:space="preserve"> and</w:t>
      </w:r>
      <w:r>
        <w:rPr>
          <w:rFonts w:ascii="Arial" w:hAnsi="Arial" w:cs="Arial"/>
        </w:rPr>
        <w:t xml:space="preserve"> given the Society’s strong links with the General Pharmaceutical Council (GPhC), we have considered the premises</w:t>
      </w:r>
      <w:r w:rsidR="0066699C">
        <w:rPr>
          <w:rFonts w:ascii="Arial" w:hAnsi="Arial" w:cs="Arial"/>
        </w:rPr>
        <w:t xml:space="preserve"> </w:t>
      </w:r>
      <w:r>
        <w:rPr>
          <w:rFonts w:ascii="Arial" w:hAnsi="Arial" w:cs="Arial"/>
        </w:rPr>
        <w:t xml:space="preserve">fee amounts currently being </w:t>
      </w:r>
      <w:r w:rsidR="00C44C61">
        <w:rPr>
          <w:rFonts w:ascii="Arial" w:hAnsi="Arial" w:cs="Arial"/>
        </w:rPr>
        <w:t>charged</w:t>
      </w:r>
      <w:r>
        <w:rPr>
          <w:rFonts w:ascii="Arial" w:hAnsi="Arial" w:cs="Arial"/>
        </w:rPr>
        <w:t xml:space="preserve"> in Great Britain (GB)</w:t>
      </w:r>
      <w:r w:rsidR="002F74A6">
        <w:rPr>
          <w:rFonts w:ascii="Arial" w:hAnsi="Arial" w:cs="Arial"/>
        </w:rPr>
        <w:t xml:space="preserve">. As a result, </w:t>
      </w:r>
      <w:r w:rsidR="005676D6">
        <w:rPr>
          <w:rFonts w:ascii="Arial" w:hAnsi="Arial" w:cs="Arial"/>
        </w:rPr>
        <w:t xml:space="preserve">of our consideration, </w:t>
      </w:r>
      <w:r w:rsidR="002F74A6">
        <w:rPr>
          <w:rFonts w:ascii="Arial" w:hAnsi="Arial" w:cs="Arial"/>
        </w:rPr>
        <w:t xml:space="preserve">GB fee amounts </w:t>
      </w:r>
      <w:r w:rsidR="008A57A2">
        <w:rPr>
          <w:rFonts w:ascii="Arial" w:hAnsi="Arial" w:cs="Arial"/>
        </w:rPr>
        <w:t>are included i</w:t>
      </w:r>
      <w:r w:rsidR="00143F8A">
        <w:rPr>
          <w:rFonts w:ascii="Arial" w:hAnsi="Arial" w:cs="Arial"/>
        </w:rPr>
        <w:t xml:space="preserve">n </w:t>
      </w:r>
      <w:r w:rsidR="002F74A6">
        <w:rPr>
          <w:rFonts w:ascii="Arial" w:hAnsi="Arial" w:cs="Arial"/>
        </w:rPr>
        <w:t xml:space="preserve">3 of the </w:t>
      </w:r>
      <w:r w:rsidR="00143F8A">
        <w:rPr>
          <w:rFonts w:ascii="Arial" w:hAnsi="Arial" w:cs="Arial"/>
        </w:rPr>
        <w:t>options</w:t>
      </w:r>
      <w:r w:rsidR="002F74A6">
        <w:rPr>
          <w:rFonts w:ascii="Arial" w:hAnsi="Arial" w:cs="Arial"/>
        </w:rPr>
        <w:t xml:space="preserve"> in section 5</w:t>
      </w:r>
      <w:r>
        <w:rPr>
          <w:rFonts w:ascii="Arial" w:hAnsi="Arial" w:cs="Arial"/>
        </w:rPr>
        <w:t>.</w:t>
      </w:r>
    </w:p>
    <w:p w14:paraId="5C7C1DFC" w14:textId="77777777" w:rsidR="00143F8A" w:rsidRDefault="00143F8A" w:rsidP="0059279F">
      <w:pPr>
        <w:jc w:val="both"/>
        <w:rPr>
          <w:rFonts w:ascii="Arial" w:hAnsi="Arial" w:cs="Arial"/>
        </w:rPr>
      </w:pPr>
    </w:p>
    <w:p w14:paraId="1DA7E127" w14:textId="72F5A114" w:rsidR="0059279F" w:rsidRPr="009C5065" w:rsidRDefault="000B354F" w:rsidP="0059279F">
      <w:pPr>
        <w:jc w:val="both"/>
        <w:rPr>
          <w:rFonts w:ascii="Arial" w:hAnsi="Arial" w:cs="Arial"/>
        </w:rPr>
      </w:pPr>
      <w:r>
        <w:rPr>
          <w:rFonts w:ascii="Arial" w:hAnsi="Arial" w:cs="Arial"/>
        </w:rPr>
        <w:t>We a</w:t>
      </w:r>
      <w:r w:rsidR="00143F8A">
        <w:rPr>
          <w:rFonts w:ascii="Arial" w:hAnsi="Arial" w:cs="Arial"/>
        </w:rPr>
        <w:t xml:space="preserve">lso considered the premises fee amounts </w:t>
      </w:r>
      <w:r w:rsidR="00C44C61">
        <w:rPr>
          <w:rFonts w:ascii="Arial" w:hAnsi="Arial" w:cs="Arial"/>
        </w:rPr>
        <w:t>charged</w:t>
      </w:r>
      <w:r w:rsidR="00143F8A">
        <w:rPr>
          <w:rFonts w:ascii="Arial" w:hAnsi="Arial" w:cs="Arial"/>
        </w:rPr>
        <w:t xml:space="preserve"> in the Republic of Ireland (ROI) </w:t>
      </w:r>
      <w:r w:rsidR="00C44C61">
        <w:rPr>
          <w:rFonts w:ascii="Arial" w:hAnsi="Arial" w:cs="Arial"/>
        </w:rPr>
        <w:t xml:space="preserve">by </w:t>
      </w:r>
      <w:r w:rsidR="00143F8A">
        <w:rPr>
          <w:rFonts w:ascii="Arial" w:hAnsi="Arial" w:cs="Arial"/>
        </w:rPr>
        <w:t xml:space="preserve">the Pharmacy Society of Ireland (PSI) as </w:t>
      </w:r>
      <w:r w:rsidR="008A57A2">
        <w:rPr>
          <w:rFonts w:ascii="Arial" w:hAnsi="Arial" w:cs="Arial"/>
        </w:rPr>
        <w:t xml:space="preserve">we consider it </w:t>
      </w:r>
      <w:r w:rsidR="002F74A6">
        <w:rPr>
          <w:rFonts w:ascii="Arial" w:hAnsi="Arial" w:cs="Arial"/>
        </w:rPr>
        <w:t xml:space="preserve">to be </w:t>
      </w:r>
      <w:r w:rsidR="008A57A2">
        <w:rPr>
          <w:rFonts w:ascii="Arial" w:hAnsi="Arial" w:cs="Arial"/>
        </w:rPr>
        <w:t xml:space="preserve">a comparable </w:t>
      </w:r>
      <w:r w:rsidR="002F74A6">
        <w:rPr>
          <w:rFonts w:ascii="Arial" w:hAnsi="Arial" w:cs="Arial"/>
        </w:rPr>
        <w:t xml:space="preserve">relatively small </w:t>
      </w:r>
      <w:r w:rsidR="008A57A2">
        <w:rPr>
          <w:rFonts w:ascii="Arial" w:hAnsi="Arial" w:cs="Arial"/>
        </w:rPr>
        <w:t>Regulator</w:t>
      </w:r>
      <w:r w:rsidR="002F74A6">
        <w:rPr>
          <w:rFonts w:ascii="Arial" w:hAnsi="Arial" w:cs="Arial"/>
        </w:rPr>
        <w:t xml:space="preserve">, </w:t>
      </w:r>
      <w:r>
        <w:rPr>
          <w:rFonts w:ascii="Arial" w:hAnsi="Arial" w:cs="Arial"/>
        </w:rPr>
        <w:t xml:space="preserve">and </w:t>
      </w:r>
      <w:r w:rsidR="002F74A6">
        <w:rPr>
          <w:rFonts w:ascii="Arial" w:hAnsi="Arial" w:cs="Arial"/>
        </w:rPr>
        <w:t xml:space="preserve">like the Society, is a </w:t>
      </w:r>
      <w:r w:rsidR="00143F8A">
        <w:rPr>
          <w:rFonts w:ascii="Arial" w:hAnsi="Arial" w:cs="Arial"/>
        </w:rPr>
        <w:t xml:space="preserve">single </w:t>
      </w:r>
      <w:r w:rsidR="008A57A2">
        <w:rPr>
          <w:rFonts w:ascii="Arial" w:hAnsi="Arial" w:cs="Arial"/>
        </w:rPr>
        <w:t>R</w:t>
      </w:r>
      <w:r w:rsidR="00143F8A">
        <w:rPr>
          <w:rFonts w:ascii="Arial" w:hAnsi="Arial" w:cs="Arial"/>
        </w:rPr>
        <w:t>eg</w:t>
      </w:r>
      <w:r w:rsidR="008A57A2">
        <w:rPr>
          <w:rFonts w:ascii="Arial" w:hAnsi="Arial" w:cs="Arial"/>
        </w:rPr>
        <w:t>ulator for registered pharmacists</w:t>
      </w:r>
      <w:r w:rsidR="002F74A6">
        <w:rPr>
          <w:rFonts w:ascii="Arial" w:hAnsi="Arial" w:cs="Arial"/>
        </w:rPr>
        <w:t>/</w:t>
      </w:r>
      <w:r w:rsidR="008A57A2">
        <w:rPr>
          <w:rFonts w:ascii="Arial" w:hAnsi="Arial" w:cs="Arial"/>
        </w:rPr>
        <w:t>pharmacies, and its primary source of income is</w:t>
      </w:r>
      <w:r w:rsidR="002F74A6">
        <w:rPr>
          <w:rFonts w:ascii="Arial" w:hAnsi="Arial" w:cs="Arial"/>
        </w:rPr>
        <w:t xml:space="preserve"> also </w:t>
      </w:r>
      <w:r w:rsidR="008A57A2">
        <w:rPr>
          <w:rFonts w:ascii="Arial" w:hAnsi="Arial" w:cs="Arial"/>
        </w:rPr>
        <w:t xml:space="preserve"> from the fees that it charges</w:t>
      </w:r>
      <w:r w:rsidR="00143F8A">
        <w:rPr>
          <w:rFonts w:ascii="Arial" w:hAnsi="Arial" w:cs="Arial"/>
        </w:rPr>
        <w:t xml:space="preserve">.  </w:t>
      </w:r>
      <w:proofErr w:type="spellStart"/>
      <w:r w:rsidR="002F74A6">
        <w:rPr>
          <w:rFonts w:ascii="Arial" w:hAnsi="Arial" w:cs="Arial"/>
        </w:rPr>
        <w:t>RoI</w:t>
      </w:r>
      <w:proofErr w:type="spellEnd"/>
      <w:r w:rsidR="002F74A6">
        <w:rPr>
          <w:rFonts w:ascii="Arial" w:hAnsi="Arial" w:cs="Arial"/>
        </w:rPr>
        <w:t xml:space="preserve"> fee amounts are included in 2 of the options in section 5. </w:t>
      </w:r>
    </w:p>
    <w:p w14:paraId="4C755FDF" w14:textId="5DFBCE5C" w:rsidR="0059279F" w:rsidRPr="009C5065" w:rsidRDefault="0059279F" w:rsidP="0059279F">
      <w:pPr>
        <w:jc w:val="both"/>
        <w:rPr>
          <w:rFonts w:ascii="Arial" w:hAnsi="Arial" w:cs="Arial"/>
        </w:rPr>
      </w:pPr>
      <w:r w:rsidRPr="009C5065">
        <w:rPr>
          <w:rFonts w:ascii="Arial" w:hAnsi="Arial" w:cs="Arial"/>
        </w:rPr>
        <w:br/>
      </w:r>
      <w:r w:rsidR="005676D6">
        <w:rPr>
          <w:rFonts w:ascii="Arial" w:hAnsi="Arial" w:cs="Arial"/>
        </w:rPr>
        <w:t xml:space="preserve">As </w:t>
      </w:r>
      <w:r w:rsidR="000B354F">
        <w:rPr>
          <w:rFonts w:ascii="Arial" w:hAnsi="Arial" w:cs="Arial"/>
        </w:rPr>
        <w:t xml:space="preserve">already </w:t>
      </w:r>
      <w:r w:rsidR="005676D6">
        <w:rPr>
          <w:rFonts w:ascii="Arial" w:hAnsi="Arial" w:cs="Arial"/>
        </w:rPr>
        <w:t xml:space="preserve">highlighted above, the Department </w:t>
      </w:r>
      <w:r w:rsidR="000B354F">
        <w:rPr>
          <w:rFonts w:ascii="Arial" w:hAnsi="Arial" w:cs="Arial"/>
        </w:rPr>
        <w:t xml:space="preserve">also </w:t>
      </w:r>
      <w:r w:rsidR="005676D6">
        <w:rPr>
          <w:rFonts w:ascii="Arial" w:hAnsi="Arial" w:cs="Arial"/>
        </w:rPr>
        <w:t xml:space="preserve">worked closely with the Society in the development of the consultation options. </w:t>
      </w:r>
    </w:p>
    <w:p w14:paraId="4DEBCB86" w14:textId="77777777" w:rsidR="0059279F" w:rsidRPr="009C5065" w:rsidRDefault="0059279F" w:rsidP="0059279F">
      <w:pPr>
        <w:numPr>
          <w:ilvl w:val="0"/>
          <w:numId w:val="12"/>
        </w:numPr>
        <w:rPr>
          <w:rFonts w:ascii="Arial" w:eastAsia="Arial" w:hAnsi="Arial" w:cs="Arial"/>
          <w:b/>
          <w:bCs/>
          <w:sz w:val="28"/>
          <w:szCs w:val="28"/>
          <w:lang w:eastAsia="en-GB"/>
        </w:rPr>
      </w:pPr>
      <w:r w:rsidRPr="009C5065">
        <w:rPr>
          <w:rFonts w:ascii="Arial" w:hAnsi="Arial" w:cs="Arial"/>
        </w:rPr>
        <w:br w:type="page"/>
      </w:r>
      <w:r w:rsidRPr="009C5065">
        <w:rPr>
          <w:rFonts w:ascii="Arial" w:eastAsia="Arial" w:hAnsi="Arial" w:cs="Arial"/>
          <w:b/>
          <w:bCs/>
          <w:sz w:val="28"/>
          <w:szCs w:val="28"/>
          <w:lang w:eastAsia="en-GB"/>
        </w:rPr>
        <w:lastRenderedPageBreak/>
        <w:t xml:space="preserve">Current Premises Fees Comparison </w:t>
      </w:r>
      <w:r>
        <w:rPr>
          <w:rFonts w:ascii="Arial" w:eastAsia="Arial" w:hAnsi="Arial" w:cs="Arial"/>
          <w:b/>
          <w:bCs/>
          <w:sz w:val="28"/>
          <w:szCs w:val="28"/>
          <w:lang w:eastAsia="en-GB"/>
        </w:rPr>
        <w:t>Table</w:t>
      </w:r>
    </w:p>
    <w:p w14:paraId="69EBA187" w14:textId="77777777" w:rsidR="0059279F" w:rsidRPr="009C5065" w:rsidRDefault="0059279F" w:rsidP="0059279F">
      <w:pPr>
        <w:spacing w:line="276" w:lineRule="auto"/>
        <w:rPr>
          <w:rFonts w:ascii="Arial" w:eastAsia="Arial" w:hAnsi="Arial" w:cs="Arial"/>
          <w:b/>
          <w:bCs/>
          <w:sz w:val="28"/>
          <w:szCs w:val="28"/>
          <w:lang w:eastAsia="en-GB"/>
        </w:rPr>
      </w:pPr>
    </w:p>
    <w:p w14:paraId="0FA0ADAF" w14:textId="77777777" w:rsidR="0059279F" w:rsidRDefault="0059279F" w:rsidP="0059279F">
      <w:pPr>
        <w:spacing w:line="276" w:lineRule="auto"/>
        <w:rPr>
          <w:rFonts w:ascii="Arial" w:eastAsia="Arial" w:hAnsi="Arial" w:cs="Arial"/>
          <w:color w:val="4C94D8"/>
          <w:lang w:eastAsia="en-GB"/>
        </w:rPr>
      </w:pPr>
      <w:r w:rsidRPr="009C5065">
        <w:rPr>
          <w:rFonts w:ascii="Arial" w:eastAsia="Arial" w:hAnsi="Arial" w:cs="Arial"/>
          <w:color w:val="4C94D8"/>
          <w:lang w:eastAsia="en-GB"/>
        </w:rPr>
        <w:t>Table 1: Current Premises Fees for Great Britain (GB), Republic of Ireland (</w:t>
      </w:r>
      <w:proofErr w:type="spellStart"/>
      <w:r w:rsidRPr="009C5065">
        <w:rPr>
          <w:rFonts w:ascii="Arial" w:eastAsia="Arial" w:hAnsi="Arial" w:cs="Arial"/>
          <w:color w:val="4C94D8"/>
          <w:lang w:eastAsia="en-GB"/>
        </w:rPr>
        <w:t>RoI</w:t>
      </w:r>
      <w:proofErr w:type="spellEnd"/>
      <w:r w:rsidRPr="009C5065">
        <w:rPr>
          <w:rFonts w:ascii="Arial" w:eastAsia="Arial" w:hAnsi="Arial" w:cs="Arial"/>
          <w:color w:val="4C94D8"/>
          <w:lang w:eastAsia="en-GB"/>
        </w:rPr>
        <w:t>) and Northern Ireland (NI)</w:t>
      </w:r>
    </w:p>
    <w:p w14:paraId="2233CCCC" w14:textId="77777777" w:rsidR="0059279F" w:rsidRPr="009C5065" w:rsidRDefault="0059279F" w:rsidP="0059279F">
      <w:pPr>
        <w:spacing w:line="276" w:lineRule="auto"/>
        <w:rPr>
          <w:rFonts w:ascii="Arial" w:eastAsia="Arial" w:hAnsi="Arial" w:cs="Arial"/>
          <w:color w:val="4C94D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2426"/>
        <w:gridCol w:w="2001"/>
        <w:gridCol w:w="2333"/>
      </w:tblGrid>
      <w:tr w:rsidR="0059279F" w:rsidRPr="009C5065" w14:paraId="19DB5D4A" w14:textId="77777777" w:rsidTr="00524CE0">
        <w:trPr>
          <w:tblHeader/>
        </w:trPr>
        <w:tc>
          <w:tcPr>
            <w:tcW w:w="1455" w:type="dxa"/>
            <w:shd w:val="clear" w:color="auto" w:fill="A5C9EB"/>
          </w:tcPr>
          <w:p w14:paraId="384466C2" w14:textId="77777777" w:rsidR="0059279F" w:rsidRPr="009C5065" w:rsidRDefault="0059279F" w:rsidP="00524CE0">
            <w:pPr>
              <w:jc w:val="center"/>
              <w:rPr>
                <w:rFonts w:ascii="Arial" w:hAnsi="Arial" w:cs="Arial"/>
                <w:color w:val="FFFFFF"/>
              </w:rPr>
            </w:pPr>
            <w:r w:rsidRPr="009C5065">
              <w:rPr>
                <w:rFonts w:ascii="Arial" w:hAnsi="Arial" w:cs="Arial"/>
                <w:color w:val="FFFFFF"/>
              </w:rPr>
              <w:t>Region/ Regulator</w:t>
            </w:r>
          </w:p>
        </w:tc>
        <w:tc>
          <w:tcPr>
            <w:tcW w:w="2629" w:type="dxa"/>
            <w:shd w:val="clear" w:color="auto" w:fill="A5C9EB"/>
          </w:tcPr>
          <w:p w14:paraId="3326E03E" w14:textId="77777777" w:rsidR="0059279F" w:rsidRPr="009C5065" w:rsidRDefault="0059279F" w:rsidP="00524CE0">
            <w:pPr>
              <w:jc w:val="center"/>
              <w:rPr>
                <w:rFonts w:ascii="Arial" w:hAnsi="Arial" w:cs="Arial"/>
                <w:color w:val="FFFFFF"/>
              </w:rPr>
            </w:pPr>
            <w:r w:rsidRPr="009C5065">
              <w:rPr>
                <w:rFonts w:ascii="Arial" w:hAnsi="Arial" w:cs="Arial"/>
                <w:color w:val="FFFFFF"/>
              </w:rPr>
              <w:t>Registration</w:t>
            </w:r>
          </w:p>
        </w:tc>
        <w:tc>
          <w:tcPr>
            <w:tcW w:w="2064" w:type="dxa"/>
            <w:shd w:val="clear" w:color="auto" w:fill="A5C9EB"/>
          </w:tcPr>
          <w:p w14:paraId="7575741A" w14:textId="77777777" w:rsidR="0059279F" w:rsidRPr="009C5065" w:rsidRDefault="0059279F" w:rsidP="00524CE0">
            <w:pPr>
              <w:jc w:val="center"/>
              <w:rPr>
                <w:rFonts w:ascii="Arial" w:hAnsi="Arial" w:cs="Arial"/>
                <w:color w:val="FFFFFF"/>
              </w:rPr>
            </w:pPr>
            <w:r w:rsidRPr="009C5065">
              <w:rPr>
                <w:rFonts w:ascii="Arial" w:hAnsi="Arial" w:cs="Arial"/>
                <w:color w:val="FFFFFF"/>
              </w:rPr>
              <w:t>Retention</w:t>
            </w:r>
          </w:p>
        </w:tc>
        <w:tc>
          <w:tcPr>
            <w:tcW w:w="2528" w:type="dxa"/>
            <w:shd w:val="clear" w:color="auto" w:fill="A5C9EB"/>
          </w:tcPr>
          <w:p w14:paraId="35F3F186" w14:textId="77777777" w:rsidR="0059279F" w:rsidRPr="009C5065" w:rsidRDefault="0059279F" w:rsidP="00524CE0">
            <w:pPr>
              <w:jc w:val="center"/>
              <w:rPr>
                <w:rFonts w:ascii="Arial" w:hAnsi="Arial" w:cs="Arial"/>
                <w:color w:val="FFFFFF"/>
              </w:rPr>
            </w:pPr>
            <w:r w:rsidRPr="009C5065">
              <w:rPr>
                <w:rFonts w:ascii="Arial" w:hAnsi="Arial" w:cs="Arial"/>
                <w:color w:val="FFFFFF"/>
              </w:rPr>
              <w:t>Restoration</w:t>
            </w:r>
          </w:p>
          <w:p w14:paraId="6A8560B1" w14:textId="77777777" w:rsidR="0059279F" w:rsidRPr="009C5065" w:rsidRDefault="0059279F" w:rsidP="00524CE0">
            <w:pPr>
              <w:jc w:val="center"/>
              <w:rPr>
                <w:rFonts w:ascii="Arial" w:hAnsi="Arial" w:cs="Arial"/>
                <w:color w:val="FFFFFF"/>
              </w:rPr>
            </w:pPr>
          </w:p>
        </w:tc>
      </w:tr>
      <w:tr w:rsidR="0059279F" w:rsidRPr="009C5065" w14:paraId="104C70F1" w14:textId="77777777" w:rsidTr="00524CE0">
        <w:tc>
          <w:tcPr>
            <w:tcW w:w="1455" w:type="dxa"/>
            <w:shd w:val="clear" w:color="auto" w:fill="47D459"/>
          </w:tcPr>
          <w:p w14:paraId="0F96A472" w14:textId="77777777" w:rsidR="0059279F" w:rsidRPr="009C5065" w:rsidRDefault="0059279F" w:rsidP="00524CE0">
            <w:pPr>
              <w:jc w:val="center"/>
              <w:rPr>
                <w:rFonts w:ascii="Arial" w:hAnsi="Arial" w:cs="Arial"/>
              </w:rPr>
            </w:pPr>
          </w:p>
        </w:tc>
        <w:tc>
          <w:tcPr>
            <w:tcW w:w="2629" w:type="dxa"/>
            <w:shd w:val="clear" w:color="auto" w:fill="47D459"/>
          </w:tcPr>
          <w:p w14:paraId="212F649C" w14:textId="77777777" w:rsidR="0059279F" w:rsidRPr="009C5065" w:rsidRDefault="0059279F" w:rsidP="00524CE0">
            <w:pPr>
              <w:jc w:val="center"/>
              <w:rPr>
                <w:rFonts w:ascii="Arial" w:hAnsi="Arial" w:cs="Arial"/>
              </w:rPr>
            </w:pPr>
          </w:p>
        </w:tc>
        <w:tc>
          <w:tcPr>
            <w:tcW w:w="2064" w:type="dxa"/>
            <w:shd w:val="clear" w:color="auto" w:fill="47D459"/>
          </w:tcPr>
          <w:p w14:paraId="32337B2E" w14:textId="77777777" w:rsidR="0059279F" w:rsidRPr="009C5065" w:rsidRDefault="0059279F" w:rsidP="00524CE0">
            <w:pPr>
              <w:jc w:val="center"/>
              <w:rPr>
                <w:rFonts w:ascii="Arial" w:hAnsi="Arial" w:cs="Arial"/>
              </w:rPr>
            </w:pPr>
          </w:p>
        </w:tc>
        <w:tc>
          <w:tcPr>
            <w:tcW w:w="2528" w:type="dxa"/>
            <w:shd w:val="clear" w:color="auto" w:fill="47D459"/>
          </w:tcPr>
          <w:p w14:paraId="7C096AA0" w14:textId="77777777" w:rsidR="0059279F" w:rsidRPr="009C5065" w:rsidRDefault="0059279F" w:rsidP="00524CE0">
            <w:pPr>
              <w:jc w:val="center"/>
              <w:rPr>
                <w:rFonts w:ascii="Arial" w:hAnsi="Arial" w:cs="Arial"/>
              </w:rPr>
            </w:pPr>
          </w:p>
        </w:tc>
      </w:tr>
      <w:tr w:rsidR="0059279F" w:rsidRPr="009C5065" w14:paraId="702CD0A5" w14:textId="77777777" w:rsidTr="00524CE0">
        <w:trPr>
          <w:trHeight w:val="307"/>
        </w:trPr>
        <w:tc>
          <w:tcPr>
            <w:tcW w:w="1455" w:type="dxa"/>
            <w:vMerge w:val="restart"/>
          </w:tcPr>
          <w:p w14:paraId="5F9587EB" w14:textId="77777777" w:rsidR="0059279F" w:rsidRPr="009C5065" w:rsidRDefault="0059279F" w:rsidP="00524CE0">
            <w:pPr>
              <w:jc w:val="center"/>
              <w:rPr>
                <w:rFonts w:ascii="Arial" w:hAnsi="Arial" w:cs="Arial"/>
                <w:b/>
                <w:bCs/>
              </w:rPr>
            </w:pPr>
            <w:r w:rsidRPr="009C5065">
              <w:rPr>
                <w:rFonts w:ascii="Arial" w:hAnsi="Arial" w:cs="Arial"/>
                <w:b/>
                <w:bCs/>
              </w:rPr>
              <w:t>GB</w:t>
            </w:r>
            <w:r w:rsidRPr="009C5065">
              <w:rPr>
                <w:rFonts w:ascii="Arial" w:hAnsi="Arial" w:cs="Arial"/>
                <w:b/>
                <w:bCs/>
                <w:vertAlign w:val="superscript"/>
              </w:rPr>
              <w:footnoteReference w:id="1"/>
            </w:r>
          </w:p>
          <w:p w14:paraId="068C2F52" w14:textId="77777777" w:rsidR="0059279F" w:rsidRPr="009C5065" w:rsidRDefault="0059279F" w:rsidP="00524CE0">
            <w:pPr>
              <w:jc w:val="center"/>
              <w:rPr>
                <w:rFonts w:ascii="Arial" w:hAnsi="Arial" w:cs="Arial"/>
                <w:sz w:val="20"/>
                <w:szCs w:val="20"/>
              </w:rPr>
            </w:pPr>
            <w:r w:rsidRPr="009C5065">
              <w:rPr>
                <w:rFonts w:ascii="Arial" w:hAnsi="Arial" w:cs="Arial"/>
                <w:b/>
                <w:bCs/>
                <w:sz w:val="20"/>
                <w:szCs w:val="20"/>
              </w:rPr>
              <w:t>General Pharmaceutical Council (GPhC)</w:t>
            </w:r>
          </w:p>
        </w:tc>
        <w:tc>
          <w:tcPr>
            <w:tcW w:w="2629" w:type="dxa"/>
          </w:tcPr>
          <w:p w14:paraId="4851C082" w14:textId="023AD436" w:rsidR="00C707BB" w:rsidRDefault="00C707BB" w:rsidP="00524CE0">
            <w:pPr>
              <w:jc w:val="center"/>
              <w:rPr>
                <w:rFonts w:ascii="Arial" w:hAnsi="Arial" w:cs="Arial"/>
                <w:sz w:val="18"/>
                <w:szCs w:val="18"/>
              </w:rPr>
            </w:pPr>
            <w:r w:rsidRPr="00C707BB">
              <w:rPr>
                <w:rFonts w:ascii="Arial" w:hAnsi="Arial" w:cs="Arial"/>
                <w:b/>
                <w:bCs/>
              </w:rPr>
              <w:t>£1088</w:t>
            </w:r>
          </w:p>
          <w:p w14:paraId="279AE4FC" w14:textId="77777777" w:rsidR="00C707BB" w:rsidRDefault="00C707BB" w:rsidP="00524CE0">
            <w:pPr>
              <w:jc w:val="center"/>
              <w:rPr>
                <w:rFonts w:ascii="Arial" w:hAnsi="Arial" w:cs="Arial"/>
                <w:sz w:val="18"/>
                <w:szCs w:val="18"/>
              </w:rPr>
            </w:pPr>
          </w:p>
          <w:p w14:paraId="4B001450" w14:textId="49A91370" w:rsidR="0059279F" w:rsidRPr="009C5065" w:rsidRDefault="00C707BB" w:rsidP="00524CE0">
            <w:pPr>
              <w:jc w:val="center"/>
              <w:rPr>
                <w:rFonts w:ascii="Arial" w:hAnsi="Arial" w:cs="Arial"/>
                <w:sz w:val="18"/>
                <w:szCs w:val="18"/>
              </w:rPr>
            </w:pPr>
            <w:r>
              <w:rPr>
                <w:rFonts w:ascii="Arial" w:hAnsi="Arial" w:cs="Arial"/>
                <w:sz w:val="18"/>
                <w:szCs w:val="18"/>
              </w:rPr>
              <w:t>(</w:t>
            </w:r>
            <w:r w:rsidR="0059279F" w:rsidRPr="009C5065">
              <w:rPr>
                <w:rFonts w:ascii="Arial" w:hAnsi="Arial" w:cs="Arial"/>
                <w:sz w:val="18"/>
                <w:szCs w:val="18"/>
              </w:rPr>
              <w:t>£672 Processing Fee</w:t>
            </w:r>
          </w:p>
        </w:tc>
        <w:tc>
          <w:tcPr>
            <w:tcW w:w="2064" w:type="dxa"/>
            <w:vMerge w:val="restart"/>
          </w:tcPr>
          <w:p w14:paraId="5D180B64" w14:textId="77777777" w:rsidR="0059279F" w:rsidRPr="009C5065" w:rsidRDefault="0059279F" w:rsidP="00524CE0">
            <w:pPr>
              <w:jc w:val="center"/>
              <w:rPr>
                <w:rFonts w:ascii="Arial" w:hAnsi="Arial" w:cs="Arial"/>
                <w:b/>
                <w:bCs/>
              </w:rPr>
            </w:pPr>
            <w:r w:rsidRPr="009C5065">
              <w:rPr>
                <w:rFonts w:ascii="Arial" w:hAnsi="Arial" w:cs="Arial"/>
                <w:b/>
                <w:bCs/>
              </w:rPr>
              <w:t>£416</w:t>
            </w:r>
          </w:p>
        </w:tc>
        <w:tc>
          <w:tcPr>
            <w:tcW w:w="2528" w:type="dxa"/>
            <w:vMerge w:val="restart"/>
          </w:tcPr>
          <w:p w14:paraId="7E79DC5B" w14:textId="77777777" w:rsidR="0059279F" w:rsidRPr="005129AF" w:rsidRDefault="0059279F" w:rsidP="00524CE0">
            <w:pPr>
              <w:jc w:val="center"/>
              <w:rPr>
                <w:rFonts w:ascii="Arial" w:hAnsi="Arial" w:cs="Arial"/>
                <w:b/>
                <w:bCs/>
              </w:rPr>
            </w:pPr>
            <w:r w:rsidRPr="005129AF">
              <w:rPr>
                <w:rFonts w:ascii="Arial" w:hAnsi="Arial" w:cs="Arial"/>
                <w:b/>
                <w:bCs/>
              </w:rPr>
              <w:t>£935</w:t>
            </w:r>
          </w:p>
          <w:p w14:paraId="240797E1" w14:textId="77777777" w:rsidR="0059279F" w:rsidRDefault="0059279F" w:rsidP="00524CE0">
            <w:pPr>
              <w:jc w:val="center"/>
              <w:rPr>
                <w:rFonts w:ascii="Arial" w:hAnsi="Arial" w:cs="Arial"/>
                <w:sz w:val="16"/>
                <w:szCs w:val="16"/>
              </w:rPr>
            </w:pPr>
          </w:p>
          <w:p w14:paraId="525A604A" w14:textId="52977942" w:rsidR="0059279F" w:rsidRPr="009C5065" w:rsidRDefault="0059279F" w:rsidP="00524CE0">
            <w:pPr>
              <w:jc w:val="center"/>
              <w:rPr>
                <w:rFonts w:ascii="Arial" w:hAnsi="Arial" w:cs="Arial"/>
                <w:sz w:val="16"/>
                <w:szCs w:val="16"/>
              </w:rPr>
            </w:pPr>
            <w:r>
              <w:rPr>
                <w:rFonts w:ascii="Arial" w:hAnsi="Arial" w:cs="Arial"/>
                <w:sz w:val="16"/>
                <w:szCs w:val="16"/>
              </w:rPr>
              <w:t>See ta</w:t>
            </w:r>
            <w:r w:rsidRPr="009C5065">
              <w:rPr>
                <w:rFonts w:ascii="Arial" w:hAnsi="Arial" w:cs="Arial"/>
                <w:sz w:val="16"/>
                <w:szCs w:val="16"/>
              </w:rPr>
              <w:t xml:space="preserve">ble </w:t>
            </w:r>
            <w:r>
              <w:rPr>
                <w:rFonts w:ascii="Arial" w:hAnsi="Arial" w:cs="Arial"/>
                <w:sz w:val="16"/>
                <w:szCs w:val="16"/>
              </w:rPr>
              <w:t>5 for calculation</w:t>
            </w:r>
            <w:r w:rsidR="00C707BB">
              <w:rPr>
                <w:rFonts w:ascii="Arial" w:hAnsi="Arial" w:cs="Arial"/>
                <w:sz w:val="16"/>
                <w:szCs w:val="16"/>
              </w:rPr>
              <w:t>.</w:t>
            </w:r>
          </w:p>
        </w:tc>
      </w:tr>
      <w:tr w:rsidR="0059279F" w:rsidRPr="009C5065" w14:paraId="353791DE" w14:textId="77777777" w:rsidTr="00524CE0">
        <w:trPr>
          <w:trHeight w:val="306"/>
        </w:trPr>
        <w:tc>
          <w:tcPr>
            <w:tcW w:w="1455" w:type="dxa"/>
            <w:vMerge/>
          </w:tcPr>
          <w:p w14:paraId="024D3B03" w14:textId="77777777" w:rsidR="0059279F" w:rsidRPr="009C5065" w:rsidDel="00810A76" w:rsidRDefault="0059279F" w:rsidP="00524CE0">
            <w:pPr>
              <w:jc w:val="center"/>
              <w:rPr>
                <w:rFonts w:ascii="Arial" w:hAnsi="Arial" w:cs="Arial"/>
              </w:rPr>
            </w:pPr>
          </w:p>
        </w:tc>
        <w:tc>
          <w:tcPr>
            <w:tcW w:w="2629" w:type="dxa"/>
          </w:tcPr>
          <w:p w14:paraId="67DD994F" w14:textId="77777777" w:rsidR="0059279F" w:rsidRPr="009C5065" w:rsidRDefault="0059279F" w:rsidP="00524CE0">
            <w:pPr>
              <w:jc w:val="center"/>
              <w:rPr>
                <w:rFonts w:ascii="Arial" w:hAnsi="Arial" w:cs="Arial"/>
                <w:sz w:val="18"/>
                <w:szCs w:val="18"/>
              </w:rPr>
            </w:pPr>
            <w:r w:rsidRPr="009C5065">
              <w:rPr>
                <w:rFonts w:ascii="Arial" w:hAnsi="Arial" w:cs="Arial"/>
                <w:sz w:val="18"/>
                <w:szCs w:val="18"/>
              </w:rPr>
              <w:t>£416 Registration Fee</w:t>
            </w:r>
          </w:p>
        </w:tc>
        <w:tc>
          <w:tcPr>
            <w:tcW w:w="2064" w:type="dxa"/>
            <w:vMerge/>
          </w:tcPr>
          <w:p w14:paraId="3B4F66E2" w14:textId="77777777" w:rsidR="0059279F" w:rsidRPr="009C5065" w:rsidRDefault="0059279F" w:rsidP="00524CE0">
            <w:pPr>
              <w:jc w:val="center"/>
              <w:rPr>
                <w:rFonts w:ascii="Arial" w:hAnsi="Arial" w:cs="Arial"/>
                <w:b/>
                <w:bCs/>
              </w:rPr>
            </w:pPr>
          </w:p>
        </w:tc>
        <w:tc>
          <w:tcPr>
            <w:tcW w:w="2528" w:type="dxa"/>
            <w:vMerge/>
          </w:tcPr>
          <w:p w14:paraId="702ACE41" w14:textId="77777777" w:rsidR="0059279F" w:rsidRPr="009C5065" w:rsidRDefault="0059279F" w:rsidP="00524CE0">
            <w:pPr>
              <w:jc w:val="center"/>
              <w:rPr>
                <w:rFonts w:ascii="Arial" w:hAnsi="Arial" w:cs="Arial"/>
                <w:sz w:val="16"/>
                <w:szCs w:val="16"/>
              </w:rPr>
            </w:pPr>
          </w:p>
        </w:tc>
      </w:tr>
      <w:tr w:rsidR="0059279F" w:rsidRPr="009C5065" w14:paraId="27A9554C" w14:textId="77777777" w:rsidTr="00524CE0">
        <w:trPr>
          <w:trHeight w:val="306"/>
        </w:trPr>
        <w:tc>
          <w:tcPr>
            <w:tcW w:w="1455" w:type="dxa"/>
            <w:vMerge/>
          </w:tcPr>
          <w:p w14:paraId="2FE3CE09" w14:textId="77777777" w:rsidR="0059279F" w:rsidRPr="009C5065" w:rsidDel="00810A76" w:rsidRDefault="0059279F" w:rsidP="00524CE0">
            <w:pPr>
              <w:jc w:val="center"/>
              <w:rPr>
                <w:rFonts w:ascii="Arial" w:hAnsi="Arial" w:cs="Arial"/>
              </w:rPr>
            </w:pPr>
          </w:p>
        </w:tc>
        <w:tc>
          <w:tcPr>
            <w:tcW w:w="2629" w:type="dxa"/>
          </w:tcPr>
          <w:p w14:paraId="2A35462D" w14:textId="77777777" w:rsidR="00C707BB" w:rsidRDefault="00C707BB" w:rsidP="00524CE0">
            <w:pPr>
              <w:jc w:val="center"/>
              <w:rPr>
                <w:rFonts w:ascii="Arial" w:hAnsi="Arial" w:cs="Arial"/>
                <w:b/>
                <w:bCs/>
              </w:rPr>
            </w:pPr>
          </w:p>
          <w:p w14:paraId="516407AF" w14:textId="6056EFCF" w:rsidR="0059279F" w:rsidRPr="00C707BB" w:rsidRDefault="0059279F" w:rsidP="00524CE0">
            <w:pPr>
              <w:jc w:val="center"/>
              <w:rPr>
                <w:rFonts w:ascii="Arial" w:hAnsi="Arial" w:cs="Arial"/>
              </w:rPr>
            </w:pPr>
          </w:p>
        </w:tc>
        <w:tc>
          <w:tcPr>
            <w:tcW w:w="2064" w:type="dxa"/>
            <w:vMerge/>
          </w:tcPr>
          <w:p w14:paraId="0587AB4E" w14:textId="77777777" w:rsidR="0059279F" w:rsidRPr="009C5065" w:rsidRDefault="0059279F" w:rsidP="00524CE0">
            <w:pPr>
              <w:jc w:val="center"/>
              <w:rPr>
                <w:rFonts w:ascii="Arial" w:hAnsi="Arial" w:cs="Arial"/>
                <w:b/>
                <w:bCs/>
              </w:rPr>
            </w:pPr>
          </w:p>
        </w:tc>
        <w:tc>
          <w:tcPr>
            <w:tcW w:w="2528" w:type="dxa"/>
            <w:vMerge/>
          </w:tcPr>
          <w:p w14:paraId="40C383F0" w14:textId="77777777" w:rsidR="0059279F" w:rsidRPr="009C5065" w:rsidRDefault="0059279F" w:rsidP="00524CE0">
            <w:pPr>
              <w:jc w:val="center"/>
              <w:rPr>
                <w:rFonts w:ascii="Arial" w:hAnsi="Arial" w:cs="Arial"/>
                <w:sz w:val="16"/>
                <w:szCs w:val="16"/>
              </w:rPr>
            </w:pPr>
          </w:p>
        </w:tc>
      </w:tr>
      <w:tr w:rsidR="0059279F" w:rsidRPr="009C5065" w14:paraId="457B10E0" w14:textId="77777777" w:rsidTr="00524CE0">
        <w:tc>
          <w:tcPr>
            <w:tcW w:w="1455" w:type="dxa"/>
            <w:shd w:val="clear" w:color="auto" w:fill="47D459"/>
          </w:tcPr>
          <w:p w14:paraId="263A068C" w14:textId="77777777" w:rsidR="0059279F" w:rsidRPr="009C5065" w:rsidRDefault="0059279F" w:rsidP="00524CE0">
            <w:pPr>
              <w:jc w:val="center"/>
              <w:rPr>
                <w:rFonts w:ascii="Arial" w:hAnsi="Arial" w:cs="Arial"/>
              </w:rPr>
            </w:pPr>
          </w:p>
        </w:tc>
        <w:tc>
          <w:tcPr>
            <w:tcW w:w="2629" w:type="dxa"/>
            <w:shd w:val="clear" w:color="auto" w:fill="47D459"/>
          </w:tcPr>
          <w:p w14:paraId="1B19FCB5" w14:textId="77777777" w:rsidR="0059279F" w:rsidRPr="009C5065" w:rsidRDefault="0059279F" w:rsidP="00524CE0">
            <w:pPr>
              <w:jc w:val="center"/>
              <w:rPr>
                <w:rFonts w:ascii="Arial" w:hAnsi="Arial" w:cs="Arial"/>
              </w:rPr>
            </w:pPr>
          </w:p>
        </w:tc>
        <w:tc>
          <w:tcPr>
            <w:tcW w:w="2064" w:type="dxa"/>
            <w:shd w:val="clear" w:color="auto" w:fill="47D459"/>
          </w:tcPr>
          <w:p w14:paraId="4F00690B" w14:textId="77777777" w:rsidR="0059279F" w:rsidRPr="009C5065" w:rsidRDefault="0059279F" w:rsidP="00524CE0">
            <w:pPr>
              <w:jc w:val="center"/>
              <w:rPr>
                <w:rFonts w:ascii="Arial" w:hAnsi="Arial" w:cs="Arial"/>
              </w:rPr>
            </w:pPr>
          </w:p>
        </w:tc>
        <w:tc>
          <w:tcPr>
            <w:tcW w:w="2528" w:type="dxa"/>
            <w:shd w:val="clear" w:color="auto" w:fill="47D459"/>
          </w:tcPr>
          <w:p w14:paraId="5DCABB2A" w14:textId="77777777" w:rsidR="0059279F" w:rsidRPr="009C5065" w:rsidRDefault="0059279F" w:rsidP="00524CE0">
            <w:pPr>
              <w:jc w:val="center"/>
              <w:rPr>
                <w:rFonts w:ascii="Arial" w:hAnsi="Arial" w:cs="Arial"/>
              </w:rPr>
            </w:pPr>
          </w:p>
        </w:tc>
      </w:tr>
      <w:tr w:rsidR="0059279F" w:rsidRPr="009C5065" w14:paraId="3B7A1FD7" w14:textId="77777777" w:rsidTr="00524CE0">
        <w:tc>
          <w:tcPr>
            <w:tcW w:w="1455" w:type="dxa"/>
          </w:tcPr>
          <w:p w14:paraId="1D433A51" w14:textId="77777777" w:rsidR="0059279F" w:rsidRPr="009C5065" w:rsidRDefault="0059279F" w:rsidP="00524CE0">
            <w:pPr>
              <w:jc w:val="center"/>
              <w:rPr>
                <w:rFonts w:ascii="Arial" w:hAnsi="Arial" w:cs="Arial"/>
                <w:b/>
                <w:bCs/>
              </w:rPr>
            </w:pPr>
            <w:r>
              <w:rPr>
                <w:rFonts w:ascii="Arial" w:hAnsi="Arial" w:cs="Arial"/>
                <w:b/>
                <w:bCs/>
              </w:rPr>
              <w:t>*</w:t>
            </w:r>
            <w:proofErr w:type="spellStart"/>
            <w:r w:rsidRPr="009C5065">
              <w:rPr>
                <w:rFonts w:ascii="Arial" w:hAnsi="Arial" w:cs="Arial"/>
                <w:b/>
                <w:bCs/>
              </w:rPr>
              <w:t>RoI</w:t>
            </w:r>
            <w:proofErr w:type="spellEnd"/>
            <w:r w:rsidRPr="009C5065">
              <w:rPr>
                <w:rFonts w:ascii="Arial" w:hAnsi="Arial" w:cs="Arial"/>
                <w:b/>
                <w:bCs/>
                <w:vertAlign w:val="superscript"/>
              </w:rPr>
              <w:footnoteReference w:id="2"/>
            </w:r>
          </w:p>
          <w:p w14:paraId="37210035" w14:textId="77777777" w:rsidR="0059279F" w:rsidRPr="009C5065" w:rsidRDefault="0059279F" w:rsidP="00524CE0">
            <w:pPr>
              <w:jc w:val="center"/>
              <w:rPr>
                <w:rFonts w:ascii="Arial" w:hAnsi="Arial" w:cs="Arial"/>
                <w:sz w:val="20"/>
                <w:szCs w:val="20"/>
              </w:rPr>
            </w:pPr>
            <w:r w:rsidRPr="009C5065">
              <w:rPr>
                <w:rFonts w:ascii="Arial" w:hAnsi="Arial" w:cs="Arial"/>
                <w:b/>
                <w:bCs/>
                <w:sz w:val="20"/>
                <w:szCs w:val="20"/>
              </w:rPr>
              <w:t xml:space="preserve">Pharmaceutical Society </w:t>
            </w:r>
            <w:proofErr w:type="gramStart"/>
            <w:r w:rsidRPr="009C5065">
              <w:rPr>
                <w:rFonts w:ascii="Arial" w:hAnsi="Arial" w:cs="Arial"/>
                <w:b/>
                <w:bCs/>
                <w:sz w:val="20"/>
                <w:szCs w:val="20"/>
              </w:rPr>
              <w:t>Ireland  (</w:t>
            </w:r>
            <w:proofErr w:type="gramEnd"/>
            <w:r w:rsidRPr="009C5065">
              <w:rPr>
                <w:rFonts w:ascii="Arial" w:hAnsi="Arial" w:cs="Arial"/>
                <w:b/>
                <w:bCs/>
                <w:sz w:val="20"/>
                <w:szCs w:val="20"/>
              </w:rPr>
              <w:t>PSI)</w:t>
            </w:r>
          </w:p>
        </w:tc>
        <w:tc>
          <w:tcPr>
            <w:tcW w:w="2629" w:type="dxa"/>
          </w:tcPr>
          <w:p w14:paraId="0811AF60" w14:textId="77777777" w:rsidR="0059279F" w:rsidRPr="009C5065" w:rsidRDefault="0059279F" w:rsidP="00524CE0">
            <w:pPr>
              <w:jc w:val="center"/>
              <w:rPr>
                <w:rFonts w:ascii="Arial" w:hAnsi="Arial" w:cs="Arial"/>
                <w:b/>
                <w:bCs/>
              </w:rPr>
            </w:pPr>
            <w:r w:rsidRPr="009C5065">
              <w:rPr>
                <w:rFonts w:ascii="Arial" w:hAnsi="Arial" w:cs="Arial"/>
                <w:b/>
                <w:bCs/>
              </w:rPr>
              <w:t xml:space="preserve"> £2898 </w:t>
            </w:r>
            <w:r>
              <w:rPr>
                <w:rFonts w:ascii="Arial" w:hAnsi="Arial" w:cs="Arial"/>
                <w:b/>
                <w:bCs/>
              </w:rPr>
              <w:t>(</w:t>
            </w:r>
            <w:r w:rsidRPr="009C5065">
              <w:rPr>
                <w:rFonts w:ascii="Arial" w:hAnsi="Arial" w:cs="Arial"/>
                <w:b/>
                <w:bCs/>
              </w:rPr>
              <w:t>€3325</w:t>
            </w:r>
            <w:r>
              <w:rPr>
                <w:rFonts w:ascii="Arial" w:hAnsi="Arial" w:cs="Arial"/>
                <w:b/>
                <w:bCs/>
              </w:rPr>
              <w:t>)</w:t>
            </w:r>
          </w:p>
          <w:p w14:paraId="2981993E" w14:textId="77777777" w:rsidR="0059279F" w:rsidRPr="009C5065" w:rsidRDefault="0059279F" w:rsidP="00524CE0">
            <w:pPr>
              <w:jc w:val="center"/>
              <w:rPr>
                <w:rFonts w:ascii="Arial" w:hAnsi="Arial" w:cs="Arial"/>
                <w:sz w:val="16"/>
                <w:szCs w:val="16"/>
              </w:rPr>
            </w:pPr>
            <w:r w:rsidRPr="009C5065">
              <w:rPr>
                <w:rFonts w:ascii="Arial" w:hAnsi="Arial" w:cs="Arial"/>
                <w:sz w:val="16"/>
                <w:szCs w:val="16"/>
              </w:rPr>
              <w:t>(as of 21/01/26)</w:t>
            </w:r>
          </w:p>
        </w:tc>
        <w:tc>
          <w:tcPr>
            <w:tcW w:w="2064" w:type="dxa"/>
          </w:tcPr>
          <w:p w14:paraId="6BE0AF2B" w14:textId="77777777" w:rsidR="0059279F" w:rsidRPr="009C5065" w:rsidRDefault="0059279F" w:rsidP="00524CE0">
            <w:pPr>
              <w:jc w:val="center"/>
              <w:rPr>
                <w:rFonts w:ascii="Arial" w:hAnsi="Arial" w:cs="Arial"/>
                <w:b/>
                <w:bCs/>
              </w:rPr>
            </w:pPr>
            <w:r w:rsidRPr="009C5065">
              <w:rPr>
                <w:rFonts w:ascii="Arial" w:hAnsi="Arial" w:cs="Arial"/>
                <w:b/>
                <w:bCs/>
              </w:rPr>
              <w:t>£1861</w:t>
            </w:r>
            <w:r>
              <w:rPr>
                <w:rFonts w:ascii="Arial" w:hAnsi="Arial" w:cs="Arial"/>
                <w:b/>
                <w:bCs/>
              </w:rPr>
              <w:t>(</w:t>
            </w:r>
            <w:r w:rsidRPr="009C5065">
              <w:rPr>
                <w:rFonts w:ascii="Arial" w:hAnsi="Arial" w:cs="Arial"/>
                <w:b/>
                <w:bCs/>
              </w:rPr>
              <w:t>€2135</w:t>
            </w:r>
            <w:r>
              <w:rPr>
                <w:rFonts w:ascii="Arial" w:hAnsi="Arial" w:cs="Arial"/>
                <w:b/>
                <w:bCs/>
              </w:rPr>
              <w:t>)</w:t>
            </w:r>
            <w:r w:rsidRPr="009C5065">
              <w:rPr>
                <w:rFonts w:ascii="Arial" w:hAnsi="Arial" w:cs="Arial"/>
                <w:b/>
                <w:bCs/>
              </w:rPr>
              <w:t xml:space="preserve"> </w:t>
            </w:r>
          </w:p>
          <w:p w14:paraId="25AD080C" w14:textId="77777777" w:rsidR="0059279F" w:rsidRPr="009C5065" w:rsidRDefault="0059279F" w:rsidP="00524CE0">
            <w:pPr>
              <w:jc w:val="center"/>
              <w:rPr>
                <w:rFonts w:ascii="Arial" w:hAnsi="Arial" w:cs="Arial"/>
                <w:sz w:val="16"/>
                <w:szCs w:val="16"/>
              </w:rPr>
            </w:pPr>
            <w:r w:rsidRPr="009C5065">
              <w:rPr>
                <w:rFonts w:ascii="Arial" w:hAnsi="Arial" w:cs="Arial"/>
                <w:sz w:val="16"/>
                <w:szCs w:val="16"/>
              </w:rPr>
              <w:t>(as of 21/01/26)</w:t>
            </w:r>
          </w:p>
        </w:tc>
        <w:tc>
          <w:tcPr>
            <w:tcW w:w="2528" w:type="dxa"/>
          </w:tcPr>
          <w:p w14:paraId="7A1A7EE9" w14:textId="77777777" w:rsidR="0059279F" w:rsidRPr="005129AF" w:rsidRDefault="0059279F" w:rsidP="00524CE0">
            <w:pPr>
              <w:spacing w:line="300" w:lineRule="atLeast"/>
              <w:jc w:val="center"/>
              <w:rPr>
                <w:rFonts w:ascii="Segoe UI" w:hAnsi="Segoe UI" w:cs="Segoe UI"/>
                <w:b/>
                <w:bCs/>
                <w:sz w:val="21"/>
                <w:szCs w:val="21"/>
                <w:lang w:eastAsia="en-GB"/>
              </w:rPr>
            </w:pPr>
            <w:r w:rsidRPr="005129AF">
              <w:rPr>
                <w:rFonts w:ascii="Arial" w:eastAsia="Aptos" w:hAnsi="Arial" w:cs="Arial"/>
                <w:b/>
                <w:bCs/>
                <w:kern w:val="2"/>
              </w:rPr>
              <w:t>£5,542 (</w:t>
            </w:r>
            <w:r w:rsidRPr="005129AF">
              <w:rPr>
                <w:rFonts w:ascii="Arial" w:hAnsi="Arial" w:cs="Arial"/>
                <w:b/>
                <w:bCs/>
              </w:rPr>
              <w:t>€6,371</w:t>
            </w:r>
            <w:r w:rsidRPr="005129AF">
              <w:rPr>
                <w:rFonts w:ascii="Segoe UI" w:hAnsi="Segoe UI" w:cs="Segoe UI"/>
                <w:b/>
                <w:bCs/>
                <w:sz w:val="21"/>
                <w:szCs w:val="21"/>
              </w:rPr>
              <w:t>)</w:t>
            </w:r>
          </w:p>
          <w:p w14:paraId="6583A694" w14:textId="77777777" w:rsidR="0059279F" w:rsidRPr="005129AF" w:rsidRDefault="0059279F" w:rsidP="00524CE0">
            <w:pPr>
              <w:jc w:val="center"/>
              <w:rPr>
                <w:rFonts w:ascii="Arial" w:eastAsia="Aptos" w:hAnsi="Arial" w:cs="Arial"/>
                <w:b/>
                <w:bCs/>
                <w:kern w:val="2"/>
                <w:sz w:val="20"/>
                <w:szCs w:val="20"/>
              </w:rPr>
            </w:pPr>
          </w:p>
          <w:p w14:paraId="069A7860" w14:textId="77777777" w:rsidR="0059279F" w:rsidRDefault="0059279F" w:rsidP="00524CE0">
            <w:pPr>
              <w:jc w:val="center"/>
              <w:rPr>
                <w:rFonts w:ascii="Arial" w:hAnsi="Arial" w:cs="Arial"/>
                <w:sz w:val="16"/>
                <w:szCs w:val="16"/>
              </w:rPr>
            </w:pPr>
          </w:p>
          <w:p w14:paraId="6F08B0F8" w14:textId="78AD2E6B" w:rsidR="0059279F" w:rsidRPr="009C5065" w:rsidRDefault="0059279F" w:rsidP="00524CE0">
            <w:pPr>
              <w:jc w:val="center"/>
              <w:rPr>
                <w:rFonts w:ascii="Arial" w:hAnsi="Arial" w:cs="Arial"/>
              </w:rPr>
            </w:pPr>
            <w:r w:rsidRPr="009C5065">
              <w:rPr>
                <w:rFonts w:ascii="Arial" w:hAnsi="Arial" w:cs="Arial"/>
                <w:sz w:val="16"/>
                <w:szCs w:val="16"/>
              </w:rPr>
              <w:t xml:space="preserve">see table </w:t>
            </w:r>
            <w:r w:rsidR="00C707BB">
              <w:rPr>
                <w:rFonts w:ascii="Arial" w:hAnsi="Arial" w:cs="Arial"/>
                <w:sz w:val="16"/>
                <w:szCs w:val="16"/>
              </w:rPr>
              <w:t>8</w:t>
            </w:r>
            <w:r>
              <w:rPr>
                <w:rFonts w:ascii="Arial" w:hAnsi="Arial" w:cs="Arial"/>
                <w:sz w:val="16"/>
                <w:szCs w:val="16"/>
              </w:rPr>
              <w:t xml:space="preserve"> for calculation</w:t>
            </w:r>
            <w:r w:rsidRPr="009C5065">
              <w:rPr>
                <w:rFonts w:ascii="Arial" w:hAnsi="Arial" w:cs="Arial"/>
                <w:sz w:val="16"/>
                <w:szCs w:val="16"/>
              </w:rPr>
              <w:t>.</w:t>
            </w:r>
          </w:p>
        </w:tc>
      </w:tr>
      <w:tr w:rsidR="0059279F" w:rsidRPr="009C5065" w14:paraId="388E4BD0" w14:textId="77777777" w:rsidTr="00524CE0">
        <w:tc>
          <w:tcPr>
            <w:tcW w:w="1455" w:type="dxa"/>
            <w:shd w:val="clear" w:color="auto" w:fill="47D459"/>
          </w:tcPr>
          <w:p w14:paraId="57245DC9" w14:textId="77777777" w:rsidR="0059279F" w:rsidRPr="009C5065" w:rsidRDefault="0059279F" w:rsidP="00524CE0">
            <w:pPr>
              <w:jc w:val="center"/>
              <w:rPr>
                <w:rFonts w:ascii="Arial" w:hAnsi="Arial" w:cs="Arial"/>
              </w:rPr>
            </w:pPr>
          </w:p>
        </w:tc>
        <w:tc>
          <w:tcPr>
            <w:tcW w:w="2629" w:type="dxa"/>
            <w:shd w:val="clear" w:color="auto" w:fill="47D459"/>
          </w:tcPr>
          <w:p w14:paraId="292ECA54" w14:textId="77777777" w:rsidR="0059279F" w:rsidRPr="009C5065" w:rsidRDefault="0059279F" w:rsidP="00524CE0">
            <w:pPr>
              <w:jc w:val="center"/>
              <w:rPr>
                <w:rFonts w:ascii="Arial" w:hAnsi="Arial" w:cs="Arial"/>
              </w:rPr>
            </w:pPr>
          </w:p>
        </w:tc>
        <w:tc>
          <w:tcPr>
            <w:tcW w:w="2064" w:type="dxa"/>
            <w:shd w:val="clear" w:color="auto" w:fill="47D459"/>
          </w:tcPr>
          <w:p w14:paraId="0314B7FC" w14:textId="77777777" w:rsidR="0059279F" w:rsidRPr="009C5065" w:rsidRDefault="0059279F" w:rsidP="00524CE0">
            <w:pPr>
              <w:jc w:val="center"/>
              <w:rPr>
                <w:rFonts w:ascii="Arial" w:hAnsi="Arial" w:cs="Arial"/>
              </w:rPr>
            </w:pPr>
          </w:p>
        </w:tc>
        <w:tc>
          <w:tcPr>
            <w:tcW w:w="2528" w:type="dxa"/>
            <w:shd w:val="clear" w:color="auto" w:fill="47D459"/>
          </w:tcPr>
          <w:p w14:paraId="4CE2EC41" w14:textId="77777777" w:rsidR="0059279F" w:rsidRPr="009C5065" w:rsidRDefault="0059279F" w:rsidP="00524CE0">
            <w:pPr>
              <w:jc w:val="both"/>
              <w:rPr>
                <w:rFonts w:ascii="Arial" w:hAnsi="Arial" w:cs="Arial"/>
                <w:sz w:val="16"/>
                <w:szCs w:val="16"/>
              </w:rPr>
            </w:pPr>
          </w:p>
        </w:tc>
      </w:tr>
      <w:tr w:rsidR="0059279F" w:rsidRPr="009C5065" w14:paraId="6C4DAB62" w14:textId="77777777" w:rsidTr="00524CE0">
        <w:tc>
          <w:tcPr>
            <w:tcW w:w="1455" w:type="dxa"/>
          </w:tcPr>
          <w:p w14:paraId="45FF3F02" w14:textId="77777777" w:rsidR="0059279F" w:rsidRPr="009C5065" w:rsidRDefault="0059279F" w:rsidP="00524CE0">
            <w:pPr>
              <w:jc w:val="center"/>
              <w:rPr>
                <w:rFonts w:ascii="Arial" w:hAnsi="Arial" w:cs="Arial"/>
                <w:b/>
                <w:bCs/>
              </w:rPr>
            </w:pPr>
            <w:r w:rsidRPr="009C5065">
              <w:rPr>
                <w:rFonts w:ascii="Arial" w:hAnsi="Arial" w:cs="Arial"/>
                <w:b/>
                <w:bCs/>
              </w:rPr>
              <w:t>NI</w:t>
            </w:r>
            <w:r w:rsidRPr="009C5065">
              <w:rPr>
                <w:rFonts w:ascii="Arial" w:hAnsi="Arial" w:cs="Arial"/>
                <w:b/>
                <w:bCs/>
                <w:vertAlign w:val="superscript"/>
              </w:rPr>
              <w:footnoteReference w:id="3"/>
            </w:r>
          </w:p>
          <w:p w14:paraId="6C20FE66" w14:textId="35FC8326" w:rsidR="0059279F" w:rsidRPr="009C5065" w:rsidRDefault="0059279F" w:rsidP="00524CE0">
            <w:pPr>
              <w:jc w:val="center"/>
              <w:rPr>
                <w:rFonts w:ascii="Arial" w:hAnsi="Arial" w:cs="Arial"/>
                <w:sz w:val="20"/>
                <w:szCs w:val="20"/>
              </w:rPr>
            </w:pPr>
            <w:r w:rsidRPr="009C5065">
              <w:rPr>
                <w:rFonts w:ascii="Arial" w:hAnsi="Arial" w:cs="Arial"/>
                <w:b/>
                <w:bCs/>
                <w:sz w:val="20"/>
                <w:szCs w:val="20"/>
              </w:rPr>
              <w:t>Pharmaceutical Society NI (</w:t>
            </w:r>
            <w:r w:rsidR="00D81348">
              <w:rPr>
                <w:rFonts w:ascii="Arial" w:hAnsi="Arial" w:cs="Arial"/>
                <w:b/>
                <w:bCs/>
                <w:sz w:val="20"/>
                <w:szCs w:val="20"/>
              </w:rPr>
              <w:t>the Society</w:t>
            </w:r>
            <w:r w:rsidRPr="009C5065">
              <w:rPr>
                <w:rFonts w:ascii="Arial" w:hAnsi="Arial" w:cs="Arial"/>
                <w:b/>
                <w:bCs/>
                <w:sz w:val="20"/>
                <w:szCs w:val="20"/>
              </w:rPr>
              <w:t>)</w:t>
            </w:r>
          </w:p>
        </w:tc>
        <w:tc>
          <w:tcPr>
            <w:tcW w:w="2629" w:type="dxa"/>
          </w:tcPr>
          <w:p w14:paraId="48CC849E" w14:textId="77777777" w:rsidR="0059279F" w:rsidRPr="009C5065" w:rsidRDefault="0059279F" w:rsidP="00524CE0">
            <w:pPr>
              <w:jc w:val="center"/>
              <w:rPr>
                <w:rFonts w:ascii="Arial" w:hAnsi="Arial" w:cs="Arial"/>
                <w:b/>
                <w:bCs/>
              </w:rPr>
            </w:pPr>
            <w:r w:rsidRPr="009C5065">
              <w:rPr>
                <w:rFonts w:ascii="Arial" w:hAnsi="Arial" w:cs="Arial"/>
                <w:b/>
                <w:bCs/>
              </w:rPr>
              <w:t>£113</w:t>
            </w:r>
          </w:p>
        </w:tc>
        <w:tc>
          <w:tcPr>
            <w:tcW w:w="2064" w:type="dxa"/>
          </w:tcPr>
          <w:p w14:paraId="69087B16" w14:textId="77777777" w:rsidR="0059279F" w:rsidRPr="009C5065" w:rsidRDefault="0059279F" w:rsidP="00524CE0">
            <w:pPr>
              <w:jc w:val="center"/>
              <w:rPr>
                <w:rFonts w:ascii="Arial" w:hAnsi="Arial" w:cs="Arial"/>
                <w:b/>
                <w:bCs/>
              </w:rPr>
            </w:pPr>
            <w:r w:rsidRPr="009C5065">
              <w:rPr>
                <w:rFonts w:ascii="Arial" w:hAnsi="Arial" w:cs="Arial"/>
                <w:b/>
                <w:bCs/>
              </w:rPr>
              <w:t>£155</w:t>
            </w:r>
          </w:p>
        </w:tc>
        <w:tc>
          <w:tcPr>
            <w:tcW w:w="2528" w:type="dxa"/>
          </w:tcPr>
          <w:p w14:paraId="0566E518" w14:textId="77777777" w:rsidR="0059279F" w:rsidRPr="009C5065" w:rsidRDefault="0059279F" w:rsidP="00524CE0">
            <w:pPr>
              <w:jc w:val="center"/>
              <w:rPr>
                <w:rFonts w:ascii="Arial" w:hAnsi="Arial" w:cs="Arial"/>
                <w:b/>
                <w:bCs/>
              </w:rPr>
            </w:pPr>
            <w:r w:rsidRPr="009C5065">
              <w:rPr>
                <w:rFonts w:ascii="Arial" w:hAnsi="Arial" w:cs="Arial"/>
                <w:b/>
                <w:bCs/>
              </w:rPr>
              <w:t xml:space="preserve">£472 </w:t>
            </w:r>
          </w:p>
          <w:p w14:paraId="576F84FC" w14:textId="77777777" w:rsidR="0059279F" w:rsidRPr="009C5065" w:rsidRDefault="0059279F" w:rsidP="00524CE0">
            <w:pPr>
              <w:jc w:val="center"/>
              <w:rPr>
                <w:rFonts w:ascii="Arial" w:hAnsi="Arial" w:cs="Arial"/>
                <w:b/>
                <w:bCs/>
              </w:rPr>
            </w:pPr>
            <w:r w:rsidRPr="009C5065">
              <w:rPr>
                <w:rFonts w:ascii="Arial" w:hAnsi="Arial" w:cs="Arial"/>
                <w:b/>
                <w:bCs/>
                <w:sz w:val="20"/>
                <w:szCs w:val="20"/>
              </w:rPr>
              <w:t>(retention fee of £155</w:t>
            </w:r>
            <w:r>
              <w:rPr>
                <w:rFonts w:ascii="Arial" w:hAnsi="Arial" w:cs="Arial"/>
                <w:b/>
                <w:bCs/>
                <w:sz w:val="20"/>
                <w:szCs w:val="20"/>
              </w:rPr>
              <w:t xml:space="preserve"> plus a penalty of £</w:t>
            </w:r>
            <w:r w:rsidRPr="009C5065">
              <w:rPr>
                <w:rFonts w:ascii="Arial" w:hAnsi="Arial" w:cs="Arial"/>
                <w:b/>
                <w:bCs/>
                <w:sz w:val="20"/>
                <w:szCs w:val="20"/>
              </w:rPr>
              <w:t>317</w:t>
            </w:r>
            <w:r>
              <w:rPr>
                <w:rFonts w:ascii="Arial" w:hAnsi="Arial" w:cs="Arial"/>
                <w:b/>
                <w:bCs/>
                <w:sz w:val="20"/>
                <w:szCs w:val="20"/>
              </w:rPr>
              <w:t>)</w:t>
            </w:r>
            <w:r w:rsidRPr="009C5065">
              <w:rPr>
                <w:rFonts w:ascii="Arial" w:hAnsi="Arial" w:cs="Arial"/>
                <w:b/>
                <w:bCs/>
                <w:sz w:val="20"/>
                <w:szCs w:val="20"/>
              </w:rPr>
              <w:t xml:space="preserve"> </w:t>
            </w:r>
          </w:p>
        </w:tc>
      </w:tr>
    </w:tbl>
    <w:p w14:paraId="7AB4C7C2" w14:textId="77777777" w:rsidR="0059279F" w:rsidRPr="009C5065" w:rsidRDefault="0059279F" w:rsidP="0059279F">
      <w:pPr>
        <w:shd w:val="clear" w:color="auto" w:fill="A5C9EB"/>
        <w:jc w:val="both"/>
        <w:rPr>
          <w:rFonts w:ascii="Arial" w:hAnsi="Arial" w:cs="Arial"/>
        </w:rPr>
      </w:pPr>
    </w:p>
    <w:p w14:paraId="046052BE" w14:textId="77777777" w:rsidR="0059279F" w:rsidRPr="009C5065" w:rsidRDefault="0059279F" w:rsidP="0059279F">
      <w:pPr>
        <w:jc w:val="both"/>
      </w:pPr>
    </w:p>
    <w:p w14:paraId="7E5300D6" w14:textId="77777777" w:rsidR="0059279F" w:rsidRPr="009C5065" w:rsidRDefault="0059279F" w:rsidP="0059279F">
      <w:pPr>
        <w:jc w:val="both"/>
      </w:pPr>
    </w:p>
    <w:p w14:paraId="51540C53" w14:textId="7A57565B" w:rsidR="0059279F" w:rsidRPr="005129AF" w:rsidRDefault="0059279F" w:rsidP="0059279F">
      <w:pPr>
        <w:jc w:val="both"/>
        <w:rPr>
          <w:rFonts w:ascii="Arial" w:hAnsi="Arial" w:cs="Arial"/>
          <w:b/>
          <w:sz w:val="20"/>
          <w:szCs w:val="20"/>
        </w:rPr>
      </w:pPr>
      <w:r w:rsidRPr="005129AF">
        <w:rPr>
          <w:rFonts w:ascii="Arial" w:hAnsi="Arial" w:cs="Arial"/>
          <w:bCs/>
          <w:sz w:val="20"/>
          <w:szCs w:val="20"/>
        </w:rPr>
        <w:t>*The PSI has recently carried out a consultation on increasing pharmacy Premises Fees following an</w:t>
      </w:r>
      <w:r w:rsidRPr="005129AF">
        <w:rPr>
          <w:rFonts w:ascii="Arial" w:hAnsi="Arial" w:cs="Arial"/>
          <w:color w:val="292828"/>
          <w:sz w:val="20"/>
          <w:szCs w:val="20"/>
          <w:shd w:val="clear" w:color="auto" w:fill="FFFFFF"/>
        </w:rPr>
        <w:t xml:space="preserve"> independent review of its funding model which recommended that for the PSI to operate on a cost-recovery basis, an increase in registration-related fees is required. </w:t>
      </w:r>
      <w:r w:rsidR="00323882">
        <w:rPr>
          <w:rFonts w:ascii="Arial" w:hAnsi="Arial" w:cs="Arial"/>
          <w:color w:val="292828"/>
          <w:sz w:val="20"/>
          <w:szCs w:val="20"/>
          <w:shd w:val="clear" w:color="auto" w:fill="FFFFFF"/>
        </w:rPr>
        <w:t xml:space="preserve"> </w:t>
      </w:r>
    </w:p>
    <w:p w14:paraId="2069AC4A" w14:textId="77777777" w:rsidR="0059279F" w:rsidRPr="009C5065" w:rsidRDefault="0059279F" w:rsidP="0059279F">
      <w:pPr>
        <w:jc w:val="both"/>
        <w:rPr>
          <w:rFonts w:ascii="Arial" w:hAnsi="Arial" w:cs="Arial"/>
          <w:color w:val="292828"/>
        </w:rPr>
      </w:pPr>
    </w:p>
    <w:p w14:paraId="11034816" w14:textId="77777777" w:rsidR="0059279F" w:rsidRPr="009C5065" w:rsidRDefault="0059279F" w:rsidP="0059279F">
      <w:pPr>
        <w:numPr>
          <w:ilvl w:val="0"/>
          <w:numId w:val="12"/>
        </w:numPr>
        <w:rPr>
          <w:rFonts w:ascii="Arial" w:hAnsi="Arial" w:cs="Arial"/>
          <w:b/>
          <w:sz w:val="28"/>
          <w:szCs w:val="28"/>
        </w:rPr>
      </w:pPr>
      <w:r w:rsidRPr="009C5065">
        <w:rPr>
          <w:rFonts w:ascii="Arial" w:hAnsi="Arial" w:cs="Arial"/>
          <w:b/>
          <w:sz w:val="28"/>
          <w:szCs w:val="28"/>
        </w:rPr>
        <w:br w:type="page"/>
      </w:r>
      <w:r w:rsidRPr="009C5065">
        <w:rPr>
          <w:rFonts w:ascii="Arial" w:hAnsi="Arial" w:cs="Arial"/>
          <w:b/>
          <w:sz w:val="28"/>
          <w:szCs w:val="28"/>
        </w:rPr>
        <w:lastRenderedPageBreak/>
        <w:t>Proposed Options and Revenue Estimates for Fee Increase</w:t>
      </w:r>
    </w:p>
    <w:p w14:paraId="45F1261F" w14:textId="77777777" w:rsidR="0059279F" w:rsidRPr="009C5065" w:rsidRDefault="0059279F" w:rsidP="0059279F">
      <w:pPr>
        <w:ind w:left="720" w:hanging="720"/>
        <w:jc w:val="both"/>
        <w:rPr>
          <w:rFonts w:ascii="Arial" w:hAnsi="Arial" w:cs="Arial"/>
        </w:rPr>
      </w:pPr>
    </w:p>
    <w:p w14:paraId="4F503A98" w14:textId="77777777" w:rsidR="0059279F" w:rsidRPr="009C5065" w:rsidRDefault="0059279F" w:rsidP="0059279F">
      <w:pPr>
        <w:jc w:val="both"/>
        <w:rPr>
          <w:rFonts w:ascii="Arial" w:hAnsi="Arial" w:cs="Arial"/>
        </w:rPr>
      </w:pPr>
      <w:r w:rsidRPr="009C5065">
        <w:rPr>
          <w:rFonts w:ascii="Arial" w:hAnsi="Arial" w:cs="Arial"/>
        </w:rPr>
        <w:t>The Society’s 2024-25 annual report recorded a financial deficit for a fourth consecutive year. In 2024-25 the deficit was £294,819 compared to £225,351 in the year 2023-24.</w:t>
      </w:r>
      <w:r w:rsidRPr="009C5065">
        <w:rPr>
          <w:rFonts w:ascii="Arial" w:hAnsi="Arial" w:cs="Arial"/>
          <w:vertAlign w:val="superscript"/>
        </w:rPr>
        <w:footnoteReference w:id="4"/>
      </w:r>
    </w:p>
    <w:p w14:paraId="53E4B00F" w14:textId="77777777" w:rsidR="0059279F" w:rsidRPr="009C5065" w:rsidRDefault="0059279F" w:rsidP="0059279F">
      <w:pPr>
        <w:jc w:val="both"/>
        <w:rPr>
          <w:rFonts w:ascii="Arial" w:hAnsi="Arial" w:cs="Arial"/>
        </w:rPr>
      </w:pPr>
    </w:p>
    <w:p w14:paraId="07431D4C" w14:textId="177BC84C" w:rsidR="0059279F" w:rsidRPr="009C5065" w:rsidRDefault="0059279F" w:rsidP="0059279F">
      <w:pPr>
        <w:jc w:val="both"/>
        <w:rPr>
          <w:rFonts w:ascii="Arial" w:hAnsi="Arial" w:cs="Arial"/>
        </w:rPr>
      </w:pPr>
      <w:r w:rsidRPr="009C5065">
        <w:rPr>
          <w:rFonts w:ascii="Arial" w:hAnsi="Arial" w:cs="Arial"/>
        </w:rPr>
        <w:t xml:space="preserve">As can be seen in </w:t>
      </w:r>
      <w:r w:rsidR="00124D4E">
        <w:rPr>
          <w:rFonts w:ascii="Arial" w:hAnsi="Arial" w:cs="Arial"/>
        </w:rPr>
        <w:t>T</w:t>
      </w:r>
      <w:r w:rsidRPr="009C5065">
        <w:rPr>
          <w:rFonts w:ascii="Arial" w:hAnsi="Arial" w:cs="Arial"/>
        </w:rPr>
        <w:t>able 1 above, fees in NI continue to be set at a</w:t>
      </w:r>
      <w:r w:rsidR="0087743B">
        <w:rPr>
          <w:rFonts w:ascii="Arial" w:hAnsi="Arial" w:cs="Arial"/>
        </w:rPr>
        <w:t xml:space="preserve"> much</w:t>
      </w:r>
      <w:r w:rsidRPr="009C5065">
        <w:rPr>
          <w:rFonts w:ascii="Arial" w:hAnsi="Arial" w:cs="Arial"/>
        </w:rPr>
        <w:t xml:space="preserve"> lower level than in G</w:t>
      </w:r>
      <w:r>
        <w:rPr>
          <w:rFonts w:ascii="Arial" w:hAnsi="Arial" w:cs="Arial"/>
        </w:rPr>
        <w:t>B</w:t>
      </w:r>
      <w:r w:rsidRPr="009C5065">
        <w:rPr>
          <w:rFonts w:ascii="Arial" w:hAnsi="Arial" w:cs="Arial"/>
        </w:rPr>
        <w:t xml:space="preserve"> and </w:t>
      </w:r>
      <w:proofErr w:type="spellStart"/>
      <w:r w:rsidRPr="009C5065">
        <w:rPr>
          <w:rFonts w:ascii="Arial" w:hAnsi="Arial" w:cs="Arial"/>
        </w:rPr>
        <w:t>R</w:t>
      </w:r>
      <w:r>
        <w:rPr>
          <w:rFonts w:ascii="Arial" w:hAnsi="Arial" w:cs="Arial"/>
        </w:rPr>
        <w:t>o</w:t>
      </w:r>
      <w:r w:rsidRPr="009C5065">
        <w:rPr>
          <w:rFonts w:ascii="Arial" w:hAnsi="Arial" w:cs="Arial"/>
        </w:rPr>
        <w:t>I</w:t>
      </w:r>
      <w:proofErr w:type="spellEnd"/>
      <w:r w:rsidRPr="009C5065">
        <w:rPr>
          <w:rFonts w:ascii="Arial" w:hAnsi="Arial" w:cs="Arial"/>
        </w:rPr>
        <w:t>, with no increase in NI premises registration, retention and restoration fees in the last 15 years.</w:t>
      </w:r>
    </w:p>
    <w:p w14:paraId="34C7AB07" w14:textId="77777777" w:rsidR="0059279F" w:rsidRPr="009C5065" w:rsidRDefault="0059279F" w:rsidP="0059279F">
      <w:pPr>
        <w:jc w:val="both"/>
        <w:rPr>
          <w:rFonts w:ascii="Arial" w:hAnsi="Arial" w:cs="Arial"/>
        </w:rPr>
      </w:pPr>
    </w:p>
    <w:p w14:paraId="6AF8EAC8" w14:textId="13170AEB" w:rsidR="0059279F" w:rsidRPr="009C5065" w:rsidRDefault="0059279F" w:rsidP="0059279F">
      <w:pPr>
        <w:jc w:val="both"/>
        <w:rPr>
          <w:rFonts w:ascii="Arial" w:hAnsi="Arial" w:cs="Arial"/>
        </w:rPr>
      </w:pPr>
      <w:r w:rsidRPr="009C5065">
        <w:rPr>
          <w:rFonts w:ascii="Arial" w:hAnsi="Arial" w:cs="Arial"/>
        </w:rPr>
        <w:t xml:space="preserve">There are currently </w:t>
      </w:r>
      <w:r>
        <w:rPr>
          <w:rFonts w:ascii="Arial" w:hAnsi="Arial" w:cs="Arial"/>
        </w:rPr>
        <w:t>537</w:t>
      </w:r>
      <w:r w:rsidRPr="009C5065">
        <w:rPr>
          <w:rFonts w:ascii="Arial" w:hAnsi="Arial" w:cs="Arial"/>
          <w:vertAlign w:val="superscript"/>
        </w:rPr>
        <w:footnoteReference w:id="5"/>
      </w:r>
      <w:r>
        <w:rPr>
          <w:rFonts w:ascii="Arial" w:hAnsi="Arial" w:cs="Arial"/>
        </w:rPr>
        <w:t xml:space="preserve"> </w:t>
      </w:r>
      <w:r w:rsidR="00C473C3">
        <w:rPr>
          <w:rFonts w:ascii="Arial" w:hAnsi="Arial" w:cs="Arial"/>
        </w:rPr>
        <w:t xml:space="preserve">registered </w:t>
      </w:r>
      <w:r w:rsidRPr="009C5065">
        <w:rPr>
          <w:rFonts w:ascii="Arial" w:hAnsi="Arial" w:cs="Arial"/>
        </w:rPr>
        <w:t>pharmacies subject to payment of premises retention fees and this accounts for the largest amount of annual revenue from Premises Fees. The retention fee increase</w:t>
      </w:r>
      <w:r w:rsidRPr="2B05990D">
        <w:rPr>
          <w:rFonts w:ascii="Arial" w:hAnsi="Arial" w:cs="Arial"/>
        </w:rPr>
        <w:t xml:space="preserve">s in revenue calculations which is included in each of the options below is based on 537 </w:t>
      </w:r>
      <w:r w:rsidR="000B1126">
        <w:rPr>
          <w:rFonts w:ascii="Arial" w:hAnsi="Arial" w:cs="Arial"/>
        </w:rPr>
        <w:t xml:space="preserve">registered </w:t>
      </w:r>
      <w:r w:rsidRPr="2B05990D">
        <w:rPr>
          <w:rFonts w:ascii="Arial" w:hAnsi="Arial" w:cs="Arial"/>
        </w:rPr>
        <w:t xml:space="preserve">pharmacies retaining their registration although the number may vary slightly from year to year.  </w:t>
      </w:r>
    </w:p>
    <w:p w14:paraId="6A53E02F" w14:textId="77777777" w:rsidR="0059279F" w:rsidRPr="009C5065" w:rsidRDefault="0059279F" w:rsidP="0059279F">
      <w:pPr>
        <w:spacing w:before="100" w:beforeAutospacing="1" w:after="100" w:afterAutospacing="1"/>
        <w:jc w:val="both"/>
        <w:rPr>
          <w:rFonts w:ascii="Arial" w:hAnsi="Arial" w:cs="Arial"/>
        </w:rPr>
      </w:pPr>
      <w:r>
        <w:rPr>
          <w:rFonts w:ascii="Arial" w:hAnsi="Arial" w:cs="Arial"/>
          <w:lang w:eastAsia="en-GB"/>
        </w:rPr>
        <w:t>O</w:t>
      </w:r>
      <w:r w:rsidRPr="009C5065">
        <w:rPr>
          <w:rFonts w:ascii="Arial" w:hAnsi="Arial" w:cs="Arial"/>
          <w:lang w:eastAsia="en-GB"/>
        </w:rPr>
        <w:t xml:space="preserve">ver the last 5 years </w:t>
      </w:r>
      <w:r>
        <w:rPr>
          <w:rFonts w:ascii="Arial" w:hAnsi="Arial" w:cs="Arial"/>
          <w:lang w:eastAsia="en-GB"/>
        </w:rPr>
        <w:t>t</w:t>
      </w:r>
      <w:r w:rsidRPr="009C5065">
        <w:rPr>
          <w:rFonts w:ascii="Arial" w:hAnsi="Arial" w:cs="Arial"/>
          <w:lang w:eastAsia="en-GB"/>
        </w:rPr>
        <w:t xml:space="preserve">here </w:t>
      </w:r>
      <w:r>
        <w:rPr>
          <w:rFonts w:ascii="Arial" w:hAnsi="Arial" w:cs="Arial"/>
          <w:lang w:eastAsia="en-GB"/>
        </w:rPr>
        <w:t>has</w:t>
      </w:r>
      <w:r w:rsidRPr="009C5065">
        <w:rPr>
          <w:rFonts w:ascii="Arial" w:hAnsi="Arial" w:cs="Arial"/>
          <w:lang w:eastAsia="en-GB"/>
        </w:rPr>
        <w:t xml:space="preserve"> been </w:t>
      </w:r>
      <w:r>
        <w:rPr>
          <w:rFonts w:ascii="Arial" w:hAnsi="Arial" w:cs="Arial"/>
          <w:lang w:eastAsia="en-GB"/>
        </w:rPr>
        <w:t>a</w:t>
      </w:r>
      <w:r w:rsidRPr="009C5065">
        <w:rPr>
          <w:rFonts w:ascii="Arial" w:hAnsi="Arial" w:cs="Arial"/>
          <w:lang w:eastAsia="en-GB"/>
        </w:rPr>
        <w:t xml:space="preserve">n average </w:t>
      </w:r>
      <w:r>
        <w:rPr>
          <w:rFonts w:ascii="Arial" w:hAnsi="Arial" w:cs="Arial"/>
          <w:lang w:eastAsia="en-GB"/>
        </w:rPr>
        <w:t xml:space="preserve">of </w:t>
      </w:r>
      <w:r w:rsidRPr="009C5065">
        <w:rPr>
          <w:rFonts w:ascii="Arial" w:hAnsi="Arial" w:cs="Arial"/>
          <w:lang w:eastAsia="en-GB"/>
        </w:rPr>
        <w:t xml:space="preserve">31 </w:t>
      </w:r>
      <w:r>
        <w:rPr>
          <w:rFonts w:ascii="Arial" w:hAnsi="Arial" w:cs="Arial"/>
          <w:lang w:eastAsia="en-GB"/>
        </w:rPr>
        <w:t xml:space="preserve">fees charged per year related to </w:t>
      </w:r>
      <w:r w:rsidRPr="009C5065">
        <w:rPr>
          <w:rFonts w:ascii="Arial" w:hAnsi="Arial" w:cs="Arial"/>
          <w:lang w:eastAsia="en-GB"/>
        </w:rPr>
        <w:t>premises registrations</w:t>
      </w:r>
      <w:r>
        <w:rPr>
          <w:rFonts w:ascii="Arial" w:hAnsi="Arial" w:cs="Arial"/>
          <w:lang w:eastAsia="en-GB"/>
        </w:rPr>
        <w:t>. Registration fees are charged when a new pharmacy premises is opening, where a pharmacy is</w:t>
      </w:r>
      <w:r w:rsidRPr="009C5065">
        <w:rPr>
          <w:rFonts w:ascii="Arial" w:hAnsi="Arial" w:cs="Arial"/>
          <w:lang w:eastAsia="en-GB"/>
        </w:rPr>
        <w:t xml:space="preserve"> replacing exi</w:t>
      </w:r>
      <w:r>
        <w:rPr>
          <w:rFonts w:ascii="Arial" w:hAnsi="Arial" w:cs="Arial"/>
          <w:lang w:eastAsia="en-GB"/>
        </w:rPr>
        <w:t>s</w:t>
      </w:r>
      <w:r w:rsidRPr="009C5065">
        <w:rPr>
          <w:rFonts w:ascii="Arial" w:hAnsi="Arial" w:cs="Arial"/>
          <w:lang w:eastAsia="en-GB"/>
        </w:rPr>
        <w:t>ting premises due to a local move, or due to technical changes such as changes to the area registered in the building</w:t>
      </w:r>
      <w:r>
        <w:rPr>
          <w:rFonts w:ascii="Arial" w:hAnsi="Arial" w:cs="Arial"/>
          <w:lang w:eastAsia="en-GB"/>
        </w:rPr>
        <w:t xml:space="preserve"> or ownership changes</w:t>
      </w:r>
      <w:r w:rsidRPr="009C5065">
        <w:rPr>
          <w:rFonts w:ascii="Arial" w:hAnsi="Arial" w:cs="Arial"/>
          <w:lang w:eastAsia="en-GB"/>
        </w:rPr>
        <w:t>.</w:t>
      </w:r>
      <w:r>
        <w:rPr>
          <w:rFonts w:ascii="Arial" w:hAnsi="Arial" w:cs="Arial"/>
          <w:lang w:eastAsia="en-GB"/>
        </w:rPr>
        <w:t xml:space="preserve"> Whilst difficult to accurately predict, the Society does not envisage as many changes in future years.  Registration fees account for a relatively small amount of revenue.</w:t>
      </w:r>
    </w:p>
    <w:p w14:paraId="2ECC49B6" w14:textId="43122E46" w:rsidR="0059279F" w:rsidRDefault="00F13C76" w:rsidP="0059279F">
      <w:pPr>
        <w:jc w:val="both"/>
        <w:rPr>
          <w:rFonts w:ascii="Arial" w:hAnsi="Arial" w:cs="Arial"/>
        </w:rPr>
      </w:pPr>
      <w:r>
        <w:rPr>
          <w:rFonts w:ascii="Arial" w:hAnsi="Arial" w:cs="Arial"/>
        </w:rPr>
        <w:t>No</w:t>
      </w:r>
      <w:r w:rsidR="0059279F" w:rsidRPr="009C5065">
        <w:rPr>
          <w:rFonts w:ascii="Arial" w:hAnsi="Arial" w:cs="Arial"/>
        </w:rPr>
        <w:t xml:space="preserve"> restoration fees </w:t>
      </w:r>
      <w:r>
        <w:rPr>
          <w:rFonts w:ascii="Arial" w:hAnsi="Arial" w:cs="Arial"/>
        </w:rPr>
        <w:t xml:space="preserve">have been </w:t>
      </w:r>
      <w:r w:rsidR="0059279F" w:rsidRPr="009C5065">
        <w:rPr>
          <w:rFonts w:ascii="Arial" w:hAnsi="Arial" w:cs="Arial"/>
        </w:rPr>
        <w:t xml:space="preserve">collected by the Society in the last 5 years, therefore the annual revenue generated from these fees has been nil during this period and is likely to be </w:t>
      </w:r>
      <w:r w:rsidR="0059279F">
        <w:rPr>
          <w:rFonts w:ascii="Arial" w:hAnsi="Arial" w:cs="Arial"/>
        </w:rPr>
        <w:t>negligible</w:t>
      </w:r>
      <w:r w:rsidR="0059279F" w:rsidRPr="009C5065">
        <w:rPr>
          <w:rFonts w:ascii="Arial" w:hAnsi="Arial" w:cs="Arial"/>
        </w:rPr>
        <w:t xml:space="preserve"> going forward. However, it is considered important that when applying uplifts to Premises Fees, that we do so across </w:t>
      </w:r>
      <w:proofErr w:type="gramStart"/>
      <w:r w:rsidR="0059279F" w:rsidRPr="009C5065">
        <w:rPr>
          <w:rFonts w:ascii="Arial" w:hAnsi="Arial" w:cs="Arial"/>
        </w:rPr>
        <w:t>all of</w:t>
      </w:r>
      <w:proofErr w:type="gramEnd"/>
      <w:r w:rsidR="0059279F" w:rsidRPr="009C5065">
        <w:rPr>
          <w:rFonts w:ascii="Arial" w:hAnsi="Arial" w:cs="Arial"/>
        </w:rPr>
        <w:t xml:space="preserve"> the fee categories and this is reflected in options 2 – </w:t>
      </w:r>
      <w:r w:rsidR="00623D51">
        <w:rPr>
          <w:rFonts w:ascii="Arial" w:hAnsi="Arial" w:cs="Arial"/>
        </w:rPr>
        <w:t>6</w:t>
      </w:r>
      <w:r w:rsidR="0059279F">
        <w:rPr>
          <w:rFonts w:ascii="Arial" w:hAnsi="Arial" w:cs="Arial"/>
        </w:rPr>
        <w:t xml:space="preserve"> </w:t>
      </w:r>
      <w:r w:rsidR="0059279F" w:rsidRPr="009C5065">
        <w:rPr>
          <w:rFonts w:ascii="Arial" w:hAnsi="Arial" w:cs="Arial"/>
        </w:rPr>
        <w:t xml:space="preserve">below. </w:t>
      </w:r>
    </w:p>
    <w:p w14:paraId="6E348E66" w14:textId="77777777" w:rsidR="0059279F" w:rsidRDefault="0059279F" w:rsidP="0059279F">
      <w:pPr>
        <w:jc w:val="both"/>
        <w:rPr>
          <w:rFonts w:ascii="Arial" w:hAnsi="Arial" w:cs="Arial"/>
        </w:rPr>
      </w:pPr>
    </w:p>
    <w:p w14:paraId="7147E39A" w14:textId="1B285417" w:rsidR="0059279F" w:rsidRPr="009C5065" w:rsidRDefault="00F13C76" w:rsidP="0059279F">
      <w:pPr>
        <w:jc w:val="both"/>
        <w:rPr>
          <w:rFonts w:ascii="Arial" w:hAnsi="Arial" w:cs="Arial"/>
        </w:rPr>
      </w:pPr>
      <w:r>
        <w:rPr>
          <w:rFonts w:ascii="Arial" w:hAnsi="Arial" w:cs="Arial"/>
        </w:rPr>
        <w:t>The Department</w:t>
      </w:r>
      <w:r w:rsidRPr="009C5065">
        <w:rPr>
          <w:rFonts w:ascii="Arial" w:hAnsi="Arial" w:cs="Arial"/>
        </w:rPr>
        <w:t xml:space="preserve"> </w:t>
      </w:r>
      <w:r w:rsidR="00143F8A">
        <w:rPr>
          <w:rFonts w:ascii="Arial" w:hAnsi="Arial" w:cs="Arial"/>
        </w:rPr>
        <w:t xml:space="preserve">has set out 6 options for increasing </w:t>
      </w:r>
      <w:r w:rsidR="008A57A2">
        <w:rPr>
          <w:rFonts w:ascii="Arial" w:hAnsi="Arial" w:cs="Arial"/>
        </w:rPr>
        <w:t xml:space="preserve">the </w:t>
      </w:r>
      <w:r w:rsidR="008A57A2" w:rsidRPr="009C5065">
        <w:rPr>
          <w:rFonts w:ascii="Arial" w:hAnsi="Arial" w:cs="Arial"/>
        </w:rPr>
        <w:t>3 categories of Premises Fees</w:t>
      </w:r>
      <w:r w:rsidR="008A57A2">
        <w:rPr>
          <w:rFonts w:ascii="Arial" w:hAnsi="Arial" w:cs="Arial"/>
        </w:rPr>
        <w:t xml:space="preserve"> </w:t>
      </w:r>
      <w:r w:rsidR="00143F8A">
        <w:rPr>
          <w:rFonts w:ascii="Arial" w:hAnsi="Arial" w:cs="Arial"/>
        </w:rPr>
        <w:t xml:space="preserve">in Northern Ireland.  </w:t>
      </w:r>
    </w:p>
    <w:p w14:paraId="6DF37138" w14:textId="77777777" w:rsidR="0059279F" w:rsidRPr="009C5065" w:rsidRDefault="0059279F" w:rsidP="0059279F">
      <w:pPr>
        <w:jc w:val="both"/>
        <w:rPr>
          <w:rFonts w:ascii="Arial" w:hAnsi="Arial" w:cs="Arial"/>
        </w:rPr>
      </w:pPr>
    </w:p>
    <w:p w14:paraId="2F4B6F4D" w14:textId="215D076D" w:rsidR="0059279F" w:rsidRPr="009C5065" w:rsidRDefault="0059279F" w:rsidP="0059279F">
      <w:pPr>
        <w:jc w:val="both"/>
        <w:rPr>
          <w:rFonts w:ascii="Arial" w:hAnsi="Arial" w:cs="Arial"/>
        </w:rPr>
      </w:pPr>
      <w:r w:rsidRPr="009C5065">
        <w:rPr>
          <w:rFonts w:ascii="Arial" w:hAnsi="Arial" w:cs="Arial"/>
        </w:rPr>
        <w:t>Your views are sought on the</w:t>
      </w:r>
      <w:r w:rsidR="008A57A2">
        <w:rPr>
          <w:rFonts w:ascii="Arial" w:hAnsi="Arial" w:cs="Arial"/>
        </w:rPr>
        <w:t>se</w:t>
      </w:r>
      <w:r w:rsidRPr="009C5065">
        <w:rPr>
          <w:rFonts w:ascii="Arial" w:hAnsi="Arial" w:cs="Arial"/>
        </w:rPr>
        <w:t xml:space="preserve"> options, except for option 1, “do nothing” which maintains the fees at their current </w:t>
      </w:r>
      <w:r>
        <w:rPr>
          <w:rFonts w:ascii="Arial" w:hAnsi="Arial" w:cs="Arial"/>
        </w:rPr>
        <w:t>rate.</w:t>
      </w:r>
    </w:p>
    <w:p w14:paraId="7BF99D7C" w14:textId="77777777" w:rsidR="0059279F" w:rsidRPr="009C5065" w:rsidRDefault="0059279F" w:rsidP="0059279F">
      <w:pPr>
        <w:jc w:val="both"/>
        <w:rPr>
          <w:rFonts w:ascii="Arial" w:hAnsi="Arial" w:cs="Arial"/>
          <w:b/>
        </w:rPr>
      </w:pPr>
      <w:r w:rsidRPr="009C5065">
        <w:rPr>
          <w:rFonts w:ascii="Arial" w:hAnsi="Arial" w:cs="Arial"/>
        </w:rPr>
        <w:br/>
      </w:r>
    </w:p>
    <w:p w14:paraId="321B86F3" w14:textId="77777777" w:rsidR="0059279F" w:rsidRDefault="0059279F" w:rsidP="0059279F">
      <w:pPr>
        <w:numPr>
          <w:ilvl w:val="0"/>
          <w:numId w:val="11"/>
        </w:numPr>
        <w:jc w:val="both"/>
        <w:rPr>
          <w:rFonts w:ascii="Arial" w:hAnsi="Arial" w:cs="Arial"/>
          <w:b/>
          <w:bCs/>
        </w:rPr>
      </w:pPr>
      <w:r w:rsidRPr="009C5065">
        <w:rPr>
          <w:rFonts w:ascii="Arial" w:hAnsi="Arial" w:cs="Arial"/>
          <w:b/>
          <w:bCs/>
        </w:rPr>
        <w:t>Option 1 - do nothing, fees remain the same.</w:t>
      </w:r>
    </w:p>
    <w:p w14:paraId="6514D724" w14:textId="77777777" w:rsidR="0059279F" w:rsidRPr="009C5065" w:rsidRDefault="0059279F" w:rsidP="0059279F">
      <w:pPr>
        <w:ind w:left="360"/>
        <w:jc w:val="both"/>
        <w:rPr>
          <w:rFonts w:ascii="Arial" w:hAnsi="Arial" w:cs="Arial"/>
          <w:b/>
          <w:bCs/>
        </w:rPr>
      </w:pPr>
    </w:p>
    <w:p w14:paraId="6B8E6920" w14:textId="77777777" w:rsidR="0059279F" w:rsidRDefault="0059279F" w:rsidP="0059279F">
      <w:pPr>
        <w:numPr>
          <w:ilvl w:val="0"/>
          <w:numId w:val="11"/>
        </w:numPr>
        <w:jc w:val="both"/>
        <w:rPr>
          <w:rFonts w:ascii="Arial" w:hAnsi="Arial" w:cs="Arial"/>
          <w:b/>
          <w:bCs/>
        </w:rPr>
      </w:pPr>
      <w:r w:rsidRPr="00444DB0">
        <w:rPr>
          <w:rFonts w:ascii="Arial" w:hAnsi="Arial" w:cs="Arial"/>
          <w:b/>
          <w:bCs/>
        </w:rPr>
        <w:t xml:space="preserve">Option </w:t>
      </w:r>
      <w:r>
        <w:rPr>
          <w:rFonts w:ascii="Arial" w:hAnsi="Arial" w:cs="Arial"/>
          <w:b/>
          <w:bCs/>
        </w:rPr>
        <w:t>2</w:t>
      </w:r>
      <w:r w:rsidRPr="00444DB0">
        <w:rPr>
          <w:rFonts w:ascii="Arial" w:hAnsi="Arial" w:cs="Arial"/>
          <w:b/>
          <w:bCs/>
        </w:rPr>
        <w:t xml:space="preserve"> </w:t>
      </w:r>
      <w:r>
        <w:rPr>
          <w:rFonts w:ascii="Arial" w:hAnsi="Arial" w:cs="Arial"/>
          <w:b/>
          <w:bCs/>
        </w:rPr>
        <w:t xml:space="preserve">- </w:t>
      </w:r>
      <w:r w:rsidRPr="00820C30">
        <w:rPr>
          <w:rFonts w:ascii="Arial" w:hAnsi="Arial" w:cs="Arial"/>
          <w:b/>
          <w:bCs/>
        </w:rPr>
        <w:t>apply a percentage increase equal to the annual rate of    inflation since 2012.</w:t>
      </w:r>
    </w:p>
    <w:p w14:paraId="5163E3CA" w14:textId="77777777" w:rsidR="0059279F" w:rsidRDefault="0059279F" w:rsidP="0059279F">
      <w:pPr>
        <w:pStyle w:val="ListParagraph"/>
        <w:rPr>
          <w:rFonts w:ascii="Arial" w:hAnsi="Arial" w:cs="Arial"/>
          <w:b/>
          <w:bCs/>
        </w:rPr>
      </w:pPr>
    </w:p>
    <w:p w14:paraId="00269D45" w14:textId="77777777" w:rsidR="0059279F" w:rsidRPr="009C5065" w:rsidRDefault="0059279F" w:rsidP="0059279F">
      <w:pPr>
        <w:numPr>
          <w:ilvl w:val="0"/>
          <w:numId w:val="11"/>
        </w:numPr>
        <w:jc w:val="both"/>
        <w:rPr>
          <w:rFonts w:ascii="Arial" w:hAnsi="Arial" w:cs="Arial"/>
          <w:b/>
          <w:bCs/>
        </w:rPr>
      </w:pPr>
      <w:r>
        <w:rPr>
          <w:rFonts w:ascii="Arial" w:hAnsi="Arial" w:cs="Arial"/>
          <w:b/>
          <w:bCs/>
        </w:rPr>
        <w:t xml:space="preserve">Option 3 - </w:t>
      </w:r>
      <w:r w:rsidRPr="009C5065">
        <w:rPr>
          <w:rFonts w:ascii="Arial" w:hAnsi="Arial" w:cs="Arial"/>
          <w:b/>
          <w:bCs/>
        </w:rPr>
        <w:t xml:space="preserve">increase </w:t>
      </w:r>
      <w:r>
        <w:rPr>
          <w:rFonts w:ascii="Arial" w:hAnsi="Arial" w:cs="Arial"/>
          <w:b/>
          <w:bCs/>
        </w:rPr>
        <w:t xml:space="preserve">NI </w:t>
      </w:r>
      <w:r w:rsidRPr="009C5065">
        <w:rPr>
          <w:rFonts w:ascii="Arial" w:hAnsi="Arial" w:cs="Arial"/>
          <w:b/>
          <w:bCs/>
        </w:rPr>
        <w:t>fees to align with GB fees.</w:t>
      </w:r>
    </w:p>
    <w:p w14:paraId="646C0E38" w14:textId="77777777" w:rsidR="0059279F" w:rsidRPr="00444DB0" w:rsidRDefault="0059279F" w:rsidP="0059279F">
      <w:pPr>
        <w:ind w:left="720"/>
        <w:jc w:val="both"/>
        <w:rPr>
          <w:rFonts w:ascii="Arial" w:hAnsi="Arial" w:cs="Arial"/>
          <w:b/>
          <w:bCs/>
        </w:rPr>
      </w:pPr>
    </w:p>
    <w:p w14:paraId="5EE5EC71" w14:textId="72FA930C" w:rsidR="00927298" w:rsidRPr="00371E83" w:rsidRDefault="00927298" w:rsidP="00927298">
      <w:pPr>
        <w:pStyle w:val="ListParagraph"/>
        <w:numPr>
          <w:ilvl w:val="0"/>
          <w:numId w:val="11"/>
        </w:numPr>
        <w:rPr>
          <w:rFonts w:ascii="Arial" w:hAnsi="Arial" w:cs="Arial"/>
          <w:b/>
          <w:bCs/>
        </w:rPr>
      </w:pPr>
      <w:r w:rsidRPr="00371E83">
        <w:rPr>
          <w:rFonts w:ascii="Arial" w:hAnsi="Arial" w:cs="Arial"/>
          <w:b/>
          <w:bCs/>
        </w:rPr>
        <w:lastRenderedPageBreak/>
        <w:t xml:space="preserve">Option 4 – Increase NI Fees to align with GB </w:t>
      </w:r>
      <w:r w:rsidR="005C5671">
        <w:rPr>
          <w:rFonts w:ascii="Arial" w:hAnsi="Arial" w:cs="Arial"/>
          <w:b/>
          <w:bCs/>
        </w:rPr>
        <w:t xml:space="preserve">Fees </w:t>
      </w:r>
      <w:r w:rsidRPr="00371E83">
        <w:rPr>
          <w:rFonts w:ascii="Arial" w:hAnsi="Arial" w:cs="Arial"/>
          <w:b/>
          <w:bCs/>
        </w:rPr>
        <w:t>in year 1 followed by an increase equal to the rate of inflation (2</w:t>
      </w:r>
      <w:proofErr w:type="gramStart"/>
      <w:r w:rsidRPr="00371E83">
        <w:rPr>
          <w:rFonts w:ascii="Arial" w:hAnsi="Arial" w:cs="Arial"/>
          <w:b/>
          <w:bCs/>
        </w:rPr>
        <w:t>%)*</w:t>
      </w:r>
      <w:proofErr w:type="gramEnd"/>
      <w:r w:rsidRPr="00371E83">
        <w:rPr>
          <w:rFonts w:ascii="Arial" w:hAnsi="Arial" w:cs="Arial"/>
          <w:b/>
          <w:bCs/>
        </w:rPr>
        <w:t xml:space="preserve"> over </w:t>
      </w:r>
      <w:r w:rsidR="002A34DC">
        <w:rPr>
          <w:rFonts w:ascii="Arial" w:hAnsi="Arial" w:cs="Arial"/>
          <w:b/>
          <w:bCs/>
        </w:rPr>
        <w:t xml:space="preserve">each of </w:t>
      </w:r>
      <w:r w:rsidRPr="00371E83">
        <w:rPr>
          <w:rFonts w:ascii="Arial" w:hAnsi="Arial" w:cs="Arial"/>
          <w:b/>
          <w:bCs/>
        </w:rPr>
        <w:t>the following 2 years</w:t>
      </w:r>
    </w:p>
    <w:p w14:paraId="235F3F49" w14:textId="77777777" w:rsidR="00927298" w:rsidRPr="00371E83" w:rsidRDefault="00927298" w:rsidP="00371E83">
      <w:pPr>
        <w:ind w:left="720"/>
        <w:jc w:val="both"/>
        <w:rPr>
          <w:rFonts w:ascii="Arial" w:hAnsi="Arial" w:cs="Arial"/>
          <w:b/>
          <w:bCs/>
        </w:rPr>
      </w:pPr>
    </w:p>
    <w:p w14:paraId="206A765B" w14:textId="1F01AB0E" w:rsidR="0059279F" w:rsidRPr="009C5065" w:rsidRDefault="0059279F" w:rsidP="0059279F">
      <w:pPr>
        <w:numPr>
          <w:ilvl w:val="0"/>
          <w:numId w:val="11"/>
        </w:numPr>
        <w:jc w:val="both"/>
        <w:rPr>
          <w:rFonts w:ascii="Arial" w:hAnsi="Arial" w:cs="Arial"/>
          <w:b/>
          <w:bCs/>
        </w:rPr>
      </w:pPr>
      <w:r w:rsidRPr="009C5065">
        <w:rPr>
          <w:rFonts w:ascii="Arial" w:hAnsi="Arial" w:cs="Arial"/>
          <w:b/>
          <w:bCs/>
        </w:rPr>
        <w:t xml:space="preserve">Option </w:t>
      </w:r>
      <w:r w:rsidR="00927298">
        <w:rPr>
          <w:rFonts w:ascii="Arial" w:hAnsi="Arial" w:cs="Arial"/>
          <w:b/>
          <w:bCs/>
        </w:rPr>
        <w:t>5</w:t>
      </w:r>
      <w:r w:rsidRPr="009C5065">
        <w:rPr>
          <w:rFonts w:ascii="Arial" w:hAnsi="Arial" w:cs="Arial"/>
        </w:rPr>
        <w:t xml:space="preserve"> </w:t>
      </w:r>
      <w:r>
        <w:rPr>
          <w:rFonts w:ascii="Arial" w:hAnsi="Arial" w:cs="Arial"/>
        </w:rPr>
        <w:t>-</w:t>
      </w:r>
      <w:r w:rsidRPr="009C5065">
        <w:rPr>
          <w:rFonts w:ascii="Arial" w:hAnsi="Arial" w:cs="Arial"/>
          <w:b/>
          <w:bCs/>
        </w:rPr>
        <w:t xml:space="preserve"> </w:t>
      </w:r>
      <w:r>
        <w:rPr>
          <w:rFonts w:ascii="Arial" w:hAnsi="Arial" w:cs="Arial"/>
          <w:b/>
          <w:bCs/>
        </w:rPr>
        <w:t>increase NI fees to the</w:t>
      </w:r>
      <w:r w:rsidRPr="009C5065">
        <w:rPr>
          <w:rFonts w:ascii="Arial" w:hAnsi="Arial" w:cs="Arial"/>
          <w:b/>
          <w:bCs/>
        </w:rPr>
        <w:t xml:space="preserve"> mid-way point between GB and </w:t>
      </w:r>
      <w:proofErr w:type="spellStart"/>
      <w:r w:rsidRPr="009C5065">
        <w:rPr>
          <w:rFonts w:ascii="Arial" w:hAnsi="Arial" w:cs="Arial"/>
          <w:b/>
          <w:bCs/>
        </w:rPr>
        <w:t>R</w:t>
      </w:r>
      <w:r w:rsidR="0087743B">
        <w:rPr>
          <w:rFonts w:ascii="Arial" w:hAnsi="Arial" w:cs="Arial"/>
          <w:b/>
          <w:bCs/>
        </w:rPr>
        <w:t>o</w:t>
      </w:r>
      <w:r w:rsidRPr="009C5065">
        <w:rPr>
          <w:rFonts w:ascii="Arial" w:hAnsi="Arial" w:cs="Arial"/>
          <w:b/>
          <w:bCs/>
        </w:rPr>
        <w:t>I</w:t>
      </w:r>
      <w:proofErr w:type="spellEnd"/>
      <w:r w:rsidRPr="009C5065">
        <w:rPr>
          <w:rFonts w:ascii="Arial" w:hAnsi="Arial" w:cs="Arial"/>
          <w:b/>
          <w:bCs/>
        </w:rPr>
        <w:t xml:space="preserve"> fees. </w:t>
      </w:r>
    </w:p>
    <w:p w14:paraId="2F4B3429" w14:textId="77777777" w:rsidR="0059279F" w:rsidRPr="009C5065" w:rsidRDefault="0059279F" w:rsidP="0059279F">
      <w:pPr>
        <w:ind w:left="720"/>
        <w:rPr>
          <w:rFonts w:ascii="Arial" w:hAnsi="Arial" w:cs="Arial"/>
          <w:b/>
          <w:bCs/>
        </w:rPr>
      </w:pPr>
    </w:p>
    <w:p w14:paraId="731CDE16" w14:textId="1E0C04D1" w:rsidR="0059279F" w:rsidRPr="009C5065" w:rsidRDefault="0059279F" w:rsidP="0059279F">
      <w:pPr>
        <w:numPr>
          <w:ilvl w:val="0"/>
          <w:numId w:val="11"/>
        </w:numPr>
        <w:rPr>
          <w:rFonts w:ascii="Arial" w:hAnsi="Arial" w:cs="Arial"/>
          <w:b/>
          <w:bCs/>
        </w:rPr>
      </w:pPr>
      <w:r w:rsidRPr="009C5065">
        <w:rPr>
          <w:rFonts w:ascii="Arial" w:hAnsi="Arial" w:cs="Arial"/>
          <w:b/>
          <w:bCs/>
        </w:rPr>
        <w:t xml:space="preserve">Option </w:t>
      </w:r>
      <w:r w:rsidR="00927298">
        <w:rPr>
          <w:rFonts w:ascii="Arial" w:hAnsi="Arial" w:cs="Arial"/>
          <w:b/>
          <w:bCs/>
        </w:rPr>
        <w:t>6</w:t>
      </w:r>
      <w:r w:rsidRPr="009C5065">
        <w:rPr>
          <w:rFonts w:ascii="Arial" w:hAnsi="Arial" w:cs="Arial"/>
          <w:b/>
          <w:bCs/>
        </w:rPr>
        <w:t xml:space="preserve"> - increase </w:t>
      </w:r>
      <w:r>
        <w:rPr>
          <w:rFonts w:ascii="Arial" w:hAnsi="Arial" w:cs="Arial"/>
          <w:b/>
          <w:bCs/>
        </w:rPr>
        <w:t xml:space="preserve">NI </w:t>
      </w:r>
      <w:r w:rsidRPr="009C5065">
        <w:rPr>
          <w:rFonts w:ascii="Arial" w:hAnsi="Arial" w:cs="Arial"/>
          <w:b/>
          <w:bCs/>
        </w:rPr>
        <w:t xml:space="preserve">fees to align with </w:t>
      </w:r>
      <w:proofErr w:type="spellStart"/>
      <w:r w:rsidRPr="009C5065">
        <w:rPr>
          <w:rFonts w:ascii="Arial" w:hAnsi="Arial" w:cs="Arial"/>
          <w:b/>
          <w:bCs/>
        </w:rPr>
        <w:t>R</w:t>
      </w:r>
      <w:r>
        <w:rPr>
          <w:rFonts w:ascii="Arial" w:hAnsi="Arial" w:cs="Arial"/>
          <w:b/>
          <w:bCs/>
        </w:rPr>
        <w:t>o</w:t>
      </w:r>
      <w:r w:rsidRPr="009C5065">
        <w:rPr>
          <w:rFonts w:ascii="Arial" w:hAnsi="Arial" w:cs="Arial"/>
          <w:b/>
          <w:bCs/>
        </w:rPr>
        <w:t>I</w:t>
      </w:r>
      <w:proofErr w:type="spellEnd"/>
      <w:r w:rsidRPr="009C5065">
        <w:rPr>
          <w:rFonts w:ascii="Arial" w:hAnsi="Arial" w:cs="Arial"/>
          <w:b/>
          <w:bCs/>
        </w:rPr>
        <w:t xml:space="preserve"> fees.</w:t>
      </w:r>
      <w:r>
        <w:rPr>
          <w:rFonts w:ascii="Arial" w:hAnsi="Arial" w:cs="Arial"/>
          <w:b/>
          <w:bCs/>
        </w:rPr>
        <w:br/>
      </w:r>
    </w:p>
    <w:p w14:paraId="749FB8D9" w14:textId="77777777" w:rsidR="0059279F" w:rsidRDefault="0059279F" w:rsidP="0059279F">
      <w:pPr>
        <w:jc w:val="both"/>
        <w:rPr>
          <w:rFonts w:ascii="Arial" w:hAnsi="Arial" w:cs="Arial"/>
          <w:b/>
          <w:bCs/>
          <w:sz w:val="28"/>
          <w:szCs w:val="28"/>
          <w:u w:val="single"/>
        </w:rPr>
      </w:pPr>
    </w:p>
    <w:p w14:paraId="2E836308" w14:textId="77777777" w:rsidR="0059279F" w:rsidRDefault="0059279F" w:rsidP="0059279F">
      <w:pPr>
        <w:jc w:val="both"/>
        <w:rPr>
          <w:rFonts w:ascii="Arial" w:hAnsi="Arial" w:cs="Arial"/>
          <w:b/>
          <w:bCs/>
          <w:sz w:val="28"/>
          <w:szCs w:val="28"/>
          <w:u w:val="single"/>
        </w:rPr>
      </w:pPr>
    </w:p>
    <w:p w14:paraId="017AE9AD" w14:textId="77777777" w:rsidR="0059279F" w:rsidRDefault="0059279F" w:rsidP="0059279F">
      <w:pPr>
        <w:jc w:val="both"/>
        <w:rPr>
          <w:rFonts w:ascii="Arial" w:hAnsi="Arial" w:cs="Arial"/>
          <w:b/>
          <w:bCs/>
          <w:sz w:val="28"/>
          <w:szCs w:val="28"/>
          <w:u w:val="single"/>
        </w:rPr>
      </w:pPr>
      <w:r w:rsidRPr="00464B97">
        <w:rPr>
          <w:rFonts w:ascii="Arial" w:hAnsi="Arial" w:cs="Arial"/>
          <w:b/>
          <w:bCs/>
          <w:sz w:val="28"/>
          <w:szCs w:val="28"/>
          <w:u w:val="single"/>
        </w:rPr>
        <w:t>Option 1 - Do Nothing, Fees Remain the Same</w:t>
      </w:r>
    </w:p>
    <w:p w14:paraId="63633510" w14:textId="77777777" w:rsidR="0059279F" w:rsidRPr="00464B97" w:rsidRDefault="0059279F" w:rsidP="0059279F">
      <w:pPr>
        <w:jc w:val="both"/>
        <w:rPr>
          <w:rFonts w:ascii="Arial" w:hAnsi="Arial" w:cs="Arial"/>
          <w:b/>
          <w:bCs/>
          <w:sz w:val="28"/>
          <w:szCs w:val="28"/>
          <w:u w:val="single"/>
        </w:rPr>
      </w:pPr>
    </w:p>
    <w:p w14:paraId="6FF78EE3" w14:textId="77777777" w:rsidR="0059279F" w:rsidRPr="009C5065" w:rsidRDefault="0059279F" w:rsidP="0059279F">
      <w:pPr>
        <w:jc w:val="both"/>
        <w:rPr>
          <w:rFonts w:ascii="Arial" w:hAnsi="Arial" w:cs="Arial"/>
          <w:u w:val="single"/>
        </w:rPr>
      </w:pPr>
    </w:p>
    <w:p w14:paraId="07318B3C" w14:textId="77777777" w:rsidR="0059279F" w:rsidRPr="009C5065" w:rsidRDefault="0059279F" w:rsidP="0059279F">
      <w:pPr>
        <w:jc w:val="both"/>
        <w:rPr>
          <w:rFonts w:ascii="Arial" w:hAnsi="Arial" w:cs="Arial"/>
          <w:i/>
          <w:iCs/>
          <w:u w:val="single"/>
        </w:rPr>
      </w:pPr>
      <w:r w:rsidRPr="009C5065">
        <w:rPr>
          <w:rFonts w:ascii="Arial" w:hAnsi="Arial" w:cs="Arial"/>
          <w:i/>
          <w:iCs/>
          <w:u w:val="single"/>
        </w:rPr>
        <w:t>Registration fee.</w:t>
      </w:r>
    </w:p>
    <w:p w14:paraId="12B73E83" w14:textId="77777777" w:rsidR="0059279F" w:rsidRDefault="0059279F" w:rsidP="0059279F">
      <w:pPr>
        <w:spacing w:before="100" w:beforeAutospacing="1" w:after="100" w:afterAutospacing="1"/>
        <w:rPr>
          <w:rFonts w:ascii="Arial" w:hAnsi="Arial" w:cs="Arial"/>
          <w:lang w:eastAsia="en-GB"/>
        </w:rPr>
      </w:pPr>
      <w:r w:rsidRPr="009C5065">
        <w:rPr>
          <w:rFonts w:ascii="Arial" w:hAnsi="Arial" w:cs="Arial"/>
          <w:lang w:eastAsia="en-GB"/>
        </w:rPr>
        <w:t>Retain</w:t>
      </w:r>
      <w:r>
        <w:rPr>
          <w:rFonts w:ascii="Arial" w:hAnsi="Arial" w:cs="Arial"/>
          <w:lang w:eastAsia="en-GB"/>
        </w:rPr>
        <w:t xml:space="preserve">ing the </w:t>
      </w:r>
      <w:r w:rsidRPr="009C5065">
        <w:rPr>
          <w:rFonts w:ascii="Arial" w:hAnsi="Arial" w:cs="Arial"/>
          <w:lang w:eastAsia="en-GB"/>
        </w:rPr>
        <w:t>current fee of £113</w:t>
      </w:r>
      <w:r>
        <w:rPr>
          <w:rFonts w:ascii="Arial" w:hAnsi="Arial" w:cs="Arial"/>
          <w:lang w:eastAsia="en-GB"/>
        </w:rPr>
        <w:t xml:space="preserve"> </w:t>
      </w:r>
      <w:r w:rsidRPr="009C5065">
        <w:rPr>
          <w:rFonts w:ascii="Arial" w:hAnsi="Arial" w:cs="Arial"/>
          <w:lang w:eastAsia="en-GB"/>
        </w:rPr>
        <w:t xml:space="preserve">would generate no new revenue which is not sustainable </w:t>
      </w:r>
      <w:proofErr w:type="gramStart"/>
      <w:r w:rsidRPr="009C5065">
        <w:rPr>
          <w:rFonts w:ascii="Arial" w:hAnsi="Arial" w:cs="Arial"/>
          <w:lang w:eastAsia="en-GB"/>
        </w:rPr>
        <w:t>in light of</w:t>
      </w:r>
      <w:proofErr w:type="gramEnd"/>
      <w:r w:rsidRPr="009C5065">
        <w:rPr>
          <w:rFonts w:ascii="Arial" w:hAnsi="Arial" w:cs="Arial"/>
          <w:lang w:eastAsia="en-GB"/>
        </w:rPr>
        <w:t xml:space="preserve"> the financial challenges highlighted by the Society above. The total revenue generated from registration fees over the past 5 years is £17,628</w:t>
      </w:r>
      <w:r>
        <w:rPr>
          <w:rFonts w:ascii="Arial" w:hAnsi="Arial" w:cs="Arial"/>
          <w:lang w:eastAsia="en-GB"/>
        </w:rPr>
        <w:t>.</w:t>
      </w:r>
    </w:p>
    <w:p w14:paraId="00C9B911" w14:textId="77777777" w:rsidR="0059279F" w:rsidRPr="009C5065" w:rsidRDefault="0059279F" w:rsidP="0059279F">
      <w:pPr>
        <w:jc w:val="both"/>
        <w:rPr>
          <w:rFonts w:ascii="Arial" w:hAnsi="Arial" w:cs="Arial"/>
          <w:i/>
          <w:iCs/>
          <w:u w:val="single"/>
        </w:rPr>
      </w:pPr>
      <w:r w:rsidRPr="009C5065">
        <w:rPr>
          <w:rFonts w:ascii="Arial" w:hAnsi="Arial" w:cs="Arial"/>
          <w:i/>
          <w:iCs/>
          <w:u w:val="single"/>
        </w:rPr>
        <w:t>Retention fee.</w:t>
      </w:r>
    </w:p>
    <w:p w14:paraId="55CD637E" w14:textId="77777777" w:rsidR="0059279F" w:rsidRPr="009C5065" w:rsidRDefault="0059279F" w:rsidP="0059279F">
      <w:pPr>
        <w:spacing w:before="240" w:after="240"/>
        <w:jc w:val="both"/>
        <w:rPr>
          <w:rFonts w:ascii="Arial" w:eastAsia="Segoe UI" w:hAnsi="Arial" w:cs="Arial"/>
        </w:rPr>
      </w:pPr>
      <w:r w:rsidRPr="009C5065">
        <w:rPr>
          <w:rFonts w:ascii="Arial" w:hAnsi="Arial" w:cs="Arial"/>
        </w:rPr>
        <w:t xml:space="preserve">Based on 537 registered pharmacies paying a fee of £155 the revenue generated by retaining this fee at its current amount would be the status quo amount of £83,235. As highlighted above this is an insufficient amount to assist the Society in delivering on its statutory functions which has led to this consultation on different fee increase options. The Society is unable to operate within its current financial income as demonstrated above and over recent annual reports. </w:t>
      </w:r>
      <w:r w:rsidRPr="009C5065">
        <w:rPr>
          <w:rFonts w:ascii="Arial" w:eastAsia="Segoe UI" w:hAnsi="Arial" w:cs="Arial"/>
        </w:rPr>
        <w:t xml:space="preserve">The income from </w:t>
      </w:r>
      <w:r>
        <w:rPr>
          <w:rFonts w:ascii="Arial" w:eastAsia="Segoe UI" w:hAnsi="Arial" w:cs="Arial"/>
        </w:rPr>
        <w:t xml:space="preserve">the </w:t>
      </w:r>
      <w:r w:rsidRPr="009C5065">
        <w:rPr>
          <w:rFonts w:ascii="Arial" w:eastAsia="Segoe UI" w:hAnsi="Arial" w:cs="Arial"/>
        </w:rPr>
        <w:t xml:space="preserve">annual retention of premises </w:t>
      </w:r>
      <w:r>
        <w:rPr>
          <w:rFonts w:ascii="Arial" w:eastAsia="Segoe UI" w:hAnsi="Arial" w:cs="Arial"/>
        </w:rPr>
        <w:t xml:space="preserve">fees </w:t>
      </w:r>
      <w:r w:rsidRPr="009C5065">
        <w:rPr>
          <w:rFonts w:ascii="Arial" w:eastAsia="Segoe UI" w:hAnsi="Arial" w:cs="Arial"/>
        </w:rPr>
        <w:t>was less than 6% of the Society’s income in 2024/25.</w:t>
      </w:r>
    </w:p>
    <w:p w14:paraId="45110697" w14:textId="77777777" w:rsidR="008A57A2" w:rsidRDefault="008A57A2" w:rsidP="0059279F">
      <w:pPr>
        <w:jc w:val="both"/>
        <w:rPr>
          <w:rFonts w:ascii="Arial" w:hAnsi="Arial" w:cs="Arial"/>
          <w:i/>
          <w:iCs/>
          <w:u w:val="single"/>
        </w:rPr>
      </w:pPr>
    </w:p>
    <w:p w14:paraId="09E0C180" w14:textId="085BCE96" w:rsidR="0059279F" w:rsidRDefault="0059279F" w:rsidP="0059279F">
      <w:pPr>
        <w:jc w:val="both"/>
        <w:rPr>
          <w:rFonts w:ascii="Arial" w:hAnsi="Arial" w:cs="Arial"/>
          <w:i/>
          <w:iCs/>
          <w:u w:val="single"/>
        </w:rPr>
      </w:pPr>
      <w:r w:rsidRPr="009C5065">
        <w:rPr>
          <w:rFonts w:ascii="Arial" w:hAnsi="Arial" w:cs="Arial"/>
          <w:i/>
          <w:iCs/>
          <w:u w:val="single"/>
        </w:rPr>
        <w:t>Restoration fee.</w:t>
      </w:r>
    </w:p>
    <w:p w14:paraId="0E6C08A5" w14:textId="77777777" w:rsidR="0059279F" w:rsidRPr="009C5065" w:rsidRDefault="0059279F" w:rsidP="0059279F">
      <w:pPr>
        <w:jc w:val="both"/>
        <w:rPr>
          <w:rFonts w:ascii="Arial" w:hAnsi="Arial" w:cs="Arial"/>
          <w:i/>
          <w:iCs/>
          <w:u w:val="single"/>
        </w:rPr>
      </w:pPr>
    </w:p>
    <w:p w14:paraId="61945DCF" w14:textId="77777777" w:rsidR="0059279F" w:rsidRDefault="0059279F" w:rsidP="0059279F">
      <w:pPr>
        <w:jc w:val="both"/>
        <w:rPr>
          <w:rFonts w:ascii="Arial" w:hAnsi="Arial" w:cs="Arial"/>
        </w:rPr>
      </w:pPr>
      <w:r w:rsidRPr="009C5065">
        <w:rPr>
          <w:rFonts w:ascii="Arial" w:hAnsi="Arial" w:cs="Arial"/>
        </w:rPr>
        <w:t xml:space="preserve">As there have been no restorations of pharmacies to the pharmacy register in the last 5 years restoration fee revenue has been nil during this period and future revenue, if the fee is increased will be </w:t>
      </w:r>
      <w:r>
        <w:rPr>
          <w:rFonts w:ascii="Arial" w:hAnsi="Arial" w:cs="Arial"/>
        </w:rPr>
        <w:t>negligible</w:t>
      </w:r>
      <w:r w:rsidRPr="009C5065">
        <w:rPr>
          <w:rFonts w:ascii="Arial" w:hAnsi="Arial" w:cs="Arial"/>
        </w:rPr>
        <w:t xml:space="preserve">. </w:t>
      </w:r>
    </w:p>
    <w:p w14:paraId="13DFAD10" w14:textId="77777777" w:rsidR="0059279F" w:rsidRDefault="0059279F" w:rsidP="0059279F">
      <w:pPr>
        <w:jc w:val="both"/>
        <w:rPr>
          <w:rFonts w:ascii="Arial" w:hAnsi="Arial" w:cs="Arial"/>
        </w:rPr>
      </w:pPr>
    </w:p>
    <w:p w14:paraId="7D629565" w14:textId="77777777" w:rsidR="0059279F" w:rsidRDefault="0059279F" w:rsidP="0059279F">
      <w:pPr>
        <w:jc w:val="both"/>
        <w:rPr>
          <w:rFonts w:ascii="Arial" w:hAnsi="Arial" w:cs="Arial"/>
          <w:color w:val="4C94D8"/>
        </w:rPr>
      </w:pPr>
    </w:p>
    <w:p w14:paraId="2CC59C85" w14:textId="77777777" w:rsidR="00C473C3" w:rsidRDefault="00C473C3" w:rsidP="0059279F">
      <w:pPr>
        <w:jc w:val="both"/>
        <w:rPr>
          <w:rFonts w:ascii="Arial" w:hAnsi="Arial" w:cs="Arial"/>
          <w:color w:val="4C94D8"/>
        </w:rPr>
      </w:pPr>
    </w:p>
    <w:p w14:paraId="4F3B1CE0" w14:textId="77777777" w:rsidR="00B14DF1" w:rsidRDefault="00B14DF1" w:rsidP="0059279F">
      <w:pPr>
        <w:jc w:val="both"/>
        <w:rPr>
          <w:rFonts w:ascii="Arial" w:hAnsi="Arial" w:cs="Arial"/>
          <w:color w:val="4C94D8"/>
        </w:rPr>
      </w:pPr>
    </w:p>
    <w:p w14:paraId="521AE638" w14:textId="77777777" w:rsidR="00B14DF1" w:rsidRDefault="00B14DF1" w:rsidP="0059279F">
      <w:pPr>
        <w:jc w:val="both"/>
        <w:rPr>
          <w:rFonts w:ascii="Arial" w:hAnsi="Arial" w:cs="Arial"/>
          <w:color w:val="4C94D8"/>
        </w:rPr>
      </w:pPr>
    </w:p>
    <w:p w14:paraId="60F26B3C" w14:textId="77777777" w:rsidR="00323882" w:rsidRDefault="00323882">
      <w:pPr>
        <w:spacing w:after="160" w:line="259" w:lineRule="auto"/>
        <w:rPr>
          <w:rFonts w:ascii="Arial" w:hAnsi="Arial" w:cs="Arial"/>
          <w:color w:val="4C94D8"/>
        </w:rPr>
      </w:pPr>
      <w:r>
        <w:rPr>
          <w:rFonts w:ascii="Arial" w:hAnsi="Arial" w:cs="Arial"/>
          <w:color w:val="4C94D8"/>
        </w:rPr>
        <w:br w:type="page"/>
      </w:r>
    </w:p>
    <w:p w14:paraId="4A0A5161" w14:textId="49E7E96A" w:rsidR="0059279F" w:rsidRPr="009C5065" w:rsidRDefault="0059279F" w:rsidP="0059279F">
      <w:pPr>
        <w:jc w:val="both"/>
        <w:rPr>
          <w:rFonts w:ascii="Arial" w:hAnsi="Arial" w:cs="Arial"/>
          <w:color w:val="4C94D8"/>
        </w:rPr>
      </w:pPr>
      <w:r w:rsidRPr="009C5065">
        <w:rPr>
          <w:rFonts w:ascii="Arial" w:hAnsi="Arial" w:cs="Arial"/>
          <w:color w:val="4C94D8"/>
        </w:rPr>
        <w:lastRenderedPageBreak/>
        <w:t xml:space="preserve">Table 2: Option 1 </w:t>
      </w:r>
    </w:p>
    <w:p w14:paraId="08E0E2AA" w14:textId="77777777" w:rsidR="0059279F" w:rsidRPr="009C5065" w:rsidRDefault="0059279F" w:rsidP="0059279F">
      <w:pPr>
        <w:jc w:val="both"/>
        <w:rPr>
          <w:rFonts w:ascii="Arial" w:hAnsi="Arial" w:cs="Arial"/>
        </w:rPr>
      </w:pPr>
    </w:p>
    <w:p w14:paraId="366440DE" w14:textId="77777777" w:rsidR="0059279F" w:rsidRPr="009C5065" w:rsidRDefault="0059279F" w:rsidP="0059279F"/>
    <w:tbl>
      <w:tblPr>
        <w:tblW w:w="8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418"/>
        <w:gridCol w:w="1417"/>
        <w:gridCol w:w="1418"/>
        <w:gridCol w:w="1480"/>
      </w:tblGrid>
      <w:tr w:rsidR="0059279F" w:rsidRPr="009C5065" w14:paraId="2BE6DE8A" w14:textId="77777777" w:rsidTr="00524CE0">
        <w:tc>
          <w:tcPr>
            <w:tcW w:w="8568" w:type="dxa"/>
            <w:gridSpan w:val="6"/>
            <w:shd w:val="clear" w:color="auto" w:fill="A5C9EB"/>
          </w:tcPr>
          <w:p w14:paraId="3F194576" w14:textId="77777777" w:rsidR="0059279F" w:rsidRPr="009C5065" w:rsidRDefault="0059279F" w:rsidP="00524CE0">
            <w:pPr>
              <w:jc w:val="center"/>
              <w:rPr>
                <w:rFonts w:ascii="Arial" w:hAnsi="Arial" w:cs="Arial"/>
                <w:b/>
                <w:bCs/>
              </w:rPr>
            </w:pPr>
            <w:r w:rsidRPr="009C5065">
              <w:rPr>
                <w:rFonts w:ascii="Arial" w:hAnsi="Arial" w:cs="Arial"/>
                <w:b/>
                <w:bCs/>
              </w:rPr>
              <w:t xml:space="preserve">Option 1 – Do Nothing </w:t>
            </w:r>
          </w:p>
          <w:p w14:paraId="478A9E47" w14:textId="77777777" w:rsidR="0059279F" w:rsidRPr="009C5065" w:rsidRDefault="0059279F" w:rsidP="00524CE0">
            <w:pPr>
              <w:jc w:val="center"/>
              <w:rPr>
                <w:rFonts w:ascii="Arial" w:hAnsi="Arial" w:cs="Arial"/>
                <w:b/>
                <w:bCs/>
              </w:rPr>
            </w:pPr>
          </w:p>
        </w:tc>
      </w:tr>
      <w:tr w:rsidR="0059279F" w:rsidRPr="009C5065" w14:paraId="34D2048F" w14:textId="77777777" w:rsidTr="00524CE0">
        <w:tc>
          <w:tcPr>
            <w:tcW w:w="1418" w:type="dxa"/>
            <w:shd w:val="clear" w:color="auto" w:fill="A5C9EB"/>
          </w:tcPr>
          <w:p w14:paraId="52F41851" w14:textId="77777777" w:rsidR="0059279F" w:rsidRPr="009C5065" w:rsidRDefault="0059279F" w:rsidP="00524CE0">
            <w:pPr>
              <w:rPr>
                <w:rFonts w:ascii="Arial" w:hAnsi="Arial" w:cs="Arial"/>
                <w:b/>
                <w:bCs/>
              </w:rPr>
            </w:pPr>
            <w:r w:rsidRPr="009C5065">
              <w:rPr>
                <w:rFonts w:ascii="Arial" w:hAnsi="Arial" w:cs="Arial"/>
                <w:b/>
                <w:bCs/>
              </w:rPr>
              <w:t>Northern Ireland</w:t>
            </w:r>
          </w:p>
        </w:tc>
        <w:tc>
          <w:tcPr>
            <w:tcW w:w="1417" w:type="dxa"/>
            <w:shd w:val="clear" w:color="auto" w:fill="A5C9EB"/>
          </w:tcPr>
          <w:p w14:paraId="7955C080" w14:textId="77777777" w:rsidR="0059279F" w:rsidRPr="009C5065" w:rsidRDefault="0059279F" w:rsidP="00524CE0">
            <w:pPr>
              <w:rPr>
                <w:rFonts w:ascii="Arial" w:hAnsi="Arial" w:cs="Arial"/>
                <w:b/>
                <w:bCs/>
              </w:rPr>
            </w:pPr>
            <w:r w:rsidRPr="009C5065">
              <w:rPr>
                <w:rFonts w:ascii="Arial" w:hAnsi="Arial" w:cs="Arial"/>
                <w:b/>
                <w:bCs/>
              </w:rPr>
              <w:t>Current</w:t>
            </w:r>
          </w:p>
          <w:p w14:paraId="69C6EFF9" w14:textId="77777777" w:rsidR="0059279F" w:rsidRPr="009C5065" w:rsidRDefault="0059279F" w:rsidP="00524CE0">
            <w:pPr>
              <w:rPr>
                <w:rFonts w:ascii="Arial" w:hAnsi="Arial" w:cs="Arial"/>
                <w:b/>
                <w:bCs/>
              </w:rPr>
            </w:pPr>
          </w:p>
          <w:p w14:paraId="0FF11EDE" w14:textId="77777777" w:rsidR="0059279F" w:rsidRPr="009C5065" w:rsidRDefault="0059279F" w:rsidP="00524CE0">
            <w:pPr>
              <w:rPr>
                <w:rFonts w:ascii="Arial" w:hAnsi="Arial" w:cs="Arial"/>
                <w:b/>
                <w:bCs/>
              </w:rPr>
            </w:pPr>
          </w:p>
          <w:p w14:paraId="3039E458" w14:textId="77777777" w:rsidR="0059279F" w:rsidRPr="009C5065" w:rsidRDefault="0059279F" w:rsidP="00524CE0">
            <w:pPr>
              <w:rPr>
                <w:rFonts w:ascii="Arial" w:hAnsi="Arial" w:cs="Arial"/>
                <w:b/>
                <w:bCs/>
              </w:rPr>
            </w:pPr>
          </w:p>
          <w:p w14:paraId="37F9D890" w14:textId="77777777" w:rsidR="0059279F" w:rsidRPr="009C5065" w:rsidRDefault="0059279F" w:rsidP="00524CE0">
            <w:pPr>
              <w:jc w:val="center"/>
              <w:rPr>
                <w:rFonts w:ascii="Arial" w:hAnsi="Arial" w:cs="Arial"/>
                <w:b/>
                <w:bCs/>
              </w:rPr>
            </w:pPr>
          </w:p>
          <w:p w14:paraId="06F5E8ED" w14:textId="77777777" w:rsidR="0059279F" w:rsidRPr="009C5065" w:rsidRDefault="0059279F" w:rsidP="00524CE0">
            <w:pPr>
              <w:jc w:val="center"/>
              <w:rPr>
                <w:rFonts w:ascii="Arial" w:hAnsi="Arial" w:cs="Arial"/>
                <w:b/>
                <w:bCs/>
              </w:rPr>
            </w:pPr>
            <w:r w:rsidRPr="009C5065">
              <w:rPr>
                <w:rFonts w:ascii="Arial" w:hAnsi="Arial" w:cs="Arial"/>
                <w:b/>
                <w:bCs/>
              </w:rPr>
              <w:t>£</w:t>
            </w:r>
          </w:p>
        </w:tc>
        <w:tc>
          <w:tcPr>
            <w:tcW w:w="1418" w:type="dxa"/>
            <w:shd w:val="clear" w:color="auto" w:fill="A5C9EB"/>
          </w:tcPr>
          <w:p w14:paraId="22F5930F" w14:textId="77777777" w:rsidR="0059279F" w:rsidRPr="009C5065" w:rsidRDefault="0059279F" w:rsidP="00524CE0">
            <w:pPr>
              <w:jc w:val="center"/>
              <w:rPr>
                <w:rFonts w:ascii="Arial" w:hAnsi="Arial" w:cs="Arial"/>
                <w:b/>
                <w:bCs/>
              </w:rPr>
            </w:pPr>
            <w:r w:rsidRPr="009C5065">
              <w:rPr>
                <w:rFonts w:ascii="Arial" w:hAnsi="Arial" w:cs="Arial"/>
                <w:b/>
                <w:bCs/>
              </w:rPr>
              <w:t>Increased to</w:t>
            </w:r>
          </w:p>
          <w:p w14:paraId="42175A73" w14:textId="77777777" w:rsidR="0059279F" w:rsidRPr="009C5065" w:rsidRDefault="0059279F" w:rsidP="00524CE0">
            <w:pPr>
              <w:jc w:val="center"/>
              <w:rPr>
                <w:rFonts w:ascii="Arial" w:hAnsi="Arial" w:cs="Arial"/>
                <w:b/>
                <w:bCs/>
              </w:rPr>
            </w:pPr>
          </w:p>
          <w:p w14:paraId="14F5C9DE" w14:textId="77777777" w:rsidR="0059279F" w:rsidRPr="009C5065" w:rsidRDefault="0059279F" w:rsidP="00524CE0">
            <w:pPr>
              <w:jc w:val="center"/>
              <w:rPr>
                <w:rFonts w:ascii="Arial" w:hAnsi="Arial" w:cs="Arial"/>
                <w:b/>
                <w:bCs/>
              </w:rPr>
            </w:pPr>
          </w:p>
          <w:p w14:paraId="344E0631" w14:textId="77777777" w:rsidR="0059279F" w:rsidRPr="009C5065" w:rsidRDefault="0059279F" w:rsidP="00524CE0">
            <w:pPr>
              <w:jc w:val="center"/>
              <w:rPr>
                <w:rFonts w:ascii="Arial" w:hAnsi="Arial" w:cs="Arial"/>
                <w:b/>
                <w:bCs/>
              </w:rPr>
            </w:pPr>
          </w:p>
          <w:p w14:paraId="305056A6" w14:textId="77777777" w:rsidR="0059279F" w:rsidRPr="009C5065" w:rsidRDefault="0059279F" w:rsidP="00524CE0">
            <w:pPr>
              <w:jc w:val="center"/>
              <w:rPr>
                <w:rFonts w:ascii="Arial" w:hAnsi="Arial" w:cs="Arial"/>
                <w:b/>
                <w:bCs/>
              </w:rPr>
            </w:pPr>
            <w:r w:rsidRPr="009C5065">
              <w:rPr>
                <w:rFonts w:ascii="Arial" w:hAnsi="Arial" w:cs="Arial"/>
                <w:b/>
                <w:bCs/>
              </w:rPr>
              <w:t>£</w:t>
            </w:r>
          </w:p>
        </w:tc>
        <w:tc>
          <w:tcPr>
            <w:tcW w:w="1417" w:type="dxa"/>
            <w:shd w:val="clear" w:color="auto" w:fill="A5C9EB"/>
          </w:tcPr>
          <w:p w14:paraId="1518F7C6" w14:textId="77777777" w:rsidR="0059279F" w:rsidRPr="009C5065" w:rsidRDefault="0059279F" w:rsidP="00524CE0">
            <w:pPr>
              <w:jc w:val="center"/>
              <w:rPr>
                <w:rFonts w:ascii="Arial" w:hAnsi="Arial" w:cs="Arial"/>
                <w:b/>
                <w:bCs/>
              </w:rPr>
            </w:pPr>
            <w:r w:rsidRPr="009C5065">
              <w:rPr>
                <w:rFonts w:ascii="Arial" w:hAnsi="Arial" w:cs="Arial"/>
                <w:b/>
                <w:bCs/>
              </w:rPr>
              <w:t>Increased Revenue per fee</w:t>
            </w:r>
          </w:p>
          <w:p w14:paraId="79E615C2" w14:textId="77777777" w:rsidR="0059279F" w:rsidRPr="009C5065" w:rsidRDefault="0059279F" w:rsidP="00524CE0">
            <w:pPr>
              <w:jc w:val="center"/>
              <w:rPr>
                <w:rFonts w:ascii="Arial" w:hAnsi="Arial" w:cs="Arial"/>
                <w:b/>
                <w:bCs/>
              </w:rPr>
            </w:pPr>
          </w:p>
          <w:p w14:paraId="0ADDA17A" w14:textId="77777777" w:rsidR="0059279F" w:rsidRPr="009C5065" w:rsidRDefault="0059279F" w:rsidP="00524CE0">
            <w:pPr>
              <w:jc w:val="center"/>
              <w:rPr>
                <w:rFonts w:ascii="Arial" w:hAnsi="Arial" w:cs="Arial"/>
                <w:b/>
                <w:bCs/>
              </w:rPr>
            </w:pPr>
          </w:p>
          <w:p w14:paraId="73886B4E" w14:textId="77777777" w:rsidR="0059279F" w:rsidRPr="009C5065" w:rsidRDefault="0059279F" w:rsidP="00524CE0">
            <w:pPr>
              <w:jc w:val="center"/>
              <w:rPr>
                <w:rFonts w:ascii="Arial" w:hAnsi="Arial" w:cs="Arial"/>
                <w:b/>
                <w:bCs/>
              </w:rPr>
            </w:pPr>
            <w:r w:rsidRPr="009C5065">
              <w:rPr>
                <w:rFonts w:ascii="Arial" w:hAnsi="Arial" w:cs="Arial"/>
                <w:b/>
                <w:bCs/>
              </w:rPr>
              <w:t xml:space="preserve">£ </w:t>
            </w:r>
          </w:p>
        </w:tc>
        <w:tc>
          <w:tcPr>
            <w:tcW w:w="1418" w:type="dxa"/>
            <w:shd w:val="clear" w:color="auto" w:fill="A5C9EB"/>
          </w:tcPr>
          <w:p w14:paraId="5389930F" w14:textId="77777777" w:rsidR="0059279F" w:rsidRPr="009C5065" w:rsidRDefault="0059279F" w:rsidP="00524CE0">
            <w:pPr>
              <w:jc w:val="center"/>
              <w:rPr>
                <w:rFonts w:ascii="Arial" w:hAnsi="Arial" w:cs="Arial"/>
                <w:b/>
                <w:bCs/>
              </w:rPr>
            </w:pPr>
            <w:r w:rsidRPr="009C5065">
              <w:rPr>
                <w:rFonts w:ascii="Arial" w:hAnsi="Arial" w:cs="Arial"/>
                <w:b/>
                <w:bCs/>
              </w:rPr>
              <w:t xml:space="preserve">Increased </w:t>
            </w:r>
            <w:r>
              <w:rPr>
                <w:rFonts w:ascii="Arial" w:hAnsi="Arial" w:cs="Arial"/>
                <w:b/>
                <w:bCs/>
              </w:rPr>
              <w:t xml:space="preserve">Annual </w:t>
            </w:r>
            <w:r w:rsidRPr="009C5065">
              <w:rPr>
                <w:rFonts w:ascii="Arial" w:hAnsi="Arial" w:cs="Arial"/>
                <w:b/>
                <w:bCs/>
              </w:rPr>
              <w:t xml:space="preserve">Revenue </w:t>
            </w:r>
          </w:p>
          <w:p w14:paraId="5FDB8CE0" w14:textId="77777777" w:rsidR="0059279F" w:rsidRPr="009C5065" w:rsidRDefault="0059279F" w:rsidP="00524CE0">
            <w:pPr>
              <w:jc w:val="center"/>
              <w:rPr>
                <w:rFonts w:ascii="Arial" w:hAnsi="Arial" w:cs="Arial"/>
                <w:b/>
                <w:bCs/>
              </w:rPr>
            </w:pPr>
          </w:p>
          <w:p w14:paraId="04B852D5" w14:textId="77777777" w:rsidR="0059279F" w:rsidRPr="009C5065" w:rsidRDefault="0059279F" w:rsidP="00524CE0">
            <w:pPr>
              <w:jc w:val="center"/>
              <w:rPr>
                <w:rFonts w:ascii="Arial" w:hAnsi="Arial" w:cs="Arial"/>
                <w:b/>
                <w:bCs/>
              </w:rPr>
            </w:pPr>
          </w:p>
          <w:p w14:paraId="2E4E669C" w14:textId="77777777" w:rsidR="0059279F" w:rsidRPr="009C5065" w:rsidRDefault="0059279F" w:rsidP="00524CE0">
            <w:pPr>
              <w:jc w:val="center"/>
              <w:rPr>
                <w:rFonts w:ascii="Arial" w:hAnsi="Arial" w:cs="Arial"/>
                <w:b/>
                <w:bCs/>
              </w:rPr>
            </w:pPr>
            <w:r w:rsidRPr="009C5065">
              <w:rPr>
                <w:rFonts w:ascii="Arial" w:hAnsi="Arial" w:cs="Arial"/>
                <w:b/>
                <w:bCs/>
              </w:rPr>
              <w:t>£</w:t>
            </w:r>
          </w:p>
        </w:tc>
        <w:tc>
          <w:tcPr>
            <w:tcW w:w="1480" w:type="dxa"/>
            <w:shd w:val="clear" w:color="auto" w:fill="A5C9EB"/>
          </w:tcPr>
          <w:p w14:paraId="10C32F1D" w14:textId="77777777" w:rsidR="0059279F" w:rsidRPr="009C5065" w:rsidRDefault="0059279F" w:rsidP="00524CE0">
            <w:pPr>
              <w:jc w:val="center"/>
              <w:rPr>
                <w:rFonts w:ascii="Arial" w:hAnsi="Arial" w:cs="Arial"/>
                <w:b/>
                <w:bCs/>
              </w:rPr>
            </w:pPr>
            <w:r w:rsidRPr="009C5065">
              <w:rPr>
                <w:rFonts w:ascii="Arial" w:hAnsi="Arial" w:cs="Arial"/>
                <w:b/>
                <w:bCs/>
              </w:rPr>
              <w:t xml:space="preserve">Overall </w:t>
            </w:r>
            <w:r>
              <w:rPr>
                <w:rFonts w:ascii="Arial" w:hAnsi="Arial" w:cs="Arial"/>
                <w:b/>
                <w:bCs/>
              </w:rPr>
              <w:t xml:space="preserve">annual </w:t>
            </w:r>
            <w:r w:rsidRPr="009C5065">
              <w:rPr>
                <w:rFonts w:ascii="Arial" w:hAnsi="Arial" w:cs="Arial"/>
                <w:b/>
                <w:bCs/>
              </w:rPr>
              <w:t>Fee Revenue</w:t>
            </w:r>
          </w:p>
          <w:p w14:paraId="2AF3271B" w14:textId="77777777" w:rsidR="0059279F" w:rsidRPr="009C5065" w:rsidRDefault="0059279F" w:rsidP="00524CE0">
            <w:pPr>
              <w:jc w:val="center"/>
              <w:rPr>
                <w:rFonts w:ascii="Arial" w:hAnsi="Arial" w:cs="Arial"/>
                <w:b/>
                <w:bCs/>
              </w:rPr>
            </w:pPr>
          </w:p>
          <w:p w14:paraId="4D2FF9CB" w14:textId="77777777" w:rsidR="0059279F" w:rsidRPr="009C5065" w:rsidRDefault="0059279F" w:rsidP="00524CE0">
            <w:pPr>
              <w:jc w:val="center"/>
              <w:rPr>
                <w:rFonts w:ascii="Arial" w:hAnsi="Arial" w:cs="Arial"/>
                <w:b/>
                <w:bCs/>
              </w:rPr>
            </w:pPr>
          </w:p>
          <w:p w14:paraId="448EC96C" w14:textId="77777777" w:rsidR="0059279F" w:rsidRPr="009C5065" w:rsidRDefault="0059279F" w:rsidP="00524CE0">
            <w:pPr>
              <w:jc w:val="center"/>
              <w:rPr>
                <w:rFonts w:ascii="Arial" w:hAnsi="Arial" w:cs="Arial"/>
                <w:b/>
                <w:bCs/>
              </w:rPr>
            </w:pPr>
            <w:r w:rsidRPr="009C5065">
              <w:rPr>
                <w:rFonts w:ascii="Arial" w:hAnsi="Arial" w:cs="Arial"/>
                <w:b/>
                <w:bCs/>
              </w:rPr>
              <w:t>£</w:t>
            </w:r>
          </w:p>
        </w:tc>
      </w:tr>
      <w:tr w:rsidR="0059279F" w:rsidRPr="009C5065" w14:paraId="2AF3F65A" w14:textId="77777777" w:rsidTr="00524CE0">
        <w:trPr>
          <w:trHeight w:val="585"/>
        </w:trPr>
        <w:tc>
          <w:tcPr>
            <w:tcW w:w="1418" w:type="dxa"/>
          </w:tcPr>
          <w:p w14:paraId="7805B0FF" w14:textId="77777777" w:rsidR="0059279F" w:rsidRPr="009C5065" w:rsidRDefault="0059279F" w:rsidP="00524CE0">
            <w:pPr>
              <w:rPr>
                <w:rFonts w:ascii="Arial" w:hAnsi="Arial" w:cs="Arial"/>
                <w:sz w:val="22"/>
                <w:szCs w:val="22"/>
              </w:rPr>
            </w:pPr>
          </w:p>
          <w:p w14:paraId="0D6418AE" w14:textId="77777777" w:rsidR="0059279F" w:rsidRPr="009C5065" w:rsidRDefault="0059279F" w:rsidP="00524CE0">
            <w:pPr>
              <w:rPr>
                <w:rFonts w:ascii="Arial" w:hAnsi="Arial" w:cs="Arial"/>
                <w:sz w:val="22"/>
                <w:szCs w:val="22"/>
              </w:rPr>
            </w:pPr>
            <w:r w:rsidRPr="009C5065">
              <w:rPr>
                <w:rFonts w:ascii="Arial" w:hAnsi="Arial" w:cs="Arial"/>
                <w:sz w:val="22"/>
                <w:szCs w:val="22"/>
              </w:rPr>
              <w:t>Registration</w:t>
            </w:r>
          </w:p>
          <w:p w14:paraId="5413905E" w14:textId="77777777" w:rsidR="0059279F" w:rsidRPr="009C5065" w:rsidRDefault="0059279F" w:rsidP="00524CE0">
            <w:pPr>
              <w:rPr>
                <w:rFonts w:ascii="Arial" w:hAnsi="Arial" w:cs="Arial"/>
                <w:sz w:val="22"/>
                <w:szCs w:val="22"/>
              </w:rPr>
            </w:pPr>
          </w:p>
        </w:tc>
        <w:tc>
          <w:tcPr>
            <w:tcW w:w="1417" w:type="dxa"/>
          </w:tcPr>
          <w:p w14:paraId="0D965918" w14:textId="77777777" w:rsidR="0059279F" w:rsidRPr="009C5065" w:rsidRDefault="0059279F" w:rsidP="00524CE0">
            <w:pPr>
              <w:jc w:val="center"/>
              <w:rPr>
                <w:rFonts w:ascii="Arial" w:hAnsi="Arial" w:cs="Arial"/>
                <w:sz w:val="22"/>
                <w:szCs w:val="22"/>
              </w:rPr>
            </w:pPr>
          </w:p>
          <w:p w14:paraId="5BE49342" w14:textId="77777777" w:rsidR="0059279F" w:rsidRPr="009C5065" w:rsidRDefault="0059279F" w:rsidP="00524CE0">
            <w:pPr>
              <w:jc w:val="center"/>
              <w:rPr>
                <w:rFonts w:ascii="Arial" w:hAnsi="Arial" w:cs="Arial"/>
                <w:sz w:val="22"/>
                <w:szCs w:val="22"/>
              </w:rPr>
            </w:pPr>
            <w:r w:rsidRPr="009C5065">
              <w:rPr>
                <w:rFonts w:ascii="Arial" w:hAnsi="Arial" w:cs="Arial"/>
                <w:sz w:val="22"/>
                <w:szCs w:val="22"/>
              </w:rPr>
              <w:t>113</w:t>
            </w:r>
          </w:p>
          <w:p w14:paraId="6AF224E3" w14:textId="77777777" w:rsidR="0059279F" w:rsidRPr="009C5065" w:rsidRDefault="0059279F" w:rsidP="00524CE0">
            <w:pPr>
              <w:jc w:val="center"/>
              <w:rPr>
                <w:rFonts w:ascii="Arial" w:hAnsi="Arial" w:cs="Arial"/>
                <w:sz w:val="22"/>
                <w:szCs w:val="22"/>
              </w:rPr>
            </w:pPr>
          </w:p>
        </w:tc>
        <w:tc>
          <w:tcPr>
            <w:tcW w:w="1418" w:type="dxa"/>
          </w:tcPr>
          <w:p w14:paraId="667E1777" w14:textId="77777777" w:rsidR="0059279F" w:rsidRPr="009C5065" w:rsidRDefault="0059279F" w:rsidP="00524CE0">
            <w:pPr>
              <w:jc w:val="center"/>
              <w:rPr>
                <w:rFonts w:ascii="Arial" w:hAnsi="Arial" w:cs="Arial"/>
                <w:sz w:val="22"/>
                <w:szCs w:val="22"/>
              </w:rPr>
            </w:pPr>
          </w:p>
          <w:p w14:paraId="0E572BF1" w14:textId="77777777" w:rsidR="0059279F" w:rsidRPr="009C5065" w:rsidRDefault="0059279F" w:rsidP="00524CE0">
            <w:pPr>
              <w:jc w:val="center"/>
              <w:rPr>
                <w:rFonts w:ascii="Arial" w:hAnsi="Arial" w:cs="Arial"/>
                <w:sz w:val="22"/>
                <w:szCs w:val="22"/>
              </w:rPr>
            </w:pPr>
            <w:r w:rsidRPr="009C5065">
              <w:rPr>
                <w:rFonts w:ascii="Arial" w:hAnsi="Arial" w:cs="Arial"/>
                <w:sz w:val="22"/>
                <w:szCs w:val="22"/>
              </w:rPr>
              <w:t>n/a</w:t>
            </w:r>
          </w:p>
        </w:tc>
        <w:tc>
          <w:tcPr>
            <w:tcW w:w="1417" w:type="dxa"/>
          </w:tcPr>
          <w:p w14:paraId="413D6BC2" w14:textId="77777777" w:rsidR="0059279F" w:rsidRPr="009C5065" w:rsidRDefault="0059279F" w:rsidP="00524CE0">
            <w:pPr>
              <w:jc w:val="center"/>
              <w:rPr>
                <w:rFonts w:ascii="Arial" w:hAnsi="Arial" w:cs="Arial"/>
                <w:sz w:val="22"/>
                <w:szCs w:val="22"/>
              </w:rPr>
            </w:pPr>
          </w:p>
          <w:p w14:paraId="6C5BB596" w14:textId="77777777" w:rsidR="0059279F" w:rsidRPr="009C5065" w:rsidRDefault="0059279F" w:rsidP="00524CE0">
            <w:pPr>
              <w:jc w:val="center"/>
              <w:rPr>
                <w:rFonts w:ascii="Arial" w:hAnsi="Arial" w:cs="Arial"/>
                <w:sz w:val="22"/>
                <w:szCs w:val="22"/>
              </w:rPr>
            </w:pPr>
            <w:r w:rsidRPr="009C5065">
              <w:rPr>
                <w:rFonts w:ascii="Arial" w:hAnsi="Arial" w:cs="Arial"/>
                <w:sz w:val="22"/>
                <w:szCs w:val="22"/>
              </w:rPr>
              <w:t>n/a</w:t>
            </w:r>
          </w:p>
        </w:tc>
        <w:tc>
          <w:tcPr>
            <w:tcW w:w="1418" w:type="dxa"/>
          </w:tcPr>
          <w:p w14:paraId="1552199B" w14:textId="77777777" w:rsidR="0059279F" w:rsidRPr="009C5065" w:rsidRDefault="0059279F" w:rsidP="00524CE0">
            <w:pPr>
              <w:jc w:val="center"/>
              <w:rPr>
                <w:rFonts w:ascii="Arial" w:hAnsi="Arial" w:cs="Arial"/>
                <w:sz w:val="22"/>
                <w:szCs w:val="22"/>
              </w:rPr>
            </w:pPr>
          </w:p>
          <w:p w14:paraId="09AD082F" w14:textId="77777777" w:rsidR="0059279F" w:rsidRPr="009C5065" w:rsidRDefault="0059279F" w:rsidP="00524CE0">
            <w:pPr>
              <w:jc w:val="center"/>
              <w:rPr>
                <w:rFonts w:ascii="Arial" w:hAnsi="Arial" w:cs="Arial"/>
                <w:b/>
                <w:bCs/>
                <w:sz w:val="22"/>
                <w:szCs w:val="22"/>
              </w:rPr>
            </w:pPr>
            <w:r w:rsidRPr="009C5065">
              <w:rPr>
                <w:rFonts w:ascii="Arial" w:hAnsi="Arial" w:cs="Arial"/>
                <w:sz w:val="22"/>
                <w:szCs w:val="22"/>
              </w:rPr>
              <w:t>n/a</w:t>
            </w:r>
          </w:p>
        </w:tc>
        <w:tc>
          <w:tcPr>
            <w:tcW w:w="1480" w:type="dxa"/>
          </w:tcPr>
          <w:p w14:paraId="4E1FA161" w14:textId="77777777" w:rsidR="0059279F" w:rsidRPr="009C5065" w:rsidRDefault="0059279F" w:rsidP="00524CE0">
            <w:pPr>
              <w:jc w:val="center"/>
              <w:rPr>
                <w:rFonts w:ascii="Arial" w:hAnsi="Arial" w:cs="Arial"/>
                <w:sz w:val="22"/>
                <w:szCs w:val="22"/>
              </w:rPr>
            </w:pPr>
          </w:p>
          <w:p w14:paraId="2E7EE9D2" w14:textId="77777777" w:rsidR="0059279F" w:rsidRPr="004A13CB" w:rsidRDefault="0059279F" w:rsidP="00524CE0">
            <w:pPr>
              <w:jc w:val="center"/>
              <w:rPr>
                <w:rFonts w:ascii="Arial" w:hAnsi="Arial" w:cs="Arial"/>
                <w:sz w:val="20"/>
                <w:szCs w:val="20"/>
              </w:rPr>
            </w:pPr>
            <w:r w:rsidRPr="004A13CB">
              <w:rPr>
                <w:rFonts w:ascii="Arial" w:hAnsi="Arial" w:cs="Arial"/>
                <w:b/>
                <w:bCs/>
                <w:sz w:val="20"/>
                <w:szCs w:val="20"/>
              </w:rPr>
              <w:t>3,526</w:t>
            </w:r>
            <w:r w:rsidRPr="004A13CB">
              <w:rPr>
                <w:rFonts w:ascii="Arial" w:hAnsi="Arial" w:cs="Arial"/>
                <w:sz w:val="20"/>
                <w:szCs w:val="20"/>
              </w:rPr>
              <w:t xml:space="preserve"> </w:t>
            </w:r>
            <w:r>
              <w:rPr>
                <w:rFonts w:ascii="Arial" w:hAnsi="Arial" w:cs="Arial"/>
                <w:sz w:val="20"/>
                <w:szCs w:val="20"/>
              </w:rPr>
              <w:t>on average</w:t>
            </w:r>
          </w:p>
          <w:p w14:paraId="55DCE020" w14:textId="77777777" w:rsidR="0059279F" w:rsidRPr="00FD021A" w:rsidRDefault="0059279F" w:rsidP="00524CE0">
            <w:pPr>
              <w:jc w:val="center"/>
              <w:rPr>
                <w:rFonts w:ascii="Arial" w:hAnsi="Arial" w:cs="Arial"/>
                <w:sz w:val="20"/>
                <w:szCs w:val="20"/>
              </w:rPr>
            </w:pPr>
            <w:r w:rsidRPr="004A13CB">
              <w:rPr>
                <w:rFonts w:ascii="Arial" w:hAnsi="Arial" w:cs="Arial"/>
                <w:sz w:val="20"/>
                <w:szCs w:val="20"/>
              </w:rPr>
              <w:t>(</w:t>
            </w:r>
            <w:proofErr w:type="gramStart"/>
            <w:r w:rsidRPr="004A13CB">
              <w:rPr>
                <w:rFonts w:ascii="Arial" w:hAnsi="Arial" w:cs="Arial"/>
                <w:sz w:val="20"/>
                <w:szCs w:val="20"/>
              </w:rPr>
              <w:t>based</w:t>
            </w:r>
            <w:proofErr w:type="gramEnd"/>
            <w:r w:rsidRPr="004A13CB">
              <w:rPr>
                <w:rFonts w:ascii="Arial" w:hAnsi="Arial" w:cs="Arial"/>
                <w:sz w:val="20"/>
                <w:szCs w:val="20"/>
              </w:rPr>
              <w:t xml:space="preserve"> on</w:t>
            </w:r>
          </w:p>
          <w:p w14:paraId="158F065E" w14:textId="77777777" w:rsidR="0059279F" w:rsidRPr="009C5065" w:rsidRDefault="0059279F" w:rsidP="00524CE0">
            <w:pPr>
              <w:jc w:val="center"/>
              <w:rPr>
                <w:rFonts w:ascii="Arial" w:hAnsi="Arial" w:cs="Arial"/>
                <w:b/>
                <w:bCs/>
                <w:sz w:val="22"/>
                <w:szCs w:val="22"/>
              </w:rPr>
            </w:pPr>
            <w:r w:rsidRPr="00FD021A">
              <w:rPr>
                <w:rFonts w:ascii="Arial" w:hAnsi="Arial" w:cs="Arial"/>
                <w:sz w:val="20"/>
                <w:szCs w:val="20"/>
              </w:rPr>
              <w:t xml:space="preserve"> </w:t>
            </w:r>
            <w:r w:rsidRPr="004A13CB">
              <w:rPr>
                <w:rFonts w:ascii="Arial" w:hAnsi="Arial" w:cs="Arial"/>
                <w:sz w:val="20"/>
                <w:szCs w:val="20"/>
              </w:rPr>
              <w:t>17, 628 over 5 years)</w:t>
            </w:r>
          </w:p>
        </w:tc>
      </w:tr>
      <w:tr w:rsidR="0059279F" w:rsidRPr="009C5065" w14:paraId="1D5361D7" w14:textId="77777777" w:rsidTr="00524CE0">
        <w:trPr>
          <w:trHeight w:val="516"/>
        </w:trPr>
        <w:tc>
          <w:tcPr>
            <w:tcW w:w="1418" w:type="dxa"/>
          </w:tcPr>
          <w:p w14:paraId="6C3EA8FE" w14:textId="77777777" w:rsidR="0059279F" w:rsidRPr="009C5065" w:rsidRDefault="0059279F" w:rsidP="00524CE0">
            <w:pPr>
              <w:rPr>
                <w:rFonts w:ascii="Arial" w:hAnsi="Arial" w:cs="Arial"/>
                <w:sz w:val="22"/>
                <w:szCs w:val="22"/>
              </w:rPr>
            </w:pPr>
            <w:r w:rsidRPr="009C5065">
              <w:rPr>
                <w:rFonts w:ascii="Arial" w:hAnsi="Arial" w:cs="Arial"/>
                <w:sz w:val="22"/>
                <w:szCs w:val="22"/>
              </w:rPr>
              <w:t>Retention</w:t>
            </w:r>
          </w:p>
        </w:tc>
        <w:tc>
          <w:tcPr>
            <w:tcW w:w="1417" w:type="dxa"/>
          </w:tcPr>
          <w:p w14:paraId="3AE6115C" w14:textId="77777777" w:rsidR="0059279F" w:rsidRPr="009C5065" w:rsidRDefault="0059279F" w:rsidP="00524CE0">
            <w:pPr>
              <w:jc w:val="center"/>
              <w:rPr>
                <w:rFonts w:ascii="Arial" w:hAnsi="Arial" w:cs="Arial"/>
                <w:sz w:val="22"/>
                <w:szCs w:val="22"/>
              </w:rPr>
            </w:pPr>
            <w:r w:rsidRPr="009C5065">
              <w:rPr>
                <w:rFonts w:ascii="Arial" w:hAnsi="Arial" w:cs="Arial"/>
                <w:sz w:val="22"/>
                <w:szCs w:val="22"/>
              </w:rPr>
              <w:t>155</w:t>
            </w:r>
          </w:p>
        </w:tc>
        <w:tc>
          <w:tcPr>
            <w:tcW w:w="1418" w:type="dxa"/>
          </w:tcPr>
          <w:p w14:paraId="2734BE48" w14:textId="77777777" w:rsidR="0059279F" w:rsidRPr="009C5065" w:rsidRDefault="0059279F" w:rsidP="00524CE0">
            <w:pPr>
              <w:jc w:val="center"/>
              <w:rPr>
                <w:rFonts w:ascii="Arial" w:hAnsi="Arial" w:cs="Arial"/>
                <w:sz w:val="22"/>
                <w:szCs w:val="22"/>
              </w:rPr>
            </w:pPr>
            <w:r w:rsidRPr="009C5065">
              <w:rPr>
                <w:rFonts w:ascii="Arial" w:hAnsi="Arial" w:cs="Arial"/>
                <w:sz w:val="22"/>
                <w:szCs w:val="22"/>
              </w:rPr>
              <w:t>n/a</w:t>
            </w:r>
          </w:p>
        </w:tc>
        <w:tc>
          <w:tcPr>
            <w:tcW w:w="1417" w:type="dxa"/>
          </w:tcPr>
          <w:p w14:paraId="2D748B0D" w14:textId="77777777" w:rsidR="0059279F" w:rsidRPr="009C5065" w:rsidRDefault="0059279F" w:rsidP="00524CE0">
            <w:pPr>
              <w:jc w:val="center"/>
              <w:rPr>
                <w:rFonts w:ascii="Arial" w:hAnsi="Arial" w:cs="Arial"/>
                <w:sz w:val="22"/>
                <w:szCs w:val="22"/>
              </w:rPr>
            </w:pPr>
            <w:r w:rsidRPr="009C5065">
              <w:rPr>
                <w:rFonts w:ascii="Arial" w:hAnsi="Arial" w:cs="Arial"/>
                <w:sz w:val="22"/>
                <w:szCs w:val="22"/>
              </w:rPr>
              <w:t>n/a</w:t>
            </w:r>
          </w:p>
        </w:tc>
        <w:tc>
          <w:tcPr>
            <w:tcW w:w="1418" w:type="dxa"/>
          </w:tcPr>
          <w:p w14:paraId="6B0742B8" w14:textId="77777777" w:rsidR="0059279F" w:rsidRPr="009C5065" w:rsidRDefault="0059279F" w:rsidP="00524CE0">
            <w:pPr>
              <w:jc w:val="center"/>
              <w:rPr>
                <w:rFonts w:ascii="Arial" w:hAnsi="Arial" w:cs="Arial"/>
                <w:b/>
                <w:bCs/>
                <w:sz w:val="22"/>
                <w:szCs w:val="22"/>
              </w:rPr>
            </w:pPr>
            <w:r w:rsidRPr="009C5065">
              <w:rPr>
                <w:rFonts w:ascii="Arial" w:hAnsi="Arial" w:cs="Arial"/>
                <w:sz w:val="22"/>
                <w:szCs w:val="22"/>
              </w:rPr>
              <w:t>n/a</w:t>
            </w:r>
          </w:p>
        </w:tc>
        <w:tc>
          <w:tcPr>
            <w:tcW w:w="1480" w:type="dxa"/>
          </w:tcPr>
          <w:p w14:paraId="1097743F" w14:textId="77777777" w:rsidR="0059279F" w:rsidRPr="009C5065" w:rsidRDefault="0059279F" w:rsidP="00524CE0">
            <w:pPr>
              <w:jc w:val="center"/>
              <w:rPr>
                <w:rFonts w:ascii="Arial" w:hAnsi="Arial" w:cs="Arial"/>
                <w:b/>
                <w:bCs/>
                <w:sz w:val="22"/>
                <w:szCs w:val="22"/>
              </w:rPr>
            </w:pPr>
            <w:r w:rsidRPr="009C5065">
              <w:rPr>
                <w:rFonts w:ascii="Arial" w:hAnsi="Arial" w:cs="Arial"/>
                <w:b/>
                <w:bCs/>
                <w:sz w:val="22"/>
                <w:szCs w:val="22"/>
              </w:rPr>
              <w:t xml:space="preserve"> 83,235</w:t>
            </w:r>
            <w:r>
              <w:rPr>
                <w:rFonts w:ascii="Arial" w:hAnsi="Arial" w:cs="Arial"/>
                <w:b/>
                <w:bCs/>
                <w:sz w:val="22"/>
                <w:szCs w:val="22"/>
              </w:rPr>
              <w:t>*</w:t>
            </w:r>
          </w:p>
        </w:tc>
      </w:tr>
      <w:tr w:rsidR="0059279F" w:rsidRPr="009C5065" w14:paraId="6B2FF22C" w14:textId="77777777" w:rsidTr="00524CE0">
        <w:trPr>
          <w:trHeight w:val="516"/>
        </w:trPr>
        <w:tc>
          <w:tcPr>
            <w:tcW w:w="1418" w:type="dxa"/>
          </w:tcPr>
          <w:p w14:paraId="22DD3D7D" w14:textId="77777777" w:rsidR="0059279F" w:rsidRPr="009C5065" w:rsidRDefault="0059279F" w:rsidP="00524CE0">
            <w:pPr>
              <w:rPr>
                <w:rFonts w:ascii="Arial" w:hAnsi="Arial" w:cs="Arial"/>
                <w:sz w:val="22"/>
                <w:szCs w:val="22"/>
              </w:rPr>
            </w:pPr>
            <w:r w:rsidRPr="009C5065">
              <w:rPr>
                <w:rFonts w:ascii="Arial" w:hAnsi="Arial" w:cs="Arial"/>
                <w:sz w:val="22"/>
                <w:szCs w:val="22"/>
              </w:rPr>
              <w:t>Restoration</w:t>
            </w:r>
          </w:p>
        </w:tc>
        <w:tc>
          <w:tcPr>
            <w:tcW w:w="1417" w:type="dxa"/>
          </w:tcPr>
          <w:p w14:paraId="1C8CA9B9" w14:textId="77777777" w:rsidR="0059279F" w:rsidRPr="009C5065" w:rsidRDefault="0059279F" w:rsidP="00524CE0">
            <w:pPr>
              <w:jc w:val="center"/>
              <w:rPr>
                <w:rFonts w:ascii="Arial" w:hAnsi="Arial" w:cs="Arial"/>
                <w:sz w:val="22"/>
                <w:szCs w:val="22"/>
              </w:rPr>
            </w:pPr>
            <w:r w:rsidRPr="009C5065">
              <w:rPr>
                <w:rFonts w:ascii="Arial" w:hAnsi="Arial" w:cs="Arial"/>
                <w:sz w:val="22"/>
                <w:szCs w:val="22"/>
              </w:rPr>
              <w:t>472</w:t>
            </w:r>
          </w:p>
          <w:p w14:paraId="5B57D25B" w14:textId="77777777" w:rsidR="0059279F" w:rsidRPr="009C5065" w:rsidRDefault="0059279F" w:rsidP="00524CE0">
            <w:pPr>
              <w:jc w:val="center"/>
              <w:rPr>
                <w:rFonts w:ascii="Arial" w:hAnsi="Arial" w:cs="Arial"/>
                <w:sz w:val="22"/>
                <w:szCs w:val="22"/>
              </w:rPr>
            </w:pPr>
            <w:r w:rsidRPr="009C5065">
              <w:rPr>
                <w:rFonts w:ascii="Arial" w:hAnsi="Arial" w:cs="Arial"/>
                <w:b/>
                <w:bCs/>
                <w:sz w:val="16"/>
                <w:szCs w:val="16"/>
              </w:rPr>
              <w:t>(317 penalty plus 155 retention fee)</w:t>
            </w:r>
          </w:p>
        </w:tc>
        <w:tc>
          <w:tcPr>
            <w:tcW w:w="1418" w:type="dxa"/>
          </w:tcPr>
          <w:p w14:paraId="532DD715" w14:textId="77777777" w:rsidR="0059279F" w:rsidRPr="009C5065" w:rsidRDefault="0059279F" w:rsidP="00524CE0">
            <w:pPr>
              <w:jc w:val="center"/>
              <w:rPr>
                <w:rFonts w:ascii="Arial" w:hAnsi="Arial" w:cs="Arial"/>
                <w:sz w:val="22"/>
                <w:szCs w:val="22"/>
              </w:rPr>
            </w:pPr>
            <w:r w:rsidRPr="009C5065">
              <w:rPr>
                <w:rFonts w:ascii="Arial" w:hAnsi="Arial" w:cs="Arial"/>
                <w:sz w:val="22"/>
                <w:szCs w:val="22"/>
              </w:rPr>
              <w:t>n/a</w:t>
            </w:r>
          </w:p>
        </w:tc>
        <w:tc>
          <w:tcPr>
            <w:tcW w:w="1417" w:type="dxa"/>
          </w:tcPr>
          <w:p w14:paraId="20A11B4B" w14:textId="77777777" w:rsidR="0059279F" w:rsidRPr="009C5065" w:rsidRDefault="0059279F" w:rsidP="00524CE0">
            <w:pPr>
              <w:jc w:val="center"/>
              <w:rPr>
                <w:rFonts w:ascii="Arial" w:hAnsi="Arial" w:cs="Arial"/>
                <w:sz w:val="22"/>
                <w:szCs w:val="22"/>
              </w:rPr>
            </w:pPr>
            <w:r w:rsidRPr="009C5065">
              <w:rPr>
                <w:rFonts w:ascii="Arial" w:hAnsi="Arial" w:cs="Arial"/>
                <w:sz w:val="22"/>
                <w:szCs w:val="22"/>
              </w:rPr>
              <w:t>n/a</w:t>
            </w:r>
          </w:p>
        </w:tc>
        <w:tc>
          <w:tcPr>
            <w:tcW w:w="1418" w:type="dxa"/>
          </w:tcPr>
          <w:p w14:paraId="5FA0DDD7" w14:textId="77777777" w:rsidR="0059279F" w:rsidRPr="009C5065" w:rsidRDefault="0059279F" w:rsidP="00524CE0">
            <w:pPr>
              <w:jc w:val="center"/>
              <w:rPr>
                <w:rFonts w:ascii="Arial" w:hAnsi="Arial" w:cs="Arial"/>
                <w:b/>
                <w:bCs/>
                <w:sz w:val="22"/>
                <w:szCs w:val="22"/>
              </w:rPr>
            </w:pPr>
            <w:r w:rsidRPr="009C5065">
              <w:rPr>
                <w:rFonts w:ascii="Arial" w:hAnsi="Arial" w:cs="Arial"/>
                <w:sz w:val="22"/>
                <w:szCs w:val="22"/>
              </w:rPr>
              <w:t>n/a</w:t>
            </w:r>
          </w:p>
        </w:tc>
        <w:tc>
          <w:tcPr>
            <w:tcW w:w="1480" w:type="dxa"/>
          </w:tcPr>
          <w:p w14:paraId="396B79E4" w14:textId="77777777" w:rsidR="0059279F" w:rsidRPr="009C5065" w:rsidRDefault="0059279F" w:rsidP="00524CE0">
            <w:pPr>
              <w:jc w:val="center"/>
              <w:rPr>
                <w:rFonts w:ascii="Arial" w:hAnsi="Arial" w:cs="Arial"/>
                <w:b/>
                <w:bCs/>
                <w:sz w:val="22"/>
                <w:szCs w:val="22"/>
              </w:rPr>
            </w:pPr>
            <w:r w:rsidRPr="009C5065">
              <w:rPr>
                <w:rFonts w:ascii="Arial" w:hAnsi="Arial" w:cs="Arial"/>
                <w:sz w:val="22"/>
                <w:szCs w:val="22"/>
              </w:rPr>
              <w:t>n/a</w:t>
            </w:r>
          </w:p>
        </w:tc>
      </w:tr>
    </w:tbl>
    <w:p w14:paraId="296A73BA" w14:textId="0FE2298C" w:rsidR="0059279F" w:rsidRPr="009C5065" w:rsidRDefault="0059279F" w:rsidP="0059279F">
      <w:r w:rsidRPr="00345FF4">
        <w:rPr>
          <w:rFonts w:ascii="Arial" w:hAnsi="Arial" w:cs="Arial"/>
        </w:rPr>
        <w:t xml:space="preserve">*Based on 537 </w:t>
      </w:r>
      <w:r w:rsidR="000644BF">
        <w:rPr>
          <w:rFonts w:ascii="Arial" w:hAnsi="Arial" w:cs="Arial"/>
        </w:rPr>
        <w:t xml:space="preserve">registered </w:t>
      </w:r>
      <w:r w:rsidR="000644BF" w:rsidRPr="00345FF4">
        <w:rPr>
          <w:rFonts w:ascii="Arial" w:hAnsi="Arial" w:cs="Arial"/>
        </w:rPr>
        <w:t>pharmacies</w:t>
      </w:r>
      <w:r w:rsidRPr="00345FF4">
        <w:rPr>
          <w:rFonts w:ascii="Arial" w:hAnsi="Arial" w:cs="Arial"/>
        </w:rPr>
        <w:t xml:space="preserve"> as </w:t>
      </w:r>
      <w:proofErr w:type="gramStart"/>
      <w:r w:rsidRPr="00345FF4">
        <w:rPr>
          <w:rFonts w:ascii="Arial" w:hAnsi="Arial" w:cs="Arial"/>
        </w:rPr>
        <w:t>at</w:t>
      </w:r>
      <w:proofErr w:type="gramEnd"/>
      <w:r w:rsidRPr="00345FF4">
        <w:rPr>
          <w:rFonts w:ascii="Arial" w:hAnsi="Arial" w:cs="Arial"/>
        </w:rPr>
        <w:t xml:space="preserve"> 1 January 2026</w:t>
      </w:r>
    </w:p>
    <w:p w14:paraId="73E67637" w14:textId="77777777" w:rsidR="0059279F" w:rsidRDefault="0059279F" w:rsidP="0059279F"/>
    <w:p w14:paraId="6B521F67" w14:textId="77777777" w:rsidR="0059279F" w:rsidRDefault="0059279F" w:rsidP="0059279F"/>
    <w:p w14:paraId="488BA356" w14:textId="77777777" w:rsidR="0059279F" w:rsidRDefault="0059279F" w:rsidP="0059279F"/>
    <w:p w14:paraId="3005E9E4" w14:textId="5232F887" w:rsidR="0059279F" w:rsidRPr="00820C30" w:rsidRDefault="0059279F" w:rsidP="0059279F">
      <w:pPr>
        <w:jc w:val="both"/>
        <w:rPr>
          <w:rFonts w:ascii="Arial" w:hAnsi="Arial" w:cs="Arial"/>
          <w:sz w:val="26"/>
          <w:szCs w:val="26"/>
          <w:u w:val="single"/>
        </w:rPr>
      </w:pPr>
      <w:r w:rsidRPr="00820C30">
        <w:rPr>
          <w:rFonts w:ascii="Arial" w:hAnsi="Arial" w:cs="Arial"/>
          <w:b/>
          <w:bCs/>
          <w:sz w:val="26"/>
          <w:szCs w:val="26"/>
          <w:u w:val="single"/>
        </w:rPr>
        <w:t>Option 2</w:t>
      </w:r>
      <w:r w:rsidRPr="00820C30">
        <w:rPr>
          <w:rFonts w:ascii="Arial" w:hAnsi="Arial" w:cs="Arial"/>
          <w:sz w:val="26"/>
          <w:szCs w:val="26"/>
          <w:u w:val="single"/>
        </w:rPr>
        <w:t xml:space="preserve"> - </w:t>
      </w:r>
      <w:r w:rsidRPr="00820C30">
        <w:rPr>
          <w:rFonts w:ascii="Arial" w:hAnsi="Arial" w:cs="Arial"/>
          <w:b/>
          <w:bCs/>
          <w:sz w:val="26"/>
          <w:szCs w:val="26"/>
          <w:u w:val="single"/>
        </w:rPr>
        <w:t xml:space="preserve">Apply </w:t>
      </w:r>
      <w:r w:rsidR="005C5671" w:rsidRPr="005C5671">
        <w:rPr>
          <w:rFonts w:ascii="Arial" w:hAnsi="Arial" w:cs="Arial"/>
          <w:b/>
          <w:bCs/>
          <w:sz w:val="26"/>
          <w:szCs w:val="26"/>
          <w:u w:val="single"/>
        </w:rPr>
        <w:t xml:space="preserve">a </w:t>
      </w:r>
      <w:r w:rsidR="005C5671">
        <w:rPr>
          <w:rFonts w:ascii="Arial" w:hAnsi="Arial" w:cs="Arial"/>
          <w:b/>
          <w:bCs/>
          <w:sz w:val="26"/>
          <w:szCs w:val="26"/>
          <w:u w:val="single"/>
        </w:rPr>
        <w:t>P</w:t>
      </w:r>
      <w:r w:rsidR="005C5671" w:rsidRPr="005C5671">
        <w:rPr>
          <w:rFonts w:ascii="Arial" w:hAnsi="Arial" w:cs="Arial"/>
          <w:b/>
          <w:bCs/>
          <w:sz w:val="26"/>
          <w:szCs w:val="26"/>
          <w:u w:val="single"/>
        </w:rPr>
        <w:t xml:space="preserve">ercentage </w:t>
      </w:r>
      <w:r w:rsidR="005C5671">
        <w:rPr>
          <w:rFonts w:ascii="Arial" w:hAnsi="Arial" w:cs="Arial"/>
          <w:b/>
          <w:bCs/>
          <w:sz w:val="26"/>
          <w:szCs w:val="26"/>
          <w:u w:val="single"/>
        </w:rPr>
        <w:t>I</w:t>
      </w:r>
      <w:r w:rsidR="005C5671" w:rsidRPr="005C5671">
        <w:rPr>
          <w:rFonts w:ascii="Arial" w:hAnsi="Arial" w:cs="Arial"/>
          <w:b/>
          <w:bCs/>
          <w:sz w:val="26"/>
          <w:szCs w:val="26"/>
          <w:u w:val="single"/>
        </w:rPr>
        <w:t xml:space="preserve">ncrease </w:t>
      </w:r>
      <w:r w:rsidR="005C5671">
        <w:rPr>
          <w:rFonts w:ascii="Arial" w:hAnsi="Arial" w:cs="Arial"/>
          <w:b/>
          <w:bCs/>
          <w:sz w:val="26"/>
          <w:szCs w:val="26"/>
          <w:u w:val="single"/>
        </w:rPr>
        <w:t>E</w:t>
      </w:r>
      <w:r w:rsidR="005C5671" w:rsidRPr="005C5671">
        <w:rPr>
          <w:rFonts w:ascii="Arial" w:hAnsi="Arial" w:cs="Arial"/>
          <w:b/>
          <w:bCs/>
          <w:sz w:val="26"/>
          <w:szCs w:val="26"/>
          <w:u w:val="single"/>
        </w:rPr>
        <w:t xml:space="preserve">qual to </w:t>
      </w:r>
      <w:r w:rsidRPr="00820C30">
        <w:rPr>
          <w:rFonts w:ascii="Arial" w:hAnsi="Arial" w:cs="Arial"/>
          <w:b/>
          <w:bCs/>
          <w:sz w:val="26"/>
          <w:szCs w:val="26"/>
          <w:u w:val="single"/>
        </w:rPr>
        <w:t>the Annual Rate of Inflation since 201</w:t>
      </w:r>
      <w:r w:rsidR="00B950AF">
        <w:rPr>
          <w:rFonts w:ascii="Arial" w:hAnsi="Arial" w:cs="Arial"/>
          <w:b/>
          <w:bCs/>
          <w:sz w:val="26"/>
          <w:szCs w:val="26"/>
          <w:u w:val="single"/>
        </w:rPr>
        <w:t>2</w:t>
      </w:r>
    </w:p>
    <w:p w14:paraId="6DEAACE3" w14:textId="77777777" w:rsidR="0059279F" w:rsidRDefault="0059279F" w:rsidP="0059279F">
      <w:pPr>
        <w:jc w:val="both"/>
        <w:rPr>
          <w:rFonts w:ascii="Arial" w:hAnsi="Arial" w:cs="Arial"/>
        </w:rPr>
      </w:pPr>
    </w:p>
    <w:p w14:paraId="5EF7713B" w14:textId="77777777" w:rsidR="0059279F" w:rsidRPr="00820C30" w:rsidRDefault="0059279F" w:rsidP="0059279F">
      <w:pPr>
        <w:jc w:val="both"/>
        <w:rPr>
          <w:rFonts w:ascii="Arial" w:hAnsi="Arial" w:cs="Arial"/>
        </w:rPr>
      </w:pPr>
    </w:p>
    <w:p w14:paraId="55BFCC82" w14:textId="77777777" w:rsidR="0059279F" w:rsidRDefault="0059279F" w:rsidP="0059279F">
      <w:pPr>
        <w:jc w:val="both"/>
        <w:rPr>
          <w:rFonts w:ascii="Arial" w:hAnsi="Arial" w:cs="Arial"/>
          <w:i/>
          <w:iCs/>
          <w:u w:val="single"/>
        </w:rPr>
      </w:pPr>
      <w:r w:rsidRPr="00820C30">
        <w:rPr>
          <w:rFonts w:ascii="Arial" w:hAnsi="Arial" w:cs="Arial"/>
          <w:i/>
          <w:iCs/>
          <w:u w:val="single"/>
        </w:rPr>
        <w:t>Registration Fee.</w:t>
      </w:r>
    </w:p>
    <w:p w14:paraId="3A157C88" w14:textId="77777777" w:rsidR="0059279F" w:rsidRPr="00820C30" w:rsidRDefault="0059279F" w:rsidP="0059279F">
      <w:pPr>
        <w:jc w:val="both"/>
        <w:rPr>
          <w:rFonts w:ascii="Arial" w:hAnsi="Arial" w:cs="Arial"/>
          <w:i/>
          <w:iCs/>
          <w:u w:val="single"/>
        </w:rPr>
      </w:pPr>
    </w:p>
    <w:p w14:paraId="6557370F" w14:textId="7D3968EC" w:rsidR="0059279F" w:rsidRPr="00820C30" w:rsidRDefault="0059279F" w:rsidP="0059279F">
      <w:pPr>
        <w:jc w:val="both"/>
        <w:rPr>
          <w:rFonts w:ascii="Arial" w:hAnsi="Arial" w:cs="Arial"/>
        </w:rPr>
      </w:pPr>
      <w:r w:rsidRPr="00820C30">
        <w:rPr>
          <w:rFonts w:ascii="Arial" w:hAnsi="Arial" w:cs="Arial"/>
        </w:rPr>
        <w:t>If registration fees had been increased annually at the same rate as inflation since 201</w:t>
      </w:r>
      <w:r w:rsidR="00B950AF">
        <w:rPr>
          <w:rFonts w:ascii="Arial" w:hAnsi="Arial" w:cs="Arial"/>
        </w:rPr>
        <w:t>2</w:t>
      </w:r>
      <w:r w:rsidR="00C44C61">
        <w:rPr>
          <w:rFonts w:ascii="Arial" w:hAnsi="Arial" w:cs="Arial"/>
        </w:rPr>
        <w:t>,</w:t>
      </w:r>
      <w:r w:rsidRPr="00820C30">
        <w:rPr>
          <w:rFonts w:ascii="Arial" w:hAnsi="Arial" w:cs="Arial"/>
        </w:rPr>
        <w:t xml:space="preserve"> according to the</w:t>
      </w:r>
      <w:r>
        <w:rPr>
          <w:rFonts w:ascii="Arial" w:hAnsi="Arial" w:cs="Arial"/>
        </w:rPr>
        <w:t xml:space="preserve"> </w:t>
      </w:r>
      <w:hyperlink r:id="rId13" w:history="1">
        <w:r>
          <w:rPr>
            <w:rStyle w:val="Hyperlink"/>
            <w:rFonts w:ascii="Arial" w:hAnsi="Arial" w:cs="Arial"/>
          </w:rPr>
          <w:t>BoE Inflation Calculator</w:t>
        </w:r>
      </w:hyperlink>
      <w:r>
        <w:rPr>
          <w:rStyle w:val="FootnoteReference"/>
          <w:rFonts w:ascii="Arial" w:hAnsi="Arial" w:cs="Arial"/>
        </w:rPr>
        <w:footnoteReference w:id="6"/>
      </w:r>
      <w:r w:rsidRPr="00820C30">
        <w:rPr>
          <w:rFonts w:ascii="Arial" w:hAnsi="Arial" w:cs="Arial"/>
        </w:rPr>
        <w:t xml:space="preserve">  the current fee amount of £113 for premises registration in NI would now be £</w:t>
      </w:r>
      <w:r>
        <w:rPr>
          <w:rFonts w:ascii="Arial" w:hAnsi="Arial" w:cs="Arial"/>
        </w:rPr>
        <w:t xml:space="preserve">174, an increase of £61 per fee. </w:t>
      </w:r>
      <w:r w:rsidRPr="00D94429">
        <w:rPr>
          <w:rFonts w:ascii="Arial" w:hAnsi="Arial" w:cs="Arial"/>
        </w:rPr>
        <w:t>As highlighted above, on average 31 premises have been registered per year in the past 5 years, creating a potential additional annual increas</w:t>
      </w:r>
      <w:r>
        <w:rPr>
          <w:rFonts w:ascii="Arial" w:hAnsi="Arial" w:cs="Arial"/>
        </w:rPr>
        <w:t>ed</w:t>
      </w:r>
      <w:r w:rsidRPr="00D94429">
        <w:rPr>
          <w:rFonts w:ascii="Arial" w:hAnsi="Arial" w:cs="Arial"/>
        </w:rPr>
        <w:t xml:space="preserve"> revenue of £</w:t>
      </w:r>
      <w:r>
        <w:rPr>
          <w:rFonts w:ascii="Arial" w:hAnsi="Arial" w:cs="Arial"/>
        </w:rPr>
        <w:t xml:space="preserve">1,891 </w:t>
      </w:r>
      <w:r w:rsidRPr="00D94429">
        <w:rPr>
          <w:rFonts w:ascii="Arial" w:hAnsi="Arial" w:cs="Arial"/>
        </w:rPr>
        <w:t>for this fee category.</w:t>
      </w:r>
    </w:p>
    <w:p w14:paraId="5DE8297E" w14:textId="77777777" w:rsidR="0059279F" w:rsidRPr="00820C30" w:rsidRDefault="0059279F" w:rsidP="0059279F">
      <w:pPr>
        <w:jc w:val="both"/>
        <w:rPr>
          <w:rFonts w:ascii="Arial" w:hAnsi="Arial" w:cs="Arial"/>
          <w:i/>
          <w:iCs/>
          <w:u w:val="single"/>
        </w:rPr>
      </w:pPr>
    </w:p>
    <w:p w14:paraId="2E8CA7F5" w14:textId="77777777" w:rsidR="0059279F" w:rsidRDefault="0059279F" w:rsidP="0059279F">
      <w:pPr>
        <w:jc w:val="both"/>
        <w:rPr>
          <w:rFonts w:ascii="Arial" w:hAnsi="Arial" w:cs="Arial"/>
          <w:i/>
          <w:iCs/>
          <w:u w:val="single"/>
        </w:rPr>
      </w:pPr>
    </w:p>
    <w:p w14:paraId="65142C08" w14:textId="77777777" w:rsidR="0059279F" w:rsidRDefault="0059279F" w:rsidP="0059279F">
      <w:pPr>
        <w:jc w:val="both"/>
        <w:rPr>
          <w:rFonts w:ascii="Arial" w:hAnsi="Arial" w:cs="Arial"/>
          <w:i/>
          <w:iCs/>
          <w:u w:val="single"/>
        </w:rPr>
      </w:pPr>
      <w:r w:rsidRPr="00820C30">
        <w:rPr>
          <w:rFonts w:ascii="Arial" w:hAnsi="Arial" w:cs="Arial"/>
          <w:i/>
          <w:iCs/>
          <w:u w:val="single"/>
        </w:rPr>
        <w:t>Retention Fee.</w:t>
      </w:r>
    </w:p>
    <w:p w14:paraId="51EA1A6D" w14:textId="77777777" w:rsidR="0059279F" w:rsidRPr="00820C30" w:rsidRDefault="0059279F" w:rsidP="0059279F">
      <w:pPr>
        <w:jc w:val="both"/>
        <w:rPr>
          <w:rFonts w:ascii="Arial" w:hAnsi="Arial" w:cs="Arial"/>
          <w:i/>
          <w:iCs/>
          <w:u w:val="single"/>
        </w:rPr>
      </w:pPr>
    </w:p>
    <w:p w14:paraId="1D04BA8A" w14:textId="77777777" w:rsidR="0059279F" w:rsidRDefault="0059279F" w:rsidP="0059279F">
      <w:pPr>
        <w:jc w:val="both"/>
        <w:rPr>
          <w:rFonts w:ascii="Arial" w:hAnsi="Arial" w:cs="Arial"/>
        </w:rPr>
      </w:pPr>
      <w:r w:rsidRPr="00820C30">
        <w:rPr>
          <w:rFonts w:ascii="Arial" w:hAnsi="Arial" w:cs="Arial"/>
        </w:rPr>
        <w:t>If retention fees had been increased annually at the same rate as inflation since 2011, the current retention fee amount of £155 would now be £</w:t>
      </w:r>
      <w:r>
        <w:rPr>
          <w:rFonts w:ascii="Arial" w:hAnsi="Arial" w:cs="Arial"/>
        </w:rPr>
        <w:t>239,</w:t>
      </w:r>
      <w:r w:rsidRPr="00820C30">
        <w:rPr>
          <w:rFonts w:ascii="Arial" w:hAnsi="Arial" w:cs="Arial"/>
        </w:rPr>
        <w:t xml:space="preserve"> an increase of £</w:t>
      </w:r>
      <w:r>
        <w:rPr>
          <w:rFonts w:ascii="Arial" w:hAnsi="Arial" w:cs="Arial"/>
        </w:rPr>
        <w:t xml:space="preserve">84. </w:t>
      </w:r>
      <w:r w:rsidRPr="00820C30">
        <w:rPr>
          <w:rFonts w:ascii="Arial" w:hAnsi="Arial" w:cs="Arial"/>
        </w:rPr>
        <w:t xml:space="preserve">The estimated additional </w:t>
      </w:r>
      <w:r>
        <w:rPr>
          <w:rFonts w:ascii="Arial" w:hAnsi="Arial" w:cs="Arial"/>
        </w:rPr>
        <w:t xml:space="preserve">annual </w:t>
      </w:r>
      <w:r w:rsidRPr="00820C30">
        <w:rPr>
          <w:rFonts w:ascii="Arial" w:hAnsi="Arial" w:cs="Arial"/>
        </w:rPr>
        <w:t>revenue that could potentially be generated by this fee increase for 537 pharmacy premises is £</w:t>
      </w:r>
      <w:r>
        <w:rPr>
          <w:rFonts w:ascii="Arial" w:hAnsi="Arial" w:cs="Arial"/>
        </w:rPr>
        <w:t>45,108.</w:t>
      </w:r>
    </w:p>
    <w:p w14:paraId="59750C09" w14:textId="77777777" w:rsidR="0059279F" w:rsidRPr="00820C30" w:rsidRDefault="0059279F" w:rsidP="0059279F">
      <w:pPr>
        <w:jc w:val="both"/>
        <w:rPr>
          <w:rFonts w:ascii="Arial" w:hAnsi="Arial" w:cs="Arial"/>
        </w:rPr>
      </w:pPr>
    </w:p>
    <w:p w14:paraId="567AB23C" w14:textId="77777777" w:rsidR="0059279F" w:rsidRDefault="0059279F" w:rsidP="0059279F">
      <w:pPr>
        <w:jc w:val="both"/>
        <w:rPr>
          <w:rFonts w:ascii="Arial" w:hAnsi="Arial" w:cs="Arial"/>
          <w:i/>
          <w:iCs/>
          <w:u w:val="single"/>
        </w:rPr>
      </w:pPr>
    </w:p>
    <w:p w14:paraId="2590D6B7" w14:textId="7652830E" w:rsidR="0059279F" w:rsidRDefault="0059279F" w:rsidP="0059279F">
      <w:pPr>
        <w:jc w:val="both"/>
        <w:rPr>
          <w:rFonts w:ascii="Arial" w:hAnsi="Arial" w:cs="Arial"/>
          <w:i/>
          <w:iCs/>
          <w:u w:val="single"/>
        </w:rPr>
      </w:pPr>
      <w:r w:rsidRPr="00820C30">
        <w:rPr>
          <w:rFonts w:ascii="Arial" w:hAnsi="Arial" w:cs="Arial"/>
          <w:i/>
          <w:iCs/>
          <w:u w:val="single"/>
        </w:rPr>
        <w:lastRenderedPageBreak/>
        <w:t>Restoration fee.</w:t>
      </w:r>
    </w:p>
    <w:p w14:paraId="4089FFD3" w14:textId="77777777" w:rsidR="0059279F" w:rsidRPr="00820C30" w:rsidRDefault="0059279F" w:rsidP="0059279F">
      <w:pPr>
        <w:jc w:val="both"/>
        <w:rPr>
          <w:rFonts w:ascii="Arial" w:hAnsi="Arial" w:cs="Arial"/>
          <w:i/>
          <w:iCs/>
          <w:u w:val="single"/>
        </w:rPr>
      </w:pPr>
    </w:p>
    <w:p w14:paraId="09281739" w14:textId="77777777" w:rsidR="0059279F" w:rsidRPr="00820C30" w:rsidRDefault="0059279F" w:rsidP="0059279F">
      <w:pPr>
        <w:jc w:val="both"/>
        <w:rPr>
          <w:rFonts w:ascii="Arial" w:hAnsi="Arial" w:cs="Arial"/>
          <w:color w:val="FF0000"/>
        </w:rPr>
      </w:pPr>
      <w:r w:rsidRPr="00820C30">
        <w:rPr>
          <w:rFonts w:ascii="Arial" w:hAnsi="Arial" w:cs="Arial"/>
        </w:rPr>
        <w:t>If restoration fees had been increased annually at the same rate as inflation, the current restoration fee amount of £472 would be £</w:t>
      </w:r>
      <w:r>
        <w:rPr>
          <w:rFonts w:ascii="Arial" w:hAnsi="Arial" w:cs="Arial"/>
        </w:rPr>
        <w:t>728</w:t>
      </w:r>
      <w:r w:rsidRPr="00820C30">
        <w:rPr>
          <w:rFonts w:ascii="Arial" w:hAnsi="Arial" w:cs="Arial"/>
        </w:rPr>
        <w:t>.</w:t>
      </w:r>
      <w:r w:rsidRPr="00820C30">
        <w:rPr>
          <w:rFonts w:ascii="Arial" w:hAnsi="Arial" w:cs="Arial"/>
          <w:color w:val="FF0000"/>
        </w:rPr>
        <w:t xml:space="preserve"> </w:t>
      </w:r>
    </w:p>
    <w:p w14:paraId="620FA9D1" w14:textId="77777777" w:rsidR="0059279F" w:rsidRPr="00820C30" w:rsidRDefault="0059279F" w:rsidP="0059279F">
      <w:pPr>
        <w:jc w:val="both"/>
        <w:rPr>
          <w:rFonts w:ascii="Arial" w:hAnsi="Arial" w:cs="Arial"/>
          <w:color w:val="FF0000"/>
        </w:rPr>
      </w:pPr>
    </w:p>
    <w:p w14:paraId="0DF2950A" w14:textId="4BA2F4D5" w:rsidR="0059279F" w:rsidRPr="00820C30" w:rsidRDefault="0059279F" w:rsidP="0059279F">
      <w:pPr>
        <w:jc w:val="both"/>
        <w:rPr>
          <w:rFonts w:ascii="Arial" w:hAnsi="Arial" w:cs="Arial"/>
        </w:rPr>
      </w:pPr>
      <w:r w:rsidRPr="00820C30">
        <w:rPr>
          <w:rFonts w:ascii="Arial" w:hAnsi="Arial" w:cs="Arial"/>
        </w:rPr>
        <w:t>As highlighted above, no premises have been restored to the register in the past 5 years,</w:t>
      </w:r>
      <w:r w:rsidR="00F13C76">
        <w:rPr>
          <w:rFonts w:ascii="Arial" w:hAnsi="Arial" w:cs="Arial"/>
        </w:rPr>
        <w:t xml:space="preserve"> therefore the</w:t>
      </w:r>
      <w:r w:rsidRPr="00820C30">
        <w:rPr>
          <w:rFonts w:ascii="Arial" w:hAnsi="Arial" w:cs="Arial"/>
        </w:rPr>
        <w:t xml:space="preserve"> fee revenue for this category has been nil during this period and future revenue</w:t>
      </w:r>
      <w:r w:rsidR="00F13C76">
        <w:rPr>
          <w:rFonts w:ascii="Arial" w:hAnsi="Arial" w:cs="Arial"/>
        </w:rPr>
        <w:t>,</w:t>
      </w:r>
      <w:r w:rsidRPr="00820C30">
        <w:rPr>
          <w:rFonts w:ascii="Arial" w:hAnsi="Arial" w:cs="Arial"/>
        </w:rPr>
        <w:t xml:space="preserve"> if the fee is increased</w:t>
      </w:r>
      <w:r w:rsidR="00F13C76">
        <w:rPr>
          <w:rFonts w:ascii="Arial" w:hAnsi="Arial" w:cs="Arial"/>
        </w:rPr>
        <w:t>,</w:t>
      </w:r>
      <w:r w:rsidRPr="00820C30">
        <w:rPr>
          <w:rFonts w:ascii="Arial" w:hAnsi="Arial" w:cs="Arial"/>
        </w:rPr>
        <w:t xml:space="preserve"> will be minimal.</w:t>
      </w:r>
    </w:p>
    <w:p w14:paraId="2E4C5981" w14:textId="77777777" w:rsidR="0059279F" w:rsidRPr="00820C30" w:rsidRDefault="0059279F" w:rsidP="0059279F">
      <w:pPr>
        <w:jc w:val="both"/>
        <w:rPr>
          <w:rFonts w:ascii="Arial" w:hAnsi="Arial" w:cs="Arial"/>
        </w:rPr>
      </w:pPr>
    </w:p>
    <w:p w14:paraId="42127E88" w14:textId="77777777" w:rsidR="0059279F" w:rsidRPr="00820C30" w:rsidRDefault="0059279F" w:rsidP="0059279F">
      <w:pPr>
        <w:jc w:val="both"/>
        <w:rPr>
          <w:rFonts w:ascii="Arial" w:hAnsi="Arial" w:cs="Arial"/>
        </w:rPr>
      </w:pPr>
    </w:p>
    <w:p w14:paraId="5A8D0AFC" w14:textId="77777777" w:rsidR="0059279F" w:rsidRPr="00820C30" w:rsidRDefault="0059279F" w:rsidP="0059279F">
      <w:pPr>
        <w:jc w:val="both"/>
        <w:rPr>
          <w:rFonts w:ascii="Arial" w:hAnsi="Arial" w:cs="Arial"/>
          <w:color w:val="4C94D8"/>
        </w:rPr>
      </w:pPr>
      <w:r w:rsidRPr="00820C30">
        <w:rPr>
          <w:rFonts w:ascii="Arial" w:hAnsi="Arial" w:cs="Arial"/>
          <w:color w:val="4C94D8"/>
        </w:rPr>
        <w:t>Table 3: Option 2</w:t>
      </w:r>
    </w:p>
    <w:p w14:paraId="6FEB4EBE" w14:textId="77777777" w:rsidR="0059279F" w:rsidRPr="00820C30" w:rsidRDefault="0059279F" w:rsidP="0059279F"/>
    <w:tbl>
      <w:tblPr>
        <w:tblW w:w="85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131"/>
        <w:gridCol w:w="1418"/>
        <w:gridCol w:w="1417"/>
        <w:gridCol w:w="1418"/>
        <w:gridCol w:w="1479"/>
      </w:tblGrid>
      <w:tr w:rsidR="0059279F" w:rsidRPr="00820C30" w14:paraId="5602E9F8" w14:textId="77777777" w:rsidTr="00524CE0">
        <w:tc>
          <w:tcPr>
            <w:tcW w:w="8568" w:type="dxa"/>
            <w:gridSpan w:val="6"/>
            <w:tcBorders>
              <w:top w:val="single" w:sz="4" w:space="0" w:color="auto"/>
              <w:left w:val="single" w:sz="4" w:space="0" w:color="auto"/>
              <w:bottom w:val="single" w:sz="4" w:space="0" w:color="auto"/>
              <w:right w:val="single" w:sz="4" w:space="0" w:color="auto"/>
            </w:tcBorders>
            <w:shd w:val="clear" w:color="auto" w:fill="A5C9EB"/>
          </w:tcPr>
          <w:p w14:paraId="3138D020" w14:textId="2B28AE47" w:rsidR="0059279F" w:rsidRPr="00820C30" w:rsidRDefault="0059279F" w:rsidP="00524CE0">
            <w:pPr>
              <w:jc w:val="center"/>
              <w:rPr>
                <w:rFonts w:ascii="Arial" w:hAnsi="Arial" w:cs="Arial"/>
                <w:b/>
                <w:bCs/>
              </w:rPr>
            </w:pPr>
            <w:r w:rsidRPr="00820C30">
              <w:rPr>
                <w:rFonts w:ascii="Arial" w:hAnsi="Arial" w:cs="Arial"/>
                <w:b/>
                <w:bCs/>
              </w:rPr>
              <w:t xml:space="preserve">Option 2 – Apply </w:t>
            </w:r>
            <w:r w:rsidR="005C5671" w:rsidRPr="005C5671">
              <w:rPr>
                <w:rFonts w:ascii="Arial" w:hAnsi="Arial" w:cs="Arial"/>
                <w:b/>
                <w:bCs/>
              </w:rPr>
              <w:t xml:space="preserve">a </w:t>
            </w:r>
            <w:r w:rsidR="005C5671">
              <w:rPr>
                <w:rFonts w:ascii="Arial" w:hAnsi="Arial" w:cs="Arial"/>
                <w:b/>
                <w:bCs/>
              </w:rPr>
              <w:t>%</w:t>
            </w:r>
            <w:r w:rsidR="005C5671" w:rsidRPr="005C5671">
              <w:rPr>
                <w:rFonts w:ascii="Arial" w:hAnsi="Arial" w:cs="Arial"/>
                <w:b/>
                <w:bCs/>
              </w:rPr>
              <w:t xml:space="preserve"> increase equal to </w:t>
            </w:r>
            <w:r w:rsidRPr="00820C30">
              <w:rPr>
                <w:rFonts w:ascii="Arial" w:hAnsi="Arial" w:cs="Arial"/>
                <w:b/>
                <w:bCs/>
              </w:rPr>
              <w:t xml:space="preserve">the Annual Rate of Inflation </w:t>
            </w:r>
            <w:r w:rsidR="005B1ACC">
              <w:rPr>
                <w:rFonts w:ascii="Arial" w:hAnsi="Arial" w:cs="Arial"/>
                <w:b/>
                <w:bCs/>
              </w:rPr>
              <w:t>Since</w:t>
            </w:r>
            <w:r w:rsidRPr="00820C30">
              <w:rPr>
                <w:rFonts w:ascii="Arial" w:hAnsi="Arial" w:cs="Arial"/>
                <w:b/>
                <w:bCs/>
              </w:rPr>
              <w:t xml:space="preserve"> 2012 </w:t>
            </w:r>
          </w:p>
          <w:p w14:paraId="6B953443" w14:textId="77777777" w:rsidR="0059279F" w:rsidRPr="00820C30" w:rsidRDefault="0059279F" w:rsidP="00524CE0">
            <w:pPr>
              <w:jc w:val="center"/>
              <w:rPr>
                <w:rFonts w:ascii="Arial" w:hAnsi="Arial" w:cs="Arial"/>
                <w:b/>
                <w:bCs/>
              </w:rPr>
            </w:pPr>
          </w:p>
        </w:tc>
      </w:tr>
      <w:tr w:rsidR="0059279F" w:rsidRPr="00820C30" w14:paraId="4E2E7C8A" w14:textId="77777777" w:rsidTr="00524CE0">
        <w:tc>
          <w:tcPr>
            <w:tcW w:w="1704" w:type="dxa"/>
            <w:tcBorders>
              <w:top w:val="single" w:sz="4" w:space="0" w:color="auto"/>
              <w:left w:val="single" w:sz="4" w:space="0" w:color="auto"/>
              <w:bottom w:val="single" w:sz="4" w:space="0" w:color="auto"/>
              <w:right w:val="single" w:sz="4" w:space="0" w:color="auto"/>
            </w:tcBorders>
            <w:shd w:val="clear" w:color="auto" w:fill="A5C9EB"/>
            <w:hideMark/>
          </w:tcPr>
          <w:p w14:paraId="48D6C435" w14:textId="77777777" w:rsidR="0059279F" w:rsidRPr="00820C30" w:rsidRDefault="0059279F" w:rsidP="00524CE0">
            <w:pPr>
              <w:rPr>
                <w:rFonts w:ascii="Arial" w:hAnsi="Arial" w:cs="Arial"/>
                <w:b/>
                <w:bCs/>
              </w:rPr>
            </w:pPr>
            <w:r w:rsidRPr="00820C30">
              <w:rPr>
                <w:rFonts w:ascii="Arial" w:hAnsi="Arial" w:cs="Arial"/>
                <w:b/>
                <w:bCs/>
              </w:rPr>
              <w:t>Northern Ireland</w:t>
            </w:r>
          </w:p>
        </w:tc>
        <w:tc>
          <w:tcPr>
            <w:tcW w:w="1131" w:type="dxa"/>
            <w:tcBorders>
              <w:top w:val="single" w:sz="4" w:space="0" w:color="auto"/>
              <w:left w:val="single" w:sz="4" w:space="0" w:color="auto"/>
              <w:bottom w:val="single" w:sz="4" w:space="0" w:color="auto"/>
              <w:right w:val="single" w:sz="4" w:space="0" w:color="auto"/>
            </w:tcBorders>
            <w:shd w:val="clear" w:color="auto" w:fill="A5C9EB"/>
          </w:tcPr>
          <w:p w14:paraId="7231FB6B" w14:textId="77777777" w:rsidR="0059279F" w:rsidRPr="00820C30" w:rsidRDefault="0059279F" w:rsidP="00524CE0">
            <w:pPr>
              <w:rPr>
                <w:rFonts w:ascii="Arial" w:hAnsi="Arial" w:cs="Arial"/>
                <w:b/>
                <w:bCs/>
              </w:rPr>
            </w:pPr>
            <w:r w:rsidRPr="00820C30">
              <w:rPr>
                <w:rFonts w:ascii="Arial" w:hAnsi="Arial" w:cs="Arial"/>
                <w:b/>
                <w:bCs/>
              </w:rPr>
              <w:t>Current</w:t>
            </w:r>
          </w:p>
          <w:p w14:paraId="028733BB" w14:textId="77777777" w:rsidR="0059279F" w:rsidRPr="00820C30" w:rsidRDefault="0059279F" w:rsidP="00524CE0">
            <w:pPr>
              <w:rPr>
                <w:rFonts w:ascii="Arial" w:hAnsi="Arial" w:cs="Arial"/>
                <w:b/>
                <w:bCs/>
              </w:rPr>
            </w:pPr>
          </w:p>
          <w:p w14:paraId="17D84A27" w14:textId="77777777" w:rsidR="0059279F" w:rsidRPr="00820C30" w:rsidRDefault="0059279F" w:rsidP="00524CE0">
            <w:pPr>
              <w:rPr>
                <w:rFonts w:ascii="Arial" w:hAnsi="Arial" w:cs="Arial"/>
                <w:b/>
                <w:bCs/>
              </w:rPr>
            </w:pPr>
          </w:p>
          <w:p w14:paraId="5FA17D01" w14:textId="77777777" w:rsidR="0059279F" w:rsidRPr="00820C30" w:rsidRDefault="0059279F" w:rsidP="00524CE0">
            <w:pPr>
              <w:rPr>
                <w:rFonts w:ascii="Arial" w:hAnsi="Arial" w:cs="Arial"/>
                <w:b/>
                <w:bCs/>
              </w:rPr>
            </w:pPr>
          </w:p>
          <w:p w14:paraId="5145811B" w14:textId="77777777" w:rsidR="0059279F" w:rsidRPr="00820C30" w:rsidRDefault="0059279F" w:rsidP="00524CE0">
            <w:pPr>
              <w:jc w:val="center"/>
              <w:rPr>
                <w:rFonts w:ascii="Arial" w:hAnsi="Arial" w:cs="Arial"/>
                <w:b/>
                <w:bCs/>
              </w:rPr>
            </w:pPr>
          </w:p>
          <w:p w14:paraId="7276B84E" w14:textId="77777777" w:rsidR="0059279F" w:rsidRPr="00820C30" w:rsidRDefault="0059279F" w:rsidP="00524CE0">
            <w:pPr>
              <w:jc w:val="center"/>
              <w:rPr>
                <w:rFonts w:ascii="Arial" w:hAnsi="Arial" w:cs="Arial"/>
                <w:b/>
                <w:bCs/>
              </w:rPr>
            </w:pPr>
            <w:r w:rsidRPr="00820C30">
              <w:rPr>
                <w:rFonts w:ascii="Arial" w:hAnsi="Arial" w:cs="Arial"/>
                <w:b/>
                <w:bCs/>
              </w:rPr>
              <w:t>£</w:t>
            </w:r>
          </w:p>
        </w:tc>
        <w:tc>
          <w:tcPr>
            <w:tcW w:w="1418" w:type="dxa"/>
            <w:tcBorders>
              <w:top w:val="single" w:sz="4" w:space="0" w:color="auto"/>
              <w:left w:val="single" w:sz="4" w:space="0" w:color="auto"/>
              <w:bottom w:val="single" w:sz="4" w:space="0" w:color="auto"/>
              <w:right w:val="single" w:sz="4" w:space="0" w:color="auto"/>
            </w:tcBorders>
            <w:shd w:val="clear" w:color="auto" w:fill="A5C9EB"/>
          </w:tcPr>
          <w:p w14:paraId="4F897DD3" w14:textId="77777777" w:rsidR="0059279F" w:rsidRPr="00820C30" w:rsidRDefault="0059279F" w:rsidP="00524CE0">
            <w:pPr>
              <w:jc w:val="center"/>
              <w:rPr>
                <w:rFonts w:ascii="Arial" w:hAnsi="Arial" w:cs="Arial"/>
                <w:b/>
                <w:bCs/>
              </w:rPr>
            </w:pPr>
            <w:r w:rsidRPr="00820C30">
              <w:rPr>
                <w:rFonts w:ascii="Arial" w:hAnsi="Arial" w:cs="Arial"/>
                <w:b/>
                <w:bCs/>
              </w:rPr>
              <w:t>Increased to</w:t>
            </w:r>
          </w:p>
          <w:p w14:paraId="68ACDA4C" w14:textId="77777777" w:rsidR="0059279F" w:rsidRPr="00820C30" w:rsidRDefault="0059279F" w:rsidP="00524CE0">
            <w:pPr>
              <w:jc w:val="center"/>
              <w:rPr>
                <w:rFonts w:ascii="Arial" w:hAnsi="Arial" w:cs="Arial"/>
                <w:b/>
                <w:bCs/>
              </w:rPr>
            </w:pPr>
          </w:p>
          <w:p w14:paraId="4A3F7CDC" w14:textId="77777777" w:rsidR="0059279F" w:rsidRPr="00820C30" w:rsidRDefault="0059279F" w:rsidP="00524CE0">
            <w:pPr>
              <w:jc w:val="center"/>
              <w:rPr>
                <w:rFonts w:ascii="Arial" w:hAnsi="Arial" w:cs="Arial"/>
                <w:b/>
                <w:bCs/>
              </w:rPr>
            </w:pPr>
          </w:p>
          <w:p w14:paraId="00A5E94E" w14:textId="77777777" w:rsidR="0059279F" w:rsidRPr="00820C30" w:rsidRDefault="0059279F" w:rsidP="00524CE0">
            <w:pPr>
              <w:jc w:val="center"/>
              <w:rPr>
                <w:rFonts w:ascii="Arial" w:hAnsi="Arial" w:cs="Arial"/>
                <w:b/>
                <w:bCs/>
              </w:rPr>
            </w:pPr>
          </w:p>
          <w:p w14:paraId="77F3FF98" w14:textId="77777777" w:rsidR="0059279F" w:rsidRPr="00820C30" w:rsidRDefault="0059279F" w:rsidP="00524CE0">
            <w:pPr>
              <w:jc w:val="center"/>
              <w:rPr>
                <w:rFonts w:ascii="Arial" w:hAnsi="Arial" w:cs="Arial"/>
                <w:b/>
                <w:bCs/>
              </w:rPr>
            </w:pPr>
            <w:r w:rsidRPr="00820C30">
              <w:rPr>
                <w:rFonts w:ascii="Arial" w:hAnsi="Arial" w:cs="Arial"/>
                <w:b/>
                <w:bCs/>
              </w:rPr>
              <w:t>£</w:t>
            </w:r>
          </w:p>
        </w:tc>
        <w:tc>
          <w:tcPr>
            <w:tcW w:w="1417" w:type="dxa"/>
            <w:tcBorders>
              <w:top w:val="single" w:sz="4" w:space="0" w:color="auto"/>
              <w:left w:val="single" w:sz="4" w:space="0" w:color="auto"/>
              <w:bottom w:val="single" w:sz="4" w:space="0" w:color="auto"/>
              <w:right w:val="single" w:sz="4" w:space="0" w:color="auto"/>
            </w:tcBorders>
            <w:shd w:val="clear" w:color="auto" w:fill="A5C9EB"/>
          </w:tcPr>
          <w:p w14:paraId="66A15524" w14:textId="77777777" w:rsidR="0059279F" w:rsidRPr="00820C30" w:rsidRDefault="0059279F" w:rsidP="00524CE0">
            <w:pPr>
              <w:jc w:val="center"/>
              <w:rPr>
                <w:rFonts w:ascii="Arial" w:hAnsi="Arial" w:cs="Arial"/>
                <w:b/>
                <w:bCs/>
              </w:rPr>
            </w:pPr>
            <w:r w:rsidRPr="00820C30">
              <w:rPr>
                <w:rFonts w:ascii="Arial" w:hAnsi="Arial" w:cs="Arial"/>
                <w:b/>
                <w:bCs/>
              </w:rPr>
              <w:t>Increased Revenue per fee</w:t>
            </w:r>
          </w:p>
          <w:p w14:paraId="564C333F" w14:textId="77777777" w:rsidR="0059279F" w:rsidRPr="00820C30" w:rsidRDefault="0059279F" w:rsidP="00524CE0">
            <w:pPr>
              <w:jc w:val="center"/>
              <w:rPr>
                <w:rFonts w:ascii="Arial" w:hAnsi="Arial" w:cs="Arial"/>
                <w:b/>
                <w:bCs/>
              </w:rPr>
            </w:pPr>
          </w:p>
          <w:p w14:paraId="4456EAAD" w14:textId="77777777" w:rsidR="0059279F" w:rsidRPr="00820C30" w:rsidRDefault="0059279F" w:rsidP="00524CE0">
            <w:pPr>
              <w:jc w:val="center"/>
              <w:rPr>
                <w:rFonts w:ascii="Arial" w:hAnsi="Arial" w:cs="Arial"/>
                <w:b/>
                <w:bCs/>
              </w:rPr>
            </w:pPr>
          </w:p>
          <w:p w14:paraId="5575D32D" w14:textId="77777777" w:rsidR="0059279F" w:rsidRPr="00820C30" w:rsidRDefault="0059279F" w:rsidP="00524CE0">
            <w:pPr>
              <w:jc w:val="center"/>
              <w:rPr>
                <w:rFonts w:ascii="Arial" w:hAnsi="Arial" w:cs="Arial"/>
                <w:b/>
                <w:bCs/>
              </w:rPr>
            </w:pPr>
            <w:r w:rsidRPr="00820C30">
              <w:rPr>
                <w:rFonts w:ascii="Arial" w:hAnsi="Arial" w:cs="Arial"/>
                <w:b/>
                <w:bCs/>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5C9EB"/>
          </w:tcPr>
          <w:p w14:paraId="24334781" w14:textId="77777777" w:rsidR="0059279F" w:rsidRPr="00820C30" w:rsidRDefault="0059279F" w:rsidP="00524CE0">
            <w:pPr>
              <w:jc w:val="center"/>
              <w:rPr>
                <w:rFonts w:ascii="Arial" w:hAnsi="Arial" w:cs="Arial"/>
                <w:b/>
                <w:bCs/>
              </w:rPr>
            </w:pPr>
            <w:r w:rsidRPr="00820C30">
              <w:rPr>
                <w:rFonts w:ascii="Arial" w:hAnsi="Arial" w:cs="Arial"/>
                <w:b/>
                <w:bCs/>
              </w:rPr>
              <w:t xml:space="preserve">Annual Increased Revenue </w:t>
            </w:r>
          </w:p>
          <w:p w14:paraId="5E4AF7C1" w14:textId="77777777" w:rsidR="0059279F" w:rsidRPr="00820C30" w:rsidRDefault="0059279F" w:rsidP="00524CE0">
            <w:pPr>
              <w:jc w:val="center"/>
              <w:rPr>
                <w:rFonts w:ascii="Arial" w:hAnsi="Arial" w:cs="Arial"/>
                <w:b/>
                <w:bCs/>
              </w:rPr>
            </w:pPr>
          </w:p>
          <w:p w14:paraId="7D0F836C" w14:textId="77777777" w:rsidR="0059279F" w:rsidRPr="00820C30" w:rsidRDefault="0059279F" w:rsidP="00524CE0">
            <w:pPr>
              <w:jc w:val="center"/>
              <w:rPr>
                <w:rFonts w:ascii="Arial" w:hAnsi="Arial" w:cs="Arial"/>
                <w:b/>
                <w:bCs/>
              </w:rPr>
            </w:pPr>
          </w:p>
          <w:p w14:paraId="5731BE0B" w14:textId="77777777" w:rsidR="0059279F" w:rsidRPr="00820C30" w:rsidRDefault="0059279F" w:rsidP="00524CE0">
            <w:pPr>
              <w:jc w:val="center"/>
              <w:rPr>
                <w:rFonts w:ascii="Arial" w:hAnsi="Arial" w:cs="Arial"/>
                <w:b/>
                <w:bCs/>
              </w:rPr>
            </w:pPr>
            <w:r w:rsidRPr="00820C30">
              <w:rPr>
                <w:rFonts w:ascii="Arial" w:hAnsi="Arial" w:cs="Arial"/>
                <w:b/>
                <w:bCs/>
              </w:rPr>
              <w:t>£</w:t>
            </w:r>
          </w:p>
        </w:tc>
        <w:tc>
          <w:tcPr>
            <w:tcW w:w="1480" w:type="dxa"/>
            <w:tcBorders>
              <w:top w:val="single" w:sz="4" w:space="0" w:color="auto"/>
              <w:left w:val="single" w:sz="4" w:space="0" w:color="auto"/>
              <w:bottom w:val="single" w:sz="4" w:space="0" w:color="auto"/>
              <w:right w:val="single" w:sz="4" w:space="0" w:color="auto"/>
            </w:tcBorders>
            <w:shd w:val="clear" w:color="auto" w:fill="A5C9EB"/>
          </w:tcPr>
          <w:p w14:paraId="2A5496EC" w14:textId="77777777" w:rsidR="0059279F" w:rsidRPr="00820C30" w:rsidRDefault="0059279F" w:rsidP="00524CE0">
            <w:pPr>
              <w:jc w:val="center"/>
              <w:rPr>
                <w:rFonts w:ascii="Arial" w:hAnsi="Arial" w:cs="Arial"/>
                <w:b/>
                <w:bCs/>
              </w:rPr>
            </w:pPr>
            <w:proofErr w:type="gramStart"/>
            <w:r w:rsidRPr="00820C30">
              <w:rPr>
                <w:rFonts w:ascii="Arial" w:hAnsi="Arial" w:cs="Arial"/>
                <w:b/>
                <w:bCs/>
              </w:rPr>
              <w:t>Overall  Fee</w:t>
            </w:r>
            <w:proofErr w:type="gramEnd"/>
            <w:r w:rsidRPr="00820C30">
              <w:rPr>
                <w:rFonts w:ascii="Arial" w:hAnsi="Arial" w:cs="Arial"/>
                <w:b/>
                <w:bCs/>
              </w:rPr>
              <w:t xml:space="preserve"> Revenue</w:t>
            </w:r>
          </w:p>
          <w:p w14:paraId="0A2E96EE" w14:textId="77777777" w:rsidR="0059279F" w:rsidRPr="00820C30" w:rsidRDefault="0059279F" w:rsidP="00524CE0">
            <w:pPr>
              <w:jc w:val="center"/>
              <w:rPr>
                <w:rFonts w:ascii="Arial" w:hAnsi="Arial" w:cs="Arial"/>
                <w:b/>
                <w:bCs/>
              </w:rPr>
            </w:pPr>
          </w:p>
          <w:p w14:paraId="3860EEF8" w14:textId="77777777" w:rsidR="0059279F" w:rsidRPr="00820C30" w:rsidRDefault="0059279F" w:rsidP="00524CE0">
            <w:pPr>
              <w:jc w:val="center"/>
              <w:rPr>
                <w:rFonts w:ascii="Arial" w:hAnsi="Arial" w:cs="Arial"/>
                <w:b/>
                <w:bCs/>
              </w:rPr>
            </w:pPr>
          </w:p>
          <w:p w14:paraId="79BC7702" w14:textId="77777777" w:rsidR="0059279F" w:rsidRPr="00820C30" w:rsidRDefault="0059279F" w:rsidP="00524CE0">
            <w:pPr>
              <w:jc w:val="center"/>
              <w:rPr>
                <w:rFonts w:ascii="Arial" w:hAnsi="Arial" w:cs="Arial"/>
                <w:b/>
                <w:bCs/>
              </w:rPr>
            </w:pPr>
            <w:r w:rsidRPr="00820C30">
              <w:rPr>
                <w:rFonts w:ascii="Arial" w:hAnsi="Arial" w:cs="Arial"/>
                <w:b/>
                <w:bCs/>
              </w:rPr>
              <w:t>£</w:t>
            </w:r>
          </w:p>
        </w:tc>
      </w:tr>
      <w:tr w:rsidR="0059279F" w:rsidRPr="00820C30" w14:paraId="1E79D9C6" w14:textId="77777777" w:rsidTr="00524CE0">
        <w:trPr>
          <w:trHeight w:val="516"/>
        </w:trPr>
        <w:tc>
          <w:tcPr>
            <w:tcW w:w="1704" w:type="dxa"/>
            <w:tcBorders>
              <w:top w:val="single" w:sz="4" w:space="0" w:color="auto"/>
              <w:left w:val="single" w:sz="4" w:space="0" w:color="auto"/>
              <w:bottom w:val="single" w:sz="4" w:space="0" w:color="auto"/>
              <w:right w:val="single" w:sz="4" w:space="0" w:color="auto"/>
            </w:tcBorders>
            <w:hideMark/>
          </w:tcPr>
          <w:p w14:paraId="686C9ADD" w14:textId="77777777" w:rsidR="0059279F" w:rsidRPr="00820C30" w:rsidRDefault="0059279F" w:rsidP="00524CE0">
            <w:pPr>
              <w:rPr>
                <w:rFonts w:ascii="Arial" w:hAnsi="Arial" w:cs="Arial"/>
                <w:sz w:val="22"/>
                <w:szCs w:val="22"/>
              </w:rPr>
            </w:pPr>
            <w:r w:rsidRPr="00820C30">
              <w:rPr>
                <w:rFonts w:ascii="Arial" w:hAnsi="Arial" w:cs="Arial"/>
                <w:sz w:val="22"/>
                <w:szCs w:val="22"/>
              </w:rPr>
              <w:t>Registration</w:t>
            </w:r>
          </w:p>
        </w:tc>
        <w:tc>
          <w:tcPr>
            <w:tcW w:w="1131" w:type="dxa"/>
            <w:tcBorders>
              <w:top w:val="single" w:sz="4" w:space="0" w:color="auto"/>
              <w:left w:val="single" w:sz="4" w:space="0" w:color="auto"/>
              <w:bottom w:val="single" w:sz="4" w:space="0" w:color="auto"/>
              <w:right w:val="single" w:sz="4" w:space="0" w:color="auto"/>
            </w:tcBorders>
            <w:hideMark/>
          </w:tcPr>
          <w:p w14:paraId="297DFD3C" w14:textId="77777777" w:rsidR="0059279F" w:rsidRPr="00820C30" w:rsidRDefault="0059279F" w:rsidP="00524CE0">
            <w:pPr>
              <w:jc w:val="center"/>
              <w:rPr>
                <w:rFonts w:ascii="Arial" w:hAnsi="Arial" w:cs="Arial"/>
                <w:sz w:val="22"/>
                <w:szCs w:val="22"/>
              </w:rPr>
            </w:pPr>
            <w:r w:rsidRPr="00820C30">
              <w:rPr>
                <w:rFonts w:ascii="Arial" w:hAnsi="Arial" w:cs="Arial"/>
                <w:sz w:val="22"/>
                <w:szCs w:val="22"/>
              </w:rPr>
              <w:t>113</w:t>
            </w:r>
          </w:p>
        </w:tc>
        <w:tc>
          <w:tcPr>
            <w:tcW w:w="1418" w:type="dxa"/>
            <w:tcBorders>
              <w:top w:val="single" w:sz="4" w:space="0" w:color="auto"/>
              <w:left w:val="single" w:sz="4" w:space="0" w:color="auto"/>
              <w:bottom w:val="single" w:sz="4" w:space="0" w:color="auto"/>
              <w:right w:val="single" w:sz="4" w:space="0" w:color="auto"/>
            </w:tcBorders>
            <w:hideMark/>
          </w:tcPr>
          <w:p w14:paraId="61689E51" w14:textId="77777777" w:rsidR="0059279F" w:rsidRPr="00820C30" w:rsidRDefault="0059279F" w:rsidP="00524CE0">
            <w:pPr>
              <w:jc w:val="center"/>
              <w:rPr>
                <w:rFonts w:ascii="Arial" w:hAnsi="Arial" w:cs="Arial"/>
                <w:sz w:val="22"/>
                <w:szCs w:val="22"/>
              </w:rPr>
            </w:pPr>
            <w:r>
              <w:rPr>
                <w:rFonts w:ascii="Arial" w:hAnsi="Arial" w:cs="Arial"/>
                <w:sz w:val="22"/>
                <w:szCs w:val="22"/>
              </w:rPr>
              <w:t>174</w:t>
            </w:r>
          </w:p>
        </w:tc>
        <w:tc>
          <w:tcPr>
            <w:tcW w:w="1417" w:type="dxa"/>
            <w:tcBorders>
              <w:top w:val="single" w:sz="4" w:space="0" w:color="auto"/>
              <w:left w:val="single" w:sz="4" w:space="0" w:color="auto"/>
              <w:bottom w:val="single" w:sz="4" w:space="0" w:color="auto"/>
              <w:right w:val="single" w:sz="4" w:space="0" w:color="auto"/>
            </w:tcBorders>
            <w:hideMark/>
          </w:tcPr>
          <w:p w14:paraId="058E7A1F" w14:textId="77777777" w:rsidR="0059279F" w:rsidRPr="00820C30" w:rsidRDefault="0059279F" w:rsidP="00524CE0">
            <w:pPr>
              <w:jc w:val="center"/>
              <w:rPr>
                <w:rFonts w:ascii="Arial" w:hAnsi="Arial" w:cs="Arial"/>
                <w:sz w:val="22"/>
                <w:szCs w:val="22"/>
              </w:rPr>
            </w:pPr>
            <w:r>
              <w:rPr>
                <w:rFonts w:ascii="Arial" w:hAnsi="Arial" w:cs="Arial"/>
                <w:sz w:val="22"/>
                <w:szCs w:val="22"/>
              </w:rPr>
              <w:t>61</w:t>
            </w:r>
          </w:p>
        </w:tc>
        <w:tc>
          <w:tcPr>
            <w:tcW w:w="1418" w:type="dxa"/>
            <w:tcBorders>
              <w:top w:val="single" w:sz="4" w:space="0" w:color="auto"/>
              <w:left w:val="single" w:sz="4" w:space="0" w:color="auto"/>
              <w:bottom w:val="single" w:sz="4" w:space="0" w:color="auto"/>
              <w:right w:val="single" w:sz="4" w:space="0" w:color="auto"/>
            </w:tcBorders>
            <w:hideMark/>
          </w:tcPr>
          <w:p w14:paraId="45EFB1EE" w14:textId="77777777" w:rsidR="0059279F" w:rsidRPr="00820C30" w:rsidRDefault="0059279F" w:rsidP="00524CE0">
            <w:pPr>
              <w:jc w:val="center"/>
              <w:rPr>
                <w:rFonts w:ascii="Arial" w:hAnsi="Arial" w:cs="Arial"/>
                <w:b/>
                <w:bCs/>
                <w:sz w:val="22"/>
                <w:szCs w:val="22"/>
              </w:rPr>
            </w:pPr>
            <w:r>
              <w:rPr>
                <w:rFonts w:ascii="Arial" w:hAnsi="Arial" w:cs="Arial"/>
                <w:b/>
                <w:bCs/>
                <w:sz w:val="22"/>
                <w:szCs w:val="22"/>
              </w:rPr>
              <w:t>1,891</w:t>
            </w:r>
          </w:p>
        </w:tc>
        <w:tc>
          <w:tcPr>
            <w:tcW w:w="1480" w:type="dxa"/>
            <w:tcBorders>
              <w:top w:val="single" w:sz="4" w:space="0" w:color="auto"/>
              <w:left w:val="single" w:sz="4" w:space="0" w:color="auto"/>
              <w:bottom w:val="single" w:sz="4" w:space="0" w:color="auto"/>
              <w:right w:val="single" w:sz="4" w:space="0" w:color="auto"/>
            </w:tcBorders>
            <w:hideMark/>
          </w:tcPr>
          <w:p w14:paraId="1789D9EB" w14:textId="77777777" w:rsidR="0059279F" w:rsidRPr="00820C30" w:rsidRDefault="0059279F" w:rsidP="00524CE0">
            <w:pPr>
              <w:jc w:val="center"/>
              <w:rPr>
                <w:rFonts w:ascii="Arial" w:hAnsi="Arial" w:cs="Arial"/>
                <w:b/>
                <w:bCs/>
                <w:sz w:val="22"/>
                <w:szCs w:val="22"/>
              </w:rPr>
            </w:pPr>
            <w:r>
              <w:rPr>
                <w:rFonts w:ascii="Arial" w:hAnsi="Arial" w:cs="Arial"/>
                <w:b/>
                <w:bCs/>
                <w:sz w:val="22"/>
                <w:szCs w:val="22"/>
              </w:rPr>
              <w:t>5,394</w:t>
            </w:r>
          </w:p>
        </w:tc>
      </w:tr>
      <w:tr w:rsidR="0059279F" w:rsidRPr="00820C30" w14:paraId="0CD0989B" w14:textId="77777777" w:rsidTr="00524CE0">
        <w:trPr>
          <w:trHeight w:val="516"/>
        </w:trPr>
        <w:tc>
          <w:tcPr>
            <w:tcW w:w="1704" w:type="dxa"/>
            <w:tcBorders>
              <w:top w:val="single" w:sz="4" w:space="0" w:color="auto"/>
              <w:left w:val="single" w:sz="4" w:space="0" w:color="auto"/>
              <w:bottom w:val="single" w:sz="4" w:space="0" w:color="auto"/>
              <w:right w:val="single" w:sz="4" w:space="0" w:color="auto"/>
            </w:tcBorders>
            <w:hideMark/>
          </w:tcPr>
          <w:p w14:paraId="43A44CC2" w14:textId="77777777" w:rsidR="0059279F" w:rsidRPr="00820C30" w:rsidRDefault="0059279F" w:rsidP="00524CE0">
            <w:pPr>
              <w:rPr>
                <w:rFonts w:ascii="Arial" w:hAnsi="Arial" w:cs="Arial"/>
                <w:sz w:val="22"/>
                <w:szCs w:val="22"/>
              </w:rPr>
            </w:pPr>
            <w:r w:rsidRPr="00820C30">
              <w:rPr>
                <w:rFonts w:ascii="Arial" w:hAnsi="Arial" w:cs="Arial"/>
                <w:sz w:val="22"/>
                <w:szCs w:val="22"/>
              </w:rPr>
              <w:t>Retention</w:t>
            </w:r>
          </w:p>
        </w:tc>
        <w:tc>
          <w:tcPr>
            <w:tcW w:w="1131" w:type="dxa"/>
            <w:tcBorders>
              <w:top w:val="single" w:sz="4" w:space="0" w:color="auto"/>
              <w:left w:val="single" w:sz="4" w:space="0" w:color="auto"/>
              <w:bottom w:val="single" w:sz="4" w:space="0" w:color="auto"/>
              <w:right w:val="single" w:sz="4" w:space="0" w:color="auto"/>
            </w:tcBorders>
            <w:hideMark/>
          </w:tcPr>
          <w:p w14:paraId="1121816D" w14:textId="77777777" w:rsidR="0059279F" w:rsidRPr="00820C30" w:rsidRDefault="0059279F" w:rsidP="00524CE0">
            <w:pPr>
              <w:jc w:val="center"/>
              <w:rPr>
                <w:rFonts w:ascii="Arial" w:hAnsi="Arial" w:cs="Arial"/>
                <w:sz w:val="22"/>
                <w:szCs w:val="22"/>
              </w:rPr>
            </w:pPr>
            <w:r w:rsidRPr="00820C30">
              <w:rPr>
                <w:rFonts w:ascii="Arial" w:hAnsi="Arial" w:cs="Arial"/>
                <w:sz w:val="22"/>
                <w:szCs w:val="22"/>
              </w:rPr>
              <w:t>155</w:t>
            </w:r>
          </w:p>
        </w:tc>
        <w:tc>
          <w:tcPr>
            <w:tcW w:w="1418" w:type="dxa"/>
            <w:tcBorders>
              <w:top w:val="single" w:sz="4" w:space="0" w:color="auto"/>
              <w:left w:val="single" w:sz="4" w:space="0" w:color="auto"/>
              <w:bottom w:val="single" w:sz="4" w:space="0" w:color="auto"/>
              <w:right w:val="single" w:sz="4" w:space="0" w:color="auto"/>
            </w:tcBorders>
            <w:hideMark/>
          </w:tcPr>
          <w:p w14:paraId="4D6EE8FF" w14:textId="77777777" w:rsidR="0059279F" w:rsidRPr="00820C30" w:rsidRDefault="0059279F" w:rsidP="00524CE0">
            <w:pPr>
              <w:jc w:val="center"/>
              <w:rPr>
                <w:rFonts w:ascii="Arial" w:hAnsi="Arial" w:cs="Arial"/>
                <w:sz w:val="22"/>
                <w:szCs w:val="22"/>
              </w:rPr>
            </w:pPr>
            <w:r>
              <w:rPr>
                <w:rFonts w:ascii="Arial" w:hAnsi="Arial" w:cs="Arial"/>
                <w:sz w:val="22"/>
                <w:szCs w:val="22"/>
              </w:rPr>
              <w:t>239</w:t>
            </w:r>
          </w:p>
        </w:tc>
        <w:tc>
          <w:tcPr>
            <w:tcW w:w="1417" w:type="dxa"/>
            <w:tcBorders>
              <w:top w:val="single" w:sz="4" w:space="0" w:color="auto"/>
              <w:left w:val="single" w:sz="4" w:space="0" w:color="auto"/>
              <w:bottom w:val="single" w:sz="4" w:space="0" w:color="auto"/>
              <w:right w:val="single" w:sz="4" w:space="0" w:color="auto"/>
            </w:tcBorders>
            <w:hideMark/>
          </w:tcPr>
          <w:p w14:paraId="32ED5388" w14:textId="77777777" w:rsidR="0059279F" w:rsidRPr="00820C30" w:rsidRDefault="0059279F" w:rsidP="00524CE0">
            <w:pPr>
              <w:jc w:val="center"/>
              <w:rPr>
                <w:rFonts w:ascii="Arial" w:hAnsi="Arial" w:cs="Arial"/>
                <w:sz w:val="22"/>
                <w:szCs w:val="22"/>
              </w:rPr>
            </w:pPr>
            <w:r>
              <w:rPr>
                <w:rFonts w:ascii="Arial" w:hAnsi="Arial" w:cs="Arial"/>
                <w:sz w:val="22"/>
                <w:szCs w:val="22"/>
              </w:rPr>
              <w:t>84</w:t>
            </w:r>
          </w:p>
        </w:tc>
        <w:tc>
          <w:tcPr>
            <w:tcW w:w="1418" w:type="dxa"/>
            <w:tcBorders>
              <w:top w:val="single" w:sz="4" w:space="0" w:color="auto"/>
              <w:left w:val="single" w:sz="4" w:space="0" w:color="auto"/>
              <w:bottom w:val="single" w:sz="4" w:space="0" w:color="auto"/>
              <w:right w:val="single" w:sz="4" w:space="0" w:color="auto"/>
            </w:tcBorders>
          </w:tcPr>
          <w:p w14:paraId="55AA5A87" w14:textId="77777777" w:rsidR="0059279F" w:rsidRPr="00820C30" w:rsidRDefault="0059279F" w:rsidP="00524CE0">
            <w:pPr>
              <w:jc w:val="center"/>
              <w:rPr>
                <w:rFonts w:ascii="Arial" w:hAnsi="Arial" w:cs="Arial"/>
                <w:b/>
                <w:bCs/>
                <w:sz w:val="22"/>
                <w:szCs w:val="22"/>
              </w:rPr>
            </w:pPr>
            <w:r>
              <w:rPr>
                <w:rFonts w:ascii="Arial" w:hAnsi="Arial" w:cs="Arial"/>
                <w:b/>
                <w:bCs/>
                <w:sz w:val="22"/>
                <w:szCs w:val="22"/>
              </w:rPr>
              <w:t>45,108*</w:t>
            </w:r>
          </w:p>
        </w:tc>
        <w:tc>
          <w:tcPr>
            <w:tcW w:w="1480" w:type="dxa"/>
            <w:tcBorders>
              <w:top w:val="single" w:sz="4" w:space="0" w:color="auto"/>
              <w:left w:val="single" w:sz="4" w:space="0" w:color="auto"/>
              <w:bottom w:val="single" w:sz="4" w:space="0" w:color="auto"/>
              <w:right w:val="single" w:sz="4" w:space="0" w:color="auto"/>
            </w:tcBorders>
            <w:hideMark/>
          </w:tcPr>
          <w:p w14:paraId="035FC9E2" w14:textId="77777777" w:rsidR="0059279F" w:rsidRPr="00820C30" w:rsidRDefault="0059279F" w:rsidP="00524CE0">
            <w:pPr>
              <w:jc w:val="center"/>
              <w:rPr>
                <w:rFonts w:ascii="Arial" w:hAnsi="Arial" w:cs="Arial"/>
                <w:b/>
                <w:bCs/>
                <w:sz w:val="22"/>
                <w:szCs w:val="22"/>
              </w:rPr>
            </w:pPr>
            <w:r>
              <w:rPr>
                <w:rFonts w:ascii="Arial" w:hAnsi="Arial" w:cs="Arial"/>
                <w:b/>
                <w:bCs/>
                <w:sz w:val="22"/>
                <w:szCs w:val="22"/>
              </w:rPr>
              <w:t>128,343*</w:t>
            </w:r>
          </w:p>
        </w:tc>
      </w:tr>
      <w:tr w:rsidR="0059279F" w:rsidRPr="00820C30" w14:paraId="5A24F430" w14:textId="77777777" w:rsidTr="00524CE0">
        <w:trPr>
          <w:trHeight w:val="516"/>
        </w:trPr>
        <w:tc>
          <w:tcPr>
            <w:tcW w:w="1704" w:type="dxa"/>
            <w:tcBorders>
              <w:top w:val="single" w:sz="4" w:space="0" w:color="auto"/>
              <w:left w:val="single" w:sz="4" w:space="0" w:color="auto"/>
              <w:bottom w:val="single" w:sz="4" w:space="0" w:color="auto"/>
              <w:right w:val="single" w:sz="4" w:space="0" w:color="auto"/>
            </w:tcBorders>
            <w:hideMark/>
          </w:tcPr>
          <w:p w14:paraId="397B19F2" w14:textId="77777777" w:rsidR="0059279F" w:rsidRPr="00820C30" w:rsidRDefault="0059279F" w:rsidP="00524CE0">
            <w:pPr>
              <w:rPr>
                <w:rFonts w:ascii="Arial" w:hAnsi="Arial" w:cs="Arial"/>
                <w:sz w:val="22"/>
                <w:szCs w:val="22"/>
              </w:rPr>
            </w:pPr>
            <w:r w:rsidRPr="00820C30">
              <w:rPr>
                <w:rFonts w:ascii="Arial" w:hAnsi="Arial" w:cs="Arial"/>
                <w:sz w:val="22"/>
                <w:szCs w:val="22"/>
              </w:rPr>
              <w:t>Restoration</w:t>
            </w:r>
          </w:p>
        </w:tc>
        <w:tc>
          <w:tcPr>
            <w:tcW w:w="1131" w:type="dxa"/>
            <w:tcBorders>
              <w:top w:val="single" w:sz="4" w:space="0" w:color="auto"/>
              <w:left w:val="single" w:sz="4" w:space="0" w:color="auto"/>
              <w:bottom w:val="single" w:sz="4" w:space="0" w:color="auto"/>
              <w:right w:val="single" w:sz="4" w:space="0" w:color="auto"/>
            </w:tcBorders>
            <w:hideMark/>
          </w:tcPr>
          <w:p w14:paraId="429F3620" w14:textId="77777777" w:rsidR="0059279F" w:rsidRPr="00820C30" w:rsidRDefault="0059279F" w:rsidP="00524CE0">
            <w:pPr>
              <w:jc w:val="center"/>
              <w:rPr>
                <w:rFonts w:ascii="Arial" w:hAnsi="Arial" w:cs="Arial"/>
                <w:sz w:val="22"/>
                <w:szCs w:val="22"/>
              </w:rPr>
            </w:pPr>
            <w:r w:rsidRPr="00820C30">
              <w:rPr>
                <w:rFonts w:ascii="Arial" w:hAnsi="Arial" w:cs="Arial"/>
                <w:sz w:val="22"/>
                <w:szCs w:val="22"/>
              </w:rPr>
              <w:t>472</w:t>
            </w:r>
          </w:p>
          <w:p w14:paraId="70EC41F6" w14:textId="77777777" w:rsidR="0059279F" w:rsidRPr="00820C30" w:rsidRDefault="0059279F" w:rsidP="00524CE0">
            <w:pPr>
              <w:jc w:val="center"/>
              <w:rPr>
                <w:rFonts w:ascii="Arial" w:hAnsi="Arial" w:cs="Arial"/>
                <w:sz w:val="22"/>
                <w:szCs w:val="22"/>
              </w:rPr>
            </w:pPr>
            <w:r w:rsidRPr="00820C30">
              <w:rPr>
                <w:rFonts w:ascii="Arial" w:hAnsi="Arial" w:cs="Arial"/>
                <w:b/>
                <w:bCs/>
                <w:sz w:val="16"/>
                <w:szCs w:val="16"/>
              </w:rPr>
              <w:t>(£317 penalty plus £155 retention fee)</w:t>
            </w:r>
          </w:p>
        </w:tc>
        <w:tc>
          <w:tcPr>
            <w:tcW w:w="1418" w:type="dxa"/>
            <w:tcBorders>
              <w:top w:val="single" w:sz="4" w:space="0" w:color="auto"/>
              <w:left w:val="single" w:sz="4" w:space="0" w:color="auto"/>
              <w:bottom w:val="single" w:sz="4" w:space="0" w:color="auto"/>
              <w:right w:val="single" w:sz="4" w:space="0" w:color="auto"/>
            </w:tcBorders>
            <w:hideMark/>
          </w:tcPr>
          <w:p w14:paraId="32AB807D" w14:textId="77777777" w:rsidR="0059279F" w:rsidRPr="00820C30" w:rsidRDefault="0059279F" w:rsidP="00524CE0">
            <w:pPr>
              <w:jc w:val="center"/>
              <w:rPr>
                <w:rFonts w:ascii="Arial" w:hAnsi="Arial" w:cs="Arial"/>
                <w:sz w:val="22"/>
                <w:szCs w:val="22"/>
              </w:rPr>
            </w:pPr>
            <w:r>
              <w:rPr>
                <w:rFonts w:ascii="Arial" w:hAnsi="Arial" w:cs="Arial"/>
                <w:sz w:val="22"/>
                <w:szCs w:val="22"/>
              </w:rPr>
              <w:t>728</w:t>
            </w:r>
          </w:p>
        </w:tc>
        <w:tc>
          <w:tcPr>
            <w:tcW w:w="1417" w:type="dxa"/>
            <w:tcBorders>
              <w:top w:val="single" w:sz="4" w:space="0" w:color="auto"/>
              <w:left w:val="single" w:sz="4" w:space="0" w:color="auto"/>
              <w:bottom w:val="single" w:sz="4" w:space="0" w:color="auto"/>
              <w:right w:val="single" w:sz="4" w:space="0" w:color="auto"/>
            </w:tcBorders>
            <w:hideMark/>
          </w:tcPr>
          <w:p w14:paraId="786D1AA4" w14:textId="77777777" w:rsidR="0059279F" w:rsidRPr="00820C30" w:rsidRDefault="0059279F" w:rsidP="00524CE0">
            <w:pPr>
              <w:jc w:val="center"/>
              <w:rPr>
                <w:rFonts w:ascii="Arial" w:hAnsi="Arial" w:cs="Arial"/>
                <w:sz w:val="22"/>
                <w:szCs w:val="22"/>
              </w:rPr>
            </w:pPr>
            <w:r>
              <w:rPr>
                <w:rFonts w:ascii="Arial" w:hAnsi="Arial" w:cs="Arial"/>
                <w:sz w:val="22"/>
                <w:szCs w:val="22"/>
              </w:rPr>
              <w:t>256</w:t>
            </w:r>
          </w:p>
        </w:tc>
        <w:tc>
          <w:tcPr>
            <w:tcW w:w="1418" w:type="dxa"/>
            <w:tcBorders>
              <w:top w:val="single" w:sz="4" w:space="0" w:color="auto"/>
              <w:left w:val="single" w:sz="4" w:space="0" w:color="auto"/>
              <w:bottom w:val="single" w:sz="4" w:space="0" w:color="auto"/>
              <w:right w:val="single" w:sz="4" w:space="0" w:color="auto"/>
            </w:tcBorders>
            <w:hideMark/>
          </w:tcPr>
          <w:p w14:paraId="0CA4009D" w14:textId="77777777" w:rsidR="0059279F" w:rsidRPr="00820C30" w:rsidRDefault="0059279F" w:rsidP="00524CE0">
            <w:pPr>
              <w:jc w:val="center"/>
              <w:rPr>
                <w:rFonts w:ascii="Arial" w:hAnsi="Arial" w:cs="Arial"/>
                <w:b/>
                <w:bCs/>
                <w:sz w:val="22"/>
                <w:szCs w:val="22"/>
              </w:rPr>
            </w:pPr>
            <w:r w:rsidRPr="00820C30">
              <w:rPr>
                <w:rFonts w:ascii="Arial" w:hAnsi="Arial" w:cs="Arial"/>
                <w:b/>
                <w:bCs/>
                <w:sz w:val="22"/>
                <w:szCs w:val="22"/>
              </w:rPr>
              <w:t>-</w:t>
            </w:r>
          </w:p>
        </w:tc>
        <w:tc>
          <w:tcPr>
            <w:tcW w:w="1480" w:type="dxa"/>
            <w:tcBorders>
              <w:top w:val="single" w:sz="4" w:space="0" w:color="auto"/>
              <w:left w:val="single" w:sz="4" w:space="0" w:color="auto"/>
              <w:bottom w:val="single" w:sz="4" w:space="0" w:color="auto"/>
              <w:right w:val="single" w:sz="4" w:space="0" w:color="auto"/>
            </w:tcBorders>
            <w:hideMark/>
          </w:tcPr>
          <w:p w14:paraId="0AB84468" w14:textId="77777777" w:rsidR="0059279F" w:rsidRPr="00820C30" w:rsidRDefault="0059279F" w:rsidP="00524CE0">
            <w:pPr>
              <w:jc w:val="center"/>
              <w:rPr>
                <w:rFonts w:ascii="Arial" w:hAnsi="Arial" w:cs="Arial"/>
                <w:b/>
                <w:bCs/>
                <w:sz w:val="22"/>
                <w:szCs w:val="22"/>
              </w:rPr>
            </w:pPr>
            <w:r w:rsidRPr="00820C30">
              <w:rPr>
                <w:rFonts w:ascii="Arial" w:hAnsi="Arial" w:cs="Arial"/>
                <w:b/>
                <w:bCs/>
                <w:sz w:val="22"/>
                <w:szCs w:val="22"/>
              </w:rPr>
              <w:t>-</w:t>
            </w:r>
          </w:p>
        </w:tc>
      </w:tr>
    </w:tbl>
    <w:p w14:paraId="0ACF12ED" w14:textId="0027E6F7" w:rsidR="0059279F" w:rsidRPr="00FB1BB3" w:rsidRDefault="0059279F" w:rsidP="0059279F">
      <w:pPr>
        <w:pStyle w:val="pf0"/>
        <w:rPr>
          <w:rFonts w:ascii="Arial" w:hAnsi="Arial" w:cs="Arial"/>
        </w:rPr>
      </w:pPr>
      <w:r w:rsidRPr="00FB1BB3">
        <w:rPr>
          <w:rStyle w:val="cf01"/>
          <w:rFonts w:ascii="Arial" w:eastAsiaTheme="majorEastAsia" w:hAnsi="Arial" w:cs="Arial"/>
          <w:sz w:val="24"/>
          <w:szCs w:val="24"/>
        </w:rPr>
        <w:t xml:space="preserve">*Based on 537 </w:t>
      </w:r>
      <w:r w:rsidR="00927298">
        <w:rPr>
          <w:rStyle w:val="cf01"/>
          <w:rFonts w:ascii="Arial" w:eastAsiaTheme="majorEastAsia" w:hAnsi="Arial" w:cs="Arial"/>
          <w:sz w:val="24"/>
          <w:szCs w:val="24"/>
        </w:rPr>
        <w:t>registered</w:t>
      </w:r>
      <w:r w:rsidR="00927298" w:rsidRPr="00FB1BB3">
        <w:rPr>
          <w:rStyle w:val="cf01"/>
          <w:rFonts w:ascii="Arial" w:eastAsiaTheme="majorEastAsia" w:hAnsi="Arial" w:cs="Arial"/>
          <w:sz w:val="24"/>
          <w:szCs w:val="24"/>
        </w:rPr>
        <w:t xml:space="preserve"> </w:t>
      </w:r>
      <w:r w:rsidRPr="00FB1BB3">
        <w:rPr>
          <w:rStyle w:val="cf01"/>
          <w:rFonts w:ascii="Arial" w:eastAsiaTheme="majorEastAsia" w:hAnsi="Arial" w:cs="Arial"/>
          <w:sz w:val="24"/>
          <w:szCs w:val="24"/>
        </w:rPr>
        <w:t xml:space="preserve">pharmacies as </w:t>
      </w:r>
      <w:r w:rsidR="00F13C76">
        <w:rPr>
          <w:rStyle w:val="cf01"/>
          <w:rFonts w:ascii="Arial" w:eastAsiaTheme="majorEastAsia" w:hAnsi="Arial" w:cs="Arial"/>
          <w:sz w:val="24"/>
          <w:szCs w:val="24"/>
        </w:rPr>
        <w:t>of</w:t>
      </w:r>
      <w:r w:rsidR="00F13C76" w:rsidRPr="00FB1BB3">
        <w:rPr>
          <w:rStyle w:val="cf01"/>
          <w:rFonts w:ascii="Arial" w:eastAsiaTheme="majorEastAsia" w:hAnsi="Arial" w:cs="Arial"/>
          <w:sz w:val="24"/>
          <w:szCs w:val="24"/>
        </w:rPr>
        <w:t xml:space="preserve"> </w:t>
      </w:r>
      <w:r w:rsidRPr="00FB1BB3">
        <w:rPr>
          <w:rStyle w:val="cf01"/>
          <w:rFonts w:ascii="Arial" w:eastAsiaTheme="majorEastAsia" w:hAnsi="Arial" w:cs="Arial"/>
          <w:sz w:val="24"/>
          <w:szCs w:val="24"/>
        </w:rPr>
        <w:t>1 January 2026</w:t>
      </w:r>
    </w:p>
    <w:p w14:paraId="4515D55B" w14:textId="77777777" w:rsidR="0059279F" w:rsidRDefault="0059279F" w:rsidP="0059279F"/>
    <w:p w14:paraId="71A6D3EE" w14:textId="77777777" w:rsidR="0059279F" w:rsidRDefault="0059279F" w:rsidP="0059279F">
      <w:pPr>
        <w:rPr>
          <w:rFonts w:ascii="Arial" w:hAnsi="Arial" w:cs="Arial"/>
          <w:b/>
          <w:bCs/>
          <w:sz w:val="28"/>
          <w:szCs w:val="28"/>
          <w:u w:val="single"/>
        </w:rPr>
      </w:pPr>
    </w:p>
    <w:p w14:paraId="7EC09687" w14:textId="77777777" w:rsidR="0059279F" w:rsidRPr="00C75E8D" w:rsidRDefault="0059279F" w:rsidP="0059279F">
      <w:pPr>
        <w:rPr>
          <w:rFonts w:ascii="Arial" w:hAnsi="Arial" w:cs="Arial"/>
          <w:b/>
          <w:bCs/>
          <w:sz w:val="28"/>
          <w:szCs w:val="28"/>
          <w:u w:val="single"/>
        </w:rPr>
      </w:pPr>
      <w:r w:rsidRPr="00C75E8D">
        <w:rPr>
          <w:rFonts w:ascii="Arial" w:hAnsi="Arial" w:cs="Arial"/>
          <w:b/>
          <w:bCs/>
          <w:sz w:val="28"/>
          <w:szCs w:val="28"/>
          <w:u w:val="single"/>
        </w:rPr>
        <w:t xml:space="preserve">Option </w:t>
      </w:r>
      <w:r>
        <w:rPr>
          <w:rFonts w:ascii="Arial" w:hAnsi="Arial" w:cs="Arial"/>
          <w:b/>
          <w:bCs/>
          <w:sz w:val="28"/>
          <w:szCs w:val="28"/>
          <w:u w:val="single"/>
        </w:rPr>
        <w:t>3</w:t>
      </w:r>
      <w:r w:rsidRPr="00C75E8D">
        <w:rPr>
          <w:rFonts w:ascii="Arial" w:hAnsi="Arial" w:cs="Arial"/>
          <w:b/>
          <w:bCs/>
          <w:sz w:val="28"/>
          <w:szCs w:val="28"/>
          <w:u w:val="single"/>
        </w:rPr>
        <w:t xml:space="preserve"> - Increase NI Fees to Align with GB Fees</w:t>
      </w:r>
    </w:p>
    <w:p w14:paraId="3D5BC768" w14:textId="77777777" w:rsidR="0059279F" w:rsidRPr="009C5065" w:rsidRDefault="0059279F" w:rsidP="0059279F">
      <w:pPr>
        <w:rPr>
          <w:rFonts w:ascii="Arial" w:hAnsi="Arial" w:cs="Arial"/>
          <w:b/>
          <w:bCs/>
          <w:u w:val="single"/>
        </w:rPr>
      </w:pPr>
    </w:p>
    <w:p w14:paraId="04FDBF1F" w14:textId="77777777" w:rsidR="0059279F" w:rsidRPr="009C5065" w:rsidRDefault="0059279F" w:rsidP="0059279F">
      <w:pPr>
        <w:jc w:val="both"/>
        <w:rPr>
          <w:rFonts w:ascii="Arial" w:hAnsi="Arial" w:cs="Arial"/>
          <w:i/>
          <w:iCs/>
          <w:u w:val="single"/>
        </w:rPr>
      </w:pPr>
    </w:p>
    <w:p w14:paraId="1599AFAD" w14:textId="77777777" w:rsidR="0059279F" w:rsidRPr="009C5065" w:rsidRDefault="0059279F" w:rsidP="0059279F">
      <w:pPr>
        <w:jc w:val="both"/>
        <w:rPr>
          <w:rFonts w:ascii="Arial" w:hAnsi="Arial" w:cs="Arial"/>
          <w:i/>
          <w:iCs/>
          <w:u w:val="single"/>
        </w:rPr>
      </w:pPr>
      <w:r w:rsidRPr="009C5065">
        <w:rPr>
          <w:rFonts w:ascii="Arial" w:hAnsi="Arial" w:cs="Arial"/>
          <w:i/>
          <w:iCs/>
          <w:u w:val="single"/>
        </w:rPr>
        <w:t>Registration Fee</w:t>
      </w:r>
    </w:p>
    <w:p w14:paraId="43F54827" w14:textId="77777777" w:rsidR="0059279F" w:rsidRDefault="0059279F" w:rsidP="0059279F">
      <w:pPr>
        <w:jc w:val="both"/>
        <w:rPr>
          <w:rFonts w:ascii="Arial" w:hAnsi="Arial" w:cs="Arial"/>
        </w:rPr>
      </w:pPr>
    </w:p>
    <w:p w14:paraId="33DDE4DF" w14:textId="77777777" w:rsidR="0059279F" w:rsidRPr="009C5065" w:rsidRDefault="0059279F" w:rsidP="0059279F">
      <w:pPr>
        <w:jc w:val="both"/>
        <w:rPr>
          <w:rFonts w:ascii="Arial" w:hAnsi="Arial" w:cs="Arial"/>
        </w:rPr>
      </w:pPr>
      <w:r w:rsidRPr="009C5065">
        <w:rPr>
          <w:rFonts w:ascii="Arial" w:hAnsi="Arial" w:cs="Arial"/>
        </w:rPr>
        <w:t>In GB an applicant must pay 2 fees to register a pharmacy premises, a</w:t>
      </w:r>
      <w:r>
        <w:rPr>
          <w:rFonts w:ascii="Arial" w:hAnsi="Arial" w:cs="Arial"/>
        </w:rPr>
        <w:t>n application/p</w:t>
      </w:r>
      <w:r w:rsidRPr="009C5065">
        <w:rPr>
          <w:rFonts w:ascii="Arial" w:hAnsi="Arial" w:cs="Arial"/>
        </w:rPr>
        <w:t xml:space="preserve">rocessing </w:t>
      </w:r>
      <w:r>
        <w:rPr>
          <w:rFonts w:ascii="Arial" w:hAnsi="Arial" w:cs="Arial"/>
        </w:rPr>
        <w:t>f</w:t>
      </w:r>
      <w:r w:rsidRPr="009C5065">
        <w:rPr>
          <w:rFonts w:ascii="Arial" w:hAnsi="Arial" w:cs="Arial"/>
        </w:rPr>
        <w:t xml:space="preserve">ee of £672, plus a £416 </w:t>
      </w:r>
      <w:r>
        <w:rPr>
          <w:rFonts w:ascii="Arial" w:hAnsi="Arial" w:cs="Arial"/>
        </w:rPr>
        <w:t>re</w:t>
      </w:r>
      <w:r w:rsidRPr="009C5065">
        <w:rPr>
          <w:rFonts w:ascii="Arial" w:hAnsi="Arial" w:cs="Arial"/>
        </w:rPr>
        <w:t xml:space="preserve">gistration </w:t>
      </w:r>
      <w:r>
        <w:rPr>
          <w:rFonts w:ascii="Arial" w:hAnsi="Arial" w:cs="Arial"/>
        </w:rPr>
        <w:t>f</w:t>
      </w:r>
      <w:r w:rsidRPr="009C5065">
        <w:rPr>
          <w:rFonts w:ascii="Arial" w:hAnsi="Arial" w:cs="Arial"/>
        </w:rPr>
        <w:t xml:space="preserve">ee, a total of £1088. </w:t>
      </w:r>
    </w:p>
    <w:p w14:paraId="62A21DA5" w14:textId="77777777" w:rsidR="0059279F" w:rsidRDefault="0059279F" w:rsidP="0059279F">
      <w:pPr>
        <w:jc w:val="both"/>
        <w:rPr>
          <w:rFonts w:ascii="Arial" w:hAnsi="Arial" w:cs="Arial"/>
        </w:rPr>
      </w:pPr>
    </w:p>
    <w:p w14:paraId="00582C98" w14:textId="355EF89F" w:rsidR="0059279F" w:rsidRPr="009C5065" w:rsidRDefault="0059279F" w:rsidP="0059279F">
      <w:pPr>
        <w:jc w:val="both"/>
        <w:rPr>
          <w:rFonts w:ascii="Arial" w:hAnsi="Arial" w:cs="Arial"/>
        </w:rPr>
      </w:pPr>
      <w:r>
        <w:rPr>
          <w:rFonts w:ascii="Arial" w:hAnsi="Arial" w:cs="Arial"/>
        </w:rPr>
        <w:t xml:space="preserve">As the Society does not collect a processing fee, in this option we have increased the </w:t>
      </w:r>
      <w:r w:rsidRPr="009C5065">
        <w:rPr>
          <w:rFonts w:ascii="Arial" w:hAnsi="Arial" w:cs="Arial"/>
        </w:rPr>
        <w:t>NI registration fee of £113 to align with the GB registration fee only</w:t>
      </w:r>
      <w:r>
        <w:rPr>
          <w:rFonts w:ascii="Arial" w:hAnsi="Arial" w:cs="Arial"/>
        </w:rPr>
        <w:t xml:space="preserve"> of </w:t>
      </w:r>
      <w:r w:rsidRPr="009C5065">
        <w:rPr>
          <w:rFonts w:ascii="Arial" w:hAnsi="Arial" w:cs="Arial"/>
        </w:rPr>
        <w:t>£416</w:t>
      </w:r>
      <w:r>
        <w:rPr>
          <w:rFonts w:ascii="Arial" w:hAnsi="Arial" w:cs="Arial"/>
        </w:rPr>
        <w:t>.</w:t>
      </w:r>
      <w:r w:rsidRPr="009C5065">
        <w:rPr>
          <w:rFonts w:ascii="Arial" w:hAnsi="Arial" w:cs="Arial"/>
        </w:rPr>
        <w:t xml:space="preserve"> </w:t>
      </w:r>
      <w:r>
        <w:rPr>
          <w:rFonts w:ascii="Arial" w:hAnsi="Arial" w:cs="Arial"/>
        </w:rPr>
        <w:t>T</w:t>
      </w:r>
      <w:r w:rsidRPr="009C5065">
        <w:rPr>
          <w:rFonts w:ascii="Arial" w:hAnsi="Arial" w:cs="Arial"/>
        </w:rPr>
        <w:t>his will result in an increase of £303 per registration</w:t>
      </w:r>
      <w:r w:rsidR="007159C8">
        <w:rPr>
          <w:rFonts w:ascii="Arial" w:hAnsi="Arial" w:cs="Arial"/>
        </w:rPr>
        <w:t xml:space="preserve"> fee</w:t>
      </w:r>
      <w:r w:rsidRPr="009C5065">
        <w:rPr>
          <w:rFonts w:ascii="Arial" w:hAnsi="Arial" w:cs="Arial"/>
        </w:rPr>
        <w:t xml:space="preserve">. </w:t>
      </w:r>
    </w:p>
    <w:p w14:paraId="51B37B0A" w14:textId="77777777" w:rsidR="0059279F" w:rsidRPr="009C5065" w:rsidRDefault="0059279F" w:rsidP="0059279F">
      <w:pPr>
        <w:jc w:val="both"/>
        <w:rPr>
          <w:rFonts w:ascii="Arial" w:hAnsi="Arial" w:cs="Arial"/>
        </w:rPr>
      </w:pPr>
    </w:p>
    <w:p w14:paraId="64CA7E8A" w14:textId="77777777" w:rsidR="0059279F" w:rsidRDefault="0059279F" w:rsidP="0059279F">
      <w:pPr>
        <w:jc w:val="both"/>
        <w:rPr>
          <w:rFonts w:ascii="Arial" w:hAnsi="Arial" w:cs="Arial"/>
        </w:rPr>
      </w:pPr>
      <w:r w:rsidRPr="009C5065">
        <w:rPr>
          <w:rFonts w:ascii="Arial" w:hAnsi="Arial" w:cs="Arial"/>
        </w:rPr>
        <w:t>As highlighted above, on average 31 premises have been registered per year in the past 5 years, creating a potential additional annual increased revenue of £9,393 for this fee category.</w:t>
      </w:r>
    </w:p>
    <w:p w14:paraId="5FE91949" w14:textId="77777777" w:rsidR="002A34DC" w:rsidRDefault="002A34DC" w:rsidP="0059279F">
      <w:pPr>
        <w:jc w:val="both"/>
        <w:rPr>
          <w:rFonts w:ascii="Arial" w:hAnsi="Arial" w:cs="Arial"/>
          <w:i/>
          <w:iCs/>
          <w:u w:val="single"/>
        </w:rPr>
      </w:pPr>
    </w:p>
    <w:p w14:paraId="2A25A26C" w14:textId="77777777" w:rsidR="002A34DC" w:rsidRDefault="002A34DC" w:rsidP="0059279F">
      <w:pPr>
        <w:jc w:val="both"/>
        <w:rPr>
          <w:rFonts w:ascii="Arial" w:hAnsi="Arial" w:cs="Arial"/>
          <w:i/>
          <w:iCs/>
          <w:u w:val="single"/>
        </w:rPr>
      </w:pPr>
    </w:p>
    <w:p w14:paraId="1D1CEA60" w14:textId="5759C69F" w:rsidR="0059279F" w:rsidRPr="00FB1BB3" w:rsidRDefault="0059279F" w:rsidP="0059279F">
      <w:pPr>
        <w:jc w:val="both"/>
        <w:rPr>
          <w:rFonts w:ascii="Arial" w:hAnsi="Arial" w:cs="Arial"/>
        </w:rPr>
      </w:pPr>
      <w:r w:rsidRPr="009C5065">
        <w:rPr>
          <w:rFonts w:ascii="Arial" w:hAnsi="Arial" w:cs="Arial"/>
          <w:i/>
          <w:iCs/>
          <w:u w:val="single"/>
        </w:rPr>
        <w:t>Retention Fee</w:t>
      </w:r>
    </w:p>
    <w:p w14:paraId="7958290E" w14:textId="77777777" w:rsidR="0059279F" w:rsidRPr="009C5065" w:rsidRDefault="0059279F" w:rsidP="0059279F">
      <w:pPr>
        <w:jc w:val="both"/>
        <w:rPr>
          <w:rFonts w:ascii="Arial" w:hAnsi="Arial" w:cs="Arial"/>
          <w:i/>
          <w:iCs/>
          <w:u w:val="single"/>
        </w:rPr>
      </w:pPr>
    </w:p>
    <w:p w14:paraId="462C0987" w14:textId="22975F2C" w:rsidR="0059279F" w:rsidRDefault="0059279F" w:rsidP="0059279F">
      <w:pPr>
        <w:jc w:val="both"/>
        <w:rPr>
          <w:rFonts w:ascii="Arial" w:hAnsi="Arial" w:cs="Arial"/>
        </w:rPr>
      </w:pPr>
      <w:r w:rsidRPr="009C5065">
        <w:rPr>
          <w:rFonts w:ascii="Arial" w:hAnsi="Arial" w:cs="Arial"/>
        </w:rPr>
        <w:t xml:space="preserve">If the current retention fee of £155 is aligned with the GB retention fee rate of £416, this </w:t>
      </w:r>
      <w:r>
        <w:rPr>
          <w:rFonts w:ascii="Arial" w:hAnsi="Arial" w:cs="Arial"/>
        </w:rPr>
        <w:t>is</w:t>
      </w:r>
      <w:r w:rsidRPr="009C5065">
        <w:rPr>
          <w:rFonts w:ascii="Arial" w:hAnsi="Arial" w:cs="Arial"/>
        </w:rPr>
        <w:t xml:space="preserve"> an increase of £261 per fee. The potential </w:t>
      </w:r>
      <w:r w:rsidR="007159C8">
        <w:rPr>
          <w:rFonts w:ascii="Arial" w:hAnsi="Arial" w:cs="Arial"/>
        </w:rPr>
        <w:t xml:space="preserve">annual </w:t>
      </w:r>
      <w:r w:rsidRPr="009C5065">
        <w:rPr>
          <w:rFonts w:ascii="Arial" w:hAnsi="Arial" w:cs="Arial"/>
        </w:rPr>
        <w:t xml:space="preserve">increased revenue based on 537 retention fees is </w:t>
      </w:r>
      <w:r w:rsidRPr="005F4803">
        <w:rPr>
          <w:rFonts w:ascii="Arial" w:hAnsi="Arial" w:cs="Arial"/>
        </w:rPr>
        <w:t>£140,157.</w:t>
      </w:r>
      <w:r w:rsidRPr="009C5065">
        <w:rPr>
          <w:rFonts w:ascii="Arial" w:hAnsi="Arial" w:cs="Arial"/>
        </w:rPr>
        <w:t xml:space="preserve"> </w:t>
      </w:r>
    </w:p>
    <w:p w14:paraId="22765B3C" w14:textId="77777777" w:rsidR="0059279F" w:rsidRPr="009C5065" w:rsidRDefault="0059279F" w:rsidP="0059279F">
      <w:pPr>
        <w:jc w:val="both"/>
        <w:rPr>
          <w:rFonts w:ascii="Arial" w:hAnsi="Arial" w:cs="Arial"/>
        </w:rPr>
      </w:pPr>
    </w:p>
    <w:p w14:paraId="3196C272" w14:textId="77777777" w:rsidR="0059279F" w:rsidRDefault="0059279F" w:rsidP="0059279F">
      <w:pPr>
        <w:jc w:val="both"/>
        <w:rPr>
          <w:rFonts w:ascii="Arial" w:hAnsi="Arial" w:cs="Arial"/>
          <w:i/>
          <w:iCs/>
          <w:u w:val="single"/>
        </w:rPr>
      </w:pPr>
    </w:p>
    <w:p w14:paraId="7FAE6B59" w14:textId="77777777" w:rsidR="0059279F" w:rsidRDefault="0059279F" w:rsidP="0059279F">
      <w:pPr>
        <w:jc w:val="both"/>
        <w:rPr>
          <w:rFonts w:ascii="Arial" w:hAnsi="Arial" w:cs="Arial"/>
          <w:i/>
          <w:iCs/>
          <w:u w:val="single"/>
        </w:rPr>
      </w:pPr>
      <w:r w:rsidRPr="009C5065">
        <w:rPr>
          <w:rFonts w:ascii="Arial" w:hAnsi="Arial" w:cs="Arial"/>
          <w:i/>
          <w:iCs/>
          <w:u w:val="single"/>
        </w:rPr>
        <w:t>Restoration Fee</w:t>
      </w:r>
    </w:p>
    <w:p w14:paraId="615930AA" w14:textId="77777777" w:rsidR="0059279F" w:rsidRPr="009C5065" w:rsidRDefault="0059279F" w:rsidP="0059279F">
      <w:pPr>
        <w:jc w:val="both"/>
        <w:rPr>
          <w:rFonts w:ascii="Arial" w:hAnsi="Arial" w:cs="Arial"/>
          <w:i/>
          <w:iCs/>
          <w:u w:val="single"/>
        </w:rPr>
      </w:pPr>
    </w:p>
    <w:p w14:paraId="35ACC300" w14:textId="77777777" w:rsidR="0059279F" w:rsidRDefault="0059279F" w:rsidP="0059279F">
      <w:pPr>
        <w:rPr>
          <w:rFonts w:ascii="Arial" w:hAnsi="Arial" w:cs="Arial"/>
        </w:rPr>
      </w:pPr>
      <w:r w:rsidRPr="009C5065">
        <w:rPr>
          <w:rFonts w:ascii="Arial" w:hAnsi="Arial" w:cs="Arial"/>
        </w:rPr>
        <w:t>Th</w:t>
      </w:r>
      <w:r>
        <w:rPr>
          <w:rFonts w:ascii="Arial" w:hAnsi="Arial" w:cs="Arial"/>
        </w:rPr>
        <w:t xml:space="preserve">e cost of </w:t>
      </w:r>
      <w:r w:rsidRPr="009C5065">
        <w:rPr>
          <w:rFonts w:ascii="Arial" w:hAnsi="Arial" w:cs="Arial"/>
        </w:rPr>
        <w:t xml:space="preserve">restoration of premises to the Register in GB </w:t>
      </w:r>
      <w:r>
        <w:rPr>
          <w:rFonts w:ascii="Arial" w:hAnsi="Arial" w:cs="Arial"/>
        </w:rPr>
        <w:t>varies d</w:t>
      </w:r>
      <w:r w:rsidRPr="009C5065">
        <w:rPr>
          <w:rFonts w:ascii="Arial" w:hAnsi="Arial" w:cs="Arial"/>
        </w:rPr>
        <w:t>epend</w:t>
      </w:r>
      <w:r>
        <w:rPr>
          <w:rFonts w:ascii="Arial" w:hAnsi="Arial" w:cs="Arial"/>
        </w:rPr>
        <w:t xml:space="preserve">ing </w:t>
      </w:r>
      <w:r w:rsidRPr="009C5065">
        <w:rPr>
          <w:rFonts w:ascii="Arial" w:hAnsi="Arial" w:cs="Arial"/>
        </w:rPr>
        <w:t>on the reason for removal from the register with failure to renew registration costing the highest processing fee</w:t>
      </w:r>
      <w:r>
        <w:rPr>
          <w:rFonts w:ascii="Arial" w:hAnsi="Arial" w:cs="Arial"/>
        </w:rPr>
        <w:t xml:space="preserve">. See table 4 </w:t>
      </w:r>
      <w:r w:rsidRPr="009C5065">
        <w:rPr>
          <w:rFonts w:ascii="Arial" w:hAnsi="Arial" w:cs="Arial"/>
        </w:rPr>
        <w:t>belo</w:t>
      </w:r>
      <w:r>
        <w:rPr>
          <w:rFonts w:ascii="Arial" w:hAnsi="Arial" w:cs="Arial"/>
        </w:rPr>
        <w:t xml:space="preserve">w. </w:t>
      </w:r>
    </w:p>
    <w:p w14:paraId="3FC1974A" w14:textId="77777777" w:rsidR="0059279F" w:rsidRPr="004F1FA2" w:rsidRDefault="0059279F" w:rsidP="0059279F">
      <w:pPr>
        <w:rPr>
          <w:rFonts w:ascii="Arial" w:hAnsi="Arial" w:cs="Arial"/>
        </w:rPr>
      </w:pPr>
    </w:p>
    <w:p w14:paraId="00D5C5E2" w14:textId="77777777" w:rsidR="0059279F" w:rsidRDefault="0059279F" w:rsidP="0059279F">
      <w:pPr>
        <w:rPr>
          <w:rFonts w:ascii="Arial" w:hAnsi="Arial" w:cs="Arial"/>
        </w:rPr>
      </w:pPr>
      <w:r w:rsidRPr="009C5065">
        <w:rPr>
          <w:rFonts w:ascii="Arial" w:hAnsi="Arial" w:cs="Arial"/>
        </w:rPr>
        <w:t xml:space="preserve">In NI the equivalent restoration fee is </w:t>
      </w:r>
      <w:r>
        <w:rPr>
          <w:rFonts w:ascii="Arial" w:hAnsi="Arial" w:cs="Arial"/>
        </w:rPr>
        <w:t xml:space="preserve">currently </w:t>
      </w:r>
      <w:r w:rsidRPr="009C5065">
        <w:rPr>
          <w:rFonts w:ascii="Arial" w:hAnsi="Arial" w:cs="Arial"/>
        </w:rPr>
        <w:t>£472 (£155 retention fee</w:t>
      </w:r>
      <w:r>
        <w:rPr>
          <w:rFonts w:ascii="Arial" w:hAnsi="Arial" w:cs="Arial"/>
        </w:rPr>
        <w:t xml:space="preserve"> plus a </w:t>
      </w:r>
      <w:r w:rsidRPr="009C5065">
        <w:rPr>
          <w:rFonts w:ascii="Arial" w:hAnsi="Arial" w:cs="Arial"/>
        </w:rPr>
        <w:t>£317 penalty</w:t>
      </w:r>
      <w:r>
        <w:rPr>
          <w:rFonts w:ascii="Arial" w:hAnsi="Arial" w:cs="Arial"/>
        </w:rPr>
        <w:t xml:space="preserve"> as set out in the 2010 Regulations</w:t>
      </w:r>
      <w:r w:rsidRPr="009C5065">
        <w:rPr>
          <w:rFonts w:ascii="Arial" w:hAnsi="Arial" w:cs="Arial"/>
        </w:rPr>
        <w:t xml:space="preserve">). </w:t>
      </w:r>
    </w:p>
    <w:p w14:paraId="241513F8" w14:textId="77777777" w:rsidR="0059279F" w:rsidRDefault="0059279F" w:rsidP="0059279F">
      <w:pPr>
        <w:rPr>
          <w:rFonts w:ascii="Arial" w:hAnsi="Arial" w:cs="Arial"/>
        </w:rPr>
      </w:pPr>
    </w:p>
    <w:p w14:paraId="57ABD2A8" w14:textId="77777777" w:rsidR="0059279F" w:rsidRPr="000433D8" w:rsidRDefault="0059279F" w:rsidP="0059279F">
      <w:pPr>
        <w:autoSpaceDE w:val="0"/>
        <w:autoSpaceDN w:val="0"/>
        <w:adjustRightInd w:val="0"/>
        <w:rPr>
          <w:rFonts w:ascii="Arial" w:hAnsi="Arial" w:cs="Arial"/>
        </w:rPr>
      </w:pPr>
      <w:r w:rsidRPr="000433D8">
        <w:rPr>
          <w:rFonts w:ascii="Arial" w:hAnsi="Arial" w:cs="Arial"/>
        </w:rPr>
        <w:t xml:space="preserve">In this option the NI </w:t>
      </w:r>
      <w:r>
        <w:rPr>
          <w:rFonts w:ascii="Arial" w:hAnsi="Arial" w:cs="Arial"/>
        </w:rPr>
        <w:t xml:space="preserve">increased restoration </w:t>
      </w:r>
      <w:r w:rsidRPr="000433D8">
        <w:rPr>
          <w:rFonts w:ascii="Arial" w:hAnsi="Arial" w:cs="Arial"/>
        </w:rPr>
        <w:t xml:space="preserve">fee </w:t>
      </w:r>
      <w:r>
        <w:rPr>
          <w:rFonts w:ascii="Arial" w:hAnsi="Arial" w:cs="Arial"/>
        </w:rPr>
        <w:t xml:space="preserve">of £743 </w:t>
      </w:r>
      <w:r w:rsidRPr="000433D8">
        <w:rPr>
          <w:rFonts w:ascii="Arial" w:hAnsi="Arial" w:cs="Arial"/>
        </w:rPr>
        <w:t xml:space="preserve">is created using the GB </w:t>
      </w:r>
      <w:r w:rsidRPr="000433D8">
        <w:rPr>
          <w:rFonts w:ascii="Arial" w:hAnsi="Arial" w:cs="Arial"/>
          <w:u w:val="single"/>
        </w:rPr>
        <w:t>retention fee</w:t>
      </w:r>
      <w:r w:rsidRPr="000433D8">
        <w:rPr>
          <w:rFonts w:ascii="Arial" w:hAnsi="Arial" w:cs="Arial"/>
        </w:rPr>
        <w:t xml:space="preserve"> of £416 plus the </w:t>
      </w:r>
      <w:r w:rsidRPr="000433D8">
        <w:rPr>
          <w:rFonts w:ascii="Arial" w:hAnsi="Arial" w:cs="Arial"/>
          <w:u w:val="single"/>
        </w:rPr>
        <w:t>NI penalty fee</w:t>
      </w:r>
      <w:r w:rsidRPr="000433D8">
        <w:rPr>
          <w:rFonts w:ascii="Arial" w:hAnsi="Arial" w:cs="Arial"/>
        </w:rPr>
        <w:t xml:space="preserve"> of </w:t>
      </w:r>
      <w:r w:rsidRPr="005A1B6A">
        <w:rPr>
          <w:rFonts w:ascii="Arial" w:hAnsi="Arial" w:cs="Arial"/>
        </w:rPr>
        <w:t>£327</w:t>
      </w:r>
      <w:r>
        <w:rPr>
          <w:rFonts w:ascii="Arial" w:hAnsi="Arial" w:cs="Arial"/>
        </w:rPr>
        <w:t xml:space="preserve"> (</w:t>
      </w:r>
      <w:r w:rsidRPr="000433D8">
        <w:rPr>
          <w:rFonts w:ascii="Arial" w:hAnsi="Arial" w:cs="Arial"/>
        </w:rPr>
        <w:t>£317 uplifted by the current rate of inflation</w:t>
      </w:r>
      <w:r>
        <w:rPr>
          <w:rFonts w:ascii="Arial" w:hAnsi="Arial" w:cs="Arial"/>
        </w:rPr>
        <w:t>)</w:t>
      </w:r>
      <w:r w:rsidRPr="000433D8">
        <w:rPr>
          <w:rFonts w:ascii="Arial" w:hAnsi="Arial" w:cs="Arial"/>
        </w:rPr>
        <w:t xml:space="preserve">. </w:t>
      </w:r>
      <w:r w:rsidRPr="004A5CA6">
        <w:rPr>
          <w:rFonts w:ascii="Arial" w:hAnsi="Arial" w:cs="Arial"/>
          <w:color w:val="00B050"/>
        </w:rPr>
        <w:t xml:space="preserve"> </w:t>
      </w:r>
    </w:p>
    <w:p w14:paraId="75BD59E5" w14:textId="77777777" w:rsidR="0059279F" w:rsidRDefault="0059279F" w:rsidP="0059279F">
      <w:pPr>
        <w:jc w:val="both"/>
        <w:rPr>
          <w:rFonts w:ascii="Arial" w:hAnsi="Arial" w:cs="Arial"/>
        </w:rPr>
      </w:pPr>
    </w:p>
    <w:p w14:paraId="7C2EAD0F" w14:textId="459C5199" w:rsidR="0059279F" w:rsidRPr="009C5065" w:rsidRDefault="0059279F" w:rsidP="0059279F">
      <w:pPr>
        <w:jc w:val="both"/>
        <w:rPr>
          <w:rFonts w:ascii="Arial" w:hAnsi="Arial" w:cs="Arial"/>
        </w:rPr>
      </w:pPr>
      <w:r w:rsidRPr="009C5065">
        <w:rPr>
          <w:rFonts w:ascii="Arial" w:hAnsi="Arial" w:cs="Arial"/>
        </w:rPr>
        <w:t xml:space="preserve">As highlighted above, no premises have been restored to the register in the past 5 years, </w:t>
      </w:r>
      <w:r w:rsidR="00F13C76">
        <w:rPr>
          <w:rFonts w:ascii="Arial" w:hAnsi="Arial" w:cs="Arial"/>
        </w:rPr>
        <w:t xml:space="preserve">therefore </w:t>
      </w:r>
      <w:r w:rsidRPr="009C5065">
        <w:rPr>
          <w:rFonts w:ascii="Arial" w:hAnsi="Arial" w:cs="Arial"/>
        </w:rPr>
        <w:t xml:space="preserve">fee revenue for this category has been nil during this period and future revenue if the fee is increased will be </w:t>
      </w:r>
      <w:r>
        <w:rPr>
          <w:rFonts w:ascii="Arial" w:hAnsi="Arial" w:cs="Arial"/>
        </w:rPr>
        <w:t>negligible</w:t>
      </w:r>
      <w:r w:rsidRPr="009C5065">
        <w:rPr>
          <w:rFonts w:ascii="Arial" w:hAnsi="Arial" w:cs="Arial"/>
        </w:rPr>
        <w:t>.</w:t>
      </w:r>
    </w:p>
    <w:p w14:paraId="72E3FD39" w14:textId="77777777" w:rsidR="0059279F" w:rsidRDefault="0059279F" w:rsidP="0059279F">
      <w:pPr>
        <w:jc w:val="both"/>
        <w:rPr>
          <w:rFonts w:ascii="Arial" w:hAnsi="Arial" w:cs="Arial"/>
          <w:b/>
          <w:color w:val="4C94D8"/>
        </w:rPr>
      </w:pPr>
    </w:p>
    <w:p w14:paraId="2F765FC2" w14:textId="77777777" w:rsidR="0059279F" w:rsidRDefault="0059279F" w:rsidP="0059279F">
      <w:pPr>
        <w:jc w:val="both"/>
        <w:rPr>
          <w:rFonts w:ascii="Arial" w:hAnsi="Arial" w:cs="Arial"/>
          <w:b/>
          <w:color w:val="4C94D8"/>
        </w:rPr>
      </w:pPr>
    </w:p>
    <w:p w14:paraId="6B445D2E" w14:textId="77777777" w:rsidR="0059279F" w:rsidRPr="00595CDE" w:rsidRDefault="0059279F" w:rsidP="0059279F">
      <w:pPr>
        <w:jc w:val="both"/>
        <w:rPr>
          <w:rFonts w:ascii="Arial" w:hAnsi="Arial" w:cs="Arial"/>
          <w:b/>
          <w:color w:val="4C94D8"/>
        </w:rPr>
      </w:pPr>
      <w:r w:rsidRPr="00595CDE">
        <w:rPr>
          <w:rFonts w:ascii="Arial" w:hAnsi="Arial" w:cs="Arial"/>
          <w:b/>
          <w:color w:val="4C94D8"/>
        </w:rPr>
        <w:t xml:space="preserve">Table </w:t>
      </w:r>
      <w:r>
        <w:rPr>
          <w:rFonts w:ascii="Arial" w:hAnsi="Arial" w:cs="Arial"/>
          <w:b/>
          <w:color w:val="4C94D8"/>
        </w:rPr>
        <w:t>4</w:t>
      </w:r>
      <w:r w:rsidRPr="00595CDE">
        <w:rPr>
          <w:rFonts w:ascii="Arial" w:hAnsi="Arial" w:cs="Arial"/>
          <w:b/>
          <w:color w:val="4C94D8"/>
        </w:rPr>
        <w:t>: Example of the range of restoration fees in GB.</w:t>
      </w:r>
      <w:r w:rsidRPr="00595CDE">
        <w:rPr>
          <w:rFonts w:ascii="Arial" w:hAnsi="Arial" w:cs="Arial"/>
          <w:b/>
          <w:color w:val="4C94D8"/>
          <w:vertAlign w:val="superscript"/>
        </w:rPr>
        <w:footnoteReference w:id="7"/>
      </w:r>
    </w:p>
    <w:p w14:paraId="38B7A765" w14:textId="77777777" w:rsidR="0059279F" w:rsidRPr="009C5065" w:rsidRDefault="0059279F" w:rsidP="0059279F">
      <w:pPr>
        <w:jc w:val="both"/>
        <w:rPr>
          <w:rFonts w:ascii="Arial" w:hAnsi="Arial" w:cs="Arial"/>
          <w:bCs/>
          <w:color w:val="4C94D8"/>
        </w:rPr>
      </w:pPr>
    </w:p>
    <w:p w14:paraId="789DA6EE" w14:textId="77777777" w:rsidR="0059279F" w:rsidRPr="009C5065" w:rsidRDefault="0059279F" w:rsidP="0059279F">
      <w:pPr>
        <w:jc w:val="both"/>
        <w:rPr>
          <w:rFonts w:ascii="Arial" w:hAnsi="Arial" w:cs="Arial"/>
          <w:bCs/>
          <w:highlight w:val="yellow"/>
        </w:rPr>
      </w:pPr>
      <w:r w:rsidRPr="009C5065">
        <w:rPr>
          <w:b/>
          <w:noProof/>
        </w:rPr>
        <w:drawing>
          <wp:inline distT="0" distB="0" distL="0" distR="0" wp14:anchorId="0E117BB7" wp14:editId="4FC3E73B">
            <wp:extent cx="5375275" cy="2036445"/>
            <wp:effectExtent l="0" t="0" r="0" b="0"/>
            <wp:docPr id="384067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5275" cy="2036445"/>
                    </a:xfrm>
                    <a:prstGeom prst="rect">
                      <a:avLst/>
                    </a:prstGeom>
                    <a:noFill/>
                    <a:ln>
                      <a:noFill/>
                    </a:ln>
                  </pic:spPr>
                </pic:pic>
              </a:graphicData>
            </a:graphic>
          </wp:inline>
        </w:drawing>
      </w:r>
    </w:p>
    <w:p w14:paraId="5319DF1D" w14:textId="77777777" w:rsidR="0059279F" w:rsidRDefault="0059279F" w:rsidP="0059279F">
      <w:pPr>
        <w:jc w:val="both"/>
        <w:rPr>
          <w:rFonts w:ascii="Arial" w:hAnsi="Arial" w:cs="Arial"/>
          <w:color w:val="4C94D8"/>
        </w:rPr>
      </w:pPr>
    </w:p>
    <w:p w14:paraId="22912FAF" w14:textId="77777777" w:rsidR="0059279F" w:rsidRDefault="0059279F" w:rsidP="0059279F">
      <w:pPr>
        <w:jc w:val="both"/>
        <w:rPr>
          <w:rFonts w:ascii="Arial" w:hAnsi="Arial" w:cs="Arial"/>
          <w:color w:val="4C94D8"/>
        </w:rPr>
      </w:pPr>
    </w:p>
    <w:p w14:paraId="31B2F575" w14:textId="77777777" w:rsidR="0059279F" w:rsidRDefault="0059279F" w:rsidP="0059279F">
      <w:pPr>
        <w:jc w:val="both"/>
        <w:rPr>
          <w:rFonts w:ascii="Arial" w:hAnsi="Arial" w:cs="Arial"/>
          <w:b/>
          <w:bCs/>
          <w:color w:val="4C94D8"/>
        </w:rPr>
      </w:pPr>
    </w:p>
    <w:p w14:paraId="5F768AAE" w14:textId="77777777" w:rsidR="0059279F" w:rsidRDefault="0059279F" w:rsidP="0059279F">
      <w:pPr>
        <w:jc w:val="both"/>
        <w:rPr>
          <w:rFonts w:ascii="Arial" w:hAnsi="Arial" w:cs="Arial"/>
          <w:b/>
          <w:bCs/>
          <w:color w:val="4C94D8"/>
        </w:rPr>
      </w:pPr>
    </w:p>
    <w:p w14:paraId="0AB43182" w14:textId="77777777" w:rsidR="00153BE8" w:rsidRDefault="00153BE8" w:rsidP="0059279F">
      <w:pPr>
        <w:jc w:val="both"/>
        <w:rPr>
          <w:rFonts w:ascii="Arial" w:hAnsi="Arial" w:cs="Arial"/>
          <w:b/>
          <w:bCs/>
          <w:color w:val="4C94D8"/>
        </w:rPr>
      </w:pPr>
    </w:p>
    <w:p w14:paraId="0919A127" w14:textId="77777777" w:rsidR="00B14DF1" w:rsidRDefault="00B14DF1" w:rsidP="0059279F">
      <w:pPr>
        <w:jc w:val="both"/>
        <w:rPr>
          <w:rFonts w:ascii="Arial" w:hAnsi="Arial" w:cs="Arial"/>
          <w:b/>
          <w:bCs/>
          <w:color w:val="4C94D8"/>
        </w:rPr>
      </w:pPr>
    </w:p>
    <w:p w14:paraId="03298890" w14:textId="77777777" w:rsidR="00B14DF1" w:rsidRDefault="00B14DF1" w:rsidP="0059279F">
      <w:pPr>
        <w:jc w:val="both"/>
        <w:rPr>
          <w:rFonts w:ascii="Arial" w:hAnsi="Arial" w:cs="Arial"/>
          <w:b/>
          <w:bCs/>
          <w:color w:val="4C94D8"/>
        </w:rPr>
      </w:pPr>
    </w:p>
    <w:p w14:paraId="4CA1203A" w14:textId="77777777" w:rsidR="00B14DF1" w:rsidRDefault="00B14DF1" w:rsidP="0059279F">
      <w:pPr>
        <w:jc w:val="both"/>
        <w:rPr>
          <w:rFonts w:ascii="Arial" w:hAnsi="Arial" w:cs="Arial"/>
          <w:b/>
          <w:bCs/>
          <w:color w:val="4C94D8"/>
        </w:rPr>
      </w:pPr>
    </w:p>
    <w:p w14:paraId="36DEFF60" w14:textId="2E31EEC1" w:rsidR="0059279F" w:rsidRPr="00595CDE" w:rsidRDefault="0059279F" w:rsidP="0059279F">
      <w:pPr>
        <w:jc w:val="both"/>
        <w:rPr>
          <w:rFonts w:ascii="Arial" w:hAnsi="Arial" w:cs="Arial"/>
          <w:b/>
          <w:bCs/>
          <w:color w:val="4C94D8"/>
        </w:rPr>
      </w:pPr>
      <w:r w:rsidRPr="00595CDE">
        <w:rPr>
          <w:rFonts w:ascii="Arial" w:hAnsi="Arial" w:cs="Arial"/>
          <w:b/>
          <w:bCs/>
          <w:color w:val="4C94D8"/>
        </w:rPr>
        <w:lastRenderedPageBreak/>
        <w:t xml:space="preserve">Table </w:t>
      </w:r>
      <w:r>
        <w:rPr>
          <w:rFonts w:ascii="Arial" w:hAnsi="Arial" w:cs="Arial"/>
          <w:b/>
          <w:bCs/>
          <w:color w:val="4C94D8"/>
        </w:rPr>
        <w:t>5</w:t>
      </w:r>
      <w:r w:rsidRPr="00595CDE">
        <w:rPr>
          <w:rFonts w:ascii="Arial" w:hAnsi="Arial" w:cs="Arial"/>
          <w:b/>
          <w:bCs/>
          <w:color w:val="4C94D8"/>
        </w:rPr>
        <w:t xml:space="preserve">: Option </w:t>
      </w:r>
      <w:r>
        <w:rPr>
          <w:rFonts w:ascii="Arial" w:hAnsi="Arial" w:cs="Arial"/>
          <w:b/>
          <w:bCs/>
          <w:color w:val="4C94D8"/>
        </w:rPr>
        <w:t>3</w:t>
      </w:r>
    </w:p>
    <w:p w14:paraId="23F7E58F" w14:textId="77777777" w:rsidR="0059279F" w:rsidRPr="009C5065" w:rsidRDefault="0059279F" w:rsidP="0059279F">
      <w:pPr>
        <w:jc w:val="both"/>
        <w:rPr>
          <w:rFonts w:ascii="Arial" w:hAnsi="Arial" w:cs="Arial"/>
          <w:b/>
          <w:bCs/>
          <w:color w:val="FF0000"/>
        </w:rPr>
      </w:pPr>
    </w:p>
    <w:p w14:paraId="381912C1" w14:textId="77777777" w:rsidR="0059279F" w:rsidRPr="009C5065" w:rsidRDefault="0059279F" w:rsidP="0059279F">
      <w:pPr>
        <w:shd w:val="clear" w:color="auto" w:fill="A5C9EB" w:themeFill="text2" w:themeFillTint="40"/>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992"/>
        <w:gridCol w:w="1276"/>
        <w:gridCol w:w="1134"/>
        <w:gridCol w:w="1105"/>
        <w:gridCol w:w="1871"/>
      </w:tblGrid>
      <w:tr w:rsidR="007F04E2" w:rsidRPr="009C5065" w14:paraId="793CA269" w14:textId="77777777" w:rsidTr="004D7C62">
        <w:tc>
          <w:tcPr>
            <w:tcW w:w="9067" w:type="dxa"/>
            <w:gridSpan w:val="7"/>
            <w:shd w:val="clear" w:color="auto" w:fill="A5C9EB" w:themeFill="text2" w:themeFillTint="40"/>
          </w:tcPr>
          <w:p w14:paraId="21DDC310" w14:textId="77777777" w:rsidR="007F04E2" w:rsidRPr="009C5065" w:rsidRDefault="007F04E2" w:rsidP="007F04E2">
            <w:pPr>
              <w:shd w:val="clear" w:color="auto" w:fill="A5C9EB" w:themeFill="text2" w:themeFillTint="40"/>
              <w:jc w:val="center"/>
              <w:rPr>
                <w:rFonts w:ascii="Arial" w:hAnsi="Arial" w:cs="Arial"/>
                <w:b/>
                <w:bCs/>
              </w:rPr>
            </w:pPr>
            <w:r w:rsidRPr="009C5065">
              <w:rPr>
                <w:rFonts w:ascii="Arial" w:hAnsi="Arial" w:cs="Arial"/>
                <w:b/>
                <w:bCs/>
              </w:rPr>
              <w:t xml:space="preserve">Option </w:t>
            </w:r>
            <w:r>
              <w:rPr>
                <w:rFonts w:ascii="Arial" w:hAnsi="Arial" w:cs="Arial"/>
                <w:b/>
                <w:bCs/>
              </w:rPr>
              <w:t>3</w:t>
            </w:r>
            <w:r w:rsidRPr="009C5065">
              <w:rPr>
                <w:rFonts w:ascii="Arial" w:hAnsi="Arial" w:cs="Arial"/>
                <w:b/>
                <w:bCs/>
              </w:rPr>
              <w:t xml:space="preserve"> – Increase NI Fees to Align with GB Fees</w:t>
            </w:r>
          </w:p>
          <w:p w14:paraId="301D907C" w14:textId="77777777" w:rsidR="007F04E2" w:rsidRPr="00F12642" w:rsidRDefault="007F04E2" w:rsidP="00524CE0">
            <w:pPr>
              <w:shd w:val="clear" w:color="auto" w:fill="A5C9EB" w:themeFill="text2" w:themeFillTint="40"/>
              <w:jc w:val="center"/>
              <w:rPr>
                <w:rFonts w:ascii="Arial" w:hAnsi="Arial" w:cs="Arial"/>
                <w:b/>
                <w:bCs/>
                <w:sz w:val="20"/>
                <w:szCs w:val="20"/>
              </w:rPr>
            </w:pPr>
          </w:p>
        </w:tc>
      </w:tr>
      <w:tr w:rsidR="0059279F" w:rsidRPr="009C5065" w14:paraId="6713A6FC" w14:textId="77777777" w:rsidTr="00524CE0">
        <w:tc>
          <w:tcPr>
            <w:tcW w:w="1413" w:type="dxa"/>
            <w:shd w:val="clear" w:color="auto" w:fill="A5C9EB" w:themeFill="text2" w:themeFillTint="40"/>
          </w:tcPr>
          <w:p w14:paraId="34F14204" w14:textId="77777777" w:rsidR="0059279F" w:rsidRPr="007C556D" w:rsidRDefault="0059279F" w:rsidP="00524CE0">
            <w:pPr>
              <w:shd w:val="clear" w:color="auto" w:fill="A5C9EB" w:themeFill="text2" w:themeFillTint="40"/>
              <w:jc w:val="center"/>
              <w:rPr>
                <w:rFonts w:ascii="Arial" w:hAnsi="Arial" w:cs="Arial"/>
                <w:b/>
                <w:bCs/>
                <w:sz w:val="20"/>
                <w:szCs w:val="20"/>
              </w:rPr>
            </w:pPr>
            <w:r w:rsidRPr="007C556D">
              <w:rPr>
                <w:rFonts w:ascii="Arial" w:hAnsi="Arial" w:cs="Arial"/>
                <w:b/>
                <w:bCs/>
                <w:sz w:val="20"/>
                <w:szCs w:val="20"/>
              </w:rPr>
              <w:t>Fee Type</w:t>
            </w:r>
          </w:p>
        </w:tc>
        <w:tc>
          <w:tcPr>
            <w:tcW w:w="1276" w:type="dxa"/>
            <w:shd w:val="clear" w:color="auto" w:fill="A5C9EB" w:themeFill="text2" w:themeFillTint="40"/>
          </w:tcPr>
          <w:p w14:paraId="267E6D5E" w14:textId="77777777" w:rsidR="0059279F" w:rsidRPr="007C556D" w:rsidRDefault="0059279F" w:rsidP="00524CE0">
            <w:pPr>
              <w:shd w:val="clear" w:color="auto" w:fill="A5C9EB" w:themeFill="text2" w:themeFillTint="40"/>
              <w:jc w:val="center"/>
              <w:rPr>
                <w:rFonts w:ascii="Arial" w:hAnsi="Arial" w:cs="Arial"/>
                <w:b/>
                <w:bCs/>
                <w:sz w:val="20"/>
                <w:szCs w:val="20"/>
              </w:rPr>
            </w:pPr>
            <w:r w:rsidRPr="007C556D">
              <w:rPr>
                <w:rFonts w:ascii="Arial" w:hAnsi="Arial" w:cs="Arial"/>
                <w:b/>
                <w:bCs/>
                <w:sz w:val="20"/>
                <w:szCs w:val="20"/>
              </w:rPr>
              <w:t>GB Fee</w:t>
            </w:r>
          </w:p>
          <w:p w14:paraId="5B3687CA" w14:textId="77777777" w:rsidR="0059279F" w:rsidRPr="007C556D" w:rsidRDefault="0059279F" w:rsidP="00524CE0">
            <w:pPr>
              <w:shd w:val="clear" w:color="auto" w:fill="A5C9EB" w:themeFill="text2" w:themeFillTint="40"/>
              <w:jc w:val="center"/>
              <w:rPr>
                <w:rFonts w:ascii="Arial" w:hAnsi="Arial" w:cs="Arial"/>
                <w:b/>
                <w:bCs/>
                <w:sz w:val="20"/>
                <w:szCs w:val="20"/>
              </w:rPr>
            </w:pPr>
          </w:p>
          <w:p w14:paraId="560425A6" w14:textId="77777777" w:rsidR="0059279F" w:rsidRPr="007C556D" w:rsidRDefault="0059279F" w:rsidP="00524CE0">
            <w:pPr>
              <w:shd w:val="clear" w:color="auto" w:fill="A5C9EB" w:themeFill="text2" w:themeFillTint="40"/>
              <w:jc w:val="center"/>
              <w:rPr>
                <w:rFonts w:ascii="Arial" w:hAnsi="Arial" w:cs="Arial"/>
                <w:b/>
                <w:bCs/>
                <w:sz w:val="20"/>
                <w:szCs w:val="20"/>
              </w:rPr>
            </w:pPr>
          </w:p>
          <w:p w14:paraId="78254644" w14:textId="77777777" w:rsidR="0059279F" w:rsidRPr="007C556D" w:rsidRDefault="0059279F" w:rsidP="00524CE0">
            <w:pPr>
              <w:shd w:val="clear" w:color="auto" w:fill="A5C9EB" w:themeFill="text2" w:themeFillTint="40"/>
              <w:jc w:val="center"/>
              <w:rPr>
                <w:rFonts w:ascii="Arial" w:hAnsi="Arial" w:cs="Arial"/>
                <w:b/>
                <w:bCs/>
                <w:sz w:val="20"/>
                <w:szCs w:val="20"/>
              </w:rPr>
            </w:pPr>
          </w:p>
          <w:p w14:paraId="49058D4C" w14:textId="77777777" w:rsidR="0059279F" w:rsidRPr="007C556D" w:rsidRDefault="0059279F" w:rsidP="00524CE0">
            <w:pPr>
              <w:shd w:val="clear" w:color="auto" w:fill="A5C9EB" w:themeFill="text2" w:themeFillTint="40"/>
              <w:jc w:val="center"/>
              <w:rPr>
                <w:rFonts w:ascii="Arial" w:hAnsi="Arial" w:cs="Arial"/>
                <w:b/>
                <w:bCs/>
                <w:sz w:val="20"/>
                <w:szCs w:val="20"/>
              </w:rPr>
            </w:pPr>
            <w:r w:rsidRPr="007C556D">
              <w:rPr>
                <w:rFonts w:ascii="Arial" w:hAnsi="Arial" w:cs="Arial"/>
                <w:b/>
                <w:bCs/>
                <w:sz w:val="20"/>
                <w:szCs w:val="20"/>
              </w:rPr>
              <w:t>£</w:t>
            </w:r>
          </w:p>
        </w:tc>
        <w:tc>
          <w:tcPr>
            <w:tcW w:w="992" w:type="dxa"/>
            <w:shd w:val="clear" w:color="auto" w:fill="A5C9EB" w:themeFill="text2" w:themeFillTint="40"/>
          </w:tcPr>
          <w:p w14:paraId="750A7A57" w14:textId="77777777" w:rsidR="0059279F" w:rsidRPr="007C556D" w:rsidRDefault="0059279F" w:rsidP="00524CE0">
            <w:pPr>
              <w:shd w:val="clear" w:color="auto" w:fill="A5C9EB" w:themeFill="text2" w:themeFillTint="40"/>
              <w:jc w:val="center"/>
              <w:rPr>
                <w:rFonts w:ascii="Arial" w:hAnsi="Arial" w:cs="Arial"/>
                <w:b/>
                <w:bCs/>
                <w:sz w:val="20"/>
                <w:szCs w:val="20"/>
              </w:rPr>
            </w:pPr>
            <w:r w:rsidRPr="007C556D">
              <w:rPr>
                <w:rFonts w:ascii="Arial" w:hAnsi="Arial" w:cs="Arial"/>
                <w:b/>
                <w:bCs/>
                <w:sz w:val="20"/>
                <w:szCs w:val="20"/>
              </w:rPr>
              <w:t xml:space="preserve">NI </w:t>
            </w:r>
          </w:p>
          <w:p w14:paraId="2E0464BA" w14:textId="77777777" w:rsidR="0059279F" w:rsidRPr="007C556D" w:rsidRDefault="0059279F" w:rsidP="00524CE0">
            <w:pPr>
              <w:shd w:val="clear" w:color="auto" w:fill="A5C9EB" w:themeFill="text2" w:themeFillTint="40"/>
              <w:jc w:val="center"/>
              <w:rPr>
                <w:rFonts w:ascii="Arial" w:hAnsi="Arial" w:cs="Arial"/>
                <w:b/>
                <w:bCs/>
                <w:sz w:val="20"/>
                <w:szCs w:val="20"/>
              </w:rPr>
            </w:pPr>
            <w:r w:rsidRPr="007C556D">
              <w:rPr>
                <w:rFonts w:ascii="Arial" w:hAnsi="Arial" w:cs="Arial"/>
                <w:b/>
                <w:bCs/>
                <w:sz w:val="20"/>
                <w:szCs w:val="20"/>
              </w:rPr>
              <w:t>Fee</w:t>
            </w:r>
          </w:p>
          <w:p w14:paraId="7998F6A1" w14:textId="77777777" w:rsidR="0059279F" w:rsidRPr="007C556D" w:rsidRDefault="0059279F" w:rsidP="00524CE0">
            <w:pPr>
              <w:shd w:val="clear" w:color="auto" w:fill="A5C9EB" w:themeFill="text2" w:themeFillTint="40"/>
              <w:jc w:val="center"/>
              <w:rPr>
                <w:rFonts w:ascii="Arial" w:hAnsi="Arial" w:cs="Arial"/>
                <w:b/>
                <w:bCs/>
                <w:sz w:val="20"/>
                <w:szCs w:val="20"/>
              </w:rPr>
            </w:pPr>
          </w:p>
          <w:p w14:paraId="7C3A6E21" w14:textId="77777777" w:rsidR="0059279F" w:rsidRPr="007C556D" w:rsidRDefault="0059279F" w:rsidP="00524CE0">
            <w:pPr>
              <w:shd w:val="clear" w:color="auto" w:fill="A5C9EB" w:themeFill="text2" w:themeFillTint="40"/>
              <w:jc w:val="center"/>
              <w:rPr>
                <w:rFonts w:ascii="Arial" w:hAnsi="Arial" w:cs="Arial"/>
                <w:b/>
                <w:bCs/>
                <w:sz w:val="20"/>
                <w:szCs w:val="20"/>
              </w:rPr>
            </w:pPr>
          </w:p>
          <w:p w14:paraId="689FDAB4" w14:textId="77777777" w:rsidR="0059279F" w:rsidRPr="007C556D" w:rsidRDefault="0059279F" w:rsidP="00524CE0">
            <w:pPr>
              <w:shd w:val="clear" w:color="auto" w:fill="A5C9EB" w:themeFill="text2" w:themeFillTint="40"/>
              <w:jc w:val="center"/>
              <w:rPr>
                <w:rFonts w:ascii="Arial" w:hAnsi="Arial" w:cs="Arial"/>
                <w:b/>
                <w:bCs/>
                <w:sz w:val="20"/>
                <w:szCs w:val="20"/>
              </w:rPr>
            </w:pPr>
            <w:r w:rsidRPr="007C556D">
              <w:rPr>
                <w:rFonts w:ascii="Arial" w:hAnsi="Arial" w:cs="Arial"/>
                <w:b/>
                <w:bCs/>
                <w:sz w:val="20"/>
                <w:szCs w:val="20"/>
              </w:rPr>
              <w:t>£</w:t>
            </w:r>
          </w:p>
        </w:tc>
        <w:tc>
          <w:tcPr>
            <w:tcW w:w="1276" w:type="dxa"/>
            <w:shd w:val="clear" w:color="auto" w:fill="A5C9EB" w:themeFill="text2" w:themeFillTint="40"/>
          </w:tcPr>
          <w:p w14:paraId="579608D3" w14:textId="77777777" w:rsidR="0059279F" w:rsidRPr="007C556D" w:rsidRDefault="0059279F" w:rsidP="00524CE0">
            <w:pPr>
              <w:shd w:val="clear" w:color="auto" w:fill="A5C9EB" w:themeFill="text2" w:themeFillTint="40"/>
              <w:jc w:val="center"/>
              <w:rPr>
                <w:rFonts w:ascii="Arial" w:hAnsi="Arial" w:cs="Arial"/>
                <w:b/>
                <w:bCs/>
                <w:sz w:val="20"/>
                <w:szCs w:val="20"/>
              </w:rPr>
            </w:pPr>
            <w:r w:rsidRPr="007C556D">
              <w:rPr>
                <w:rFonts w:ascii="Arial" w:hAnsi="Arial" w:cs="Arial"/>
                <w:b/>
                <w:bCs/>
                <w:sz w:val="20"/>
                <w:szCs w:val="20"/>
              </w:rPr>
              <w:t>NI Fee Increased</w:t>
            </w:r>
          </w:p>
          <w:p w14:paraId="31DD73E6" w14:textId="77777777" w:rsidR="0059279F" w:rsidRPr="007C556D" w:rsidRDefault="0059279F" w:rsidP="00524CE0">
            <w:pPr>
              <w:shd w:val="clear" w:color="auto" w:fill="A5C9EB" w:themeFill="text2" w:themeFillTint="40"/>
              <w:jc w:val="center"/>
              <w:rPr>
                <w:rFonts w:ascii="Arial" w:hAnsi="Arial" w:cs="Arial"/>
                <w:b/>
                <w:bCs/>
                <w:sz w:val="20"/>
                <w:szCs w:val="20"/>
              </w:rPr>
            </w:pPr>
            <w:r w:rsidRPr="007C556D">
              <w:rPr>
                <w:rFonts w:ascii="Arial" w:hAnsi="Arial" w:cs="Arial"/>
                <w:b/>
                <w:bCs/>
                <w:sz w:val="20"/>
                <w:szCs w:val="20"/>
              </w:rPr>
              <w:t xml:space="preserve">to </w:t>
            </w:r>
          </w:p>
          <w:p w14:paraId="17B411F4" w14:textId="77777777" w:rsidR="0059279F" w:rsidRPr="007C556D" w:rsidRDefault="0059279F" w:rsidP="00524CE0">
            <w:pPr>
              <w:shd w:val="clear" w:color="auto" w:fill="A5C9EB" w:themeFill="text2" w:themeFillTint="40"/>
              <w:jc w:val="center"/>
              <w:rPr>
                <w:rFonts w:ascii="Arial" w:hAnsi="Arial" w:cs="Arial"/>
                <w:b/>
                <w:bCs/>
                <w:sz w:val="20"/>
                <w:szCs w:val="20"/>
              </w:rPr>
            </w:pPr>
          </w:p>
          <w:p w14:paraId="7221777C" w14:textId="77777777" w:rsidR="0059279F" w:rsidRPr="007C556D" w:rsidRDefault="0059279F" w:rsidP="00524CE0">
            <w:pPr>
              <w:shd w:val="clear" w:color="auto" w:fill="A5C9EB" w:themeFill="text2" w:themeFillTint="40"/>
              <w:jc w:val="center"/>
              <w:rPr>
                <w:rFonts w:ascii="Arial" w:hAnsi="Arial" w:cs="Arial"/>
                <w:b/>
                <w:bCs/>
                <w:sz w:val="20"/>
                <w:szCs w:val="20"/>
              </w:rPr>
            </w:pPr>
            <w:r w:rsidRPr="007C556D">
              <w:rPr>
                <w:rFonts w:ascii="Arial" w:hAnsi="Arial" w:cs="Arial"/>
                <w:b/>
                <w:bCs/>
                <w:sz w:val="20"/>
                <w:szCs w:val="20"/>
              </w:rPr>
              <w:t>£</w:t>
            </w:r>
          </w:p>
          <w:p w14:paraId="08F1B295" w14:textId="77777777" w:rsidR="0059279F" w:rsidRPr="007C556D" w:rsidRDefault="0059279F" w:rsidP="00524CE0">
            <w:pPr>
              <w:shd w:val="clear" w:color="auto" w:fill="A5C9EB" w:themeFill="text2" w:themeFillTint="40"/>
              <w:jc w:val="center"/>
              <w:rPr>
                <w:rFonts w:ascii="Arial" w:hAnsi="Arial" w:cs="Arial"/>
                <w:b/>
                <w:bCs/>
                <w:sz w:val="20"/>
                <w:szCs w:val="20"/>
              </w:rPr>
            </w:pPr>
          </w:p>
        </w:tc>
        <w:tc>
          <w:tcPr>
            <w:tcW w:w="1134" w:type="dxa"/>
            <w:shd w:val="clear" w:color="auto" w:fill="A5C9EB" w:themeFill="text2" w:themeFillTint="40"/>
          </w:tcPr>
          <w:p w14:paraId="3B5CAC36" w14:textId="77777777" w:rsidR="0059279F" w:rsidRPr="002A0A62" w:rsidRDefault="0059279F" w:rsidP="00524CE0">
            <w:pPr>
              <w:shd w:val="clear" w:color="auto" w:fill="A5C9EB" w:themeFill="text2" w:themeFillTint="40"/>
              <w:jc w:val="center"/>
              <w:rPr>
                <w:rFonts w:ascii="Arial" w:hAnsi="Arial" w:cs="Arial"/>
                <w:b/>
                <w:bCs/>
                <w:sz w:val="18"/>
                <w:szCs w:val="18"/>
              </w:rPr>
            </w:pPr>
            <w:r w:rsidRPr="002A0A62">
              <w:rPr>
                <w:rFonts w:ascii="Arial" w:hAnsi="Arial" w:cs="Arial"/>
                <w:b/>
                <w:bCs/>
                <w:sz w:val="18"/>
                <w:szCs w:val="18"/>
              </w:rPr>
              <w:t>Increased Revenue per Fee</w:t>
            </w:r>
          </w:p>
          <w:p w14:paraId="6D47624A" w14:textId="77777777" w:rsidR="0059279F" w:rsidRPr="00F12642" w:rsidRDefault="0059279F" w:rsidP="00524CE0">
            <w:pPr>
              <w:shd w:val="clear" w:color="auto" w:fill="A5C9EB" w:themeFill="text2" w:themeFillTint="40"/>
              <w:jc w:val="center"/>
              <w:rPr>
                <w:rFonts w:ascii="Arial" w:hAnsi="Arial" w:cs="Arial"/>
                <w:b/>
                <w:bCs/>
                <w:sz w:val="20"/>
                <w:szCs w:val="20"/>
              </w:rPr>
            </w:pPr>
          </w:p>
          <w:p w14:paraId="6692A671" w14:textId="77777777" w:rsidR="0059279F" w:rsidRPr="00F12642" w:rsidRDefault="0059279F" w:rsidP="00524CE0">
            <w:pPr>
              <w:shd w:val="clear" w:color="auto" w:fill="A5C9EB" w:themeFill="text2" w:themeFillTint="40"/>
              <w:jc w:val="center"/>
              <w:rPr>
                <w:rFonts w:ascii="Arial" w:hAnsi="Arial" w:cs="Arial"/>
                <w:b/>
                <w:bCs/>
                <w:sz w:val="20"/>
                <w:szCs w:val="20"/>
              </w:rPr>
            </w:pPr>
            <w:r w:rsidRPr="00F12642">
              <w:rPr>
                <w:rFonts w:ascii="Arial" w:hAnsi="Arial" w:cs="Arial"/>
                <w:b/>
                <w:bCs/>
                <w:sz w:val="20"/>
                <w:szCs w:val="20"/>
              </w:rPr>
              <w:t>£</w:t>
            </w:r>
          </w:p>
        </w:tc>
        <w:tc>
          <w:tcPr>
            <w:tcW w:w="1105" w:type="dxa"/>
            <w:shd w:val="clear" w:color="auto" w:fill="A5C9EB" w:themeFill="text2" w:themeFillTint="40"/>
          </w:tcPr>
          <w:p w14:paraId="23083D1B" w14:textId="77777777" w:rsidR="0059279F" w:rsidRPr="00F12642" w:rsidRDefault="0059279F" w:rsidP="00524CE0">
            <w:pPr>
              <w:shd w:val="clear" w:color="auto" w:fill="A5C9EB" w:themeFill="text2" w:themeFillTint="40"/>
              <w:jc w:val="center"/>
              <w:rPr>
                <w:rFonts w:ascii="Arial" w:hAnsi="Arial" w:cs="Arial"/>
                <w:b/>
                <w:bCs/>
                <w:sz w:val="18"/>
                <w:szCs w:val="18"/>
              </w:rPr>
            </w:pPr>
            <w:r w:rsidRPr="00F12642">
              <w:rPr>
                <w:rFonts w:ascii="Arial" w:hAnsi="Arial" w:cs="Arial"/>
                <w:b/>
                <w:bCs/>
                <w:sz w:val="18"/>
                <w:szCs w:val="18"/>
              </w:rPr>
              <w:t>Increased Annual Revenue</w:t>
            </w:r>
          </w:p>
          <w:p w14:paraId="0E1CF88C" w14:textId="77777777" w:rsidR="0059279F" w:rsidRPr="00F12642" w:rsidRDefault="0059279F" w:rsidP="00524CE0">
            <w:pPr>
              <w:shd w:val="clear" w:color="auto" w:fill="A5C9EB" w:themeFill="text2" w:themeFillTint="40"/>
              <w:jc w:val="center"/>
              <w:rPr>
                <w:rFonts w:ascii="Arial" w:hAnsi="Arial" w:cs="Arial"/>
                <w:b/>
                <w:bCs/>
                <w:sz w:val="20"/>
                <w:szCs w:val="20"/>
              </w:rPr>
            </w:pPr>
          </w:p>
          <w:p w14:paraId="0877CE22" w14:textId="77777777" w:rsidR="0059279F" w:rsidRPr="00F12642" w:rsidRDefault="0059279F" w:rsidP="00524CE0">
            <w:pPr>
              <w:shd w:val="clear" w:color="auto" w:fill="A5C9EB" w:themeFill="text2" w:themeFillTint="40"/>
              <w:rPr>
                <w:rFonts w:ascii="Arial" w:hAnsi="Arial" w:cs="Arial"/>
                <w:b/>
                <w:bCs/>
                <w:sz w:val="20"/>
                <w:szCs w:val="20"/>
              </w:rPr>
            </w:pPr>
            <w:r w:rsidRPr="00F12642">
              <w:rPr>
                <w:rFonts w:ascii="Arial" w:hAnsi="Arial" w:cs="Arial"/>
                <w:b/>
                <w:bCs/>
                <w:sz w:val="20"/>
                <w:szCs w:val="20"/>
              </w:rPr>
              <w:t xml:space="preserve">     £</w:t>
            </w:r>
          </w:p>
        </w:tc>
        <w:tc>
          <w:tcPr>
            <w:tcW w:w="1871" w:type="dxa"/>
            <w:shd w:val="clear" w:color="auto" w:fill="A5C9EB" w:themeFill="text2" w:themeFillTint="40"/>
          </w:tcPr>
          <w:p w14:paraId="772B9576" w14:textId="77777777" w:rsidR="0059279F" w:rsidRPr="00F12642" w:rsidRDefault="0059279F" w:rsidP="00524CE0">
            <w:pPr>
              <w:shd w:val="clear" w:color="auto" w:fill="A5C9EB" w:themeFill="text2" w:themeFillTint="40"/>
              <w:jc w:val="center"/>
              <w:rPr>
                <w:rFonts w:ascii="Arial" w:hAnsi="Arial" w:cs="Arial"/>
                <w:b/>
                <w:bCs/>
                <w:sz w:val="20"/>
                <w:szCs w:val="20"/>
              </w:rPr>
            </w:pPr>
            <w:r w:rsidRPr="00F12642">
              <w:rPr>
                <w:rFonts w:ascii="Arial" w:hAnsi="Arial" w:cs="Arial"/>
                <w:b/>
                <w:bCs/>
                <w:sz w:val="20"/>
                <w:szCs w:val="20"/>
              </w:rPr>
              <w:t>Overall</w:t>
            </w:r>
          </w:p>
          <w:p w14:paraId="5E11C906" w14:textId="77777777" w:rsidR="0059279F" w:rsidRPr="00F12642" w:rsidRDefault="0059279F" w:rsidP="00524CE0">
            <w:pPr>
              <w:shd w:val="clear" w:color="auto" w:fill="A5C9EB" w:themeFill="text2" w:themeFillTint="40"/>
              <w:jc w:val="center"/>
              <w:rPr>
                <w:rFonts w:ascii="Arial" w:hAnsi="Arial" w:cs="Arial"/>
                <w:b/>
                <w:bCs/>
                <w:sz w:val="20"/>
                <w:szCs w:val="20"/>
              </w:rPr>
            </w:pPr>
            <w:r w:rsidRPr="00F12642">
              <w:rPr>
                <w:rFonts w:ascii="Arial" w:hAnsi="Arial" w:cs="Arial"/>
                <w:b/>
                <w:bCs/>
                <w:sz w:val="20"/>
                <w:szCs w:val="20"/>
              </w:rPr>
              <w:t>Annual Fee</w:t>
            </w:r>
          </w:p>
          <w:p w14:paraId="6B59E071" w14:textId="77777777" w:rsidR="0059279F" w:rsidRPr="00F12642" w:rsidRDefault="0059279F" w:rsidP="00524CE0">
            <w:pPr>
              <w:shd w:val="clear" w:color="auto" w:fill="A5C9EB" w:themeFill="text2" w:themeFillTint="40"/>
              <w:jc w:val="center"/>
              <w:rPr>
                <w:rFonts w:ascii="Arial" w:hAnsi="Arial" w:cs="Arial"/>
                <w:b/>
                <w:bCs/>
                <w:sz w:val="20"/>
                <w:szCs w:val="20"/>
              </w:rPr>
            </w:pPr>
            <w:r w:rsidRPr="00F12642">
              <w:rPr>
                <w:rFonts w:ascii="Arial" w:hAnsi="Arial" w:cs="Arial"/>
                <w:b/>
                <w:bCs/>
                <w:sz w:val="20"/>
                <w:szCs w:val="20"/>
              </w:rPr>
              <w:t xml:space="preserve"> revenue</w:t>
            </w:r>
          </w:p>
          <w:p w14:paraId="72043327" w14:textId="77777777" w:rsidR="0059279F" w:rsidRPr="00F12642" w:rsidRDefault="0059279F" w:rsidP="00524CE0">
            <w:pPr>
              <w:shd w:val="clear" w:color="auto" w:fill="A5C9EB" w:themeFill="text2" w:themeFillTint="40"/>
              <w:jc w:val="center"/>
              <w:rPr>
                <w:rFonts w:ascii="Arial" w:hAnsi="Arial" w:cs="Arial"/>
                <w:b/>
                <w:bCs/>
                <w:sz w:val="20"/>
                <w:szCs w:val="20"/>
              </w:rPr>
            </w:pPr>
          </w:p>
          <w:p w14:paraId="262B52C9" w14:textId="77777777" w:rsidR="0059279F" w:rsidRPr="00F12642" w:rsidRDefault="0059279F" w:rsidP="00524CE0">
            <w:pPr>
              <w:shd w:val="clear" w:color="auto" w:fill="A5C9EB" w:themeFill="text2" w:themeFillTint="40"/>
              <w:jc w:val="center"/>
              <w:rPr>
                <w:rFonts w:ascii="Arial" w:hAnsi="Arial" w:cs="Arial"/>
                <w:b/>
                <w:bCs/>
                <w:sz w:val="20"/>
                <w:szCs w:val="20"/>
              </w:rPr>
            </w:pPr>
            <w:r w:rsidRPr="00F12642">
              <w:rPr>
                <w:rFonts w:ascii="Arial" w:hAnsi="Arial" w:cs="Arial"/>
                <w:b/>
                <w:bCs/>
                <w:sz w:val="20"/>
                <w:szCs w:val="20"/>
              </w:rPr>
              <w:t>£</w:t>
            </w:r>
          </w:p>
        </w:tc>
      </w:tr>
      <w:tr w:rsidR="0059279F" w:rsidRPr="009C5065" w14:paraId="5F16996A" w14:textId="77777777" w:rsidTr="00524CE0">
        <w:tc>
          <w:tcPr>
            <w:tcW w:w="1413" w:type="dxa"/>
          </w:tcPr>
          <w:p w14:paraId="77F9F3B3" w14:textId="77777777" w:rsidR="0059279F" w:rsidRPr="007C556D" w:rsidRDefault="0059279F" w:rsidP="00524CE0">
            <w:pPr>
              <w:rPr>
                <w:rFonts w:ascii="Arial" w:hAnsi="Arial" w:cs="Arial"/>
                <w:b/>
                <w:bCs/>
                <w:sz w:val="20"/>
                <w:szCs w:val="20"/>
              </w:rPr>
            </w:pPr>
          </w:p>
          <w:p w14:paraId="4B071848" w14:textId="77777777" w:rsidR="0059279F" w:rsidRPr="007C556D" w:rsidRDefault="0059279F" w:rsidP="00524CE0">
            <w:pPr>
              <w:rPr>
                <w:rFonts w:ascii="Arial" w:hAnsi="Arial" w:cs="Arial"/>
                <w:b/>
                <w:bCs/>
                <w:sz w:val="20"/>
                <w:szCs w:val="20"/>
              </w:rPr>
            </w:pPr>
            <w:r w:rsidRPr="007C556D">
              <w:rPr>
                <w:rFonts w:ascii="Arial" w:hAnsi="Arial" w:cs="Arial"/>
                <w:b/>
                <w:bCs/>
                <w:sz w:val="20"/>
                <w:szCs w:val="20"/>
              </w:rPr>
              <w:t>Registration</w:t>
            </w:r>
          </w:p>
          <w:p w14:paraId="6A3B5E8A" w14:textId="77777777" w:rsidR="0059279F" w:rsidRPr="007C556D" w:rsidRDefault="0059279F" w:rsidP="00524CE0">
            <w:pPr>
              <w:rPr>
                <w:rFonts w:ascii="Arial" w:hAnsi="Arial" w:cs="Arial"/>
                <w:b/>
                <w:bCs/>
                <w:sz w:val="20"/>
                <w:szCs w:val="20"/>
              </w:rPr>
            </w:pPr>
          </w:p>
        </w:tc>
        <w:tc>
          <w:tcPr>
            <w:tcW w:w="1276" w:type="dxa"/>
          </w:tcPr>
          <w:p w14:paraId="02A6D2EA" w14:textId="77777777" w:rsidR="0059279F" w:rsidRPr="0050740D" w:rsidRDefault="0059279F" w:rsidP="00524CE0">
            <w:pPr>
              <w:jc w:val="center"/>
              <w:rPr>
                <w:rFonts w:ascii="Arial" w:hAnsi="Arial" w:cs="Arial"/>
              </w:rPr>
            </w:pPr>
          </w:p>
          <w:p w14:paraId="54F61B5F" w14:textId="77777777" w:rsidR="0059279F" w:rsidRPr="0050740D" w:rsidRDefault="0059279F" w:rsidP="00524CE0">
            <w:pPr>
              <w:jc w:val="center"/>
              <w:rPr>
                <w:rFonts w:ascii="Arial" w:hAnsi="Arial" w:cs="Arial"/>
              </w:rPr>
            </w:pPr>
            <w:r w:rsidRPr="0050740D">
              <w:rPr>
                <w:rFonts w:ascii="Arial" w:hAnsi="Arial" w:cs="Arial"/>
              </w:rPr>
              <w:t>416</w:t>
            </w:r>
          </w:p>
          <w:p w14:paraId="0084E67B" w14:textId="77777777" w:rsidR="0059279F" w:rsidRDefault="0059279F" w:rsidP="00524CE0">
            <w:pPr>
              <w:rPr>
                <w:rFonts w:ascii="Arial" w:hAnsi="Arial" w:cs="Arial"/>
                <w:b/>
                <w:bCs/>
                <w:sz w:val="16"/>
                <w:szCs w:val="16"/>
              </w:rPr>
            </w:pPr>
            <w:r w:rsidRPr="0050740D">
              <w:rPr>
                <w:rFonts w:ascii="Arial" w:hAnsi="Arial" w:cs="Arial"/>
                <w:sz w:val="16"/>
                <w:szCs w:val="16"/>
              </w:rPr>
              <w:t>(</w:t>
            </w:r>
            <w:r w:rsidRPr="004F7936">
              <w:rPr>
                <w:rFonts w:ascii="Arial" w:hAnsi="Arial" w:cs="Arial"/>
                <w:b/>
                <w:bCs/>
                <w:sz w:val="16"/>
                <w:szCs w:val="16"/>
              </w:rPr>
              <w:t>Process fee of £672 not included for the purpose of this consultation</w:t>
            </w:r>
            <w:r w:rsidRPr="0050740D">
              <w:rPr>
                <w:rFonts w:ascii="Arial" w:hAnsi="Arial" w:cs="Arial"/>
                <w:b/>
                <w:bCs/>
                <w:sz w:val="16"/>
                <w:szCs w:val="16"/>
              </w:rPr>
              <w:t>)</w:t>
            </w:r>
          </w:p>
          <w:p w14:paraId="058AB46F" w14:textId="77777777" w:rsidR="0059279F" w:rsidRPr="004F7936" w:rsidRDefault="0059279F" w:rsidP="00524CE0">
            <w:pPr>
              <w:rPr>
                <w:rFonts w:ascii="Arial" w:hAnsi="Arial" w:cs="Arial"/>
                <w:sz w:val="16"/>
                <w:szCs w:val="16"/>
              </w:rPr>
            </w:pPr>
          </w:p>
        </w:tc>
        <w:tc>
          <w:tcPr>
            <w:tcW w:w="992" w:type="dxa"/>
          </w:tcPr>
          <w:p w14:paraId="3538BF32" w14:textId="77777777" w:rsidR="0059279F" w:rsidRPr="009C5065" w:rsidRDefault="0059279F" w:rsidP="00524CE0">
            <w:pPr>
              <w:jc w:val="center"/>
              <w:rPr>
                <w:rFonts w:ascii="Arial" w:hAnsi="Arial" w:cs="Arial"/>
              </w:rPr>
            </w:pPr>
          </w:p>
          <w:p w14:paraId="5D0BC154" w14:textId="77777777" w:rsidR="0059279F" w:rsidRPr="009C5065" w:rsidRDefault="0059279F" w:rsidP="00524CE0">
            <w:pPr>
              <w:jc w:val="center"/>
              <w:rPr>
                <w:rFonts w:ascii="Arial" w:hAnsi="Arial" w:cs="Arial"/>
              </w:rPr>
            </w:pPr>
            <w:r w:rsidRPr="009C5065">
              <w:rPr>
                <w:rFonts w:ascii="Arial" w:hAnsi="Arial" w:cs="Arial"/>
              </w:rPr>
              <w:t>113</w:t>
            </w:r>
          </w:p>
        </w:tc>
        <w:tc>
          <w:tcPr>
            <w:tcW w:w="1276" w:type="dxa"/>
          </w:tcPr>
          <w:p w14:paraId="27049E1A" w14:textId="77777777" w:rsidR="0059279F" w:rsidRPr="009C5065" w:rsidRDefault="0059279F" w:rsidP="00524CE0">
            <w:pPr>
              <w:jc w:val="center"/>
              <w:rPr>
                <w:rFonts w:ascii="Arial" w:hAnsi="Arial" w:cs="Arial"/>
              </w:rPr>
            </w:pPr>
          </w:p>
          <w:p w14:paraId="773220DC" w14:textId="77777777" w:rsidR="0059279F" w:rsidRPr="009C5065" w:rsidRDefault="0059279F" w:rsidP="00524CE0">
            <w:pPr>
              <w:jc w:val="center"/>
              <w:rPr>
                <w:rFonts w:ascii="Arial" w:hAnsi="Arial" w:cs="Arial"/>
              </w:rPr>
            </w:pPr>
            <w:r w:rsidRPr="009C5065">
              <w:rPr>
                <w:rFonts w:ascii="Arial" w:hAnsi="Arial" w:cs="Arial"/>
              </w:rPr>
              <w:t>416</w:t>
            </w:r>
          </w:p>
        </w:tc>
        <w:tc>
          <w:tcPr>
            <w:tcW w:w="1134" w:type="dxa"/>
          </w:tcPr>
          <w:p w14:paraId="59239AD2" w14:textId="77777777" w:rsidR="0059279F" w:rsidRPr="009C5065" w:rsidRDefault="0059279F" w:rsidP="00524CE0">
            <w:pPr>
              <w:jc w:val="center"/>
              <w:rPr>
                <w:rFonts w:ascii="Arial" w:hAnsi="Arial" w:cs="Arial"/>
              </w:rPr>
            </w:pPr>
          </w:p>
          <w:p w14:paraId="45F750B7" w14:textId="77777777" w:rsidR="0059279F" w:rsidRPr="009C5065" w:rsidRDefault="0059279F" w:rsidP="00524CE0">
            <w:pPr>
              <w:jc w:val="center"/>
              <w:rPr>
                <w:rFonts w:ascii="Arial" w:hAnsi="Arial" w:cs="Arial"/>
              </w:rPr>
            </w:pPr>
            <w:r w:rsidRPr="009C5065">
              <w:rPr>
                <w:rFonts w:ascii="Arial" w:hAnsi="Arial" w:cs="Arial"/>
              </w:rPr>
              <w:t>303</w:t>
            </w:r>
          </w:p>
          <w:p w14:paraId="3BE061EF" w14:textId="77777777" w:rsidR="0059279F" w:rsidRPr="009C5065" w:rsidRDefault="0059279F" w:rsidP="00524CE0">
            <w:pPr>
              <w:jc w:val="center"/>
              <w:rPr>
                <w:rFonts w:ascii="Arial" w:hAnsi="Arial" w:cs="Arial"/>
              </w:rPr>
            </w:pPr>
          </w:p>
        </w:tc>
        <w:tc>
          <w:tcPr>
            <w:tcW w:w="1105" w:type="dxa"/>
            <w:shd w:val="clear" w:color="auto" w:fill="D9F2D0" w:themeFill="accent6" w:themeFillTint="33"/>
          </w:tcPr>
          <w:p w14:paraId="2A19E56B" w14:textId="77777777" w:rsidR="0059279F" w:rsidRPr="009C5065" w:rsidRDefault="0059279F" w:rsidP="00524CE0">
            <w:pPr>
              <w:jc w:val="center"/>
              <w:rPr>
                <w:rFonts w:ascii="Arial" w:hAnsi="Arial" w:cs="Arial"/>
              </w:rPr>
            </w:pPr>
          </w:p>
          <w:p w14:paraId="3E82FA4F" w14:textId="77777777" w:rsidR="0059279F" w:rsidRPr="00595CDE" w:rsidRDefault="0059279F" w:rsidP="00524CE0">
            <w:pPr>
              <w:jc w:val="center"/>
              <w:rPr>
                <w:rFonts w:ascii="Arial" w:hAnsi="Arial" w:cs="Arial"/>
                <w:b/>
                <w:bCs/>
              </w:rPr>
            </w:pPr>
            <w:r w:rsidRPr="00595CDE">
              <w:rPr>
                <w:rFonts w:ascii="Arial" w:hAnsi="Arial" w:cs="Arial"/>
                <w:b/>
                <w:bCs/>
              </w:rPr>
              <w:t>9,393</w:t>
            </w:r>
          </w:p>
        </w:tc>
        <w:tc>
          <w:tcPr>
            <w:tcW w:w="1871" w:type="dxa"/>
          </w:tcPr>
          <w:p w14:paraId="41C98AA1" w14:textId="77777777" w:rsidR="0059279F" w:rsidRPr="009C5065" w:rsidRDefault="0059279F" w:rsidP="00524CE0">
            <w:pPr>
              <w:jc w:val="center"/>
              <w:rPr>
                <w:rFonts w:ascii="Arial" w:hAnsi="Arial" w:cs="Arial"/>
              </w:rPr>
            </w:pPr>
          </w:p>
          <w:p w14:paraId="6BD82BD6" w14:textId="77777777" w:rsidR="0059279F" w:rsidRPr="007C556D" w:rsidRDefault="0059279F" w:rsidP="00524CE0">
            <w:pPr>
              <w:jc w:val="center"/>
              <w:rPr>
                <w:rFonts w:ascii="Arial" w:hAnsi="Arial" w:cs="Arial"/>
                <w:b/>
                <w:bCs/>
              </w:rPr>
            </w:pPr>
            <w:r w:rsidRPr="007C556D">
              <w:rPr>
                <w:rFonts w:ascii="Arial" w:hAnsi="Arial" w:cs="Arial"/>
                <w:b/>
                <w:bCs/>
              </w:rPr>
              <w:t>12,896</w:t>
            </w:r>
          </w:p>
        </w:tc>
      </w:tr>
      <w:tr w:rsidR="0059279F" w:rsidRPr="009C5065" w14:paraId="316323A1" w14:textId="77777777" w:rsidTr="00524CE0">
        <w:tc>
          <w:tcPr>
            <w:tcW w:w="1413" w:type="dxa"/>
          </w:tcPr>
          <w:p w14:paraId="01086E46" w14:textId="77777777" w:rsidR="0059279F" w:rsidRPr="007C556D" w:rsidRDefault="0059279F" w:rsidP="00524CE0">
            <w:pPr>
              <w:rPr>
                <w:rFonts w:ascii="Arial" w:hAnsi="Arial" w:cs="Arial"/>
                <w:b/>
                <w:bCs/>
                <w:sz w:val="20"/>
                <w:szCs w:val="20"/>
              </w:rPr>
            </w:pPr>
            <w:r w:rsidRPr="007C556D">
              <w:rPr>
                <w:rFonts w:ascii="Arial" w:hAnsi="Arial" w:cs="Arial"/>
                <w:b/>
                <w:bCs/>
                <w:sz w:val="20"/>
                <w:szCs w:val="20"/>
              </w:rPr>
              <w:t>Retention</w:t>
            </w:r>
          </w:p>
        </w:tc>
        <w:tc>
          <w:tcPr>
            <w:tcW w:w="1276" w:type="dxa"/>
          </w:tcPr>
          <w:p w14:paraId="3B7B2316" w14:textId="77777777" w:rsidR="0059279F" w:rsidRPr="009C5065" w:rsidRDefault="0059279F" w:rsidP="00524CE0">
            <w:pPr>
              <w:jc w:val="center"/>
              <w:rPr>
                <w:rFonts w:ascii="Arial" w:hAnsi="Arial" w:cs="Arial"/>
              </w:rPr>
            </w:pPr>
            <w:r w:rsidRPr="009C5065">
              <w:rPr>
                <w:rFonts w:ascii="Arial" w:hAnsi="Arial" w:cs="Arial"/>
              </w:rPr>
              <w:t>416</w:t>
            </w:r>
          </w:p>
        </w:tc>
        <w:tc>
          <w:tcPr>
            <w:tcW w:w="992" w:type="dxa"/>
          </w:tcPr>
          <w:p w14:paraId="7DFDCA8C" w14:textId="77777777" w:rsidR="0059279F" w:rsidRPr="009C5065" w:rsidRDefault="0059279F" w:rsidP="00524CE0">
            <w:pPr>
              <w:jc w:val="center"/>
              <w:rPr>
                <w:rFonts w:ascii="Arial" w:hAnsi="Arial" w:cs="Arial"/>
              </w:rPr>
            </w:pPr>
            <w:r w:rsidRPr="009C5065">
              <w:rPr>
                <w:rFonts w:ascii="Arial" w:hAnsi="Arial" w:cs="Arial"/>
              </w:rPr>
              <w:t>155</w:t>
            </w:r>
          </w:p>
        </w:tc>
        <w:tc>
          <w:tcPr>
            <w:tcW w:w="1276" w:type="dxa"/>
          </w:tcPr>
          <w:p w14:paraId="0C505413" w14:textId="77777777" w:rsidR="0059279F" w:rsidRPr="009C5065" w:rsidRDefault="0059279F" w:rsidP="00524CE0">
            <w:pPr>
              <w:jc w:val="center"/>
              <w:rPr>
                <w:rFonts w:ascii="Arial" w:hAnsi="Arial" w:cs="Arial"/>
              </w:rPr>
            </w:pPr>
            <w:r w:rsidRPr="009C5065">
              <w:rPr>
                <w:rFonts w:ascii="Arial" w:hAnsi="Arial" w:cs="Arial"/>
              </w:rPr>
              <w:t>416</w:t>
            </w:r>
          </w:p>
        </w:tc>
        <w:tc>
          <w:tcPr>
            <w:tcW w:w="1134" w:type="dxa"/>
          </w:tcPr>
          <w:p w14:paraId="00B61015" w14:textId="77777777" w:rsidR="0059279F" w:rsidRPr="009C5065" w:rsidRDefault="0059279F" w:rsidP="00524CE0">
            <w:pPr>
              <w:jc w:val="center"/>
              <w:rPr>
                <w:rFonts w:ascii="Arial" w:hAnsi="Arial" w:cs="Arial"/>
              </w:rPr>
            </w:pPr>
            <w:r w:rsidRPr="009C5065">
              <w:rPr>
                <w:rFonts w:ascii="Arial" w:hAnsi="Arial" w:cs="Arial"/>
              </w:rPr>
              <w:t>261</w:t>
            </w:r>
          </w:p>
          <w:p w14:paraId="6393AB6D" w14:textId="77777777" w:rsidR="0059279F" w:rsidRPr="009C5065" w:rsidRDefault="0059279F" w:rsidP="00524CE0">
            <w:pPr>
              <w:jc w:val="center"/>
              <w:rPr>
                <w:rFonts w:ascii="Arial" w:hAnsi="Arial" w:cs="Arial"/>
                <w:b/>
                <w:bCs/>
                <w:sz w:val="22"/>
                <w:szCs w:val="22"/>
              </w:rPr>
            </w:pPr>
          </w:p>
        </w:tc>
        <w:tc>
          <w:tcPr>
            <w:tcW w:w="1105" w:type="dxa"/>
            <w:shd w:val="clear" w:color="auto" w:fill="D9F2D0" w:themeFill="accent6" w:themeFillTint="33"/>
          </w:tcPr>
          <w:p w14:paraId="33245E79" w14:textId="77777777" w:rsidR="0059279F" w:rsidRPr="009C5065" w:rsidRDefault="0059279F" w:rsidP="00524CE0">
            <w:pPr>
              <w:jc w:val="center"/>
              <w:rPr>
                <w:rFonts w:ascii="Arial" w:hAnsi="Arial" w:cs="Arial"/>
              </w:rPr>
            </w:pPr>
            <w:r w:rsidRPr="009C5065">
              <w:rPr>
                <w:rFonts w:ascii="Arial" w:hAnsi="Arial" w:cs="Arial"/>
                <w:b/>
                <w:bCs/>
                <w:sz w:val="22"/>
                <w:szCs w:val="22"/>
              </w:rPr>
              <w:t>140,157</w:t>
            </w:r>
            <w:r>
              <w:rPr>
                <w:rFonts w:ascii="Arial" w:hAnsi="Arial" w:cs="Arial"/>
                <w:b/>
                <w:bCs/>
                <w:sz w:val="22"/>
                <w:szCs w:val="22"/>
              </w:rPr>
              <w:t>*</w:t>
            </w:r>
          </w:p>
        </w:tc>
        <w:tc>
          <w:tcPr>
            <w:tcW w:w="1871" w:type="dxa"/>
          </w:tcPr>
          <w:p w14:paraId="15492027" w14:textId="77777777" w:rsidR="0059279F" w:rsidRPr="009C5065" w:rsidRDefault="0059279F" w:rsidP="00524CE0">
            <w:pPr>
              <w:jc w:val="center"/>
              <w:rPr>
                <w:rFonts w:ascii="Arial" w:hAnsi="Arial" w:cs="Arial"/>
              </w:rPr>
            </w:pPr>
            <w:r w:rsidRPr="009C5065">
              <w:rPr>
                <w:rFonts w:ascii="Arial" w:hAnsi="Arial" w:cs="Arial"/>
                <w:b/>
                <w:bCs/>
                <w:sz w:val="22"/>
                <w:szCs w:val="22"/>
              </w:rPr>
              <w:t>223,392</w:t>
            </w:r>
            <w:r>
              <w:rPr>
                <w:rFonts w:ascii="Arial" w:hAnsi="Arial" w:cs="Arial"/>
                <w:b/>
                <w:bCs/>
                <w:sz w:val="22"/>
                <w:szCs w:val="22"/>
              </w:rPr>
              <w:t>*</w:t>
            </w:r>
          </w:p>
        </w:tc>
      </w:tr>
      <w:tr w:rsidR="0059279F" w:rsidRPr="009C5065" w14:paraId="62635D79" w14:textId="77777777" w:rsidTr="00524CE0">
        <w:tc>
          <w:tcPr>
            <w:tcW w:w="1413" w:type="dxa"/>
          </w:tcPr>
          <w:p w14:paraId="435A9874" w14:textId="77777777" w:rsidR="0059279F" w:rsidRPr="007C556D" w:rsidRDefault="0059279F" w:rsidP="00524CE0">
            <w:pPr>
              <w:rPr>
                <w:rFonts w:ascii="Arial" w:hAnsi="Arial" w:cs="Arial"/>
                <w:b/>
                <w:bCs/>
                <w:sz w:val="20"/>
                <w:szCs w:val="20"/>
              </w:rPr>
            </w:pPr>
            <w:r w:rsidRPr="007C556D">
              <w:rPr>
                <w:rFonts w:ascii="Arial" w:hAnsi="Arial" w:cs="Arial"/>
                <w:b/>
                <w:bCs/>
                <w:sz w:val="20"/>
                <w:szCs w:val="20"/>
              </w:rPr>
              <w:t>Restoration</w:t>
            </w:r>
          </w:p>
        </w:tc>
        <w:tc>
          <w:tcPr>
            <w:tcW w:w="1276" w:type="dxa"/>
          </w:tcPr>
          <w:p w14:paraId="05976021" w14:textId="77777777" w:rsidR="0059279F" w:rsidRDefault="0059279F" w:rsidP="00524CE0">
            <w:pPr>
              <w:jc w:val="center"/>
              <w:rPr>
                <w:rFonts w:ascii="Arial" w:hAnsi="Arial" w:cs="Arial"/>
              </w:rPr>
            </w:pPr>
            <w:r w:rsidRPr="005129AF">
              <w:rPr>
                <w:rFonts w:ascii="Arial" w:hAnsi="Arial" w:cs="Arial"/>
              </w:rPr>
              <w:t>935</w:t>
            </w:r>
          </w:p>
          <w:p w14:paraId="1B4F7821" w14:textId="77777777" w:rsidR="0059279F" w:rsidRDefault="0059279F" w:rsidP="00524CE0">
            <w:pPr>
              <w:jc w:val="center"/>
              <w:rPr>
                <w:rFonts w:ascii="Arial" w:hAnsi="Arial" w:cs="Arial"/>
                <w:sz w:val="16"/>
                <w:szCs w:val="16"/>
              </w:rPr>
            </w:pPr>
            <w:r w:rsidRPr="005129AF">
              <w:rPr>
                <w:rFonts w:ascii="Arial" w:hAnsi="Arial" w:cs="Arial"/>
                <w:sz w:val="16"/>
                <w:szCs w:val="16"/>
              </w:rPr>
              <w:t>(based on failure to pay retention fee, (814, plus entry in register fee 121)</w:t>
            </w:r>
            <w:r>
              <w:rPr>
                <w:rFonts w:ascii="Arial" w:hAnsi="Arial" w:cs="Arial"/>
                <w:sz w:val="16"/>
                <w:szCs w:val="16"/>
              </w:rPr>
              <w:t xml:space="preserve"> </w:t>
            </w:r>
          </w:p>
          <w:p w14:paraId="52C04EEC" w14:textId="77777777" w:rsidR="0059279F" w:rsidRDefault="0059279F" w:rsidP="00524CE0">
            <w:pPr>
              <w:jc w:val="center"/>
              <w:rPr>
                <w:rFonts w:ascii="Arial" w:hAnsi="Arial" w:cs="Arial"/>
                <w:sz w:val="16"/>
                <w:szCs w:val="16"/>
              </w:rPr>
            </w:pPr>
          </w:p>
          <w:p w14:paraId="36A091C5" w14:textId="77777777" w:rsidR="0059279F" w:rsidRPr="009C5065" w:rsidRDefault="0059279F" w:rsidP="00524CE0">
            <w:pPr>
              <w:jc w:val="center"/>
              <w:rPr>
                <w:rFonts w:ascii="Arial" w:hAnsi="Arial" w:cs="Arial"/>
              </w:rPr>
            </w:pPr>
          </w:p>
        </w:tc>
        <w:tc>
          <w:tcPr>
            <w:tcW w:w="992" w:type="dxa"/>
          </w:tcPr>
          <w:p w14:paraId="49050AD5" w14:textId="77777777" w:rsidR="0059279F" w:rsidRPr="009C5065" w:rsidRDefault="0059279F" w:rsidP="00524CE0">
            <w:pPr>
              <w:jc w:val="center"/>
              <w:rPr>
                <w:rFonts w:ascii="Arial" w:hAnsi="Arial" w:cs="Arial"/>
              </w:rPr>
            </w:pPr>
            <w:r w:rsidRPr="009C5065">
              <w:rPr>
                <w:rFonts w:ascii="Arial" w:hAnsi="Arial" w:cs="Arial"/>
              </w:rPr>
              <w:t>472</w:t>
            </w:r>
          </w:p>
          <w:p w14:paraId="617D662B" w14:textId="77777777" w:rsidR="0059279F" w:rsidRPr="009C5065" w:rsidRDefault="0059279F" w:rsidP="00524CE0">
            <w:pPr>
              <w:jc w:val="center"/>
              <w:rPr>
                <w:rFonts w:ascii="Arial" w:hAnsi="Arial" w:cs="Arial"/>
              </w:rPr>
            </w:pPr>
            <w:r w:rsidRPr="009C5065">
              <w:rPr>
                <w:rFonts w:ascii="Arial" w:hAnsi="Arial" w:cs="Arial"/>
                <w:b/>
                <w:bCs/>
                <w:sz w:val="16"/>
                <w:szCs w:val="16"/>
              </w:rPr>
              <w:t>(retention</w:t>
            </w:r>
            <w:r>
              <w:rPr>
                <w:rFonts w:ascii="Arial" w:hAnsi="Arial" w:cs="Arial"/>
                <w:b/>
                <w:bCs/>
                <w:sz w:val="16"/>
                <w:szCs w:val="16"/>
              </w:rPr>
              <w:t xml:space="preserve"> fee</w:t>
            </w:r>
            <w:r w:rsidRPr="009C5065">
              <w:rPr>
                <w:rFonts w:ascii="Arial" w:hAnsi="Arial" w:cs="Arial"/>
                <w:b/>
                <w:bCs/>
                <w:sz w:val="16"/>
                <w:szCs w:val="16"/>
              </w:rPr>
              <w:t xml:space="preserve"> </w:t>
            </w:r>
            <w:r>
              <w:rPr>
                <w:rFonts w:ascii="Arial" w:hAnsi="Arial" w:cs="Arial"/>
                <w:b/>
                <w:bCs/>
                <w:sz w:val="16"/>
                <w:szCs w:val="16"/>
              </w:rPr>
              <w:t xml:space="preserve">of 155 plus a penalty of </w:t>
            </w:r>
            <w:r w:rsidRPr="009C5065">
              <w:rPr>
                <w:rFonts w:ascii="Arial" w:hAnsi="Arial" w:cs="Arial"/>
                <w:b/>
                <w:bCs/>
                <w:sz w:val="16"/>
                <w:szCs w:val="16"/>
              </w:rPr>
              <w:t>317</w:t>
            </w:r>
            <w:r>
              <w:rPr>
                <w:rFonts w:ascii="Arial" w:hAnsi="Arial" w:cs="Arial"/>
                <w:b/>
                <w:bCs/>
                <w:sz w:val="16"/>
                <w:szCs w:val="16"/>
              </w:rPr>
              <w:t>)</w:t>
            </w:r>
            <w:r w:rsidRPr="009C5065">
              <w:rPr>
                <w:rFonts w:ascii="Arial" w:hAnsi="Arial" w:cs="Arial"/>
                <w:b/>
                <w:bCs/>
                <w:sz w:val="16"/>
                <w:szCs w:val="16"/>
              </w:rPr>
              <w:t xml:space="preserve"> </w:t>
            </w:r>
          </w:p>
        </w:tc>
        <w:tc>
          <w:tcPr>
            <w:tcW w:w="1276" w:type="dxa"/>
          </w:tcPr>
          <w:p w14:paraId="22C562D4" w14:textId="77777777" w:rsidR="0059279F" w:rsidRPr="009C5065" w:rsidRDefault="0059279F" w:rsidP="00524CE0">
            <w:pPr>
              <w:jc w:val="center"/>
              <w:rPr>
                <w:rFonts w:ascii="Arial" w:hAnsi="Arial" w:cs="Arial"/>
                <w:sz w:val="22"/>
                <w:szCs w:val="22"/>
              </w:rPr>
            </w:pPr>
            <w:r>
              <w:rPr>
                <w:rFonts w:ascii="Arial" w:hAnsi="Arial" w:cs="Arial"/>
                <w:sz w:val="22"/>
                <w:szCs w:val="22"/>
              </w:rPr>
              <w:t>743</w:t>
            </w:r>
          </w:p>
          <w:p w14:paraId="096D2560" w14:textId="77777777" w:rsidR="0059279F" w:rsidRPr="009C5065" w:rsidRDefault="0059279F" w:rsidP="00524CE0">
            <w:pPr>
              <w:jc w:val="center"/>
              <w:rPr>
                <w:rFonts w:ascii="Arial" w:hAnsi="Arial" w:cs="Arial"/>
              </w:rPr>
            </w:pPr>
            <w:r>
              <w:rPr>
                <w:rFonts w:ascii="Arial" w:hAnsi="Arial" w:cs="Arial"/>
                <w:b/>
                <w:bCs/>
                <w:sz w:val="16"/>
                <w:szCs w:val="16"/>
              </w:rPr>
              <w:t>(</w:t>
            </w:r>
            <w:r w:rsidRPr="00530B16">
              <w:rPr>
                <w:rFonts w:ascii="Arial" w:hAnsi="Arial" w:cs="Arial"/>
                <w:b/>
                <w:bCs/>
                <w:sz w:val="16"/>
                <w:szCs w:val="16"/>
              </w:rPr>
              <w:t>Retention fee of £416 plus the uplifted penalty</w:t>
            </w:r>
            <w:r>
              <w:rPr>
                <w:rFonts w:ascii="Arial" w:hAnsi="Arial" w:cs="Arial"/>
                <w:b/>
                <w:bCs/>
                <w:sz w:val="16"/>
                <w:szCs w:val="16"/>
              </w:rPr>
              <w:t xml:space="preserve"> of 317 to 327)</w:t>
            </w:r>
          </w:p>
        </w:tc>
        <w:tc>
          <w:tcPr>
            <w:tcW w:w="1134" w:type="dxa"/>
          </w:tcPr>
          <w:p w14:paraId="3B3F9CDB" w14:textId="77777777" w:rsidR="0059279F" w:rsidRPr="009C5065" w:rsidRDefault="0059279F" w:rsidP="00524CE0">
            <w:pPr>
              <w:jc w:val="center"/>
              <w:rPr>
                <w:rFonts w:ascii="Arial" w:hAnsi="Arial" w:cs="Arial"/>
              </w:rPr>
            </w:pPr>
            <w:r>
              <w:rPr>
                <w:rFonts w:ascii="Arial" w:hAnsi="Arial" w:cs="Arial"/>
              </w:rPr>
              <w:t>271</w:t>
            </w:r>
          </w:p>
        </w:tc>
        <w:tc>
          <w:tcPr>
            <w:tcW w:w="1105" w:type="dxa"/>
            <w:shd w:val="clear" w:color="auto" w:fill="D9F2D0" w:themeFill="accent6" w:themeFillTint="33"/>
          </w:tcPr>
          <w:p w14:paraId="12715441" w14:textId="77777777" w:rsidR="0059279F" w:rsidRPr="009C5065" w:rsidRDefault="0059279F" w:rsidP="00524CE0">
            <w:pPr>
              <w:jc w:val="center"/>
              <w:rPr>
                <w:rFonts w:ascii="Arial" w:hAnsi="Arial" w:cs="Arial"/>
              </w:rPr>
            </w:pPr>
          </w:p>
          <w:p w14:paraId="20B9FB29" w14:textId="77777777" w:rsidR="0059279F" w:rsidRPr="009C5065" w:rsidRDefault="0059279F" w:rsidP="00524CE0">
            <w:pPr>
              <w:jc w:val="center"/>
              <w:rPr>
                <w:rFonts w:ascii="Arial" w:hAnsi="Arial" w:cs="Arial"/>
              </w:rPr>
            </w:pPr>
            <w:r w:rsidRPr="009C5065">
              <w:rPr>
                <w:rFonts w:ascii="Arial" w:hAnsi="Arial" w:cs="Arial"/>
              </w:rPr>
              <w:t>-</w:t>
            </w:r>
          </w:p>
        </w:tc>
        <w:tc>
          <w:tcPr>
            <w:tcW w:w="1871" w:type="dxa"/>
          </w:tcPr>
          <w:p w14:paraId="19E51A8E" w14:textId="77777777" w:rsidR="0059279F" w:rsidRPr="009C5065" w:rsidRDefault="0059279F" w:rsidP="00524CE0">
            <w:pPr>
              <w:jc w:val="center"/>
              <w:rPr>
                <w:rFonts w:ascii="Arial" w:hAnsi="Arial" w:cs="Arial"/>
              </w:rPr>
            </w:pPr>
          </w:p>
          <w:p w14:paraId="05387814" w14:textId="77777777" w:rsidR="0059279F" w:rsidRPr="009C5065" w:rsidRDefault="0059279F" w:rsidP="00524CE0">
            <w:pPr>
              <w:jc w:val="center"/>
              <w:rPr>
                <w:rFonts w:ascii="Arial" w:hAnsi="Arial" w:cs="Arial"/>
              </w:rPr>
            </w:pPr>
            <w:r w:rsidRPr="009C5065">
              <w:rPr>
                <w:rFonts w:ascii="Arial" w:hAnsi="Arial" w:cs="Arial"/>
              </w:rPr>
              <w:t>-</w:t>
            </w:r>
          </w:p>
        </w:tc>
      </w:tr>
    </w:tbl>
    <w:p w14:paraId="1905CC5E" w14:textId="6819C00E" w:rsidR="0059279F" w:rsidRDefault="0059279F" w:rsidP="0059279F">
      <w:pPr>
        <w:rPr>
          <w:rFonts w:ascii="Arial" w:hAnsi="Arial" w:cs="Arial"/>
        </w:rPr>
      </w:pPr>
      <w:r w:rsidRPr="00D1648F">
        <w:rPr>
          <w:rFonts w:ascii="Arial" w:hAnsi="Arial" w:cs="Arial"/>
        </w:rPr>
        <w:t xml:space="preserve">*Based on 537 </w:t>
      </w:r>
      <w:r w:rsidR="00927298">
        <w:rPr>
          <w:rFonts w:ascii="Arial" w:hAnsi="Arial" w:cs="Arial"/>
        </w:rPr>
        <w:t>registered</w:t>
      </w:r>
      <w:r w:rsidR="00927298" w:rsidRPr="00D1648F">
        <w:rPr>
          <w:rFonts w:ascii="Arial" w:hAnsi="Arial" w:cs="Arial"/>
        </w:rPr>
        <w:t xml:space="preserve"> </w:t>
      </w:r>
      <w:r w:rsidRPr="00D1648F">
        <w:rPr>
          <w:rFonts w:ascii="Arial" w:hAnsi="Arial" w:cs="Arial"/>
        </w:rPr>
        <w:t xml:space="preserve">pharmacies as </w:t>
      </w:r>
      <w:proofErr w:type="gramStart"/>
      <w:r w:rsidRPr="00D1648F">
        <w:rPr>
          <w:rFonts w:ascii="Arial" w:hAnsi="Arial" w:cs="Arial"/>
        </w:rPr>
        <w:t>at</w:t>
      </w:r>
      <w:proofErr w:type="gramEnd"/>
      <w:r w:rsidRPr="00D1648F">
        <w:rPr>
          <w:rFonts w:ascii="Arial" w:hAnsi="Arial" w:cs="Arial"/>
        </w:rPr>
        <w:t xml:space="preserve"> 1 January 2026</w:t>
      </w:r>
    </w:p>
    <w:p w14:paraId="7CFB3AE0" w14:textId="77777777" w:rsidR="00D30729" w:rsidRDefault="00D30729" w:rsidP="0059279F">
      <w:pPr>
        <w:rPr>
          <w:rFonts w:ascii="Arial" w:hAnsi="Arial" w:cs="Arial"/>
        </w:rPr>
      </w:pPr>
    </w:p>
    <w:p w14:paraId="644D9C05" w14:textId="77777777" w:rsidR="00D30729" w:rsidRDefault="00D30729" w:rsidP="0059279F">
      <w:pPr>
        <w:rPr>
          <w:rFonts w:ascii="Arial" w:hAnsi="Arial" w:cs="Arial"/>
        </w:rPr>
      </w:pPr>
    </w:p>
    <w:p w14:paraId="202E6B48" w14:textId="4F891FD6" w:rsidR="00D30729" w:rsidRPr="00371E83" w:rsidRDefault="00D30729" w:rsidP="0059279F">
      <w:pPr>
        <w:rPr>
          <w:rFonts w:ascii="Arial" w:hAnsi="Arial" w:cs="Arial"/>
          <w:b/>
          <w:bCs/>
          <w:sz w:val="28"/>
          <w:szCs w:val="28"/>
          <w:u w:val="single"/>
        </w:rPr>
      </w:pPr>
      <w:r w:rsidRPr="00371E83">
        <w:rPr>
          <w:rFonts w:ascii="Arial" w:hAnsi="Arial" w:cs="Arial"/>
          <w:b/>
          <w:bCs/>
          <w:sz w:val="28"/>
          <w:szCs w:val="28"/>
          <w:u w:val="single"/>
        </w:rPr>
        <w:t xml:space="preserve">Option 4 – Increase NI Fees to align with GB in year 1 </w:t>
      </w:r>
      <w:r w:rsidR="00474BD1" w:rsidRPr="00371E83">
        <w:rPr>
          <w:rFonts w:ascii="Arial" w:hAnsi="Arial" w:cs="Arial"/>
          <w:b/>
          <w:bCs/>
          <w:sz w:val="28"/>
          <w:szCs w:val="28"/>
          <w:u w:val="single"/>
        </w:rPr>
        <w:t>followed by</w:t>
      </w:r>
      <w:r w:rsidRPr="00371E83">
        <w:rPr>
          <w:rFonts w:ascii="Arial" w:hAnsi="Arial" w:cs="Arial"/>
          <w:b/>
          <w:bCs/>
          <w:sz w:val="28"/>
          <w:szCs w:val="28"/>
          <w:u w:val="single"/>
        </w:rPr>
        <w:t xml:space="preserve"> an increase equal to the rate of inflation (2</w:t>
      </w:r>
      <w:proofErr w:type="gramStart"/>
      <w:r w:rsidRPr="00371E83">
        <w:rPr>
          <w:rFonts w:ascii="Arial" w:hAnsi="Arial" w:cs="Arial"/>
          <w:b/>
          <w:bCs/>
          <w:sz w:val="28"/>
          <w:szCs w:val="28"/>
          <w:u w:val="single"/>
        </w:rPr>
        <w:t>%)*</w:t>
      </w:r>
      <w:proofErr w:type="gramEnd"/>
      <w:r w:rsidRPr="00371E83">
        <w:rPr>
          <w:rFonts w:ascii="Arial" w:hAnsi="Arial" w:cs="Arial"/>
          <w:b/>
          <w:bCs/>
          <w:sz w:val="28"/>
          <w:szCs w:val="28"/>
          <w:u w:val="single"/>
        </w:rPr>
        <w:t xml:space="preserve"> over </w:t>
      </w:r>
      <w:r w:rsidR="002A34DC">
        <w:rPr>
          <w:rFonts w:ascii="Arial" w:hAnsi="Arial" w:cs="Arial"/>
          <w:b/>
          <w:bCs/>
          <w:sz w:val="28"/>
          <w:szCs w:val="28"/>
          <w:u w:val="single"/>
        </w:rPr>
        <w:t xml:space="preserve">each of </w:t>
      </w:r>
      <w:r w:rsidRPr="00371E83">
        <w:rPr>
          <w:rFonts w:ascii="Arial" w:hAnsi="Arial" w:cs="Arial"/>
          <w:b/>
          <w:bCs/>
          <w:sz w:val="28"/>
          <w:szCs w:val="28"/>
          <w:u w:val="single"/>
        </w:rPr>
        <w:t>the following 2 years</w:t>
      </w:r>
    </w:p>
    <w:p w14:paraId="2E0DCFC1" w14:textId="77777777" w:rsidR="0065551E" w:rsidRDefault="0065551E" w:rsidP="0059279F">
      <w:pPr>
        <w:rPr>
          <w:rFonts w:ascii="Arial" w:hAnsi="Arial" w:cs="Arial"/>
          <w:b/>
          <w:bCs/>
          <w:u w:val="single"/>
        </w:rPr>
      </w:pPr>
    </w:p>
    <w:p w14:paraId="75F83BBF" w14:textId="77777777" w:rsidR="0065551E" w:rsidRPr="00371E83" w:rsidRDefault="0065551E" w:rsidP="0065551E">
      <w:pPr>
        <w:rPr>
          <w:rFonts w:ascii="Arial" w:hAnsi="Arial" w:cs="Arial"/>
          <w:b/>
          <w:bCs/>
          <w:u w:val="single"/>
        </w:rPr>
      </w:pPr>
      <w:r w:rsidRPr="00371E83">
        <w:rPr>
          <w:rFonts w:ascii="Arial" w:hAnsi="Arial" w:cs="Arial"/>
          <w:b/>
          <w:bCs/>
          <w:u w:val="single"/>
        </w:rPr>
        <w:t>Year 1: Align with GB Fees</w:t>
      </w:r>
    </w:p>
    <w:p w14:paraId="10517419" w14:textId="77777777" w:rsidR="0065551E" w:rsidRPr="00DD28D3" w:rsidRDefault="0065551E" w:rsidP="0065551E">
      <w:pPr>
        <w:jc w:val="both"/>
        <w:rPr>
          <w:rFonts w:ascii="Arial" w:hAnsi="Arial" w:cs="Arial"/>
        </w:rPr>
      </w:pPr>
      <w:r w:rsidRPr="00DD28D3">
        <w:rPr>
          <w:rFonts w:ascii="Arial" w:hAnsi="Arial" w:cs="Arial"/>
        </w:rPr>
        <w:t xml:space="preserve">This option would result in an increase in revenue for the year of £9,393 for registration fees and £140,157 for retention fees. </w:t>
      </w:r>
    </w:p>
    <w:p w14:paraId="1FDFA4DF" w14:textId="77777777" w:rsidR="0065551E" w:rsidRDefault="0065551E" w:rsidP="0065551E">
      <w:pPr>
        <w:jc w:val="both"/>
        <w:rPr>
          <w:rFonts w:ascii="Arial" w:hAnsi="Arial" w:cs="Arial"/>
        </w:rPr>
      </w:pPr>
      <w:r w:rsidRPr="005129AF">
        <w:rPr>
          <w:rFonts w:ascii="Arial" w:hAnsi="Arial" w:cs="Arial"/>
          <w:b/>
          <w:bCs/>
        </w:rPr>
        <w:t xml:space="preserve">A total </w:t>
      </w:r>
      <w:r>
        <w:rPr>
          <w:rFonts w:ascii="Arial" w:hAnsi="Arial" w:cs="Arial"/>
          <w:b/>
          <w:bCs/>
        </w:rPr>
        <w:t xml:space="preserve">revenue increase </w:t>
      </w:r>
      <w:r w:rsidRPr="005129AF">
        <w:rPr>
          <w:rFonts w:ascii="Arial" w:hAnsi="Arial" w:cs="Arial"/>
          <w:b/>
          <w:bCs/>
        </w:rPr>
        <w:t>of £1</w:t>
      </w:r>
      <w:r>
        <w:rPr>
          <w:rFonts w:ascii="Arial" w:hAnsi="Arial" w:cs="Arial"/>
          <w:b/>
          <w:bCs/>
        </w:rPr>
        <w:t>49,550</w:t>
      </w:r>
      <w:r w:rsidRPr="00E97803">
        <w:rPr>
          <w:rFonts w:ascii="Arial" w:hAnsi="Arial" w:cs="Arial"/>
          <w:b/>
          <w:bCs/>
        </w:rPr>
        <w:t xml:space="preserve"> </w:t>
      </w:r>
      <w:r w:rsidRPr="7DB62314">
        <w:rPr>
          <w:rFonts w:ascii="Arial" w:hAnsi="Arial" w:cs="Arial"/>
          <w:b/>
          <w:bCs/>
        </w:rPr>
        <w:t>though retention revenue is more certain than registration revenue.</w:t>
      </w:r>
    </w:p>
    <w:p w14:paraId="06F5B63C" w14:textId="77777777" w:rsidR="0065551E" w:rsidRDefault="0065551E" w:rsidP="0059279F">
      <w:pPr>
        <w:rPr>
          <w:rFonts w:ascii="Arial" w:hAnsi="Arial" w:cs="Arial"/>
          <w:b/>
          <w:bCs/>
          <w:u w:val="single"/>
        </w:rPr>
      </w:pPr>
    </w:p>
    <w:p w14:paraId="23324AB3" w14:textId="068EB055" w:rsidR="0065551E" w:rsidRDefault="0065551E" w:rsidP="0059279F">
      <w:pPr>
        <w:rPr>
          <w:rFonts w:ascii="Arial" w:hAnsi="Arial" w:cs="Arial"/>
          <w:b/>
          <w:bCs/>
          <w:u w:val="single"/>
        </w:rPr>
      </w:pPr>
      <w:r>
        <w:rPr>
          <w:rFonts w:ascii="Arial" w:hAnsi="Arial" w:cs="Arial"/>
          <w:b/>
          <w:bCs/>
          <w:u w:val="single"/>
        </w:rPr>
        <w:t>Year 2: Increase equal to the rate of inflation (2%)</w:t>
      </w:r>
    </w:p>
    <w:p w14:paraId="0B35C28B" w14:textId="018C831A" w:rsidR="0065551E" w:rsidRPr="003D15BE" w:rsidRDefault="0065551E" w:rsidP="0065551E">
      <w:pPr>
        <w:jc w:val="both"/>
        <w:rPr>
          <w:rFonts w:ascii="Arial" w:hAnsi="Arial" w:cs="Arial"/>
        </w:rPr>
      </w:pPr>
      <w:r w:rsidRPr="00371E83">
        <w:rPr>
          <w:rFonts w:ascii="Arial" w:hAnsi="Arial" w:cs="Arial"/>
        </w:rPr>
        <w:t xml:space="preserve">This option would result in an increase in revenue on year 1 of £248 for registration fees and </w:t>
      </w:r>
      <w:r w:rsidRPr="00153BE8">
        <w:rPr>
          <w:rFonts w:ascii="Arial" w:hAnsi="Arial" w:cs="Arial"/>
        </w:rPr>
        <w:t>£4,296 for retention</w:t>
      </w:r>
      <w:r w:rsidRPr="58D079B7">
        <w:rPr>
          <w:rFonts w:ascii="Arial" w:hAnsi="Arial" w:cs="Arial"/>
        </w:rPr>
        <w:t xml:space="preserve"> fees. </w:t>
      </w:r>
    </w:p>
    <w:p w14:paraId="287509EA" w14:textId="5838EA7F" w:rsidR="0065551E" w:rsidRDefault="0065551E" w:rsidP="0065551E">
      <w:pPr>
        <w:jc w:val="both"/>
        <w:rPr>
          <w:rFonts w:ascii="Arial" w:hAnsi="Arial" w:cs="Arial"/>
          <w:b/>
          <w:bCs/>
        </w:rPr>
      </w:pPr>
      <w:r w:rsidRPr="58D079B7">
        <w:rPr>
          <w:rFonts w:ascii="Arial" w:hAnsi="Arial" w:cs="Arial"/>
          <w:b/>
          <w:bCs/>
        </w:rPr>
        <w:t>A total increased revenue of £</w:t>
      </w:r>
      <w:r>
        <w:rPr>
          <w:rFonts w:ascii="Arial" w:hAnsi="Arial" w:cs="Arial"/>
          <w:b/>
          <w:bCs/>
        </w:rPr>
        <w:t>4,544</w:t>
      </w:r>
      <w:r w:rsidR="00153BE8">
        <w:rPr>
          <w:rFonts w:ascii="Arial" w:hAnsi="Arial" w:cs="Arial"/>
          <w:b/>
          <w:bCs/>
        </w:rPr>
        <w:t>.</w:t>
      </w:r>
    </w:p>
    <w:p w14:paraId="5F81169D" w14:textId="77777777" w:rsidR="0065551E" w:rsidRDefault="0065551E" w:rsidP="0065551E">
      <w:pPr>
        <w:jc w:val="both"/>
        <w:rPr>
          <w:rFonts w:ascii="Arial" w:hAnsi="Arial" w:cs="Arial"/>
          <w:b/>
          <w:bCs/>
        </w:rPr>
      </w:pPr>
    </w:p>
    <w:p w14:paraId="0205BFDC" w14:textId="77777777" w:rsidR="00153BE8" w:rsidRDefault="00153BE8" w:rsidP="00153BE8">
      <w:pPr>
        <w:rPr>
          <w:rFonts w:ascii="Arial" w:hAnsi="Arial" w:cs="Arial"/>
          <w:b/>
          <w:bCs/>
          <w:u w:val="single"/>
        </w:rPr>
      </w:pPr>
      <w:r w:rsidRPr="00371E83">
        <w:rPr>
          <w:rFonts w:ascii="Arial" w:hAnsi="Arial" w:cs="Arial"/>
          <w:b/>
          <w:bCs/>
          <w:u w:val="single"/>
        </w:rPr>
        <w:t>Year 3:</w:t>
      </w:r>
      <w:r>
        <w:rPr>
          <w:rFonts w:ascii="Arial" w:hAnsi="Arial" w:cs="Arial"/>
          <w:u w:val="single"/>
        </w:rPr>
        <w:t xml:space="preserve"> </w:t>
      </w:r>
      <w:r>
        <w:rPr>
          <w:rFonts w:ascii="Arial" w:hAnsi="Arial" w:cs="Arial"/>
          <w:b/>
          <w:bCs/>
          <w:u w:val="single"/>
        </w:rPr>
        <w:t>Increase equal to the rate of inflation (2%)</w:t>
      </w:r>
    </w:p>
    <w:p w14:paraId="78844566" w14:textId="0983D3B6" w:rsidR="0065551E" w:rsidRPr="00153BE8" w:rsidRDefault="0065551E" w:rsidP="0065551E">
      <w:pPr>
        <w:jc w:val="both"/>
        <w:rPr>
          <w:rFonts w:ascii="Arial" w:hAnsi="Arial" w:cs="Arial"/>
        </w:rPr>
      </w:pPr>
      <w:r w:rsidRPr="00371E83">
        <w:rPr>
          <w:rFonts w:ascii="Arial" w:hAnsi="Arial" w:cs="Arial"/>
        </w:rPr>
        <w:t xml:space="preserve">This option would result in an increase in revenue on year </w:t>
      </w:r>
      <w:r w:rsidR="00153BE8">
        <w:rPr>
          <w:rFonts w:ascii="Arial" w:hAnsi="Arial" w:cs="Arial"/>
        </w:rPr>
        <w:t>2</w:t>
      </w:r>
      <w:r w:rsidRPr="00371E83">
        <w:rPr>
          <w:rFonts w:ascii="Arial" w:hAnsi="Arial" w:cs="Arial"/>
        </w:rPr>
        <w:t xml:space="preserve"> of £</w:t>
      </w:r>
      <w:r w:rsidR="00153BE8">
        <w:rPr>
          <w:rFonts w:ascii="Arial" w:hAnsi="Arial" w:cs="Arial"/>
        </w:rPr>
        <w:t>248</w:t>
      </w:r>
      <w:r w:rsidRPr="00371E83">
        <w:rPr>
          <w:rFonts w:ascii="Arial" w:hAnsi="Arial" w:cs="Arial"/>
        </w:rPr>
        <w:t xml:space="preserve"> for registration fees and </w:t>
      </w:r>
      <w:r w:rsidRPr="00153BE8">
        <w:rPr>
          <w:rFonts w:ascii="Arial" w:hAnsi="Arial" w:cs="Arial"/>
        </w:rPr>
        <w:t>£</w:t>
      </w:r>
      <w:r w:rsidR="00153BE8">
        <w:rPr>
          <w:rFonts w:ascii="Arial" w:hAnsi="Arial" w:cs="Arial"/>
        </w:rPr>
        <w:t>4,296</w:t>
      </w:r>
      <w:r w:rsidRPr="00153BE8">
        <w:rPr>
          <w:rFonts w:ascii="Arial" w:hAnsi="Arial" w:cs="Arial"/>
        </w:rPr>
        <w:t xml:space="preserve"> for retention fees. </w:t>
      </w:r>
    </w:p>
    <w:p w14:paraId="05675431" w14:textId="35116264" w:rsidR="0065551E" w:rsidRPr="00153BE8" w:rsidRDefault="0065551E" w:rsidP="0065551E">
      <w:pPr>
        <w:jc w:val="both"/>
        <w:rPr>
          <w:rFonts w:ascii="Arial" w:hAnsi="Arial" w:cs="Arial"/>
        </w:rPr>
      </w:pPr>
      <w:r w:rsidRPr="00153BE8">
        <w:rPr>
          <w:rFonts w:ascii="Arial" w:hAnsi="Arial" w:cs="Arial"/>
          <w:b/>
          <w:bCs/>
        </w:rPr>
        <w:t>A total increased revenue of £</w:t>
      </w:r>
      <w:r w:rsidR="00153BE8">
        <w:rPr>
          <w:rFonts w:ascii="Arial" w:hAnsi="Arial" w:cs="Arial"/>
          <w:b/>
          <w:bCs/>
        </w:rPr>
        <w:t>4,544.</w:t>
      </w:r>
    </w:p>
    <w:p w14:paraId="33937C1B" w14:textId="77777777" w:rsidR="0065551E" w:rsidRDefault="0065551E" w:rsidP="0065551E">
      <w:pPr>
        <w:jc w:val="both"/>
        <w:rPr>
          <w:rFonts w:ascii="Arial" w:hAnsi="Arial" w:cs="Arial"/>
        </w:rPr>
      </w:pPr>
    </w:p>
    <w:p w14:paraId="75BEE136" w14:textId="1D904B9F" w:rsidR="0065551E" w:rsidRPr="00371E83" w:rsidRDefault="00153BE8" w:rsidP="00371E83">
      <w:pPr>
        <w:jc w:val="both"/>
        <w:rPr>
          <w:rFonts w:ascii="Arial" w:hAnsi="Arial" w:cs="Arial"/>
        </w:rPr>
      </w:pPr>
      <w:r w:rsidRPr="009C5065">
        <w:rPr>
          <w:rFonts w:ascii="Arial" w:hAnsi="Arial" w:cs="Arial"/>
        </w:rPr>
        <w:lastRenderedPageBreak/>
        <w:t xml:space="preserve">As highlighted above, no premises have been restored to the register in the past 5 years, </w:t>
      </w:r>
      <w:r w:rsidR="00F13C76">
        <w:rPr>
          <w:rFonts w:ascii="Arial" w:hAnsi="Arial" w:cs="Arial"/>
        </w:rPr>
        <w:t xml:space="preserve">therefore </w:t>
      </w:r>
      <w:r w:rsidRPr="009C5065">
        <w:rPr>
          <w:rFonts w:ascii="Arial" w:hAnsi="Arial" w:cs="Arial"/>
        </w:rPr>
        <w:t xml:space="preserve">fee revenue for this category has been nil during this period and future revenue if the fee is increased will be </w:t>
      </w:r>
      <w:r>
        <w:rPr>
          <w:rFonts w:ascii="Arial" w:hAnsi="Arial" w:cs="Arial"/>
        </w:rPr>
        <w:t>negligible</w:t>
      </w:r>
      <w:r w:rsidRPr="009C5065">
        <w:rPr>
          <w:rFonts w:ascii="Arial" w:hAnsi="Arial" w:cs="Arial"/>
        </w:rPr>
        <w:t>.</w:t>
      </w:r>
    </w:p>
    <w:p w14:paraId="487D9736" w14:textId="77777777" w:rsidR="00D30729" w:rsidRDefault="00D30729" w:rsidP="0059279F">
      <w:pPr>
        <w:rPr>
          <w:rFonts w:ascii="Arial" w:hAnsi="Arial" w:cs="Arial"/>
          <w:b/>
          <w:bCs/>
          <w:u w:val="single"/>
        </w:rPr>
      </w:pPr>
    </w:p>
    <w:p w14:paraId="75991964" w14:textId="27D5E576" w:rsidR="00153BE8" w:rsidRPr="00595CDE" w:rsidRDefault="00153BE8" w:rsidP="00153BE8">
      <w:pPr>
        <w:jc w:val="both"/>
        <w:rPr>
          <w:rFonts w:ascii="Arial" w:hAnsi="Arial" w:cs="Arial"/>
          <w:b/>
          <w:bCs/>
          <w:color w:val="4C94D8"/>
        </w:rPr>
      </w:pPr>
      <w:r w:rsidRPr="00595CDE">
        <w:rPr>
          <w:rFonts w:ascii="Arial" w:hAnsi="Arial" w:cs="Arial"/>
          <w:b/>
          <w:bCs/>
          <w:color w:val="4C94D8"/>
        </w:rPr>
        <w:t xml:space="preserve">Table </w:t>
      </w:r>
      <w:r>
        <w:rPr>
          <w:rFonts w:ascii="Arial" w:hAnsi="Arial" w:cs="Arial"/>
          <w:b/>
          <w:bCs/>
          <w:color w:val="4C94D8"/>
        </w:rPr>
        <w:t>6</w:t>
      </w:r>
      <w:r w:rsidRPr="00595CDE">
        <w:rPr>
          <w:rFonts w:ascii="Arial" w:hAnsi="Arial" w:cs="Arial"/>
          <w:b/>
          <w:bCs/>
          <w:color w:val="4C94D8"/>
        </w:rPr>
        <w:t xml:space="preserve">: Option </w:t>
      </w:r>
      <w:r>
        <w:rPr>
          <w:rFonts w:ascii="Arial" w:hAnsi="Arial" w:cs="Arial"/>
          <w:b/>
          <w:bCs/>
          <w:color w:val="4C94D8"/>
        </w:rPr>
        <w:t>4</w:t>
      </w:r>
    </w:p>
    <w:p w14:paraId="33B40666" w14:textId="77777777" w:rsidR="00153BE8" w:rsidRDefault="00153BE8" w:rsidP="0059279F">
      <w:pPr>
        <w:rPr>
          <w:rFonts w:ascii="Arial" w:hAnsi="Arial" w:cs="Arial"/>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243"/>
        <w:gridCol w:w="1893"/>
        <w:gridCol w:w="1701"/>
        <w:gridCol w:w="1842"/>
      </w:tblGrid>
      <w:tr w:rsidR="00C856BD" w:rsidRPr="00C856BD" w14:paraId="3D91C4E3" w14:textId="77777777" w:rsidTr="00371E83">
        <w:tc>
          <w:tcPr>
            <w:tcW w:w="8296" w:type="dxa"/>
            <w:gridSpan w:val="5"/>
            <w:shd w:val="clear" w:color="auto" w:fill="A5C9EB" w:themeFill="text2" w:themeFillTint="40"/>
          </w:tcPr>
          <w:p w14:paraId="6A8B1C8C" w14:textId="02E8585A" w:rsidR="00C856BD" w:rsidRPr="00C856BD" w:rsidRDefault="00C856BD" w:rsidP="00C856BD">
            <w:pPr>
              <w:rPr>
                <w:rFonts w:ascii="Arial" w:hAnsi="Arial" w:cs="Arial"/>
                <w:b/>
                <w:bCs/>
                <w:u w:val="single"/>
              </w:rPr>
            </w:pPr>
            <w:r w:rsidRPr="00C856BD">
              <w:rPr>
                <w:rFonts w:ascii="Arial" w:hAnsi="Arial" w:cs="Arial"/>
                <w:b/>
                <w:bCs/>
                <w:u w:val="single"/>
              </w:rPr>
              <w:t xml:space="preserve">Option </w:t>
            </w:r>
            <w:r>
              <w:rPr>
                <w:rFonts w:ascii="Arial" w:hAnsi="Arial" w:cs="Arial"/>
                <w:b/>
                <w:bCs/>
                <w:u w:val="single"/>
              </w:rPr>
              <w:t>4</w:t>
            </w:r>
            <w:r w:rsidR="007F04E2">
              <w:rPr>
                <w:rFonts w:ascii="Arial" w:hAnsi="Arial" w:cs="Arial"/>
                <w:b/>
                <w:bCs/>
                <w:u w:val="single"/>
              </w:rPr>
              <w:t xml:space="preserve"> - </w:t>
            </w:r>
            <w:r w:rsidR="007F04E2" w:rsidRPr="007F04E2">
              <w:rPr>
                <w:rFonts w:ascii="Arial" w:hAnsi="Arial" w:cs="Arial"/>
                <w:b/>
                <w:bCs/>
                <w:u w:val="single"/>
              </w:rPr>
              <w:t>align with GB in year 1 followed by an increase equal to the rate of inflation (2</w:t>
            </w:r>
            <w:proofErr w:type="gramStart"/>
            <w:r w:rsidR="007F04E2" w:rsidRPr="007F04E2">
              <w:rPr>
                <w:rFonts w:ascii="Arial" w:hAnsi="Arial" w:cs="Arial"/>
                <w:b/>
                <w:bCs/>
                <w:u w:val="single"/>
              </w:rPr>
              <w:t>%)*</w:t>
            </w:r>
            <w:proofErr w:type="gramEnd"/>
            <w:r w:rsidR="007F04E2" w:rsidRPr="007F04E2">
              <w:rPr>
                <w:rFonts w:ascii="Arial" w:hAnsi="Arial" w:cs="Arial"/>
                <w:b/>
                <w:bCs/>
                <w:u w:val="single"/>
              </w:rPr>
              <w:t xml:space="preserve"> over each of the following 2 years</w:t>
            </w:r>
          </w:p>
          <w:p w14:paraId="75D31321" w14:textId="77777777" w:rsidR="00C856BD" w:rsidRPr="00C856BD" w:rsidRDefault="00C856BD" w:rsidP="00C856BD">
            <w:pPr>
              <w:rPr>
                <w:rFonts w:ascii="Arial" w:hAnsi="Arial" w:cs="Arial"/>
                <w:b/>
                <w:bCs/>
                <w:u w:val="single"/>
              </w:rPr>
            </w:pPr>
          </w:p>
        </w:tc>
      </w:tr>
      <w:tr w:rsidR="00C856BD" w:rsidRPr="00C856BD" w14:paraId="0D47CAD6" w14:textId="77777777" w:rsidTr="00371E83">
        <w:trPr>
          <w:trHeight w:val="2253"/>
        </w:trPr>
        <w:tc>
          <w:tcPr>
            <w:tcW w:w="1617" w:type="dxa"/>
            <w:shd w:val="clear" w:color="auto" w:fill="A5C9EB" w:themeFill="text2" w:themeFillTint="40"/>
          </w:tcPr>
          <w:p w14:paraId="1C3B0186" w14:textId="77777777" w:rsidR="00C856BD" w:rsidRPr="00C856BD" w:rsidRDefault="00C856BD" w:rsidP="00C856BD">
            <w:pPr>
              <w:rPr>
                <w:rFonts w:ascii="Arial" w:hAnsi="Arial" w:cs="Arial"/>
                <w:b/>
                <w:bCs/>
                <w:u w:val="single"/>
              </w:rPr>
            </w:pPr>
            <w:r w:rsidRPr="00C856BD">
              <w:rPr>
                <w:rFonts w:ascii="Arial" w:hAnsi="Arial" w:cs="Arial"/>
                <w:b/>
                <w:bCs/>
                <w:u w:val="single"/>
              </w:rPr>
              <w:t>Fee Type</w:t>
            </w:r>
          </w:p>
        </w:tc>
        <w:tc>
          <w:tcPr>
            <w:tcW w:w="1243" w:type="dxa"/>
            <w:shd w:val="clear" w:color="auto" w:fill="A5C9EB" w:themeFill="text2" w:themeFillTint="40"/>
          </w:tcPr>
          <w:p w14:paraId="1EB628FB" w14:textId="77777777" w:rsidR="00C856BD" w:rsidRPr="00C856BD" w:rsidRDefault="00C856BD" w:rsidP="00C856BD">
            <w:pPr>
              <w:rPr>
                <w:rFonts w:ascii="Arial" w:hAnsi="Arial" w:cs="Arial"/>
                <w:b/>
                <w:bCs/>
                <w:u w:val="single"/>
              </w:rPr>
            </w:pPr>
            <w:r w:rsidRPr="00C856BD">
              <w:rPr>
                <w:rFonts w:ascii="Arial" w:hAnsi="Arial" w:cs="Arial"/>
                <w:b/>
                <w:bCs/>
                <w:u w:val="single"/>
              </w:rPr>
              <w:t>NI</w:t>
            </w:r>
          </w:p>
          <w:p w14:paraId="4D4EDA9B" w14:textId="77777777" w:rsidR="00C856BD" w:rsidRPr="00C856BD" w:rsidRDefault="00C856BD" w:rsidP="00C856BD">
            <w:pPr>
              <w:rPr>
                <w:rFonts w:ascii="Arial" w:hAnsi="Arial" w:cs="Arial"/>
                <w:b/>
                <w:bCs/>
                <w:u w:val="single"/>
              </w:rPr>
            </w:pPr>
            <w:r w:rsidRPr="00C856BD">
              <w:rPr>
                <w:rFonts w:ascii="Arial" w:hAnsi="Arial" w:cs="Arial"/>
                <w:b/>
                <w:bCs/>
                <w:u w:val="single"/>
              </w:rPr>
              <w:t>Fee</w:t>
            </w:r>
          </w:p>
          <w:p w14:paraId="652559B4" w14:textId="77777777" w:rsidR="00C856BD" w:rsidRPr="00C856BD" w:rsidRDefault="00C856BD" w:rsidP="00C856BD">
            <w:pPr>
              <w:rPr>
                <w:rFonts w:ascii="Arial" w:hAnsi="Arial" w:cs="Arial"/>
                <w:b/>
                <w:bCs/>
                <w:u w:val="single"/>
              </w:rPr>
            </w:pPr>
          </w:p>
          <w:p w14:paraId="64EF2FB8" w14:textId="77777777" w:rsidR="00C856BD" w:rsidRPr="00C856BD" w:rsidRDefault="00C856BD" w:rsidP="00C856BD">
            <w:pPr>
              <w:rPr>
                <w:rFonts w:ascii="Arial" w:hAnsi="Arial" w:cs="Arial"/>
                <w:b/>
                <w:bCs/>
                <w:u w:val="single"/>
              </w:rPr>
            </w:pPr>
          </w:p>
          <w:p w14:paraId="4706A42C" w14:textId="77777777" w:rsidR="00C856BD" w:rsidRPr="00C856BD" w:rsidRDefault="00C856BD" w:rsidP="00C856BD">
            <w:pPr>
              <w:rPr>
                <w:rFonts w:ascii="Arial" w:hAnsi="Arial" w:cs="Arial"/>
                <w:b/>
                <w:bCs/>
                <w:u w:val="single"/>
              </w:rPr>
            </w:pPr>
          </w:p>
          <w:p w14:paraId="64D50F43" w14:textId="77777777" w:rsidR="00C856BD" w:rsidRPr="00C856BD" w:rsidRDefault="00C856BD" w:rsidP="00C856BD">
            <w:pPr>
              <w:rPr>
                <w:rFonts w:ascii="Arial" w:hAnsi="Arial" w:cs="Arial"/>
                <w:b/>
                <w:bCs/>
                <w:u w:val="single"/>
              </w:rPr>
            </w:pPr>
          </w:p>
          <w:p w14:paraId="65ECC95C" w14:textId="77777777" w:rsidR="00D30729" w:rsidRDefault="00D30729" w:rsidP="00C856BD">
            <w:pPr>
              <w:rPr>
                <w:rFonts w:ascii="Arial" w:hAnsi="Arial" w:cs="Arial"/>
                <w:b/>
                <w:bCs/>
                <w:u w:val="single"/>
              </w:rPr>
            </w:pPr>
          </w:p>
          <w:p w14:paraId="569FF574" w14:textId="76779DC7" w:rsidR="00C856BD" w:rsidRPr="00C856BD" w:rsidRDefault="00C856BD" w:rsidP="00371E83">
            <w:pPr>
              <w:jc w:val="center"/>
              <w:rPr>
                <w:rFonts w:ascii="Arial" w:hAnsi="Arial" w:cs="Arial"/>
                <w:b/>
                <w:bCs/>
                <w:u w:val="single"/>
              </w:rPr>
            </w:pPr>
            <w:r w:rsidRPr="00C856BD">
              <w:rPr>
                <w:rFonts w:ascii="Arial" w:hAnsi="Arial" w:cs="Arial"/>
                <w:b/>
                <w:bCs/>
                <w:u w:val="single"/>
              </w:rPr>
              <w:t>£</w:t>
            </w:r>
          </w:p>
        </w:tc>
        <w:tc>
          <w:tcPr>
            <w:tcW w:w="1893" w:type="dxa"/>
            <w:shd w:val="clear" w:color="auto" w:fill="A5C9EB" w:themeFill="text2" w:themeFillTint="40"/>
          </w:tcPr>
          <w:p w14:paraId="51983B8E" w14:textId="77777777" w:rsidR="00C856BD" w:rsidRPr="00C856BD" w:rsidRDefault="00C856BD" w:rsidP="00C856BD">
            <w:pPr>
              <w:rPr>
                <w:rFonts w:ascii="Arial" w:hAnsi="Arial" w:cs="Arial"/>
                <w:b/>
                <w:bCs/>
                <w:u w:val="single"/>
              </w:rPr>
            </w:pPr>
            <w:r w:rsidRPr="00C856BD">
              <w:rPr>
                <w:rFonts w:ascii="Arial" w:hAnsi="Arial" w:cs="Arial"/>
                <w:b/>
                <w:bCs/>
                <w:u w:val="single"/>
              </w:rPr>
              <w:t xml:space="preserve">Year 1 </w:t>
            </w:r>
          </w:p>
          <w:p w14:paraId="58319D50" w14:textId="77777777" w:rsidR="00C856BD" w:rsidRPr="00C856BD" w:rsidRDefault="00C856BD" w:rsidP="00C856BD">
            <w:pPr>
              <w:rPr>
                <w:rFonts w:ascii="Arial" w:hAnsi="Arial" w:cs="Arial"/>
                <w:b/>
                <w:bCs/>
                <w:u w:val="single"/>
              </w:rPr>
            </w:pPr>
          </w:p>
          <w:p w14:paraId="026CE108" w14:textId="2F079998" w:rsidR="00C856BD" w:rsidRPr="00C856BD" w:rsidRDefault="00C856BD" w:rsidP="00C856BD">
            <w:pPr>
              <w:rPr>
                <w:rFonts w:ascii="Arial" w:hAnsi="Arial" w:cs="Arial"/>
                <w:b/>
                <w:bCs/>
                <w:u w:val="single"/>
              </w:rPr>
            </w:pPr>
            <w:r w:rsidRPr="00C856BD">
              <w:rPr>
                <w:rFonts w:ascii="Arial" w:hAnsi="Arial" w:cs="Arial"/>
                <w:b/>
                <w:bCs/>
                <w:u w:val="single"/>
              </w:rPr>
              <w:t>NI Fee Increased</w:t>
            </w:r>
            <w:r w:rsidR="00B52CF1">
              <w:rPr>
                <w:rFonts w:ascii="Arial" w:hAnsi="Arial" w:cs="Arial"/>
                <w:b/>
                <w:bCs/>
                <w:u w:val="single"/>
              </w:rPr>
              <w:t xml:space="preserve"> to</w:t>
            </w:r>
          </w:p>
          <w:p w14:paraId="2517189C" w14:textId="0672FCCB" w:rsidR="00C856BD" w:rsidRPr="00C856BD" w:rsidRDefault="00D30729" w:rsidP="00C856BD">
            <w:pPr>
              <w:rPr>
                <w:rFonts w:ascii="Arial" w:hAnsi="Arial" w:cs="Arial"/>
                <w:b/>
                <w:bCs/>
                <w:u w:val="single"/>
              </w:rPr>
            </w:pPr>
            <w:r>
              <w:rPr>
                <w:rFonts w:ascii="Arial" w:hAnsi="Arial" w:cs="Arial"/>
                <w:b/>
                <w:bCs/>
                <w:u w:val="single"/>
              </w:rPr>
              <w:t>Align with GB</w:t>
            </w:r>
          </w:p>
          <w:p w14:paraId="0217DD29" w14:textId="77777777" w:rsidR="00C856BD" w:rsidRPr="00C856BD" w:rsidRDefault="00C856BD" w:rsidP="00C856BD">
            <w:pPr>
              <w:rPr>
                <w:rFonts w:ascii="Arial" w:hAnsi="Arial" w:cs="Arial"/>
                <w:b/>
                <w:bCs/>
                <w:u w:val="single"/>
              </w:rPr>
            </w:pPr>
          </w:p>
          <w:p w14:paraId="16CC27BF" w14:textId="77777777" w:rsidR="00D30729" w:rsidRDefault="00D30729" w:rsidP="00C856BD">
            <w:pPr>
              <w:rPr>
                <w:rFonts w:ascii="Arial" w:hAnsi="Arial" w:cs="Arial"/>
                <w:b/>
                <w:bCs/>
                <w:u w:val="single"/>
              </w:rPr>
            </w:pPr>
          </w:p>
          <w:p w14:paraId="688C221E" w14:textId="3B7BC89E" w:rsidR="00C856BD" w:rsidRPr="00C856BD" w:rsidRDefault="00C856BD" w:rsidP="00371E83">
            <w:pPr>
              <w:jc w:val="center"/>
              <w:rPr>
                <w:rFonts w:ascii="Arial" w:hAnsi="Arial" w:cs="Arial"/>
                <w:b/>
                <w:bCs/>
                <w:u w:val="single"/>
              </w:rPr>
            </w:pPr>
            <w:r w:rsidRPr="00C856BD">
              <w:rPr>
                <w:rFonts w:ascii="Arial" w:hAnsi="Arial" w:cs="Arial"/>
                <w:b/>
                <w:bCs/>
                <w:u w:val="single"/>
              </w:rPr>
              <w:t>£</w:t>
            </w:r>
          </w:p>
          <w:p w14:paraId="6305C9E4" w14:textId="77777777" w:rsidR="00C856BD" w:rsidRPr="00C856BD" w:rsidRDefault="00C856BD" w:rsidP="00C856BD">
            <w:pPr>
              <w:rPr>
                <w:rFonts w:ascii="Arial" w:hAnsi="Arial" w:cs="Arial"/>
                <w:b/>
                <w:bCs/>
                <w:u w:val="single"/>
              </w:rPr>
            </w:pPr>
          </w:p>
        </w:tc>
        <w:tc>
          <w:tcPr>
            <w:tcW w:w="1701" w:type="dxa"/>
            <w:shd w:val="clear" w:color="auto" w:fill="A5C9EB" w:themeFill="text2" w:themeFillTint="40"/>
          </w:tcPr>
          <w:p w14:paraId="701F1D5F" w14:textId="77777777" w:rsidR="00C856BD" w:rsidRPr="00C856BD" w:rsidRDefault="00C856BD" w:rsidP="00C856BD">
            <w:pPr>
              <w:rPr>
                <w:rFonts w:ascii="Arial" w:hAnsi="Arial" w:cs="Arial"/>
                <w:b/>
                <w:bCs/>
                <w:u w:val="single"/>
              </w:rPr>
            </w:pPr>
            <w:r w:rsidRPr="00C856BD">
              <w:rPr>
                <w:rFonts w:ascii="Arial" w:hAnsi="Arial" w:cs="Arial"/>
                <w:b/>
                <w:bCs/>
                <w:u w:val="single"/>
              </w:rPr>
              <w:t>Year 2</w:t>
            </w:r>
          </w:p>
          <w:p w14:paraId="74B6B4C7" w14:textId="77777777" w:rsidR="00C856BD" w:rsidRPr="00C856BD" w:rsidRDefault="00C856BD" w:rsidP="00C856BD">
            <w:pPr>
              <w:rPr>
                <w:rFonts w:ascii="Arial" w:hAnsi="Arial" w:cs="Arial"/>
                <w:b/>
                <w:bCs/>
                <w:u w:val="single"/>
              </w:rPr>
            </w:pPr>
          </w:p>
          <w:p w14:paraId="20422C75" w14:textId="77777777" w:rsidR="00C856BD" w:rsidRPr="00C856BD" w:rsidRDefault="00C856BD" w:rsidP="00C856BD">
            <w:pPr>
              <w:rPr>
                <w:rFonts w:ascii="Arial" w:hAnsi="Arial" w:cs="Arial"/>
                <w:b/>
                <w:bCs/>
                <w:u w:val="single"/>
              </w:rPr>
            </w:pPr>
            <w:r w:rsidRPr="00C856BD">
              <w:rPr>
                <w:rFonts w:ascii="Arial" w:hAnsi="Arial" w:cs="Arial"/>
                <w:b/>
                <w:bCs/>
                <w:u w:val="single"/>
              </w:rPr>
              <w:t>NI Fee Increased by 2% from 1/1/2028</w:t>
            </w:r>
          </w:p>
          <w:p w14:paraId="5150C4A4" w14:textId="77777777" w:rsidR="00D30729" w:rsidRDefault="00D30729" w:rsidP="00C856BD">
            <w:pPr>
              <w:rPr>
                <w:rFonts w:ascii="Arial" w:hAnsi="Arial" w:cs="Arial"/>
                <w:b/>
                <w:bCs/>
                <w:u w:val="single"/>
              </w:rPr>
            </w:pPr>
          </w:p>
          <w:p w14:paraId="1CCB7A37" w14:textId="319F8F7F" w:rsidR="00C856BD" w:rsidRPr="00C856BD" w:rsidRDefault="00C856BD" w:rsidP="00371E83">
            <w:pPr>
              <w:jc w:val="center"/>
              <w:rPr>
                <w:rFonts w:ascii="Arial" w:hAnsi="Arial" w:cs="Arial"/>
                <w:b/>
                <w:bCs/>
                <w:u w:val="single"/>
              </w:rPr>
            </w:pPr>
            <w:r w:rsidRPr="00C856BD">
              <w:rPr>
                <w:rFonts w:ascii="Arial" w:hAnsi="Arial" w:cs="Arial"/>
                <w:b/>
                <w:bCs/>
                <w:u w:val="single"/>
              </w:rPr>
              <w:t>£</w:t>
            </w:r>
          </w:p>
        </w:tc>
        <w:tc>
          <w:tcPr>
            <w:tcW w:w="1842" w:type="dxa"/>
            <w:shd w:val="clear" w:color="auto" w:fill="A5C9EB" w:themeFill="text2" w:themeFillTint="40"/>
          </w:tcPr>
          <w:p w14:paraId="451C5E5B" w14:textId="4137D34F" w:rsidR="00C856BD" w:rsidRPr="00C856BD" w:rsidRDefault="00C856BD" w:rsidP="00C856BD">
            <w:pPr>
              <w:rPr>
                <w:rFonts w:ascii="Arial" w:hAnsi="Arial" w:cs="Arial"/>
                <w:b/>
                <w:bCs/>
                <w:u w:val="single"/>
              </w:rPr>
            </w:pPr>
            <w:r w:rsidRPr="00C856BD">
              <w:rPr>
                <w:rFonts w:ascii="Arial" w:hAnsi="Arial" w:cs="Arial"/>
                <w:b/>
                <w:bCs/>
                <w:u w:val="single"/>
              </w:rPr>
              <w:t xml:space="preserve">Year 3 </w:t>
            </w:r>
          </w:p>
          <w:p w14:paraId="6C5CA2BF" w14:textId="77777777" w:rsidR="00C856BD" w:rsidRPr="00C856BD" w:rsidRDefault="00C856BD" w:rsidP="00C856BD">
            <w:pPr>
              <w:rPr>
                <w:rFonts w:ascii="Arial" w:hAnsi="Arial" w:cs="Arial"/>
                <w:b/>
                <w:bCs/>
                <w:u w:val="single"/>
              </w:rPr>
            </w:pPr>
          </w:p>
          <w:p w14:paraId="38DC637C" w14:textId="77777777" w:rsidR="00C856BD" w:rsidRPr="00C856BD" w:rsidRDefault="00C856BD" w:rsidP="00C856BD">
            <w:pPr>
              <w:rPr>
                <w:rFonts w:ascii="Arial" w:hAnsi="Arial" w:cs="Arial"/>
                <w:b/>
                <w:bCs/>
                <w:u w:val="single"/>
              </w:rPr>
            </w:pPr>
            <w:r w:rsidRPr="00C856BD">
              <w:rPr>
                <w:rFonts w:ascii="Arial" w:hAnsi="Arial" w:cs="Arial"/>
                <w:b/>
                <w:bCs/>
                <w:u w:val="single"/>
              </w:rPr>
              <w:t>NI Fee increased by 2% from 1/1/2029</w:t>
            </w:r>
          </w:p>
          <w:p w14:paraId="79E16DAD" w14:textId="77777777" w:rsidR="00C856BD" w:rsidRPr="00C856BD" w:rsidRDefault="00C856BD" w:rsidP="00C856BD">
            <w:pPr>
              <w:rPr>
                <w:rFonts w:ascii="Arial" w:hAnsi="Arial" w:cs="Arial"/>
                <w:b/>
                <w:bCs/>
                <w:u w:val="single"/>
              </w:rPr>
            </w:pPr>
          </w:p>
          <w:p w14:paraId="551B242E" w14:textId="7CA0BD43" w:rsidR="00C856BD" w:rsidRPr="00C856BD" w:rsidRDefault="00C856BD" w:rsidP="00371E83">
            <w:pPr>
              <w:jc w:val="center"/>
              <w:rPr>
                <w:rFonts w:ascii="Arial" w:hAnsi="Arial" w:cs="Arial"/>
                <w:b/>
                <w:bCs/>
                <w:u w:val="single"/>
              </w:rPr>
            </w:pPr>
            <w:r w:rsidRPr="00C856BD">
              <w:rPr>
                <w:rFonts w:ascii="Arial" w:hAnsi="Arial" w:cs="Arial"/>
                <w:b/>
                <w:bCs/>
                <w:u w:val="single"/>
              </w:rPr>
              <w:t>£</w:t>
            </w:r>
          </w:p>
        </w:tc>
      </w:tr>
      <w:tr w:rsidR="00474BD1" w:rsidRPr="00474BD1" w14:paraId="7CF9F762" w14:textId="77777777" w:rsidTr="00474BD1">
        <w:tc>
          <w:tcPr>
            <w:tcW w:w="1617" w:type="dxa"/>
            <w:shd w:val="clear" w:color="auto" w:fill="A5C9EB" w:themeFill="text2" w:themeFillTint="40"/>
          </w:tcPr>
          <w:p w14:paraId="43895BD8" w14:textId="77777777" w:rsidR="00C856BD" w:rsidRPr="00371E83" w:rsidRDefault="00C856BD" w:rsidP="00C856BD">
            <w:pPr>
              <w:rPr>
                <w:rFonts w:ascii="Arial" w:hAnsi="Arial" w:cs="Arial"/>
                <w:b/>
                <w:bCs/>
                <w:sz w:val="22"/>
                <w:szCs w:val="22"/>
                <w:u w:val="single"/>
              </w:rPr>
            </w:pPr>
            <w:r w:rsidRPr="00371E83">
              <w:rPr>
                <w:rFonts w:ascii="Arial" w:hAnsi="Arial" w:cs="Arial"/>
                <w:b/>
                <w:bCs/>
                <w:sz w:val="22"/>
                <w:szCs w:val="22"/>
                <w:u w:val="single"/>
              </w:rPr>
              <w:t>Registration</w:t>
            </w:r>
          </w:p>
          <w:p w14:paraId="07953B79" w14:textId="77777777" w:rsidR="00C856BD" w:rsidRPr="00371E83" w:rsidRDefault="00C856BD" w:rsidP="00C856BD">
            <w:pPr>
              <w:rPr>
                <w:rFonts w:ascii="Arial" w:hAnsi="Arial" w:cs="Arial"/>
                <w:b/>
                <w:bCs/>
                <w:sz w:val="22"/>
                <w:szCs w:val="22"/>
                <w:u w:val="single"/>
              </w:rPr>
            </w:pPr>
          </w:p>
        </w:tc>
        <w:tc>
          <w:tcPr>
            <w:tcW w:w="1243" w:type="dxa"/>
            <w:shd w:val="clear" w:color="auto" w:fill="A5C9EB" w:themeFill="text2" w:themeFillTint="40"/>
          </w:tcPr>
          <w:p w14:paraId="031747CF" w14:textId="77777777" w:rsidR="00C856BD" w:rsidRPr="00371E83" w:rsidRDefault="00C856BD" w:rsidP="00371E83">
            <w:pPr>
              <w:jc w:val="center"/>
              <w:rPr>
                <w:rFonts w:ascii="Arial" w:hAnsi="Arial" w:cs="Arial"/>
                <w:b/>
                <w:bCs/>
                <w:sz w:val="22"/>
                <w:szCs w:val="22"/>
                <w:u w:val="single"/>
              </w:rPr>
            </w:pPr>
            <w:r w:rsidRPr="00371E83">
              <w:rPr>
                <w:rFonts w:ascii="Arial" w:hAnsi="Arial" w:cs="Arial"/>
                <w:b/>
                <w:bCs/>
                <w:sz w:val="22"/>
                <w:szCs w:val="22"/>
                <w:u w:val="single"/>
              </w:rPr>
              <w:t>113</w:t>
            </w:r>
          </w:p>
        </w:tc>
        <w:tc>
          <w:tcPr>
            <w:tcW w:w="1893" w:type="dxa"/>
            <w:shd w:val="clear" w:color="auto" w:fill="A5C9EB" w:themeFill="text2" w:themeFillTint="40"/>
          </w:tcPr>
          <w:p w14:paraId="2F2A822E" w14:textId="29C7B496" w:rsidR="00C856BD" w:rsidRPr="00371E83" w:rsidRDefault="00D30729" w:rsidP="00371E83">
            <w:pPr>
              <w:jc w:val="center"/>
              <w:rPr>
                <w:rFonts w:ascii="Arial" w:hAnsi="Arial" w:cs="Arial"/>
                <w:b/>
                <w:bCs/>
                <w:sz w:val="22"/>
                <w:szCs w:val="22"/>
                <w:u w:val="single"/>
              </w:rPr>
            </w:pPr>
            <w:r w:rsidRPr="00371E83">
              <w:rPr>
                <w:rFonts w:ascii="Arial" w:hAnsi="Arial" w:cs="Arial"/>
                <w:b/>
                <w:bCs/>
                <w:sz w:val="22"/>
                <w:szCs w:val="22"/>
                <w:u w:val="single"/>
              </w:rPr>
              <w:t>416</w:t>
            </w:r>
          </w:p>
        </w:tc>
        <w:tc>
          <w:tcPr>
            <w:tcW w:w="1701" w:type="dxa"/>
            <w:shd w:val="clear" w:color="auto" w:fill="A5C9EB" w:themeFill="text2" w:themeFillTint="40"/>
          </w:tcPr>
          <w:p w14:paraId="0CD0D81D" w14:textId="7B3F943A" w:rsidR="00C856BD" w:rsidRPr="00371E83" w:rsidRDefault="00D30729" w:rsidP="00371E83">
            <w:pPr>
              <w:jc w:val="center"/>
              <w:rPr>
                <w:rFonts w:ascii="Arial" w:hAnsi="Arial" w:cs="Arial"/>
                <w:b/>
                <w:bCs/>
                <w:sz w:val="22"/>
                <w:szCs w:val="22"/>
                <w:u w:val="single"/>
              </w:rPr>
            </w:pPr>
            <w:r w:rsidRPr="00371E83">
              <w:rPr>
                <w:rFonts w:ascii="Arial" w:hAnsi="Arial" w:cs="Arial"/>
                <w:b/>
                <w:bCs/>
                <w:sz w:val="22"/>
                <w:szCs w:val="22"/>
                <w:u w:val="single"/>
              </w:rPr>
              <w:t>424</w:t>
            </w:r>
          </w:p>
        </w:tc>
        <w:tc>
          <w:tcPr>
            <w:tcW w:w="1842" w:type="dxa"/>
            <w:shd w:val="clear" w:color="auto" w:fill="A5C9EB" w:themeFill="text2" w:themeFillTint="40"/>
          </w:tcPr>
          <w:p w14:paraId="42FF79E5" w14:textId="7C1451A5" w:rsidR="00C856BD" w:rsidRPr="00371E83" w:rsidRDefault="00D30729" w:rsidP="00371E83">
            <w:pPr>
              <w:jc w:val="center"/>
              <w:rPr>
                <w:rFonts w:ascii="Arial" w:hAnsi="Arial" w:cs="Arial"/>
                <w:b/>
                <w:bCs/>
                <w:sz w:val="22"/>
                <w:szCs w:val="22"/>
                <w:u w:val="single"/>
              </w:rPr>
            </w:pPr>
            <w:r w:rsidRPr="00371E83">
              <w:rPr>
                <w:rFonts w:ascii="Arial" w:hAnsi="Arial" w:cs="Arial"/>
                <w:b/>
                <w:bCs/>
                <w:sz w:val="22"/>
                <w:szCs w:val="22"/>
                <w:u w:val="single"/>
              </w:rPr>
              <w:t>432</w:t>
            </w:r>
          </w:p>
        </w:tc>
      </w:tr>
      <w:tr w:rsidR="00B52CF1" w:rsidRPr="00474BD1" w14:paraId="66F56049" w14:textId="77777777" w:rsidTr="00371E83">
        <w:tc>
          <w:tcPr>
            <w:tcW w:w="1617" w:type="dxa"/>
            <w:shd w:val="clear" w:color="auto" w:fill="FFFFFF" w:themeFill="background1"/>
          </w:tcPr>
          <w:p w14:paraId="411839CF" w14:textId="76091C0F" w:rsidR="00B52CF1" w:rsidRPr="00371E83" w:rsidRDefault="00474BD1" w:rsidP="00C856BD">
            <w:pPr>
              <w:rPr>
                <w:rFonts w:ascii="Arial" w:hAnsi="Arial" w:cs="Arial"/>
                <w:b/>
                <w:bCs/>
                <w:sz w:val="22"/>
                <w:szCs w:val="22"/>
                <w:u w:val="single"/>
              </w:rPr>
            </w:pPr>
            <w:r w:rsidRPr="00371E83">
              <w:rPr>
                <w:rFonts w:ascii="Arial" w:hAnsi="Arial" w:cs="Arial"/>
                <w:b/>
                <w:bCs/>
                <w:sz w:val="22"/>
                <w:szCs w:val="22"/>
                <w:u w:val="single"/>
              </w:rPr>
              <w:t xml:space="preserve">Increase </w:t>
            </w:r>
            <w:r>
              <w:rPr>
                <w:rFonts w:ascii="Arial" w:hAnsi="Arial" w:cs="Arial"/>
                <w:b/>
                <w:bCs/>
                <w:sz w:val="22"/>
                <w:szCs w:val="22"/>
                <w:u w:val="single"/>
              </w:rPr>
              <w:t>Revenue P</w:t>
            </w:r>
            <w:r w:rsidRPr="00371E83">
              <w:rPr>
                <w:rFonts w:ascii="Arial" w:hAnsi="Arial" w:cs="Arial"/>
                <w:b/>
                <w:bCs/>
                <w:sz w:val="22"/>
                <w:szCs w:val="22"/>
                <w:u w:val="single"/>
              </w:rPr>
              <w:t xml:space="preserve">er </w:t>
            </w:r>
            <w:r>
              <w:rPr>
                <w:rFonts w:ascii="Arial" w:hAnsi="Arial" w:cs="Arial"/>
                <w:b/>
                <w:bCs/>
                <w:sz w:val="22"/>
                <w:szCs w:val="22"/>
                <w:u w:val="single"/>
              </w:rPr>
              <w:t>F</w:t>
            </w:r>
            <w:r w:rsidRPr="00371E83">
              <w:rPr>
                <w:rFonts w:ascii="Arial" w:hAnsi="Arial" w:cs="Arial"/>
                <w:b/>
                <w:bCs/>
                <w:sz w:val="22"/>
                <w:szCs w:val="22"/>
                <w:u w:val="single"/>
              </w:rPr>
              <w:t>ee</w:t>
            </w:r>
          </w:p>
        </w:tc>
        <w:tc>
          <w:tcPr>
            <w:tcW w:w="1243" w:type="dxa"/>
            <w:shd w:val="clear" w:color="auto" w:fill="FFFFFF" w:themeFill="background1"/>
          </w:tcPr>
          <w:p w14:paraId="49818CE2" w14:textId="77777777" w:rsidR="00474BD1" w:rsidRDefault="00474BD1" w:rsidP="00D30729">
            <w:pPr>
              <w:jc w:val="center"/>
              <w:rPr>
                <w:rFonts w:ascii="Arial" w:hAnsi="Arial" w:cs="Arial"/>
                <w:b/>
                <w:bCs/>
                <w:sz w:val="22"/>
                <w:szCs w:val="22"/>
                <w:u w:val="single"/>
              </w:rPr>
            </w:pPr>
          </w:p>
          <w:p w14:paraId="596E94F0" w14:textId="0F4AF40F" w:rsidR="00B52CF1" w:rsidRPr="00371E83" w:rsidRDefault="00474BD1" w:rsidP="00D30729">
            <w:pPr>
              <w:jc w:val="center"/>
              <w:rPr>
                <w:rFonts w:ascii="Arial" w:hAnsi="Arial" w:cs="Arial"/>
                <w:b/>
                <w:bCs/>
                <w:sz w:val="22"/>
                <w:szCs w:val="22"/>
                <w:u w:val="single"/>
              </w:rPr>
            </w:pPr>
            <w:r>
              <w:rPr>
                <w:rFonts w:ascii="Arial" w:hAnsi="Arial" w:cs="Arial"/>
                <w:b/>
                <w:bCs/>
                <w:sz w:val="22"/>
                <w:szCs w:val="22"/>
                <w:u w:val="single"/>
              </w:rPr>
              <w:t>N/A</w:t>
            </w:r>
          </w:p>
        </w:tc>
        <w:tc>
          <w:tcPr>
            <w:tcW w:w="1893" w:type="dxa"/>
            <w:shd w:val="clear" w:color="auto" w:fill="FFFFFF" w:themeFill="background1"/>
          </w:tcPr>
          <w:p w14:paraId="6E49C684" w14:textId="77777777" w:rsidR="00474BD1" w:rsidRDefault="00474BD1" w:rsidP="00D30729">
            <w:pPr>
              <w:jc w:val="center"/>
              <w:rPr>
                <w:rFonts w:ascii="Arial" w:hAnsi="Arial" w:cs="Arial"/>
                <w:b/>
                <w:bCs/>
                <w:sz w:val="22"/>
                <w:szCs w:val="22"/>
                <w:u w:val="single"/>
              </w:rPr>
            </w:pPr>
          </w:p>
          <w:p w14:paraId="025493C2" w14:textId="50EB4F30" w:rsidR="00B52CF1" w:rsidRPr="00371E83" w:rsidRDefault="00474BD1" w:rsidP="00D30729">
            <w:pPr>
              <w:jc w:val="center"/>
              <w:rPr>
                <w:rFonts w:ascii="Arial" w:hAnsi="Arial" w:cs="Arial"/>
                <w:b/>
                <w:bCs/>
                <w:sz w:val="22"/>
                <w:szCs w:val="22"/>
                <w:u w:val="single"/>
              </w:rPr>
            </w:pPr>
            <w:r>
              <w:rPr>
                <w:rFonts w:ascii="Arial" w:hAnsi="Arial" w:cs="Arial"/>
                <w:b/>
                <w:bCs/>
                <w:sz w:val="22"/>
                <w:szCs w:val="22"/>
                <w:u w:val="single"/>
              </w:rPr>
              <w:t>303</w:t>
            </w:r>
          </w:p>
        </w:tc>
        <w:tc>
          <w:tcPr>
            <w:tcW w:w="1701" w:type="dxa"/>
            <w:shd w:val="clear" w:color="auto" w:fill="FFFFFF" w:themeFill="background1"/>
          </w:tcPr>
          <w:p w14:paraId="3BCBDB2A" w14:textId="77777777" w:rsidR="00B52CF1" w:rsidRDefault="00B52CF1" w:rsidP="00D30729">
            <w:pPr>
              <w:jc w:val="center"/>
              <w:rPr>
                <w:rFonts w:ascii="Arial" w:hAnsi="Arial" w:cs="Arial"/>
                <w:b/>
                <w:bCs/>
                <w:sz w:val="22"/>
                <w:szCs w:val="22"/>
                <w:u w:val="single"/>
              </w:rPr>
            </w:pPr>
          </w:p>
          <w:p w14:paraId="01B5216B" w14:textId="45C21294" w:rsidR="00474BD1" w:rsidRPr="00371E83" w:rsidRDefault="00474BD1" w:rsidP="00D30729">
            <w:pPr>
              <w:jc w:val="center"/>
              <w:rPr>
                <w:rFonts w:ascii="Arial" w:hAnsi="Arial" w:cs="Arial"/>
                <w:b/>
                <w:bCs/>
                <w:sz w:val="22"/>
                <w:szCs w:val="22"/>
                <w:u w:val="single"/>
              </w:rPr>
            </w:pPr>
            <w:r>
              <w:rPr>
                <w:rFonts w:ascii="Arial" w:hAnsi="Arial" w:cs="Arial"/>
                <w:b/>
                <w:bCs/>
                <w:sz w:val="22"/>
                <w:szCs w:val="22"/>
                <w:u w:val="single"/>
              </w:rPr>
              <w:t>8</w:t>
            </w:r>
          </w:p>
        </w:tc>
        <w:tc>
          <w:tcPr>
            <w:tcW w:w="1842" w:type="dxa"/>
            <w:shd w:val="clear" w:color="auto" w:fill="FFFFFF" w:themeFill="background1"/>
          </w:tcPr>
          <w:p w14:paraId="3C564287" w14:textId="77777777" w:rsidR="00B52CF1" w:rsidRDefault="00B52CF1" w:rsidP="00D30729">
            <w:pPr>
              <w:jc w:val="center"/>
              <w:rPr>
                <w:rFonts w:ascii="Arial" w:hAnsi="Arial" w:cs="Arial"/>
                <w:b/>
                <w:bCs/>
                <w:sz w:val="22"/>
                <w:szCs w:val="22"/>
                <w:u w:val="single"/>
              </w:rPr>
            </w:pPr>
          </w:p>
          <w:p w14:paraId="1CCFB23C" w14:textId="5844FF7C" w:rsidR="00474BD1" w:rsidRPr="00371E83" w:rsidRDefault="00474BD1" w:rsidP="00D30729">
            <w:pPr>
              <w:jc w:val="center"/>
              <w:rPr>
                <w:rFonts w:ascii="Arial" w:hAnsi="Arial" w:cs="Arial"/>
                <w:b/>
                <w:bCs/>
                <w:sz w:val="22"/>
                <w:szCs w:val="22"/>
                <w:u w:val="single"/>
              </w:rPr>
            </w:pPr>
            <w:r>
              <w:rPr>
                <w:rFonts w:ascii="Arial" w:hAnsi="Arial" w:cs="Arial"/>
                <w:b/>
                <w:bCs/>
                <w:sz w:val="22"/>
                <w:szCs w:val="22"/>
                <w:u w:val="single"/>
              </w:rPr>
              <w:t>8</w:t>
            </w:r>
          </w:p>
        </w:tc>
      </w:tr>
      <w:tr w:rsidR="00474BD1" w:rsidRPr="00474BD1" w14:paraId="00080206" w14:textId="77777777" w:rsidTr="00371E83">
        <w:trPr>
          <w:trHeight w:val="1123"/>
        </w:trPr>
        <w:tc>
          <w:tcPr>
            <w:tcW w:w="1617" w:type="dxa"/>
            <w:shd w:val="clear" w:color="auto" w:fill="D9F2D0" w:themeFill="accent6" w:themeFillTint="33"/>
          </w:tcPr>
          <w:p w14:paraId="7987DC48" w14:textId="77777777" w:rsidR="00C856BD" w:rsidRPr="00371E83" w:rsidRDefault="00C856BD" w:rsidP="00C856BD">
            <w:pPr>
              <w:rPr>
                <w:rFonts w:ascii="Arial" w:hAnsi="Arial" w:cs="Arial"/>
                <w:b/>
                <w:bCs/>
                <w:sz w:val="22"/>
                <w:szCs w:val="22"/>
                <w:u w:val="single"/>
              </w:rPr>
            </w:pPr>
            <w:r w:rsidRPr="00371E83">
              <w:rPr>
                <w:rFonts w:ascii="Arial" w:hAnsi="Arial" w:cs="Arial"/>
                <w:b/>
                <w:bCs/>
                <w:sz w:val="22"/>
                <w:szCs w:val="22"/>
                <w:u w:val="single"/>
              </w:rPr>
              <w:t>Increased Annual Revenue</w:t>
            </w:r>
          </w:p>
          <w:p w14:paraId="6C1AB768" w14:textId="77777777" w:rsidR="00C856BD" w:rsidRPr="00371E83" w:rsidRDefault="00C856BD" w:rsidP="00C856BD">
            <w:pPr>
              <w:rPr>
                <w:rFonts w:ascii="Arial" w:hAnsi="Arial" w:cs="Arial"/>
                <w:b/>
                <w:bCs/>
                <w:sz w:val="22"/>
                <w:szCs w:val="22"/>
                <w:u w:val="single"/>
              </w:rPr>
            </w:pPr>
          </w:p>
        </w:tc>
        <w:tc>
          <w:tcPr>
            <w:tcW w:w="1243" w:type="dxa"/>
            <w:shd w:val="clear" w:color="auto" w:fill="D9F2D0" w:themeFill="accent6" w:themeFillTint="33"/>
          </w:tcPr>
          <w:p w14:paraId="505FB624" w14:textId="77777777" w:rsidR="00D30729" w:rsidRPr="00371E83" w:rsidRDefault="00D30729" w:rsidP="00D30729">
            <w:pPr>
              <w:jc w:val="center"/>
              <w:rPr>
                <w:rFonts w:ascii="Arial" w:hAnsi="Arial" w:cs="Arial"/>
                <w:b/>
                <w:bCs/>
                <w:sz w:val="22"/>
                <w:szCs w:val="22"/>
                <w:u w:val="single"/>
              </w:rPr>
            </w:pPr>
          </w:p>
          <w:p w14:paraId="57FAF75B" w14:textId="552A3C7F" w:rsidR="00C856BD" w:rsidRPr="00371E83" w:rsidRDefault="00C856BD" w:rsidP="00371E83">
            <w:pPr>
              <w:jc w:val="center"/>
              <w:rPr>
                <w:rFonts w:ascii="Arial" w:hAnsi="Arial" w:cs="Arial"/>
                <w:b/>
                <w:bCs/>
                <w:sz w:val="22"/>
                <w:szCs w:val="22"/>
                <w:u w:val="single"/>
              </w:rPr>
            </w:pPr>
            <w:r w:rsidRPr="00371E83">
              <w:rPr>
                <w:rFonts w:ascii="Arial" w:hAnsi="Arial" w:cs="Arial"/>
                <w:b/>
                <w:bCs/>
                <w:sz w:val="22"/>
                <w:szCs w:val="22"/>
                <w:u w:val="single"/>
              </w:rPr>
              <w:t>N/A</w:t>
            </w:r>
          </w:p>
        </w:tc>
        <w:tc>
          <w:tcPr>
            <w:tcW w:w="1893" w:type="dxa"/>
            <w:shd w:val="clear" w:color="auto" w:fill="D9F2D0" w:themeFill="accent6" w:themeFillTint="33"/>
          </w:tcPr>
          <w:p w14:paraId="51F05186" w14:textId="77777777" w:rsidR="00C856BD" w:rsidRPr="00371E83" w:rsidRDefault="00C856BD" w:rsidP="00C856BD">
            <w:pPr>
              <w:rPr>
                <w:rFonts w:ascii="Arial" w:hAnsi="Arial" w:cs="Arial"/>
                <w:b/>
                <w:bCs/>
                <w:sz w:val="22"/>
                <w:szCs w:val="22"/>
                <w:u w:val="single"/>
              </w:rPr>
            </w:pPr>
          </w:p>
          <w:p w14:paraId="0B745800" w14:textId="7CB59633" w:rsidR="00C856BD" w:rsidRPr="00371E83" w:rsidRDefault="00B52CF1" w:rsidP="00371E83">
            <w:pPr>
              <w:jc w:val="center"/>
              <w:rPr>
                <w:rFonts w:ascii="Arial" w:hAnsi="Arial" w:cs="Arial"/>
                <w:b/>
                <w:bCs/>
                <w:sz w:val="22"/>
                <w:szCs w:val="22"/>
                <w:u w:val="single"/>
              </w:rPr>
            </w:pPr>
            <w:r w:rsidRPr="00371E83">
              <w:rPr>
                <w:rFonts w:ascii="Arial" w:hAnsi="Arial" w:cs="Arial"/>
                <w:b/>
                <w:bCs/>
                <w:sz w:val="22"/>
                <w:szCs w:val="22"/>
                <w:u w:val="single"/>
              </w:rPr>
              <w:t>9,393</w:t>
            </w:r>
          </w:p>
        </w:tc>
        <w:tc>
          <w:tcPr>
            <w:tcW w:w="1701" w:type="dxa"/>
            <w:shd w:val="clear" w:color="auto" w:fill="D9F2D0" w:themeFill="accent6" w:themeFillTint="33"/>
          </w:tcPr>
          <w:p w14:paraId="0960B512" w14:textId="77777777" w:rsidR="00C856BD" w:rsidRPr="00371E83" w:rsidRDefault="00C856BD" w:rsidP="00C856BD">
            <w:pPr>
              <w:rPr>
                <w:rFonts w:ascii="Arial" w:hAnsi="Arial" w:cs="Arial"/>
                <w:b/>
                <w:bCs/>
                <w:sz w:val="22"/>
                <w:szCs w:val="22"/>
                <w:u w:val="single"/>
              </w:rPr>
            </w:pPr>
          </w:p>
          <w:p w14:paraId="5E0F2870" w14:textId="56B52125" w:rsidR="00C856BD" w:rsidRPr="00371E83" w:rsidRDefault="00B52CF1" w:rsidP="00371E83">
            <w:pPr>
              <w:jc w:val="center"/>
              <w:rPr>
                <w:rFonts w:ascii="Arial" w:hAnsi="Arial" w:cs="Arial"/>
                <w:b/>
                <w:bCs/>
                <w:sz w:val="22"/>
                <w:szCs w:val="22"/>
                <w:u w:val="single"/>
              </w:rPr>
            </w:pPr>
            <w:r w:rsidRPr="00371E83">
              <w:rPr>
                <w:rFonts w:ascii="Arial" w:hAnsi="Arial" w:cs="Arial"/>
                <w:b/>
                <w:bCs/>
                <w:sz w:val="22"/>
                <w:szCs w:val="22"/>
                <w:u w:val="single"/>
              </w:rPr>
              <w:t>248</w:t>
            </w:r>
          </w:p>
        </w:tc>
        <w:tc>
          <w:tcPr>
            <w:tcW w:w="1842" w:type="dxa"/>
            <w:shd w:val="clear" w:color="auto" w:fill="D9F2D0" w:themeFill="accent6" w:themeFillTint="33"/>
          </w:tcPr>
          <w:p w14:paraId="068F33AC" w14:textId="77777777" w:rsidR="00C856BD" w:rsidRPr="00371E83" w:rsidRDefault="00C856BD" w:rsidP="00C856BD">
            <w:pPr>
              <w:rPr>
                <w:rFonts w:ascii="Arial" w:hAnsi="Arial" w:cs="Arial"/>
                <w:b/>
                <w:bCs/>
                <w:sz w:val="22"/>
                <w:szCs w:val="22"/>
                <w:u w:val="single"/>
              </w:rPr>
            </w:pPr>
          </w:p>
          <w:p w14:paraId="3EBDFEF0" w14:textId="744F4D1F" w:rsidR="00C856BD" w:rsidRPr="00371E83" w:rsidRDefault="00B52CF1" w:rsidP="00371E83">
            <w:pPr>
              <w:jc w:val="center"/>
              <w:rPr>
                <w:rFonts w:ascii="Arial" w:hAnsi="Arial" w:cs="Arial"/>
                <w:b/>
                <w:bCs/>
                <w:sz w:val="22"/>
                <w:szCs w:val="22"/>
                <w:u w:val="single"/>
              </w:rPr>
            </w:pPr>
            <w:r w:rsidRPr="00371E83">
              <w:rPr>
                <w:rFonts w:ascii="Arial" w:hAnsi="Arial" w:cs="Arial"/>
                <w:b/>
                <w:bCs/>
                <w:sz w:val="22"/>
                <w:szCs w:val="22"/>
                <w:u w:val="single"/>
              </w:rPr>
              <w:t>248</w:t>
            </w:r>
          </w:p>
          <w:p w14:paraId="19EA1289" w14:textId="77777777" w:rsidR="00C856BD" w:rsidRPr="00371E83" w:rsidRDefault="00C856BD" w:rsidP="00C856BD">
            <w:pPr>
              <w:rPr>
                <w:rFonts w:ascii="Arial" w:hAnsi="Arial" w:cs="Arial"/>
                <w:b/>
                <w:bCs/>
                <w:sz w:val="22"/>
                <w:szCs w:val="22"/>
                <w:u w:val="single"/>
              </w:rPr>
            </w:pPr>
          </w:p>
        </w:tc>
      </w:tr>
      <w:tr w:rsidR="00474BD1" w:rsidRPr="00474BD1" w14:paraId="2C698635" w14:textId="77777777" w:rsidTr="00371E83">
        <w:trPr>
          <w:trHeight w:val="533"/>
        </w:trPr>
        <w:tc>
          <w:tcPr>
            <w:tcW w:w="1617" w:type="dxa"/>
            <w:shd w:val="clear" w:color="auto" w:fill="A5C9EB" w:themeFill="text2" w:themeFillTint="40"/>
          </w:tcPr>
          <w:p w14:paraId="7A58FAED" w14:textId="77777777" w:rsidR="00C856BD" w:rsidRPr="00371E83" w:rsidRDefault="00C856BD" w:rsidP="00C856BD">
            <w:pPr>
              <w:rPr>
                <w:rFonts w:ascii="Arial" w:hAnsi="Arial" w:cs="Arial"/>
                <w:b/>
                <w:bCs/>
                <w:sz w:val="22"/>
                <w:szCs w:val="22"/>
                <w:u w:val="single"/>
              </w:rPr>
            </w:pPr>
          </w:p>
          <w:p w14:paraId="429F5A92" w14:textId="77777777" w:rsidR="00C856BD" w:rsidRPr="00371E83" w:rsidRDefault="00C856BD" w:rsidP="00C856BD">
            <w:pPr>
              <w:rPr>
                <w:rFonts w:ascii="Arial" w:hAnsi="Arial" w:cs="Arial"/>
                <w:b/>
                <w:bCs/>
                <w:sz w:val="22"/>
                <w:szCs w:val="22"/>
                <w:u w:val="single"/>
              </w:rPr>
            </w:pPr>
            <w:r w:rsidRPr="00371E83">
              <w:rPr>
                <w:rFonts w:ascii="Arial" w:hAnsi="Arial" w:cs="Arial"/>
                <w:b/>
                <w:bCs/>
                <w:sz w:val="22"/>
                <w:szCs w:val="22"/>
                <w:u w:val="single"/>
              </w:rPr>
              <w:t>Retention</w:t>
            </w:r>
          </w:p>
          <w:p w14:paraId="76627245" w14:textId="77777777" w:rsidR="00C856BD" w:rsidRPr="00371E83" w:rsidRDefault="00C856BD" w:rsidP="00C856BD">
            <w:pPr>
              <w:rPr>
                <w:rFonts w:ascii="Arial" w:hAnsi="Arial" w:cs="Arial"/>
                <w:b/>
                <w:bCs/>
                <w:sz w:val="22"/>
                <w:szCs w:val="22"/>
                <w:u w:val="single"/>
              </w:rPr>
            </w:pPr>
          </w:p>
        </w:tc>
        <w:tc>
          <w:tcPr>
            <w:tcW w:w="1243" w:type="dxa"/>
            <w:shd w:val="clear" w:color="auto" w:fill="A5C9EB" w:themeFill="text2" w:themeFillTint="40"/>
          </w:tcPr>
          <w:p w14:paraId="639CD919" w14:textId="77777777" w:rsidR="00B52CF1" w:rsidRPr="00371E83" w:rsidRDefault="00B52CF1" w:rsidP="00C856BD">
            <w:pPr>
              <w:rPr>
                <w:rFonts w:ascii="Arial" w:hAnsi="Arial" w:cs="Arial"/>
                <w:b/>
                <w:bCs/>
                <w:sz w:val="22"/>
                <w:szCs w:val="22"/>
                <w:u w:val="single"/>
              </w:rPr>
            </w:pPr>
          </w:p>
          <w:p w14:paraId="39C6BC19" w14:textId="33F89C9C" w:rsidR="00C856BD" w:rsidRPr="00371E83" w:rsidRDefault="00C856BD" w:rsidP="00371E83">
            <w:pPr>
              <w:jc w:val="center"/>
              <w:rPr>
                <w:rFonts w:ascii="Arial" w:hAnsi="Arial" w:cs="Arial"/>
                <w:b/>
                <w:bCs/>
                <w:sz w:val="22"/>
                <w:szCs w:val="22"/>
                <w:u w:val="single"/>
              </w:rPr>
            </w:pPr>
            <w:r w:rsidRPr="00371E83">
              <w:rPr>
                <w:rFonts w:ascii="Arial" w:hAnsi="Arial" w:cs="Arial"/>
                <w:b/>
                <w:bCs/>
                <w:sz w:val="22"/>
                <w:szCs w:val="22"/>
                <w:u w:val="single"/>
              </w:rPr>
              <w:t>155</w:t>
            </w:r>
          </w:p>
        </w:tc>
        <w:tc>
          <w:tcPr>
            <w:tcW w:w="1893" w:type="dxa"/>
            <w:shd w:val="clear" w:color="auto" w:fill="A5C9EB" w:themeFill="text2" w:themeFillTint="40"/>
          </w:tcPr>
          <w:p w14:paraId="75D4629D" w14:textId="77777777" w:rsidR="00B52CF1" w:rsidRPr="00371E83" w:rsidRDefault="00B52CF1" w:rsidP="00C856BD">
            <w:pPr>
              <w:rPr>
                <w:rFonts w:ascii="Arial" w:hAnsi="Arial" w:cs="Arial"/>
                <w:b/>
                <w:bCs/>
                <w:sz w:val="22"/>
                <w:szCs w:val="22"/>
                <w:u w:val="single"/>
              </w:rPr>
            </w:pPr>
          </w:p>
          <w:p w14:paraId="182AEED0" w14:textId="6ADE8655" w:rsidR="00C856BD" w:rsidRPr="00371E83" w:rsidRDefault="00D30729" w:rsidP="00371E83">
            <w:pPr>
              <w:jc w:val="center"/>
              <w:rPr>
                <w:rFonts w:ascii="Arial" w:hAnsi="Arial" w:cs="Arial"/>
                <w:b/>
                <w:bCs/>
                <w:sz w:val="22"/>
                <w:szCs w:val="22"/>
                <w:u w:val="single"/>
              </w:rPr>
            </w:pPr>
            <w:r w:rsidRPr="00371E83">
              <w:rPr>
                <w:rFonts w:ascii="Arial" w:hAnsi="Arial" w:cs="Arial"/>
                <w:b/>
                <w:bCs/>
                <w:sz w:val="22"/>
                <w:szCs w:val="22"/>
                <w:u w:val="single"/>
              </w:rPr>
              <w:t>416</w:t>
            </w:r>
          </w:p>
        </w:tc>
        <w:tc>
          <w:tcPr>
            <w:tcW w:w="1701" w:type="dxa"/>
            <w:shd w:val="clear" w:color="auto" w:fill="A5C9EB" w:themeFill="text2" w:themeFillTint="40"/>
          </w:tcPr>
          <w:p w14:paraId="20149C41" w14:textId="77777777" w:rsidR="00B52CF1" w:rsidRPr="00371E83" w:rsidRDefault="00B52CF1" w:rsidP="00C856BD">
            <w:pPr>
              <w:rPr>
                <w:rFonts w:ascii="Arial" w:hAnsi="Arial" w:cs="Arial"/>
                <w:b/>
                <w:bCs/>
                <w:sz w:val="22"/>
                <w:szCs w:val="22"/>
                <w:u w:val="single"/>
              </w:rPr>
            </w:pPr>
          </w:p>
          <w:p w14:paraId="42187256" w14:textId="0A727DB9" w:rsidR="00C856BD" w:rsidRPr="00371E83" w:rsidRDefault="00B52CF1" w:rsidP="00371E83">
            <w:pPr>
              <w:jc w:val="center"/>
              <w:rPr>
                <w:rFonts w:ascii="Arial" w:hAnsi="Arial" w:cs="Arial"/>
                <w:b/>
                <w:bCs/>
                <w:sz w:val="22"/>
                <w:szCs w:val="22"/>
                <w:u w:val="single"/>
              </w:rPr>
            </w:pPr>
            <w:r w:rsidRPr="00371E83">
              <w:rPr>
                <w:rFonts w:ascii="Arial" w:hAnsi="Arial" w:cs="Arial"/>
                <w:b/>
                <w:bCs/>
                <w:sz w:val="22"/>
                <w:szCs w:val="22"/>
                <w:u w:val="single"/>
              </w:rPr>
              <w:t>424</w:t>
            </w:r>
          </w:p>
        </w:tc>
        <w:tc>
          <w:tcPr>
            <w:tcW w:w="1842" w:type="dxa"/>
            <w:shd w:val="clear" w:color="auto" w:fill="A5C9EB" w:themeFill="text2" w:themeFillTint="40"/>
          </w:tcPr>
          <w:p w14:paraId="1743E9CF" w14:textId="77777777" w:rsidR="00B52CF1" w:rsidRPr="00371E83" w:rsidRDefault="00B52CF1" w:rsidP="00B52CF1">
            <w:pPr>
              <w:jc w:val="center"/>
              <w:rPr>
                <w:rFonts w:ascii="Arial" w:hAnsi="Arial" w:cs="Arial"/>
                <w:b/>
                <w:bCs/>
                <w:sz w:val="22"/>
                <w:szCs w:val="22"/>
                <w:u w:val="single"/>
              </w:rPr>
            </w:pPr>
          </w:p>
          <w:p w14:paraId="3EE71FBD" w14:textId="35D5F7EE" w:rsidR="00C856BD" w:rsidRPr="00371E83" w:rsidRDefault="00B52CF1" w:rsidP="00371E83">
            <w:pPr>
              <w:jc w:val="center"/>
              <w:rPr>
                <w:rFonts w:ascii="Arial" w:hAnsi="Arial" w:cs="Arial"/>
                <w:b/>
                <w:bCs/>
                <w:sz w:val="22"/>
                <w:szCs w:val="22"/>
                <w:u w:val="single"/>
              </w:rPr>
            </w:pPr>
            <w:r w:rsidRPr="00371E83">
              <w:rPr>
                <w:rFonts w:ascii="Arial" w:hAnsi="Arial" w:cs="Arial"/>
                <w:b/>
                <w:bCs/>
                <w:sz w:val="22"/>
                <w:szCs w:val="22"/>
                <w:u w:val="single"/>
              </w:rPr>
              <w:t>432</w:t>
            </w:r>
          </w:p>
        </w:tc>
      </w:tr>
      <w:tr w:rsidR="00474BD1" w:rsidRPr="00474BD1" w14:paraId="3CD4401D" w14:textId="77777777" w:rsidTr="00371E83">
        <w:trPr>
          <w:trHeight w:val="533"/>
        </w:trPr>
        <w:tc>
          <w:tcPr>
            <w:tcW w:w="1617" w:type="dxa"/>
            <w:shd w:val="clear" w:color="auto" w:fill="FFFFFF" w:themeFill="background1"/>
          </w:tcPr>
          <w:p w14:paraId="5CEDAAA6" w14:textId="14C3684D" w:rsidR="00474BD1" w:rsidRPr="00474BD1" w:rsidRDefault="00474BD1" w:rsidP="00C856BD">
            <w:pPr>
              <w:rPr>
                <w:rFonts w:ascii="Arial" w:hAnsi="Arial" w:cs="Arial"/>
                <w:b/>
                <w:bCs/>
                <w:sz w:val="22"/>
                <w:szCs w:val="22"/>
                <w:u w:val="single"/>
              </w:rPr>
            </w:pPr>
            <w:r>
              <w:rPr>
                <w:rFonts w:ascii="Arial" w:hAnsi="Arial" w:cs="Arial"/>
                <w:b/>
                <w:bCs/>
                <w:sz w:val="22"/>
                <w:szCs w:val="22"/>
                <w:u w:val="single"/>
              </w:rPr>
              <w:t>Increased Revenue Per Fee</w:t>
            </w:r>
          </w:p>
        </w:tc>
        <w:tc>
          <w:tcPr>
            <w:tcW w:w="1243" w:type="dxa"/>
            <w:shd w:val="clear" w:color="auto" w:fill="FFFFFF" w:themeFill="background1"/>
          </w:tcPr>
          <w:p w14:paraId="6839BF64" w14:textId="77777777" w:rsidR="00474BD1" w:rsidRDefault="00474BD1" w:rsidP="00C856BD">
            <w:pPr>
              <w:rPr>
                <w:rFonts w:ascii="Arial" w:hAnsi="Arial" w:cs="Arial"/>
                <w:b/>
                <w:bCs/>
                <w:sz w:val="22"/>
                <w:szCs w:val="22"/>
                <w:u w:val="single"/>
              </w:rPr>
            </w:pPr>
          </w:p>
          <w:p w14:paraId="24B89732" w14:textId="48225593" w:rsidR="00474BD1" w:rsidRPr="00474BD1" w:rsidRDefault="00474BD1" w:rsidP="00371E83">
            <w:pPr>
              <w:jc w:val="center"/>
              <w:rPr>
                <w:rFonts w:ascii="Arial" w:hAnsi="Arial" w:cs="Arial"/>
                <w:b/>
                <w:bCs/>
                <w:sz w:val="22"/>
                <w:szCs w:val="22"/>
                <w:u w:val="single"/>
              </w:rPr>
            </w:pPr>
            <w:r>
              <w:rPr>
                <w:rFonts w:ascii="Arial" w:hAnsi="Arial" w:cs="Arial"/>
                <w:b/>
                <w:bCs/>
                <w:sz w:val="22"/>
                <w:szCs w:val="22"/>
                <w:u w:val="single"/>
              </w:rPr>
              <w:t>N/A</w:t>
            </w:r>
          </w:p>
        </w:tc>
        <w:tc>
          <w:tcPr>
            <w:tcW w:w="1893" w:type="dxa"/>
            <w:shd w:val="clear" w:color="auto" w:fill="FFFFFF" w:themeFill="background1"/>
          </w:tcPr>
          <w:p w14:paraId="57D1BB15" w14:textId="77777777" w:rsidR="00474BD1" w:rsidRDefault="00474BD1" w:rsidP="00371E83">
            <w:pPr>
              <w:jc w:val="center"/>
              <w:rPr>
                <w:rFonts w:ascii="Arial" w:hAnsi="Arial" w:cs="Arial"/>
                <w:b/>
                <w:bCs/>
                <w:sz w:val="22"/>
                <w:szCs w:val="22"/>
                <w:u w:val="single"/>
              </w:rPr>
            </w:pPr>
          </w:p>
          <w:p w14:paraId="588D1A6D" w14:textId="4A05C130" w:rsidR="00474BD1" w:rsidRPr="00474BD1" w:rsidRDefault="00474BD1" w:rsidP="00371E83">
            <w:pPr>
              <w:jc w:val="center"/>
              <w:rPr>
                <w:rFonts w:ascii="Arial" w:hAnsi="Arial" w:cs="Arial"/>
                <w:b/>
                <w:bCs/>
                <w:sz w:val="22"/>
                <w:szCs w:val="22"/>
                <w:u w:val="single"/>
              </w:rPr>
            </w:pPr>
            <w:r>
              <w:rPr>
                <w:rFonts w:ascii="Arial" w:hAnsi="Arial" w:cs="Arial"/>
                <w:b/>
                <w:bCs/>
                <w:sz w:val="22"/>
                <w:szCs w:val="22"/>
                <w:u w:val="single"/>
              </w:rPr>
              <w:t>261</w:t>
            </w:r>
          </w:p>
        </w:tc>
        <w:tc>
          <w:tcPr>
            <w:tcW w:w="1701" w:type="dxa"/>
            <w:shd w:val="clear" w:color="auto" w:fill="FFFFFF" w:themeFill="background1"/>
          </w:tcPr>
          <w:p w14:paraId="668CABA9" w14:textId="77777777" w:rsidR="00474BD1" w:rsidRDefault="00474BD1" w:rsidP="00474BD1">
            <w:pPr>
              <w:jc w:val="center"/>
              <w:rPr>
                <w:rFonts w:ascii="Arial" w:hAnsi="Arial" w:cs="Arial"/>
                <w:b/>
                <w:bCs/>
                <w:sz w:val="22"/>
                <w:szCs w:val="22"/>
                <w:u w:val="single"/>
              </w:rPr>
            </w:pPr>
          </w:p>
          <w:p w14:paraId="383BA974" w14:textId="5C535CEA" w:rsidR="00474BD1" w:rsidRPr="00474BD1" w:rsidRDefault="00474BD1" w:rsidP="00371E83">
            <w:pPr>
              <w:jc w:val="center"/>
              <w:rPr>
                <w:rFonts w:ascii="Arial" w:hAnsi="Arial" w:cs="Arial"/>
                <w:b/>
                <w:bCs/>
                <w:sz w:val="22"/>
                <w:szCs w:val="22"/>
                <w:u w:val="single"/>
              </w:rPr>
            </w:pPr>
            <w:r>
              <w:rPr>
                <w:rFonts w:ascii="Arial" w:hAnsi="Arial" w:cs="Arial"/>
                <w:b/>
                <w:bCs/>
                <w:sz w:val="22"/>
                <w:szCs w:val="22"/>
                <w:u w:val="single"/>
              </w:rPr>
              <w:t>8</w:t>
            </w:r>
          </w:p>
        </w:tc>
        <w:tc>
          <w:tcPr>
            <w:tcW w:w="1842" w:type="dxa"/>
            <w:shd w:val="clear" w:color="auto" w:fill="FFFFFF" w:themeFill="background1"/>
          </w:tcPr>
          <w:p w14:paraId="51278055" w14:textId="77777777" w:rsidR="00474BD1" w:rsidRDefault="00474BD1" w:rsidP="00474BD1">
            <w:pPr>
              <w:jc w:val="center"/>
              <w:rPr>
                <w:rFonts w:ascii="Arial" w:hAnsi="Arial" w:cs="Arial"/>
                <w:b/>
                <w:bCs/>
                <w:sz w:val="22"/>
                <w:szCs w:val="22"/>
                <w:u w:val="single"/>
              </w:rPr>
            </w:pPr>
          </w:p>
          <w:p w14:paraId="63E0A985" w14:textId="491277D4" w:rsidR="00474BD1" w:rsidRPr="00474BD1" w:rsidRDefault="00474BD1" w:rsidP="00474BD1">
            <w:pPr>
              <w:jc w:val="center"/>
              <w:rPr>
                <w:rFonts w:ascii="Arial" w:hAnsi="Arial" w:cs="Arial"/>
                <w:b/>
                <w:bCs/>
                <w:sz w:val="22"/>
                <w:szCs w:val="22"/>
                <w:u w:val="single"/>
              </w:rPr>
            </w:pPr>
            <w:r>
              <w:rPr>
                <w:rFonts w:ascii="Arial" w:hAnsi="Arial" w:cs="Arial"/>
                <w:b/>
                <w:bCs/>
                <w:sz w:val="22"/>
                <w:szCs w:val="22"/>
                <w:u w:val="single"/>
              </w:rPr>
              <w:t>8</w:t>
            </w:r>
          </w:p>
        </w:tc>
      </w:tr>
      <w:tr w:rsidR="00C856BD" w:rsidRPr="00474BD1" w14:paraId="495B2ED9" w14:textId="77777777" w:rsidTr="00371E83">
        <w:tc>
          <w:tcPr>
            <w:tcW w:w="1617" w:type="dxa"/>
            <w:shd w:val="clear" w:color="auto" w:fill="D9F2D0" w:themeFill="accent6" w:themeFillTint="33"/>
          </w:tcPr>
          <w:p w14:paraId="3BE33414" w14:textId="77777777" w:rsidR="00C856BD" w:rsidRPr="00371E83" w:rsidRDefault="00C856BD" w:rsidP="00C856BD">
            <w:pPr>
              <w:rPr>
                <w:rFonts w:ascii="Arial" w:hAnsi="Arial" w:cs="Arial"/>
                <w:b/>
                <w:bCs/>
                <w:sz w:val="22"/>
                <w:szCs w:val="22"/>
                <w:u w:val="single"/>
              </w:rPr>
            </w:pPr>
            <w:r w:rsidRPr="00371E83">
              <w:rPr>
                <w:rFonts w:ascii="Arial" w:hAnsi="Arial" w:cs="Arial"/>
                <w:b/>
                <w:bCs/>
                <w:sz w:val="22"/>
                <w:szCs w:val="22"/>
                <w:u w:val="single"/>
              </w:rPr>
              <w:t>Increased Annual Revenue</w:t>
            </w:r>
          </w:p>
          <w:p w14:paraId="1651B324" w14:textId="77777777" w:rsidR="00C856BD" w:rsidRPr="00371E83" w:rsidRDefault="00C856BD" w:rsidP="00C856BD">
            <w:pPr>
              <w:rPr>
                <w:rFonts w:ascii="Arial" w:hAnsi="Arial" w:cs="Arial"/>
                <w:b/>
                <w:bCs/>
                <w:sz w:val="22"/>
                <w:szCs w:val="22"/>
                <w:u w:val="single"/>
              </w:rPr>
            </w:pPr>
          </w:p>
        </w:tc>
        <w:tc>
          <w:tcPr>
            <w:tcW w:w="1243" w:type="dxa"/>
            <w:shd w:val="clear" w:color="auto" w:fill="D9F2D0" w:themeFill="accent6" w:themeFillTint="33"/>
          </w:tcPr>
          <w:p w14:paraId="7D928922" w14:textId="77777777" w:rsidR="00B52CF1" w:rsidRPr="00371E83" w:rsidRDefault="00B52CF1" w:rsidP="00C856BD">
            <w:pPr>
              <w:rPr>
                <w:rFonts w:ascii="Arial" w:hAnsi="Arial" w:cs="Arial"/>
                <w:b/>
                <w:bCs/>
                <w:sz w:val="22"/>
                <w:szCs w:val="22"/>
                <w:u w:val="single"/>
              </w:rPr>
            </w:pPr>
          </w:p>
          <w:p w14:paraId="575237AE" w14:textId="7346C8CE" w:rsidR="00C856BD" w:rsidRPr="00371E83" w:rsidRDefault="00C856BD" w:rsidP="00371E83">
            <w:pPr>
              <w:jc w:val="center"/>
              <w:rPr>
                <w:rFonts w:ascii="Arial" w:hAnsi="Arial" w:cs="Arial"/>
                <w:b/>
                <w:bCs/>
                <w:sz w:val="22"/>
                <w:szCs w:val="22"/>
                <w:u w:val="single"/>
              </w:rPr>
            </w:pPr>
            <w:r w:rsidRPr="00371E83">
              <w:rPr>
                <w:rFonts w:ascii="Arial" w:hAnsi="Arial" w:cs="Arial"/>
                <w:b/>
                <w:bCs/>
                <w:sz w:val="22"/>
                <w:szCs w:val="22"/>
                <w:u w:val="single"/>
              </w:rPr>
              <w:t>N/A</w:t>
            </w:r>
          </w:p>
        </w:tc>
        <w:tc>
          <w:tcPr>
            <w:tcW w:w="1893" w:type="dxa"/>
            <w:shd w:val="clear" w:color="auto" w:fill="D9F2D0" w:themeFill="accent6" w:themeFillTint="33"/>
          </w:tcPr>
          <w:p w14:paraId="58FF6BA7" w14:textId="77777777" w:rsidR="00B52CF1" w:rsidRPr="00371E83" w:rsidRDefault="00B52CF1" w:rsidP="00C856BD">
            <w:pPr>
              <w:rPr>
                <w:rFonts w:ascii="Arial" w:hAnsi="Arial" w:cs="Arial"/>
                <w:b/>
                <w:bCs/>
                <w:sz w:val="22"/>
                <w:szCs w:val="22"/>
                <w:u w:val="single"/>
              </w:rPr>
            </w:pPr>
          </w:p>
          <w:p w14:paraId="082EF29E" w14:textId="5028D78D" w:rsidR="00C856BD" w:rsidRPr="00371E83" w:rsidRDefault="00B52CF1" w:rsidP="00371E83">
            <w:pPr>
              <w:jc w:val="center"/>
              <w:rPr>
                <w:rFonts w:ascii="Arial" w:hAnsi="Arial" w:cs="Arial"/>
                <w:b/>
                <w:bCs/>
                <w:sz w:val="22"/>
                <w:szCs w:val="22"/>
                <w:u w:val="single"/>
              </w:rPr>
            </w:pPr>
            <w:r w:rsidRPr="00371E83">
              <w:rPr>
                <w:rFonts w:ascii="Arial" w:hAnsi="Arial" w:cs="Arial"/>
                <w:b/>
                <w:bCs/>
                <w:sz w:val="22"/>
                <w:szCs w:val="22"/>
                <w:u w:val="single"/>
              </w:rPr>
              <w:t>140,157</w:t>
            </w:r>
          </w:p>
          <w:p w14:paraId="0C1E5A2A" w14:textId="77777777" w:rsidR="00C856BD" w:rsidRPr="00371E83" w:rsidRDefault="00C856BD" w:rsidP="00C856BD">
            <w:pPr>
              <w:rPr>
                <w:rFonts w:ascii="Arial" w:hAnsi="Arial" w:cs="Arial"/>
                <w:b/>
                <w:bCs/>
                <w:sz w:val="22"/>
                <w:szCs w:val="22"/>
                <w:u w:val="single"/>
              </w:rPr>
            </w:pPr>
          </w:p>
        </w:tc>
        <w:tc>
          <w:tcPr>
            <w:tcW w:w="1701" w:type="dxa"/>
            <w:shd w:val="clear" w:color="auto" w:fill="D9F2D0" w:themeFill="accent6" w:themeFillTint="33"/>
          </w:tcPr>
          <w:p w14:paraId="75892D28" w14:textId="77777777" w:rsidR="00B52CF1" w:rsidRPr="00371E83" w:rsidRDefault="00B52CF1" w:rsidP="00C856BD">
            <w:pPr>
              <w:rPr>
                <w:rFonts w:ascii="Arial" w:hAnsi="Arial" w:cs="Arial"/>
                <w:b/>
                <w:bCs/>
                <w:sz w:val="22"/>
                <w:szCs w:val="22"/>
                <w:u w:val="single"/>
              </w:rPr>
            </w:pPr>
          </w:p>
          <w:p w14:paraId="0375AAAB" w14:textId="46B31F30" w:rsidR="00C856BD" w:rsidRPr="00371E83" w:rsidRDefault="00B52CF1" w:rsidP="00371E83">
            <w:pPr>
              <w:jc w:val="center"/>
              <w:rPr>
                <w:rFonts w:ascii="Arial" w:hAnsi="Arial" w:cs="Arial"/>
                <w:b/>
                <w:bCs/>
                <w:sz w:val="22"/>
                <w:szCs w:val="22"/>
                <w:u w:val="single"/>
              </w:rPr>
            </w:pPr>
            <w:r w:rsidRPr="00371E83">
              <w:rPr>
                <w:rFonts w:ascii="Arial" w:hAnsi="Arial" w:cs="Arial"/>
                <w:b/>
                <w:bCs/>
                <w:sz w:val="22"/>
                <w:szCs w:val="22"/>
                <w:u w:val="single"/>
              </w:rPr>
              <w:t>4,296</w:t>
            </w:r>
          </w:p>
          <w:p w14:paraId="54211871" w14:textId="77777777" w:rsidR="00C856BD" w:rsidRPr="00371E83" w:rsidRDefault="00C856BD" w:rsidP="00C856BD">
            <w:pPr>
              <w:rPr>
                <w:rFonts w:ascii="Arial" w:hAnsi="Arial" w:cs="Arial"/>
                <w:b/>
                <w:bCs/>
                <w:sz w:val="22"/>
                <w:szCs w:val="22"/>
                <w:u w:val="single"/>
              </w:rPr>
            </w:pPr>
          </w:p>
        </w:tc>
        <w:tc>
          <w:tcPr>
            <w:tcW w:w="1842" w:type="dxa"/>
            <w:shd w:val="clear" w:color="auto" w:fill="D9F2D0" w:themeFill="accent6" w:themeFillTint="33"/>
          </w:tcPr>
          <w:p w14:paraId="7B2D6235" w14:textId="77777777" w:rsidR="00B52CF1" w:rsidRPr="00371E83" w:rsidRDefault="00B52CF1" w:rsidP="00C856BD">
            <w:pPr>
              <w:rPr>
                <w:rFonts w:ascii="Arial" w:hAnsi="Arial" w:cs="Arial"/>
                <w:b/>
                <w:bCs/>
                <w:sz w:val="22"/>
                <w:szCs w:val="22"/>
                <w:u w:val="single"/>
              </w:rPr>
            </w:pPr>
          </w:p>
          <w:p w14:paraId="14B39B58" w14:textId="5F956F28" w:rsidR="00C856BD" w:rsidRPr="00371E83" w:rsidRDefault="00B52CF1" w:rsidP="00371E83">
            <w:pPr>
              <w:jc w:val="center"/>
              <w:rPr>
                <w:rFonts w:ascii="Arial" w:hAnsi="Arial" w:cs="Arial"/>
                <w:b/>
                <w:bCs/>
                <w:sz w:val="22"/>
                <w:szCs w:val="22"/>
                <w:u w:val="single"/>
              </w:rPr>
            </w:pPr>
            <w:r w:rsidRPr="00371E83">
              <w:rPr>
                <w:rFonts w:ascii="Arial" w:hAnsi="Arial" w:cs="Arial"/>
                <w:b/>
                <w:bCs/>
                <w:sz w:val="22"/>
                <w:szCs w:val="22"/>
                <w:u w:val="single"/>
              </w:rPr>
              <w:t>4,296</w:t>
            </w:r>
          </w:p>
        </w:tc>
      </w:tr>
      <w:tr w:rsidR="00474BD1" w:rsidRPr="00474BD1" w14:paraId="2D7376B7" w14:textId="77777777" w:rsidTr="00474BD1">
        <w:tc>
          <w:tcPr>
            <w:tcW w:w="1617" w:type="dxa"/>
            <w:shd w:val="clear" w:color="auto" w:fill="A5C9EB" w:themeFill="text2" w:themeFillTint="40"/>
          </w:tcPr>
          <w:p w14:paraId="4A21174B" w14:textId="77777777" w:rsidR="00C856BD" w:rsidRPr="00371E83" w:rsidRDefault="00C856BD" w:rsidP="00C856BD">
            <w:pPr>
              <w:rPr>
                <w:rFonts w:ascii="Arial" w:hAnsi="Arial" w:cs="Arial"/>
                <w:b/>
                <w:bCs/>
                <w:sz w:val="22"/>
                <w:szCs w:val="22"/>
                <w:u w:val="single"/>
              </w:rPr>
            </w:pPr>
          </w:p>
          <w:p w14:paraId="728777A1" w14:textId="77777777" w:rsidR="00C856BD" w:rsidRPr="00371E83" w:rsidRDefault="00C856BD" w:rsidP="00C856BD">
            <w:pPr>
              <w:rPr>
                <w:rFonts w:ascii="Arial" w:hAnsi="Arial" w:cs="Arial"/>
                <w:b/>
                <w:bCs/>
                <w:sz w:val="22"/>
                <w:szCs w:val="22"/>
                <w:u w:val="single"/>
              </w:rPr>
            </w:pPr>
            <w:r w:rsidRPr="00371E83">
              <w:rPr>
                <w:rFonts w:ascii="Arial" w:hAnsi="Arial" w:cs="Arial"/>
                <w:b/>
                <w:bCs/>
                <w:sz w:val="22"/>
                <w:szCs w:val="22"/>
                <w:u w:val="single"/>
              </w:rPr>
              <w:t>Restoration</w:t>
            </w:r>
          </w:p>
        </w:tc>
        <w:tc>
          <w:tcPr>
            <w:tcW w:w="1243" w:type="dxa"/>
            <w:shd w:val="clear" w:color="auto" w:fill="A5C9EB" w:themeFill="text2" w:themeFillTint="40"/>
          </w:tcPr>
          <w:p w14:paraId="52053E18" w14:textId="77777777" w:rsidR="00C856BD" w:rsidRPr="00371E83" w:rsidRDefault="00C856BD" w:rsidP="00371E83">
            <w:pPr>
              <w:jc w:val="center"/>
              <w:rPr>
                <w:rFonts w:ascii="Arial" w:hAnsi="Arial" w:cs="Arial"/>
                <w:b/>
                <w:bCs/>
                <w:sz w:val="22"/>
                <w:szCs w:val="22"/>
                <w:u w:val="single"/>
              </w:rPr>
            </w:pPr>
            <w:r w:rsidRPr="00371E83">
              <w:rPr>
                <w:rFonts w:ascii="Arial" w:hAnsi="Arial" w:cs="Arial"/>
                <w:b/>
                <w:bCs/>
                <w:sz w:val="22"/>
                <w:szCs w:val="22"/>
                <w:u w:val="single"/>
              </w:rPr>
              <w:t>472</w:t>
            </w:r>
          </w:p>
          <w:p w14:paraId="2E2BFA0F" w14:textId="77777777" w:rsidR="00C856BD" w:rsidRPr="007F04E2" w:rsidRDefault="00C856BD" w:rsidP="00371E83">
            <w:pPr>
              <w:jc w:val="center"/>
              <w:rPr>
                <w:rFonts w:ascii="Arial" w:hAnsi="Arial" w:cs="Arial"/>
                <w:b/>
                <w:bCs/>
                <w:sz w:val="20"/>
                <w:szCs w:val="20"/>
                <w:u w:val="single"/>
              </w:rPr>
            </w:pPr>
            <w:r w:rsidRPr="007F04E2">
              <w:rPr>
                <w:rFonts w:ascii="Arial" w:hAnsi="Arial" w:cs="Arial"/>
                <w:b/>
                <w:bCs/>
                <w:sz w:val="20"/>
                <w:szCs w:val="20"/>
                <w:u w:val="single"/>
              </w:rPr>
              <w:t>(155 for retention plus 317 penalty)</w:t>
            </w:r>
          </w:p>
        </w:tc>
        <w:tc>
          <w:tcPr>
            <w:tcW w:w="1893" w:type="dxa"/>
            <w:shd w:val="clear" w:color="auto" w:fill="A5C9EB" w:themeFill="text2" w:themeFillTint="40"/>
          </w:tcPr>
          <w:p w14:paraId="6824D508" w14:textId="58C5E5FD" w:rsidR="00C856BD" w:rsidRPr="00371E83" w:rsidRDefault="00D30729" w:rsidP="00371E83">
            <w:pPr>
              <w:jc w:val="center"/>
              <w:rPr>
                <w:rFonts w:ascii="Arial" w:hAnsi="Arial" w:cs="Arial"/>
                <w:b/>
                <w:bCs/>
                <w:sz w:val="22"/>
                <w:szCs w:val="22"/>
                <w:u w:val="single"/>
              </w:rPr>
            </w:pPr>
            <w:r w:rsidRPr="00371E83">
              <w:rPr>
                <w:rFonts w:ascii="Arial" w:hAnsi="Arial" w:cs="Arial"/>
                <w:b/>
                <w:bCs/>
                <w:sz w:val="22"/>
                <w:szCs w:val="22"/>
                <w:u w:val="single"/>
              </w:rPr>
              <w:t>935</w:t>
            </w:r>
          </w:p>
        </w:tc>
        <w:tc>
          <w:tcPr>
            <w:tcW w:w="1701" w:type="dxa"/>
            <w:shd w:val="clear" w:color="auto" w:fill="A5C9EB" w:themeFill="text2" w:themeFillTint="40"/>
          </w:tcPr>
          <w:p w14:paraId="680D8DF6" w14:textId="50BE0C87" w:rsidR="00C856BD" w:rsidRPr="00371E83" w:rsidRDefault="00474BD1" w:rsidP="00371E83">
            <w:pPr>
              <w:jc w:val="center"/>
              <w:rPr>
                <w:rFonts w:ascii="Arial" w:hAnsi="Arial" w:cs="Arial"/>
                <w:b/>
                <w:bCs/>
                <w:sz w:val="22"/>
                <w:szCs w:val="22"/>
                <w:u w:val="single"/>
              </w:rPr>
            </w:pPr>
            <w:r>
              <w:rPr>
                <w:rFonts w:ascii="Arial" w:hAnsi="Arial" w:cs="Arial"/>
                <w:b/>
                <w:bCs/>
                <w:sz w:val="22"/>
                <w:szCs w:val="22"/>
                <w:u w:val="single"/>
              </w:rPr>
              <w:t>954</w:t>
            </w:r>
          </w:p>
        </w:tc>
        <w:tc>
          <w:tcPr>
            <w:tcW w:w="1842" w:type="dxa"/>
            <w:shd w:val="clear" w:color="auto" w:fill="A5C9EB" w:themeFill="text2" w:themeFillTint="40"/>
          </w:tcPr>
          <w:p w14:paraId="6B0C1272" w14:textId="13D28AB4" w:rsidR="00C856BD" w:rsidRPr="00371E83" w:rsidRDefault="00474BD1" w:rsidP="00371E83">
            <w:pPr>
              <w:jc w:val="center"/>
              <w:rPr>
                <w:rFonts w:ascii="Arial" w:hAnsi="Arial" w:cs="Arial"/>
                <w:b/>
                <w:bCs/>
                <w:sz w:val="22"/>
                <w:szCs w:val="22"/>
                <w:u w:val="single"/>
              </w:rPr>
            </w:pPr>
            <w:r>
              <w:rPr>
                <w:rFonts w:ascii="Arial" w:hAnsi="Arial" w:cs="Arial"/>
                <w:b/>
                <w:bCs/>
                <w:sz w:val="22"/>
                <w:szCs w:val="22"/>
                <w:u w:val="single"/>
              </w:rPr>
              <w:t>973</w:t>
            </w:r>
          </w:p>
          <w:p w14:paraId="492C97D3" w14:textId="77777777" w:rsidR="00C856BD" w:rsidRPr="00371E83" w:rsidRDefault="00C856BD" w:rsidP="00371E83">
            <w:pPr>
              <w:jc w:val="center"/>
              <w:rPr>
                <w:rFonts w:ascii="Arial" w:hAnsi="Arial" w:cs="Arial"/>
                <w:b/>
                <w:bCs/>
                <w:sz w:val="22"/>
                <w:szCs w:val="22"/>
                <w:u w:val="single"/>
              </w:rPr>
            </w:pPr>
          </w:p>
        </w:tc>
      </w:tr>
      <w:tr w:rsidR="00474BD1" w:rsidRPr="00474BD1" w14:paraId="2685732C" w14:textId="77777777" w:rsidTr="00B52CF1">
        <w:tc>
          <w:tcPr>
            <w:tcW w:w="1617" w:type="dxa"/>
          </w:tcPr>
          <w:p w14:paraId="2852D083" w14:textId="649F26F0" w:rsidR="00474BD1" w:rsidRPr="00474BD1" w:rsidRDefault="00474BD1" w:rsidP="00C856BD">
            <w:pPr>
              <w:rPr>
                <w:rFonts w:ascii="Arial" w:hAnsi="Arial" w:cs="Arial"/>
                <w:b/>
                <w:bCs/>
                <w:sz w:val="22"/>
                <w:szCs w:val="22"/>
                <w:u w:val="single"/>
              </w:rPr>
            </w:pPr>
            <w:r>
              <w:rPr>
                <w:rFonts w:ascii="Arial" w:hAnsi="Arial" w:cs="Arial"/>
                <w:b/>
                <w:bCs/>
                <w:sz w:val="22"/>
                <w:szCs w:val="22"/>
                <w:u w:val="single"/>
              </w:rPr>
              <w:t>Increased Revenue Per Fee</w:t>
            </w:r>
          </w:p>
        </w:tc>
        <w:tc>
          <w:tcPr>
            <w:tcW w:w="1243" w:type="dxa"/>
          </w:tcPr>
          <w:p w14:paraId="156FCAEC" w14:textId="77777777" w:rsidR="00474BD1" w:rsidRDefault="00474BD1" w:rsidP="00B52CF1">
            <w:pPr>
              <w:jc w:val="center"/>
              <w:rPr>
                <w:rFonts w:ascii="Arial" w:hAnsi="Arial" w:cs="Arial"/>
                <w:b/>
                <w:bCs/>
                <w:sz w:val="22"/>
                <w:szCs w:val="22"/>
                <w:u w:val="single"/>
              </w:rPr>
            </w:pPr>
          </w:p>
          <w:p w14:paraId="0C15FF5E" w14:textId="3DB9A15A" w:rsidR="00474BD1" w:rsidRPr="00474BD1" w:rsidRDefault="00474BD1" w:rsidP="00B52CF1">
            <w:pPr>
              <w:jc w:val="center"/>
              <w:rPr>
                <w:rFonts w:ascii="Arial" w:hAnsi="Arial" w:cs="Arial"/>
                <w:b/>
                <w:bCs/>
                <w:sz w:val="22"/>
                <w:szCs w:val="22"/>
                <w:u w:val="single"/>
              </w:rPr>
            </w:pPr>
            <w:r>
              <w:rPr>
                <w:rFonts w:ascii="Arial" w:hAnsi="Arial" w:cs="Arial"/>
                <w:b/>
                <w:bCs/>
                <w:sz w:val="22"/>
                <w:szCs w:val="22"/>
                <w:u w:val="single"/>
              </w:rPr>
              <w:t>N/A</w:t>
            </w:r>
          </w:p>
        </w:tc>
        <w:tc>
          <w:tcPr>
            <w:tcW w:w="1893" w:type="dxa"/>
          </w:tcPr>
          <w:p w14:paraId="26986E6B" w14:textId="77777777" w:rsidR="00474BD1" w:rsidRDefault="00474BD1" w:rsidP="00B52CF1">
            <w:pPr>
              <w:jc w:val="center"/>
              <w:rPr>
                <w:rFonts w:ascii="Arial" w:hAnsi="Arial" w:cs="Arial"/>
                <w:b/>
                <w:bCs/>
                <w:sz w:val="22"/>
                <w:szCs w:val="22"/>
                <w:u w:val="single"/>
              </w:rPr>
            </w:pPr>
          </w:p>
          <w:p w14:paraId="42F28174" w14:textId="7FA07835" w:rsidR="00474BD1" w:rsidRPr="00474BD1" w:rsidRDefault="00371E83" w:rsidP="00B52CF1">
            <w:pPr>
              <w:jc w:val="center"/>
              <w:rPr>
                <w:rFonts w:ascii="Arial" w:hAnsi="Arial" w:cs="Arial"/>
                <w:b/>
                <w:bCs/>
                <w:sz w:val="22"/>
                <w:szCs w:val="22"/>
                <w:u w:val="single"/>
              </w:rPr>
            </w:pPr>
            <w:r>
              <w:rPr>
                <w:rFonts w:ascii="Arial" w:hAnsi="Arial" w:cs="Arial"/>
                <w:b/>
                <w:bCs/>
                <w:sz w:val="22"/>
                <w:szCs w:val="22"/>
                <w:u w:val="single"/>
              </w:rPr>
              <w:t>463</w:t>
            </w:r>
          </w:p>
        </w:tc>
        <w:tc>
          <w:tcPr>
            <w:tcW w:w="1701" w:type="dxa"/>
          </w:tcPr>
          <w:p w14:paraId="2CF7A450" w14:textId="77777777" w:rsidR="00474BD1" w:rsidRDefault="00474BD1" w:rsidP="00B52CF1">
            <w:pPr>
              <w:jc w:val="center"/>
              <w:rPr>
                <w:rFonts w:ascii="Arial" w:hAnsi="Arial" w:cs="Arial"/>
                <w:b/>
                <w:bCs/>
                <w:sz w:val="22"/>
                <w:szCs w:val="22"/>
                <w:u w:val="single"/>
              </w:rPr>
            </w:pPr>
          </w:p>
          <w:p w14:paraId="6C5D23D8" w14:textId="42A30B69" w:rsidR="00474BD1" w:rsidRPr="00474BD1" w:rsidRDefault="00806558" w:rsidP="00B52CF1">
            <w:pPr>
              <w:jc w:val="center"/>
              <w:rPr>
                <w:rFonts w:ascii="Arial" w:hAnsi="Arial" w:cs="Arial"/>
                <w:b/>
                <w:bCs/>
                <w:sz w:val="22"/>
                <w:szCs w:val="22"/>
                <w:u w:val="single"/>
              </w:rPr>
            </w:pPr>
            <w:r>
              <w:rPr>
                <w:rFonts w:ascii="Arial" w:hAnsi="Arial" w:cs="Arial"/>
                <w:b/>
                <w:bCs/>
                <w:sz w:val="22"/>
                <w:szCs w:val="22"/>
                <w:u w:val="single"/>
              </w:rPr>
              <w:t>19</w:t>
            </w:r>
          </w:p>
        </w:tc>
        <w:tc>
          <w:tcPr>
            <w:tcW w:w="1842" w:type="dxa"/>
          </w:tcPr>
          <w:p w14:paraId="64D487B6" w14:textId="77777777" w:rsidR="00474BD1" w:rsidRDefault="00474BD1" w:rsidP="00B52CF1">
            <w:pPr>
              <w:jc w:val="center"/>
              <w:rPr>
                <w:rFonts w:ascii="Arial" w:hAnsi="Arial" w:cs="Arial"/>
                <w:b/>
                <w:bCs/>
                <w:sz w:val="22"/>
                <w:szCs w:val="22"/>
                <w:u w:val="single"/>
              </w:rPr>
            </w:pPr>
          </w:p>
          <w:p w14:paraId="4C34F41A" w14:textId="60283C32" w:rsidR="00474BD1" w:rsidRPr="00474BD1" w:rsidRDefault="00474BD1" w:rsidP="00B52CF1">
            <w:pPr>
              <w:jc w:val="center"/>
              <w:rPr>
                <w:rFonts w:ascii="Arial" w:hAnsi="Arial" w:cs="Arial"/>
                <w:b/>
                <w:bCs/>
                <w:sz w:val="22"/>
                <w:szCs w:val="22"/>
                <w:u w:val="single"/>
              </w:rPr>
            </w:pPr>
            <w:r>
              <w:rPr>
                <w:rFonts w:ascii="Arial" w:hAnsi="Arial" w:cs="Arial"/>
                <w:b/>
                <w:bCs/>
                <w:sz w:val="22"/>
                <w:szCs w:val="22"/>
                <w:u w:val="single"/>
              </w:rPr>
              <w:t>19</w:t>
            </w:r>
          </w:p>
        </w:tc>
      </w:tr>
    </w:tbl>
    <w:p w14:paraId="0FA27402" w14:textId="77777777" w:rsidR="0059279F" w:rsidRDefault="0059279F" w:rsidP="0059279F">
      <w:pPr>
        <w:rPr>
          <w:rFonts w:ascii="Arial" w:hAnsi="Arial" w:cs="Arial"/>
          <w:b/>
          <w:bCs/>
          <w:u w:val="single"/>
        </w:rPr>
      </w:pPr>
    </w:p>
    <w:p w14:paraId="7D2CBF2E" w14:textId="77777777" w:rsidR="0065551E" w:rsidRDefault="0065551E" w:rsidP="0065551E">
      <w:pPr>
        <w:rPr>
          <w:sz w:val="18"/>
          <w:szCs w:val="18"/>
        </w:rPr>
      </w:pPr>
      <w:r w:rsidRPr="00D92461">
        <w:rPr>
          <w:rFonts w:ascii="Arial" w:hAnsi="Arial" w:cs="Arial"/>
          <w:b/>
          <w:bCs/>
          <w:sz w:val="18"/>
          <w:szCs w:val="18"/>
          <w:u w:val="single"/>
        </w:rPr>
        <w:t>*</w:t>
      </w:r>
      <w:r w:rsidRPr="00D92461">
        <w:rPr>
          <w:sz w:val="18"/>
          <w:szCs w:val="18"/>
        </w:rPr>
        <w:t xml:space="preserve"> Calculated using the 2% standard bank of England inflation target rate, which is the target rate that the bank aim to achieve for each year. It is acknowledged that the actual inflation impact in these years may be higher/lower than forecast.  If necessary, adjustment will be made for the 2030 fee amounts.  </w:t>
      </w:r>
    </w:p>
    <w:p w14:paraId="1CA70E5B" w14:textId="77777777" w:rsidR="00474BD1" w:rsidRDefault="00474BD1" w:rsidP="0059279F">
      <w:pPr>
        <w:rPr>
          <w:rFonts w:ascii="Arial" w:hAnsi="Arial" w:cs="Arial"/>
          <w:b/>
          <w:bCs/>
          <w:sz w:val="28"/>
          <w:szCs w:val="28"/>
          <w:u w:val="single"/>
        </w:rPr>
      </w:pPr>
    </w:p>
    <w:p w14:paraId="0B45ABDA" w14:textId="77777777" w:rsidR="00474BD1" w:rsidRDefault="00474BD1" w:rsidP="0059279F">
      <w:pPr>
        <w:rPr>
          <w:rFonts w:ascii="Arial" w:hAnsi="Arial" w:cs="Arial"/>
          <w:b/>
          <w:bCs/>
          <w:sz w:val="28"/>
          <w:szCs w:val="28"/>
          <w:u w:val="single"/>
        </w:rPr>
      </w:pPr>
    </w:p>
    <w:p w14:paraId="01733977" w14:textId="77777777" w:rsidR="00474BD1" w:rsidRDefault="00474BD1" w:rsidP="0059279F">
      <w:pPr>
        <w:rPr>
          <w:rFonts w:ascii="Arial" w:hAnsi="Arial" w:cs="Arial"/>
          <w:b/>
          <w:bCs/>
          <w:sz w:val="28"/>
          <w:szCs w:val="28"/>
          <w:u w:val="single"/>
        </w:rPr>
      </w:pPr>
    </w:p>
    <w:p w14:paraId="66491810" w14:textId="146E16C5" w:rsidR="0059279F" w:rsidRDefault="0059279F" w:rsidP="0059279F">
      <w:pPr>
        <w:rPr>
          <w:rFonts w:ascii="Arial" w:hAnsi="Arial" w:cs="Arial"/>
          <w:b/>
          <w:bCs/>
          <w:sz w:val="28"/>
          <w:szCs w:val="28"/>
          <w:u w:val="single"/>
        </w:rPr>
      </w:pPr>
      <w:r w:rsidRPr="00D5018F">
        <w:rPr>
          <w:rFonts w:ascii="Arial" w:hAnsi="Arial" w:cs="Arial"/>
          <w:b/>
          <w:bCs/>
          <w:sz w:val="28"/>
          <w:szCs w:val="28"/>
          <w:u w:val="single"/>
        </w:rPr>
        <w:lastRenderedPageBreak/>
        <w:t xml:space="preserve">Option </w:t>
      </w:r>
      <w:r w:rsidR="00D30729">
        <w:rPr>
          <w:rFonts w:ascii="Arial" w:hAnsi="Arial" w:cs="Arial"/>
          <w:b/>
          <w:bCs/>
          <w:sz w:val="28"/>
          <w:szCs w:val="28"/>
          <w:u w:val="single"/>
        </w:rPr>
        <w:t>5</w:t>
      </w:r>
      <w:r w:rsidR="00D30729" w:rsidRPr="00D5018F">
        <w:rPr>
          <w:rFonts w:ascii="Arial" w:hAnsi="Arial" w:cs="Arial"/>
          <w:b/>
          <w:bCs/>
          <w:sz w:val="28"/>
          <w:szCs w:val="28"/>
          <w:u w:val="single"/>
        </w:rPr>
        <w:t xml:space="preserve"> </w:t>
      </w:r>
      <w:r w:rsidRPr="00D5018F">
        <w:rPr>
          <w:rFonts w:ascii="Arial" w:hAnsi="Arial" w:cs="Arial"/>
          <w:b/>
          <w:bCs/>
          <w:sz w:val="28"/>
          <w:szCs w:val="28"/>
          <w:u w:val="single"/>
        </w:rPr>
        <w:t>– Increase N</w:t>
      </w:r>
      <w:r>
        <w:rPr>
          <w:rFonts w:ascii="Arial" w:hAnsi="Arial" w:cs="Arial"/>
          <w:b/>
          <w:bCs/>
          <w:sz w:val="28"/>
          <w:szCs w:val="28"/>
          <w:u w:val="single"/>
        </w:rPr>
        <w:t>I</w:t>
      </w:r>
      <w:r w:rsidRPr="00D5018F">
        <w:rPr>
          <w:rFonts w:ascii="Arial" w:hAnsi="Arial" w:cs="Arial"/>
          <w:b/>
          <w:bCs/>
          <w:sz w:val="28"/>
          <w:szCs w:val="28"/>
          <w:u w:val="single"/>
        </w:rPr>
        <w:t xml:space="preserve"> Fees </w:t>
      </w:r>
      <w:r>
        <w:rPr>
          <w:rFonts w:ascii="Arial" w:hAnsi="Arial" w:cs="Arial"/>
          <w:b/>
          <w:bCs/>
          <w:sz w:val="28"/>
          <w:szCs w:val="28"/>
          <w:u w:val="single"/>
        </w:rPr>
        <w:t>t</w:t>
      </w:r>
      <w:r w:rsidRPr="00D5018F">
        <w:rPr>
          <w:rFonts w:ascii="Arial" w:hAnsi="Arial" w:cs="Arial"/>
          <w:b/>
          <w:bCs/>
          <w:sz w:val="28"/>
          <w:szCs w:val="28"/>
          <w:u w:val="single"/>
        </w:rPr>
        <w:t xml:space="preserve">o </w:t>
      </w:r>
      <w:r>
        <w:rPr>
          <w:rFonts w:ascii="Arial" w:hAnsi="Arial" w:cs="Arial"/>
          <w:b/>
          <w:bCs/>
          <w:sz w:val="28"/>
          <w:szCs w:val="28"/>
          <w:u w:val="single"/>
        </w:rPr>
        <w:t>t</w:t>
      </w:r>
      <w:r w:rsidRPr="00D5018F">
        <w:rPr>
          <w:rFonts w:ascii="Arial" w:hAnsi="Arial" w:cs="Arial"/>
          <w:b/>
          <w:bCs/>
          <w:sz w:val="28"/>
          <w:szCs w:val="28"/>
          <w:u w:val="single"/>
        </w:rPr>
        <w:t>he Mid-Way Point Between G</w:t>
      </w:r>
      <w:r>
        <w:rPr>
          <w:rFonts w:ascii="Arial" w:hAnsi="Arial" w:cs="Arial"/>
          <w:b/>
          <w:bCs/>
          <w:sz w:val="28"/>
          <w:szCs w:val="28"/>
          <w:u w:val="single"/>
        </w:rPr>
        <w:t xml:space="preserve">B and </w:t>
      </w:r>
      <w:proofErr w:type="spellStart"/>
      <w:r w:rsidRPr="00D5018F">
        <w:rPr>
          <w:rFonts w:ascii="Arial" w:hAnsi="Arial" w:cs="Arial"/>
          <w:b/>
          <w:bCs/>
          <w:sz w:val="28"/>
          <w:szCs w:val="28"/>
          <w:u w:val="single"/>
        </w:rPr>
        <w:t>Ro</w:t>
      </w:r>
      <w:r>
        <w:rPr>
          <w:rFonts w:ascii="Arial" w:hAnsi="Arial" w:cs="Arial"/>
          <w:b/>
          <w:bCs/>
          <w:sz w:val="28"/>
          <w:szCs w:val="28"/>
          <w:u w:val="single"/>
        </w:rPr>
        <w:t>I</w:t>
      </w:r>
      <w:proofErr w:type="spellEnd"/>
      <w:r w:rsidRPr="00D5018F">
        <w:rPr>
          <w:rFonts w:ascii="Arial" w:hAnsi="Arial" w:cs="Arial"/>
          <w:b/>
          <w:bCs/>
          <w:sz w:val="28"/>
          <w:szCs w:val="28"/>
          <w:u w:val="single"/>
        </w:rPr>
        <w:t xml:space="preserve"> Fees</w:t>
      </w:r>
    </w:p>
    <w:p w14:paraId="1D2D0584" w14:textId="77777777" w:rsidR="0059279F" w:rsidRPr="00D5018F" w:rsidRDefault="0059279F" w:rsidP="0059279F">
      <w:pPr>
        <w:rPr>
          <w:rFonts w:ascii="Arial" w:hAnsi="Arial" w:cs="Arial"/>
          <w:color w:val="4C94D8"/>
          <w:sz w:val="28"/>
          <w:szCs w:val="28"/>
          <w:u w:val="single"/>
        </w:rPr>
      </w:pPr>
    </w:p>
    <w:p w14:paraId="63395B6A" w14:textId="77777777" w:rsidR="0059279F" w:rsidRPr="009C5065" w:rsidRDefault="0059279F" w:rsidP="0059279F">
      <w:pPr>
        <w:rPr>
          <w:rFonts w:ascii="Arial" w:hAnsi="Arial" w:cs="Arial"/>
          <w:color w:val="4C94D8"/>
        </w:rPr>
      </w:pPr>
    </w:p>
    <w:p w14:paraId="2A74CFC5" w14:textId="77777777" w:rsidR="0059279F" w:rsidRPr="009C5065" w:rsidRDefault="0059279F" w:rsidP="0059279F">
      <w:pPr>
        <w:jc w:val="both"/>
        <w:rPr>
          <w:rFonts w:ascii="Arial" w:hAnsi="Arial" w:cs="Arial"/>
          <w:i/>
          <w:iCs/>
          <w:u w:val="single"/>
        </w:rPr>
      </w:pPr>
      <w:r w:rsidRPr="009C5065">
        <w:rPr>
          <w:rFonts w:ascii="Arial" w:hAnsi="Arial" w:cs="Arial"/>
          <w:i/>
          <w:iCs/>
          <w:u w:val="single"/>
        </w:rPr>
        <w:t>Registration Fee.</w:t>
      </w:r>
    </w:p>
    <w:p w14:paraId="5E537F5F" w14:textId="77777777" w:rsidR="0059279F" w:rsidRDefault="0059279F" w:rsidP="0059279F">
      <w:pPr>
        <w:jc w:val="both"/>
        <w:rPr>
          <w:rFonts w:ascii="Arial" w:hAnsi="Arial" w:cs="Arial"/>
        </w:rPr>
      </w:pPr>
    </w:p>
    <w:p w14:paraId="444A524D" w14:textId="77777777" w:rsidR="0059279F" w:rsidRPr="009C5065" w:rsidRDefault="0059279F" w:rsidP="0059279F">
      <w:pPr>
        <w:jc w:val="both"/>
        <w:rPr>
          <w:rFonts w:ascii="Arial" w:hAnsi="Arial" w:cs="Arial"/>
        </w:rPr>
      </w:pPr>
      <w:r w:rsidRPr="58D079B7">
        <w:rPr>
          <w:rFonts w:ascii="Arial" w:hAnsi="Arial" w:cs="Arial"/>
        </w:rPr>
        <w:t xml:space="preserve">A mid-way point between the GB and </w:t>
      </w:r>
      <w:proofErr w:type="spellStart"/>
      <w:r w:rsidRPr="58D079B7">
        <w:rPr>
          <w:rFonts w:ascii="Arial" w:hAnsi="Arial" w:cs="Arial"/>
        </w:rPr>
        <w:t>RoI</w:t>
      </w:r>
      <w:proofErr w:type="spellEnd"/>
      <w:r w:rsidRPr="58D079B7">
        <w:rPr>
          <w:rFonts w:ascii="Arial" w:hAnsi="Arial" w:cs="Arial"/>
        </w:rPr>
        <w:t xml:space="preserve"> registration fees has been used to calculate an increase for an NI premises registration fee to £1,657. </w:t>
      </w:r>
    </w:p>
    <w:p w14:paraId="7244384D" w14:textId="77777777" w:rsidR="0059279F" w:rsidRDefault="0059279F" w:rsidP="0059279F">
      <w:pPr>
        <w:jc w:val="both"/>
        <w:rPr>
          <w:rFonts w:ascii="Arial" w:hAnsi="Arial" w:cs="Arial"/>
        </w:rPr>
      </w:pPr>
    </w:p>
    <w:p w14:paraId="3E30C421" w14:textId="77777777" w:rsidR="0059279F" w:rsidRPr="009C5065" w:rsidRDefault="0059279F" w:rsidP="0059279F">
      <w:pPr>
        <w:jc w:val="both"/>
        <w:rPr>
          <w:rFonts w:ascii="Arial" w:hAnsi="Arial" w:cs="Arial"/>
        </w:rPr>
      </w:pPr>
      <w:r w:rsidRPr="58D079B7">
        <w:rPr>
          <w:rFonts w:ascii="Arial" w:hAnsi="Arial" w:cs="Arial"/>
        </w:rPr>
        <w:t>As highlighted above, on average 31 premises have been registered per year in the past 5 years, creating a potential additional annual increased revenue of £47,864 for this fee category.</w:t>
      </w:r>
    </w:p>
    <w:p w14:paraId="6FE0FE07" w14:textId="77777777" w:rsidR="0059279F" w:rsidRPr="009C5065" w:rsidRDefault="0059279F" w:rsidP="0059279F">
      <w:pPr>
        <w:jc w:val="both"/>
        <w:rPr>
          <w:rFonts w:ascii="Arial" w:hAnsi="Arial" w:cs="Arial"/>
        </w:rPr>
      </w:pPr>
    </w:p>
    <w:p w14:paraId="257E3CCB" w14:textId="77777777" w:rsidR="0059279F" w:rsidRDefault="0059279F" w:rsidP="0059279F">
      <w:pPr>
        <w:jc w:val="both"/>
        <w:rPr>
          <w:rFonts w:ascii="Arial" w:hAnsi="Arial" w:cs="Arial"/>
          <w:i/>
          <w:iCs/>
          <w:u w:val="single"/>
        </w:rPr>
      </w:pPr>
    </w:p>
    <w:p w14:paraId="76EF0119" w14:textId="77777777" w:rsidR="0059279F" w:rsidRDefault="0059279F" w:rsidP="0059279F">
      <w:pPr>
        <w:jc w:val="both"/>
        <w:rPr>
          <w:rFonts w:ascii="Arial" w:hAnsi="Arial" w:cs="Arial"/>
          <w:i/>
          <w:iCs/>
          <w:u w:val="single"/>
        </w:rPr>
      </w:pPr>
      <w:r w:rsidRPr="009C5065">
        <w:rPr>
          <w:rFonts w:ascii="Arial" w:hAnsi="Arial" w:cs="Arial"/>
          <w:i/>
          <w:iCs/>
          <w:u w:val="single"/>
        </w:rPr>
        <w:t>Retention Fee.</w:t>
      </w:r>
    </w:p>
    <w:p w14:paraId="4A0A159E" w14:textId="77777777" w:rsidR="0059279F" w:rsidRPr="009C5065" w:rsidRDefault="0059279F" w:rsidP="0059279F">
      <w:pPr>
        <w:jc w:val="both"/>
        <w:rPr>
          <w:rFonts w:ascii="Arial" w:hAnsi="Arial" w:cs="Arial"/>
          <w:i/>
          <w:iCs/>
          <w:u w:val="single"/>
        </w:rPr>
      </w:pPr>
    </w:p>
    <w:p w14:paraId="7FEC19D9" w14:textId="77777777" w:rsidR="0059279F" w:rsidRPr="009C5065" w:rsidRDefault="0059279F" w:rsidP="0059279F">
      <w:pPr>
        <w:jc w:val="both"/>
        <w:rPr>
          <w:rFonts w:ascii="Arial" w:hAnsi="Arial" w:cs="Arial"/>
        </w:rPr>
      </w:pPr>
      <w:r w:rsidRPr="009C5065">
        <w:rPr>
          <w:rFonts w:ascii="Arial" w:hAnsi="Arial" w:cs="Arial"/>
        </w:rPr>
        <w:t xml:space="preserve">A mid-way point between the GB and </w:t>
      </w:r>
      <w:proofErr w:type="spellStart"/>
      <w:r w:rsidRPr="009C5065">
        <w:rPr>
          <w:rFonts w:ascii="Arial" w:hAnsi="Arial" w:cs="Arial"/>
        </w:rPr>
        <w:t>RoI</w:t>
      </w:r>
      <w:proofErr w:type="spellEnd"/>
      <w:r w:rsidRPr="009C5065">
        <w:rPr>
          <w:rFonts w:ascii="Arial" w:hAnsi="Arial" w:cs="Arial"/>
        </w:rPr>
        <w:t xml:space="preserve"> retention fees has been used to calculate an increase for the NI premises retention fee to £1138. The estimated additional revenue that could potentially be generated by this increase is £527,871</w:t>
      </w:r>
      <w:r>
        <w:rPr>
          <w:rFonts w:ascii="Arial" w:hAnsi="Arial" w:cs="Arial"/>
        </w:rPr>
        <w:t>.</w:t>
      </w:r>
    </w:p>
    <w:p w14:paraId="1FA896AA" w14:textId="77777777" w:rsidR="0059279F" w:rsidRPr="009C5065" w:rsidRDefault="0059279F" w:rsidP="0059279F">
      <w:pPr>
        <w:jc w:val="both"/>
        <w:rPr>
          <w:rFonts w:ascii="Arial" w:hAnsi="Arial" w:cs="Arial"/>
        </w:rPr>
      </w:pPr>
    </w:p>
    <w:p w14:paraId="4F20D915" w14:textId="77777777" w:rsidR="0059279F" w:rsidRDefault="0059279F" w:rsidP="0059279F">
      <w:pPr>
        <w:jc w:val="both"/>
        <w:rPr>
          <w:rFonts w:ascii="Arial" w:hAnsi="Arial" w:cs="Arial"/>
          <w:i/>
          <w:iCs/>
          <w:u w:val="single"/>
        </w:rPr>
      </w:pPr>
    </w:p>
    <w:p w14:paraId="624A459A" w14:textId="6EDA7E01" w:rsidR="0059279F" w:rsidRPr="009C5065" w:rsidRDefault="0059279F" w:rsidP="0059279F">
      <w:pPr>
        <w:jc w:val="both"/>
        <w:rPr>
          <w:rFonts w:ascii="Arial" w:hAnsi="Arial" w:cs="Arial"/>
          <w:i/>
          <w:iCs/>
          <w:u w:val="single"/>
        </w:rPr>
      </w:pPr>
      <w:r w:rsidRPr="009C5065">
        <w:rPr>
          <w:rFonts w:ascii="Arial" w:hAnsi="Arial" w:cs="Arial"/>
          <w:i/>
          <w:iCs/>
          <w:u w:val="single"/>
        </w:rPr>
        <w:t>Restoration fee.</w:t>
      </w:r>
    </w:p>
    <w:p w14:paraId="565D006F" w14:textId="77777777" w:rsidR="0059279F" w:rsidRDefault="0059279F" w:rsidP="0059279F">
      <w:pPr>
        <w:jc w:val="both"/>
        <w:rPr>
          <w:rFonts w:ascii="Arial" w:hAnsi="Arial" w:cs="Arial"/>
        </w:rPr>
      </w:pPr>
    </w:p>
    <w:p w14:paraId="48E673D9" w14:textId="77777777" w:rsidR="0059279F" w:rsidRPr="00DD28D3" w:rsidRDefault="0059279F" w:rsidP="0059279F">
      <w:pPr>
        <w:autoSpaceDE w:val="0"/>
        <w:autoSpaceDN w:val="0"/>
        <w:adjustRightInd w:val="0"/>
        <w:rPr>
          <w:rFonts w:ascii="Arial" w:hAnsi="Arial" w:cs="Arial"/>
        </w:rPr>
      </w:pPr>
      <w:r w:rsidRPr="1091B703">
        <w:rPr>
          <w:rFonts w:ascii="Arial" w:hAnsi="Arial" w:cs="Arial"/>
        </w:rPr>
        <w:t>In this option, the mid-way point for the retention fee of £1138 is used, plus a penalty of £327 (£317 uplifted by the current rate of inflation) to calculate a total NI restoration fee of £1465. This follows the</w:t>
      </w:r>
      <w:r>
        <w:rPr>
          <w:rFonts w:ascii="Arial" w:hAnsi="Arial" w:cs="Arial"/>
        </w:rPr>
        <w:t xml:space="preserve"> process for calculating </w:t>
      </w:r>
      <w:r w:rsidRPr="1091B703">
        <w:rPr>
          <w:rFonts w:ascii="Arial" w:hAnsi="Arial" w:cs="Arial"/>
        </w:rPr>
        <w:t xml:space="preserve">a restoration fee as set out in the relevant legislation. </w:t>
      </w:r>
    </w:p>
    <w:p w14:paraId="4BF71749" w14:textId="77777777" w:rsidR="0059279F" w:rsidRPr="009C5065" w:rsidRDefault="0059279F" w:rsidP="0059279F">
      <w:pPr>
        <w:jc w:val="both"/>
        <w:rPr>
          <w:rFonts w:ascii="Arial" w:hAnsi="Arial" w:cs="Arial"/>
          <w:color w:val="FF0000"/>
          <w:highlight w:val="yellow"/>
        </w:rPr>
      </w:pPr>
    </w:p>
    <w:p w14:paraId="614521FC" w14:textId="77777777" w:rsidR="0059279F" w:rsidRPr="009C5065" w:rsidRDefault="0059279F" w:rsidP="0059279F">
      <w:pPr>
        <w:jc w:val="both"/>
        <w:rPr>
          <w:rFonts w:ascii="Arial" w:hAnsi="Arial" w:cs="Arial"/>
          <w:color w:val="FF0000"/>
          <w:highlight w:val="yellow"/>
        </w:rPr>
      </w:pPr>
    </w:p>
    <w:p w14:paraId="3435B1EA" w14:textId="3A406479" w:rsidR="0059279F" w:rsidRPr="009C5065" w:rsidRDefault="0059279F" w:rsidP="0059279F">
      <w:pPr>
        <w:jc w:val="both"/>
        <w:rPr>
          <w:rFonts w:ascii="Arial" w:hAnsi="Arial" w:cs="Arial"/>
        </w:rPr>
      </w:pPr>
      <w:r w:rsidRPr="009C5065">
        <w:rPr>
          <w:rFonts w:ascii="Arial" w:hAnsi="Arial" w:cs="Arial"/>
        </w:rPr>
        <w:t xml:space="preserve">As highlighted above, no premises have been restored to the register in the past 5 years, fee revenue for this category has been nil during this period and future revenue if the fee is increased will be </w:t>
      </w:r>
      <w:r>
        <w:rPr>
          <w:rFonts w:ascii="Arial" w:hAnsi="Arial" w:cs="Arial"/>
        </w:rPr>
        <w:t>negligible</w:t>
      </w:r>
      <w:r w:rsidRPr="009C5065">
        <w:rPr>
          <w:rFonts w:ascii="Arial" w:hAnsi="Arial" w:cs="Arial"/>
        </w:rPr>
        <w:t>.</w:t>
      </w:r>
    </w:p>
    <w:p w14:paraId="55A6E5EF" w14:textId="77777777" w:rsidR="0059279F" w:rsidRDefault="0059279F" w:rsidP="0059279F">
      <w:pPr>
        <w:rPr>
          <w:rFonts w:ascii="Arial" w:hAnsi="Arial" w:cs="Arial"/>
          <w:color w:val="4C94D8"/>
        </w:rPr>
      </w:pPr>
    </w:p>
    <w:p w14:paraId="219F9E20" w14:textId="77777777" w:rsidR="00153BE8" w:rsidRDefault="00153BE8" w:rsidP="0059279F">
      <w:pPr>
        <w:rPr>
          <w:rFonts w:ascii="Arial" w:hAnsi="Arial" w:cs="Arial"/>
          <w:b/>
          <w:bCs/>
          <w:color w:val="4C94D8"/>
        </w:rPr>
      </w:pPr>
    </w:p>
    <w:p w14:paraId="7D9999D8" w14:textId="77777777" w:rsidR="002A0A62" w:rsidRDefault="002A0A62" w:rsidP="0059279F">
      <w:pPr>
        <w:rPr>
          <w:rFonts w:ascii="Arial" w:hAnsi="Arial" w:cs="Arial"/>
          <w:b/>
          <w:bCs/>
          <w:color w:val="4C94D8"/>
        </w:rPr>
      </w:pPr>
    </w:p>
    <w:p w14:paraId="5E2FE12B" w14:textId="77777777" w:rsidR="002A0A62" w:rsidRDefault="002A0A62" w:rsidP="0059279F">
      <w:pPr>
        <w:rPr>
          <w:rFonts w:ascii="Arial" w:hAnsi="Arial" w:cs="Arial"/>
          <w:b/>
          <w:bCs/>
          <w:color w:val="4C94D8"/>
        </w:rPr>
      </w:pPr>
    </w:p>
    <w:p w14:paraId="7B58F8A1" w14:textId="77777777" w:rsidR="002A0A62" w:rsidRDefault="002A0A62" w:rsidP="0059279F">
      <w:pPr>
        <w:rPr>
          <w:rFonts w:ascii="Arial" w:hAnsi="Arial" w:cs="Arial"/>
          <w:b/>
          <w:bCs/>
          <w:color w:val="4C94D8"/>
        </w:rPr>
      </w:pPr>
    </w:p>
    <w:p w14:paraId="514C4C50" w14:textId="77777777" w:rsidR="00153BE8" w:rsidRDefault="00153BE8" w:rsidP="0059279F">
      <w:pPr>
        <w:rPr>
          <w:rFonts w:ascii="Arial" w:hAnsi="Arial" w:cs="Arial"/>
          <w:b/>
          <w:bCs/>
          <w:color w:val="4C94D8"/>
        </w:rPr>
      </w:pPr>
    </w:p>
    <w:p w14:paraId="09B0B9AD" w14:textId="77777777" w:rsidR="00153BE8" w:rsidRDefault="00153BE8" w:rsidP="0059279F">
      <w:pPr>
        <w:rPr>
          <w:rFonts w:ascii="Arial" w:hAnsi="Arial" w:cs="Arial"/>
          <w:b/>
          <w:bCs/>
          <w:color w:val="4C94D8"/>
        </w:rPr>
      </w:pPr>
    </w:p>
    <w:p w14:paraId="157F3387" w14:textId="77777777" w:rsidR="00153BE8" w:rsidRDefault="00153BE8" w:rsidP="0059279F">
      <w:pPr>
        <w:rPr>
          <w:rFonts w:ascii="Arial" w:hAnsi="Arial" w:cs="Arial"/>
          <w:b/>
          <w:bCs/>
          <w:color w:val="4C94D8"/>
        </w:rPr>
      </w:pPr>
    </w:p>
    <w:p w14:paraId="0FE08B98" w14:textId="77777777" w:rsidR="00153BE8" w:rsidRDefault="00153BE8" w:rsidP="0059279F">
      <w:pPr>
        <w:rPr>
          <w:rFonts w:ascii="Arial" w:hAnsi="Arial" w:cs="Arial"/>
          <w:b/>
          <w:bCs/>
          <w:color w:val="4C94D8"/>
        </w:rPr>
      </w:pPr>
    </w:p>
    <w:p w14:paraId="43878C1A" w14:textId="77777777" w:rsidR="00153BE8" w:rsidRDefault="00153BE8" w:rsidP="0059279F">
      <w:pPr>
        <w:rPr>
          <w:rFonts w:ascii="Arial" w:hAnsi="Arial" w:cs="Arial"/>
          <w:b/>
          <w:bCs/>
          <w:color w:val="4C94D8"/>
        </w:rPr>
      </w:pPr>
    </w:p>
    <w:p w14:paraId="2E55D564" w14:textId="77777777" w:rsidR="00153BE8" w:rsidRDefault="00153BE8" w:rsidP="0059279F">
      <w:pPr>
        <w:rPr>
          <w:rFonts w:ascii="Arial" w:hAnsi="Arial" w:cs="Arial"/>
          <w:b/>
          <w:bCs/>
          <w:color w:val="4C94D8"/>
        </w:rPr>
      </w:pPr>
    </w:p>
    <w:p w14:paraId="24C4278C" w14:textId="77777777" w:rsidR="00153BE8" w:rsidRDefault="00153BE8" w:rsidP="0059279F">
      <w:pPr>
        <w:rPr>
          <w:rFonts w:ascii="Arial" w:hAnsi="Arial" w:cs="Arial"/>
          <w:b/>
          <w:bCs/>
          <w:color w:val="4C94D8"/>
        </w:rPr>
      </w:pPr>
    </w:p>
    <w:p w14:paraId="29AEC30A" w14:textId="77777777" w:rsidR="00153BE8" w:rsidRDefault="00153BE8" w:rsidP="0059279F">
      <w:pPr>
        <w:rPr>
          <w:rFonts w:ascii="Arial" w:hAnsi="Arial" w:cs="Arial"/>
          <w:b/>
          <w:bCs/>
          <w:color w:val="4C94D8"/>
        </w:rPr>
      </w:pPr>
    </w:p>
    <w:p w14:paraId="48F29F5A" w14:textId="77777777" w:rsidR="00153BE8" w:rsidRDefault="00153BE8" w:rsidP="0059279F">
      <w:pPr>
        <w:rPr>
          <w:rFonts w:ascii="Arial" w:hAnsi="Arial" w:cs="Arial"/>
          <w:b/>
          <w:bCs/>
          <w:color w:val="4C94D8"/>
        </w:rPr>
      </w:pPr>
    </w:p>
    <w:p w14:paraId="091CA1F1" w14:textId="77777777" w:rsidR="00153BE8" w:rsidRDefault="00153BE8" w:rsidP="0059279F">
      <w:pPr>
        <w:rPr>
          <w:rFonts w:ascii="Arial" w:hAnsi="Arial" w:cs="Arial"/>
          <w:b/>
          <w:bCs/>
          <w:color w:val="4C94D8"/>
        </w:rPr>
      </w:pPr>
    </w:p>
    <w:p w14:paraId="16E06C68" w14:textId="77777777" w:rsidR="00153BE8" w:rsidRDefault="00153BE8" w:rsidP="0059279F">
      <w:pPr>
        <w:rPr>
          <w:rFonts w:ascii="Arial" w:hAnsi="Arial" w:cs="Arial"/>
          <w:b/>
          <w:bCs/>
          <w:color w:val="4C94D8"/>
        </w:rPr>
      </w:pPr>
    </w:p>
    <w:p w14:paraId="2A905A98" w14:textId="77777777" w:rsidR="00153BE8" w:rsidRDefault="00153BE8" w:rsidP="0059279F">
      <w:pPr>
        <w:rPr>
          <w:rFonts w:ascii="Arial" w:hAnsi="Arial" w:cs="Arial"/>
          <w:b/>
          <w:bCs/>
          <w:color w:val="4C94D8"/>
        </w:rPr>
      </w:pPr>
    </w:p>
    <w:p w14:paraId="4ACEA556" w14:textId="572D27BE" w:rsidR="0059279F" w:rsidRPr="00BB599C" w:rsidRDefault="0059279F" w:rsidP="0059279F">
      <w:pPr>
        <w:rPr>
          <w:rFonts w:ascii="Arial" w:hAnsi="Arial" w:cs="Arial"/>
          <w:b/>
          <w:bCs/>
          <w:color w:val="4C94D8"/>
        </w:rPr>
      </w:pPr>
      <w:r w:rsidRPr="00BB599C">
        <w:rPr>
          <w:rFonts w:ascii="Arial" w:hAnsi="Arial" w:cs="Arial"/>
          <w:b/>
          <w:bCs/>
          <w:color w:val="4C94D8"/>
        </w:rPr>
        <w:lastRenderedPageBreak/>
        <w:t xml:space="preserve">Table </w:t>
      </w:r>
      <w:r w:rsidR="00153BE8">
        <w:rPr>
          <w:rFonts w:ascii="Arial" w:hAnsi="Arial" w:cs="Arial"/>
          <w:b/>
          <w:bCs/>
          <w:color w:val="4C94D8"/>
        </w:rPr>
        <w:t>7</w:t>
      </w:r>
      <w:r w:rsidRPr="00BB599C">
        <w:rPr>
          <w:rFonts w:ascii="Arial" w:hAnsi="Arial" w:cs="Arial"/>
          <w:b/>
          <w:bCs/>
          <w:color w:val="4C94D8"/>
        </w:rPr>
        <w:t xml:space="preserve">: Option </w:t>
      </w:r>
      <w:r w:rsidR="00D30729">
        <w:rPr>
          <w:rFonts w:ascii="Arial" w:hAnsi="Arial" w:cs="Arial"/>
          <w:b/>
          <w:bCs/>
          <w:color w:val="4C94D8"/>
        </w:rPr>
        <w:t>5</w:t>
      </w:r>
    </w:p>
    <w:p w14:paraId="74A9A04B" w14:textId="77777777" w:rsidR="0059279F" w:rsidRPr="009C5065" w:rsidRDefault="0059279F" w:rsidP="0059279F">
      <w:pPr>
        <w:rPr>
          <w:rFonts w:ascii="Arial" w:hAnsi="Arial" w:cs="Arial"/>
          <w:color w:val="4C94D8"/>
        </w:rPr>
      </w:pPr>
    </w:p>
    <w:tbl>
      <w:tblPr>
        <w:tblW w:w="8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131"/>
        <w:gridCol w:w="1418"/>
        <w:gridCol w:w="1417"/>
        <w:gridCol w:w="1418"/>
        <w:gridCol w:w="1480"/>
      </w:tblGrid>
      <w:tr w:rsidR="0059279F" w:rsidRPr="009C5065" w14:paraId="45F92471" w14:textId="77777777" w:rsidTr="00524CE0">
        <w:tc>
          <w:tcPr>
            <w:tcW w:w="8568" w:type="dxa"/>
            <w:gridSpan w:val="6"/>
            <w:shd w:val="clear" w:color="auto" w:fill="A5C9EB" w:themeFill="text2" w:themeFillTint="40"/>
          </w:tcPr>
          <w:p w14:paraId="2A774519" w14:textId="7A5A861A" w:rsidR="0059279F" w:rsidRPr="009C5065" w:rsidRDefault="0059279F" w:rsidP="00524CE0">
            <w:pPr>
              <w:jc w:val="center"/>
              <w:rPr>
                <w:rFonts w:ascii="Arial" w:hAnsi="Arial" w:cs="Arial"/>
                <w:b/>
                <w:bCs/>
              </w:rPr>
            </w:pPr>
            <w:r w:rsidRPr="009C5065">
              <w:rPr>
                <w:rFonts w:ascii="Arial" w:hAnsi="Arial" w:cs="Arial"/>
                <w:b/>
                <w:bCs/>
              </w:rPr>
              <w:t xml:space="preserve">Option </w:t>
            </w:r>
            <w:r w:rsidR="00D30729">
              <w:rPr>
                <w:rFonts w:ascii="Arial" w:hAnsi="Arial" w:cs="Arial"/>
                <w:b/>
                <w:bCs/>
              </w:rPr>
              <w:t>5</w:t>
            </w:r>
            <w:r w:rsidR="00D30729" w:rsidRPr="009C5065">
              <w:rPr>
                <w:rFonts w:ascii="Arial" w:hAnsi="Arial" w:cs="Arial"/>
                <w:b/>
                <w:bCs/>
              </w:rPr>
              <w:t xml:space="preserve"> </w:t>
            </w:r>
            <w:r w:rsidRPr="009C5065">
              <w:rPr>
                <w:rFonts w:ascii="Arial" w:hAnsi="Arial" w:cs="Arial"/>
                <w:b/>
                <w:bCs/>
              </w:rPr>
              <w:t>–</w:t>
            </w:r>
            <w:r>
              <w:rPr>
                <w:rFonts w:ascii="Arial" w:hAnsi="Arial" w:cs="Arial"/>
                <w:b/>
                <w:bCs/>
              </w:rPr>
              <w:t xml:space="preserve"> </w:t>
            </w:r>
            <w:r w:rsidRPr="009C5065">
              <w:rPr>
                <w:rFonts w:ascii="Arial" w:hAnsi="Arial" w:cs="Arial"/>
                <w:b/>
                <w:bCs/>
              </w:rPr>
              <w:t xml:space="preserve">Increase </w:t>
            </w:r>
            <w:proofErr w:type="spellStart"/>
            <w:r w:rsidRPr="009C5065">
              <w:rPr>
                <w:rFonts w:ascii="Arial" w:hAnsi="Arial" w:cs="Arial"/>
                <w:b/>
                <w:bCs/>
              </w:rPr>
              <w:t>Nl</w:t>
            </w:r>
            <w:proofErr w:type="spellEnd"/>
            <w:r w:rsidRPr="009C5065">
              <w:rPr>
                <w:rFonts w:ascii="Arial" w:hAnsi="Arial" w:cs="Arial"/>
                <w:b/>
                <w:bCs/>
              </w:rPr>
              <w:t xml:space="preserve"> Fees </w:t>
            </w:r>
            <w:r>
              <w:rPr>
                <w:rFonts w:ascii="Arial" w:hAnsi="Arial" w:cs="Arial"/>
                <w:b/>
                <w:bCs/>
              </w:rPr>
              <w:t>to</w:t>
            </w:r>
            <w:r w:rsidRPr="009C5065">
              <w:rPr>
                <w:rFonts w:ascii="Arial" w:hAnsi="Arial" w:cs="Arial"/>
                <w:b/>
                <w:bCs/>
              </w:rPr>
              <w:t xml:space="preserve"> Mid-Way point between GB and ROI fees</w:t>
            </w:r>
          </w:p>
          <w:p w14:paraId="3CA2A0A1" w14:textId="77777777" w:rsidR="0059279F" w:rsidRPr="009C5065" w:rsidRDefault="0059279F" w:rsidP="00524CE0">
            <w:pPr>
              <w:jc w:val="center"/>
              <w:rPr>
                <w:rFonts w:ascii="Arial" w:hAnsi="Arial" w:cs="Arial"/>
                <w:b/>
                <w:bCs/>
              </w:rPr>
            </w:pPr>
          </w:p>
        </w:tc>
      </w:tr>
      <w:tr w:rsidR="0059279F" w:rsidRPr="009C5065" w14:paraId="0BECA29E" w14:textId="77777777" w:rsidTr="00524CE0">
        <w:tc>
          <w:tcPr>
            <w:tcW w:w="1704" w:type="dxa"/>
            <w:shd w:val="clear" w:color="auto" w:fill="A5C9EB" w:themeFill="text2" w:themeFillTint="40"/>
          </w:tcPr>
          <w:p w14:paraId="01F7E8BC" w14:textId="77777777" w:rsidR="0059279F" w:rsidRPr="009C5065" w:rsidRDefault="0059279F" w:rsidP="00524CE0">
            <w:pPr>
              <w:rPr>
                <w:rFonts w:ascii="Arial" w:hAnsi="Arial" w:cs="Arial"/>
                <w:b/>
                <w:bCs/>
              </w:rPr>
            </w:pPr>
            <w:r w:rsidRPr="009C5065">
              <w:rPr>
                <w:rFonts w:ascii="Arial" w:hAnsi="Arial" w:cs="Arial"/>
                <w:b/>
                <w:bCs/>
              </w:rPr>
              <w:t>Northern Ireland</w:t>
            </w:r>
          </w:p>
        </w:tc>
        <w:tc>
          <w:tcPr>
            <w:tcW w:w="1131" w:type="dxa"/>
            <w:shd w:val="clear" w:color="auto" w:fill="A5C9EB" w:themeFill="text2" w:themeFillTint="40"/>
          </w:tcPr>
          <w:p w14:paraId="1EA81412" w14:textId="77777777" w:rsidR="0059279F" w:rsidRPr="009C5065" w:rsidRDefault="0059279F" w:rsidP="00524CE0">
            <w:pPr>
              <w:rPr>
                <w:rFonts w:ascii="Arial" w:hAnsi="Arial" w:cs="Arial"/>
                <w:b/>
                <w:bCs/>
              </w:rPr>
            </w:pPr>
            <w:r w:rsidRPr="009C5065">
              <w:rPr>
                <w:rFonts w:ascii="Arial" w:hAnsi="Arial" w:cs="Arial"/>
                <w:b/>
                <w:bCs/>
              </w:rPr>
              <w:t>Current</w:t>
            </w:r>
          </w:p>
          <w:p w14:paraId="3116AA9E" w14:textId="77777777" w:rsidR="0059279F" w:rsidRPr="009C5065" w:rsidRDefault="0059279F" w:rsidP="00524CE0">
            <w:pPr>
              <w:rPr>
                <w:rFonts w:ascii="Arial" w:hAnsi="Arial" w:cs="Arial"/>
                <w:b/>
                <w:bCs/>
              </w:rPr>
            </w:pPr>
          </w:p>
          <w:p w14:paraId="4D9C4318" w14:textId="77777777" w:rsidR="0059279F" w:rsidRPr="009C5065" w:rsidRDefault="0059279F" w:rsidP="00524CE0">
            <w:pPr>
              <w:rPr>
                <w:rFonts w:ascii="Arial" w:hAnsi="Arial" w:cs="Arial"/>
                <w:b/>
                <w:bCs/>
              </w:rPr>
            </w:pPr>
          </w:p>
          <w:p w14:paraId="7EC6C56F" w14:textId="77777777" w:rsidR="0059279F" w:rsidRPr="009C5065" w:rsidRDefault="0059279F" w:rsidP="00524CE0">
            <w:pPr>
              <w:rPr>
                <w:rFonts w:ascii="Arial" w:hAnsi="Arial" w:cs="Arial"/>
                <w:b/>
                <w:bCs/>
              </w:rPr>
            </w:pPr>
          </w:p>
          <w:p w14:paraId="2A912BBC" w14:textId="77777777" w:rsidR="0059279F" w:rsidRPr="009C5065" w:rsidRDefault="0059279F" w:rsidP="00524CE0">
            <w:pPr>
              <w:jc w:val="center"/>
              <w:rPr>
                <w:rFonts w:ascii="Arial" w:hAnsi="Arial" w:cs="Arial"/>
                <w:b/>
                <w:bCs/>
              </w:rPr>
            </w:pPr>
          </w:p>
          <w:p w14:paraId="1E47A13E" w14:textId="77777777" w:rsidR="0059279F" w:rsidRPr="009C5065" w:rsidRDefault="0059279F" w:rsidP="00524CE0">
            <w:pPr>
              <w:jc w:val="center"/>
              <w:rPr>
                <w:rFonts w:ascii="Arial" w:hAnsi="Arial" w:cs="Arial"/>
                <w:b/>
                <w:bCs/>
              </w:rPr>
            </w:pPr>
          </w:p>
          <w:p w14:paraId="3D01881D" w14:textId="77777777" w:rsidR="0059279F" w:rsidRPr="009C5065" w:rsidRDefault="0059279F" w:rsidP="00524CE0">
            <w:pPr>
              <w:jc w:val="center"/>
              <w:rPr>
                <w:rFonts w:ascii="Arial" w:hAnsi="Arial" w:cs="Arial"/>
                <w:b/>
                <w:bCs/>
              </w:rPr>
            </w:pPr>
            <w:r w:rsidRPr="009C5065">
              <w:rPr>
                <w:rFonts w:ascii="Arial" w:hAnsi="Arial" w:cs="Arial"/>
                <w:b/>
                <w:bCs/>
              </w:rPr>
              <w:t>£</w:t>
            </w:r>
          </w:p>
        </w:tc>
        <w:tc>
          <w:tcPr>
            <w:tcW w:w="1418" w:type="dxa"/>
            <w:shd w:val="clear" w:color="auto" w:fill="A5C9EB" w:themeFill="text2" w:themeFillTint="40"/>
          </w:tcPr>
          <w:p w14:paraId="7ECF8A09" w14:textId="77777777" w:rsidR="0059279F" w:rsidRPr="009C5065" w:rsidRDefault="0059279F" w:rsidP="00524CE0">
            <w:pPr>
              <w:jc w:val="center"/>
              <w:rPr>
                <w:rFonts w:ascii="Arial" w:hAnsi="Arial" w:cs="Arial"/>
                <w:b/>
                <w:bCs/>
              </w:rPr>
            </w:pPr>
            <w:r w:rsidRPr="009C5065">
              <w:rPr>
                <w:rFonts w:ascii="Arial" w:hAnsi="Arial" w:cs="Arial"/>
                <w:b/>
                <w:bCs/>
              </w:rPr>
              <w:t xml:space="preserve">Increased </w:t>
            </w:r>
            <w:r>
              <w:rPr>
                <w:rFonts w:ascii="Arial" w:hAnsi="Arial" w:cs="Arial"/>
                <w:b/>
                <w:bCs/>
              </w:rPr>
              <w:t>to</w:t>
            </w:r>
            <w:r w:rsidRPr="009C5065">
              <w:rPr>
                <w:rFonts w:ascii="Arial" w:hAnsi="Arial" w:cs="Arial"/>
                <w:b/>
                <w:bCs/>
              </w:rPr>
              <w:t xml:space="preserve"> mid-point </w:t>
            </w:r>
          </w:p>
          <w:p w14:paraId="7AEF82BD" w14:textId="77777777" w:rsidR="0059279F" w:rsidRPr="009C5065" w:rsidRDefault="0059279F" w:rsidP="00524CE0">
            <w:pPr>
              <w:jc w:val="center"/>
              <w:rPr>
                <w:rFonts w:ascii="Arial" w:hAnsi="Arial" w:cs="Arial"/>
                <w:b/>
                <w:bCs/>
              </w:rPr>
            </w:pPr>
          </w:p>
          <w:p w14:paraId="51777615" w14:textId="77777777" w:rsidR="0059279F" w:rsidRPr="009C5065" w:rsidRDefault="0059279F" w:rsidP="00524CE0">
            <w:pPr>
              <w:jc w:val="center"/>
              <w:rPr>
                <w:rFonts w:ascii="Arial" w:hAnsi="Arial" w:cs="Arial"/>
                <w:b/>
                <w:bCs/>
              </w:rPr>
            </w:pPr>
          </w:p>
          <w:p w14:paraId="6EF9F358" w14:textId="77777777" w:rsidR="0059279F" w:rsidRPr="009C5065" w:rsidRDefault="0059279F" w:rsidP="00524CE0">
            <w:pPr>
              <w:jc w:val="center"/>
              <w:rPr>
                <w:rFonts w:ascii="Arial" w:hAnsi="Arial" w:cs="Arial"/>
                <w:b/>
                <w:bCs/>
              </w:rPr>
            </w:pPr>
          </w:p>
          <w:p w14:paraId="05F97082" w14:textId="77777777" w:rsidR="0059279F" w:rsidRPr="009C5065" w:rsidRDefault="0059279F" w:rsidP="00524CE0">
            <w:pPr>
              <w:jc w:val="center"/>
              <w:rPr>
                <w:rFonts w:ascii="Arial" w:hAnsi="Arial" w:cs="Arial"/>
                <w:b/>
                <w:bCs/>
              </w:rPr>
            </w:pPr>
            <w:r w:rsidRPr="009C5065">
              <w:rPr>
                <w:rFonts w:ascii="Arial" w:hAnsi="Arial" w:cs="Arial"/>
                <w:b/>
                <w:bCs/>
              </w:rPr>
              <w:t>£</w:t>
            </w:r>
          </w:p>
        </w:tc>
        <w:tc>
          <w:tcPr>
            <w:tcW w:w="1417" w:type="dxa"/>
            <w:shd w:val="clear" w:color="auto" w:fill="A5C9EB" w:themeFill="text2" w:themeFillTint="40"/>
          </w:tcPr>
          <w:p w14:paraId="4D5DD051" w14:textId="77777777" w:rsidR="0059279F" w:rsidRPr="009C5065" w:rsidRDefault="0059279F" w:rsidP="00524CE0">
            <w:pPr>
              <w:jc w:val="center"/>
              <w:rPr>
                <w:rFonts w:ascii="Arial" w:hAnsi="Arial" w:cs="Arial"/>
                <w:b/>
                <w:bCs/>
              </w:rPr>
            </w:pPr>
            <w:r w:rsidRPr="009C5065">
              <w:rPr>
                <w:rFonts w:ascii="Arial" w:hAnsi="Arial" w:cs="Arial"/>
                <w:b/>
                <w:bCs/>
              </w:rPr>
              <w:t>Increased Revenue per fee</w:t>
            </w:r>
          </w:p>
          <w:p w14:paraId="230D89E5" w14:textId="77777777" w:rsidR="0059279F" w:rsidRPr="009C5065" w:rsidRDefault="0059279F" w:rsidP="00524CE0">
            <w:pPr>
              <w:jc w:val="center"/>
              <w:rPr>
                <w:rFonts w:ascii="Arial" w:hAnsi="Arial" w:cs="Arial"/>
                <w:b/>
                <w:bCs/>
              </w:rPr>
            </w:pPr>
          </w:p>
          <w:p w14:paraId="596FE132" w14:textId="77777777" w:rsidR="0059279F" w:rsidRPr="009C5065" w:rsidRDefault="0059279F" w:rsidP="00524CE0">
            <w:pPr>
              <w:jc w:val="center"/>
              <w:rPr>
                <w:rFonts w:ascii="Arial" w:hAnsi="Arial" w:cs="Arial"/>
                <w:b/>
                <w:bCs/>
              </w:rPr>
            </w:pPr>
          </w:p>
          <w:p w14:paraId="341F0E30" w14:textId="77777777" w:rsidR="0059279F" w:rsidRPr="009C5065" w:rsidRDefault="0059279F" w:rsidP="00524CE0">
            <w:pPr>
              <w:jc w:val="center"/>
              <w:rPr>
                <w:rFonts w:ascii="Arial" w:hAnsi="Arial" w:cs="Arial"/>
                <w:b/>
                <w:bCs/>
              </w:rPr>
            </w:pPr>
          </w:p>
          <w:p w14:paraId="267004CE" w14:textId="77777777" w:rsidR="0059279F" w:rsidRPr="009C5065" w:rsidRDefault="0059279F" w:rsidP="00524CE0">
            <w:pPr>
              <w:jc w:val="center"/>
              <w:rPr>
                <w:rFonts w:ascii="Arial" w:hAnsi="Arial" w:cs="Arial"/>
                <w:b/>
                <w:bCs/>
              </w:rPr>
            </w:pPr>
            <w:r w:rsidRPr="009C5065">
              <w:rPr>
                <w:rFonts w:ascii="Arial" w:hAnsi="Arial" w:cs="Arial"/>
                <w:b/>
                <w:bCs/>
              </w:rPr>
              <w:t>£</w:t>
            </w:r>
          </w:p>
        </w:tc>
        <w:tc>
          <w:tcPr>
            <w:tcW w:w="1418" w:type="dxa"/>
            <w:shd w:val="clear" w:color="auto" w:fill="D9F2D0" w:themeFill="accent6" w:themeFillTint="33"/>
          </w:tcPr>
          <w:p w14:paraId="3275239C" w14:textId="77777777" w:rsidR="0059279F" w:rsidRPr="009C5065" w:rsidRDefault="0059279F" w:rsidP="00524CE0">
            <w:pPr>
              <w:jc w:val="center"/>
              <w:rPr>
                <w:rFonts w:ascii="Arial" w:hAnsi="Arial" w:cs="Arial"/>
                <w:b/>
                <w:bCs/>
              </w:rPr>
            </w:pPr>
            <w:r w:rsidRPr="009C5065">
              <w:rPr>
                <w:rFonts w:ascii="Arial" w:hAnsi="Arial" w:cs="Arial"/>
                <w:b/>
                <w:bCs/>
              </w:rPr>
              <w:t xml:space="preserve">Increased </w:t>
            </w:r>
            <w:r>
              <w:rPr>
                <w:rFonts w:ascii="Arial" w:hAnsi="Arial" w:cs="Arial"/>
                <w:b/>
                <w:bCs/>
              </w:rPr>
              <w:t xml:space="preserve">Annual </w:t>
            </w:r>
            <w:r w:rsidRPr="009C5065">
              <w:rPr>
                <w:rFonts w:ascii="Arial" w:hAnsi="Arial" w:cs="Arial"/>
                <w:b/>
                <w:bCs/>
              </w:rPr>
              <w:t xml:space="preserve">Revenue </w:t>
            </w:r>
          </w:p>
          <w:p w14:paraId="52E3EA2B" w14:textId="77777777" w:rsidR="0059279F" w:rsidRPr="009C5065" w:rsidRDefault="0059279F" w:rsidP="00524CE0">
            <w:pPr>
              <w:jc w:val="center"/>
              <w:rPr>
                <w:rFonts w:ascii="Arial" w:hAnsi="Arial" w:cs="Arial"/>
                <w:b/>
                <w:bCs/>
              </w:rPr>
            </w:pPr>
          </w:p>
          <w:p w14:paraId="0C9B4CF0" w14:textId="77777777" w:rsidR="0059279F" w:rsidRPr="009C5065" w:rsidRDefault="0059279F" w:rsidP="00524CE0">
            <w:pPr>
              <w:jc w:val="center"/>
              <w:rPr>
                <w:rFonts w:ascii="Arial" w:hAnsi="Arial" w:cs="Arial"/>
                <w:b/>
                <w:bCs/>
              </w:rPr>
            </w:pPr>
          </w:p>
          <w:p w14:paraId="3CE35A72" w14:textId="77777777" w:rsidR="0059279F" w:rsidRPr="009C5065" w:rsidRDefault="0059279F" w:rsidP="00524CE0">
            <w:pPr>
              <w:jc w:val="center"/>
              <w:rPr>
                <w:rFonts w:ascii="Arial" w:hAnsi="Arial" w:cs="Arial"/>
                <w:b/>
                <w:bCs/>
              </w:rPr>
            </w:pPr>
          </w:p>
          <w:p w14:paraId="79119749" w14:textId="77777777" w:rsidR="0059279F" w:rsidRPr="009C5065" w:rsidRDefault="0059279F" w:rsidP="00524CE0">
            <w:pPr>
              <w:jc w:val="center"/>
              <w:rPr>
                <w:rFonts w:ascii="Arial" w:hAnsi="Arial" w:cs="Arial"/>
                <w:b/>
                <w:bCs/>
              </w:rPr>
            </w:pPr>
            <w:r w:rsidRPr="009C5065">
              <w:rPr>
                <w:rFonts w:ascii="Arial" w:hAnsi="Arial" w:cs="Arial"/>
                <w:b/>
                <w:bCs/>
              </w:rPr>
              <w:t>£</w:t>
            </w:r>
          </w:p>
        </w:tc>
        <w:tc>
          <w:tcPr>
            <w:tcW w:w="1480" w:type="dxa"/>
            <w:shd w:val="clear" w:color="auto" w:fill="A5C9EB" w:themeFill="text2" w:themeFillTint="40"/>
          </w:tcPr>
          <w:p w14:paraId="32E5BD7D" w14:textId="77777777" w:rsidR="0059279F" w:rsidRPr="0024315E" w:rsidRDefault="0059279F" w:rsidP="00524CE0">
            <w:pPr>
              <w:jc w:val="center"/>
              <w:rPr>
                <w:rFonts w:ascii="Arial" w:hAnsi="Arial" w:cs="Arial"/>
                <w:b/>
                <w:bCs/>
              </w:rPr>
            </w:pPr>
            <w:r w:rsidRPr="0024315E">
              <w:rPr>
                <w:rFonts w:ascii="Arial" w:hAnsi="Arial" w:cs="Arial"/>
                <w:b/>
                <w:bCs/>
              </w:rPr>
              <w:t>Overall</w:t>
            </w:r>
          </w:p>
          <w:p w14:paraId="32A32287" w14:textId="77777777" w:rsidR="0059279F" w:rsidRPr="0024315E" w:rsidRDefault="0059279F" w:rsidP="00524CE0">
            <w:pPr>
              <w:jc w:val="center"/>
              <w:rPr>
                <w:rFonts w:ascii="Arial" w:hAnsi="Arial" w:cs="Arial"/>
                <w:b/>
                <w:bCs/>
              </w:rPr>
            </w:pPr>
            <w:r w:rsidRPr="0024315E">
              <w:rPr>
                <w:rFonts w:ascii="Arial" w:hAnsi="Arial" w:cs="Arial"/>
                <w:b/>
                <w:bCs/>
              </w:rPr>
              <w:t>Annual Fee</w:t>
            </w:r>
          </w:p>
          <w:p w14:paraId="37705EC6" w14:textId="77777777" w:rsidR="0059279F" w:rsidRPr="009C5065" w:rsidRDefault="0059279F" w:rsidP="00524CE0">
            <w:pPr>
              <w:jc w:val="center"/>
              <w:rPr>
                <w:rFonts w:ascii="Arial" w:hAnsi="Arial" w:cs="Arial"/>
                <w:b/>
                <w:bCs/>
              </w:rPr>
            </w:pPr>
            <w:r w:rsidRPr="0024315E">
              <w:rPr>
                <w:rFonts w:ascii="Arial" w:hAnsi="Arial" w:cs="Arial"/>
                <w:b/>
                <w:bCs/>
              </w:rPr>
              <w:t>revenue</w:t>
            </w:r>
          </w:p>
          <w:p w14:paraId="6CF0A193" w14:textId="77777777" w:rsidR="0059279F" w:rsidRPr="009C5065" w:rsidRDefault="0059279F" w:rsidP="00524CE0">
            <w:pPr>
              <w:jc w:val="center"/>
              <w:rPr>
                <w:rFonts w:ascii="Arial" w:hAnsi="Arial" w:cs="Arial"/>
                <w:b/>
                <w:bCs/>
              </w:rPr>
            </w:pPr>
          </w:p>
          <w:p w14:paraId="667387D3" w14:textId="77777777" w:rsidR="0059279F" w:rsidRPr="009C5065" w:rsidRDefault="0059279F" w:rsidP="00524CE0">
            <w:pPr>
              <w:jc w:val="center"/>
              <w:rPr>
                <w:rFonts w:ascii="Arial" w:hAnsi="Arial" w:cs="Arial"/>
                <w:b/>
                <w:bCs/>
              </w:rPr>
            </w:pPr>
          </w:p>
          <w:p w14:paraId="792E9A91" w14:textId="77777777" w:rsidR="0059279F" w:rsidRPr="009C5065" w:rsidRDefault="0059279F" w:rsidP="00524CE0">
            <w:pPr>
              <w:jc w:val="center"/>
              <w:rPr>
                <w:rFonts w:ascii="Arial" w:hAnsi="Arial" w:cs="Arial"/>
                <w:b/>
                <w:bCs/>
              </w:rPr>
            </w:pPr>
            <w:r w:rsidRPr="009C5065">
              <w:rPr>
                <w:rFonts w:ascii="Arial" w:hAnsi="Arial" w:cs="Arial"/>
                <w:b/>
                <w:bCs/>
              </w:rPr>
              <w:t>£</w:t>
            </w:r>
          </w:p>
        </w:tc>
      </w:tr>
      <w:tr w:rsidR="0059279F" w:rsidRPr="009C5065" w14:paraId="21F9C0B5" w14:textId="77777777" w:rsidTr="00524CE0">
        <w:trPr>
          <w:trHeight w:val="516"/>
        </w:trPr>
        <w:tc>
          <w:tcPr>
            <w:tcW w:w="1704" w:type="dxa"/>
          </w:tcPr>
          <w:p w14:paraId="10273748" w14:textId="77777777" w:rsidR="0059279F" w:rsidRPr="009C5065" w:rsidRDefault="0059279F" w:rsidP="00524CE0">
            <w:pPr>
              <w:rPr>
                <w:rFonts w:ascii="Arial" w:hAnsi="Arial" w:cs="Arial"/>
                <w:sz w:val="22"/>
                <w:szCs w:val="22"/>
              </w:rPr>
            </w:pPr>
            <w:r w:rsidRPr="009C5065">
              <w:rPr>
                <w:rFonts w:ascii="Arial" w:hAnsi="Arial" w:cs="Arial"/>
                <w:sz w:val="22"/>
                <w:szCs w:val="22"/>
              </w:rPr>
              <w:t>Registration</w:t>
            </w:r>
          </w:p>
        </w:tc>
        <w:tc>
          <w:tcPr>
            <w:tcW w:w="1131" w:type="dxa"/>
          </w:tcPr>
          <w:p w14:paraId="4B807B41" w14:textId="77777777" w:rsidR="0059279F" w:rsidRPr="009C5065" w:rsidRDefault="0059279F" w:rsidP="00524CE0">
            <w:pPr>
              <w:jc w:val="center"/>
              <w:rPr>
                <w:rFonts w:ascii="Arial" w:hAnsi="Arial" w:cs="Arial"/>
                <w:sz w:val="22"/>
                <w:szCs w:val="22"/>
              </w:rPr>
            </w:pPr>
            <w:r w:rsidRPr="009C5065">
              <w:rPr>
                <w:rFonts w:ascii="Arial" w:hAnsi="Arial" w:cs="Arial"/>
                <w:sz w:val="22"/>
                <w:szCs w:val="22"/>
              </w:rPr>
              <w:t>113</w:t>
            </w:r>
          </w:p>
        </w:tc>
        <w:tc>
          <w:tcPr>
            <w:tcW w:w="1418" w:type="dxa"/>
          </w:tcPr>
          <w:p w14:paraId="1B054C00" w14:textId="77777777" w:rsidR="0059279F" w:rsidRPr="009C5065" w:rsidRDefault="0059279F" w:rsidP="00524CE0">
            <w:pPr>
              <w:jc w:val="center"/>
              <w:rPr>
                <w:rFonts w:ascii="Arial" w:hAnsi="Arial" w:cs="Arial"/>
                <w:sz w:val="22"/>
                <w:szCs w:val="22"/>
              </w:rPr>
            </w:pPr>
            <w:r w:rsidRPr="2826A23F">
              <w:rPr>
                <w:rFonts w:ascii="Arial" w:hAnsi="Arial" w:cs="Arial"/>
                <w:sz w:val="22"/>
                <w:szCs w:val="22"/>
              </w:rPr>
              <w:t xml:space="preserve"> 1,657</w:t>
            </w:r>
          </w:p>
        </w:tc>
        <w:tc>
          <w:tcPr>
            <w:tcW w:w="1417" w:type="dxa"/>
          </w:tcPr>
          <w:p w14:paraId="3541583E" w14:textId="77777777" w:rsidR="0059279F" w:rsidRPr="009C5065" w:rsidRDefault="0059279F" w:rsidP="00524CE0">
            <w:pPr>
              <w:jc w:val="center"/>
              <w:rPr>
                <w:rFonts w:ascii="Arial" w:hAnsi="Arial" w:cs="Arial"/>
                <w:sz w:val="22"/>
                <w:szCs w:val="22"/>
              </w:rPr>
            </w:pPr>
            <w:r w:rsidRPr="2826A23F">
              <w:rPr>
                <w:rFonts w:ascii="Arial" w:hAnsi="Arial" w:cs="Arial"/>
                <w:sz w:val="22"/>
                <w:szCs w:val="22"/>
              </w:rPr>
              <w:t>1,544</w:t>
            </w:r>
          </w:p>
        </w:tc>
        <w:tc>
          <w:tcPr>
            <w:tcW w:w="1418" w:type="dxa"/>
            <w:shd w:val="clear" w:color="auto" w:fill="D9F2D0" w:themeFill="accent6" w:themeFillTint="33"/>
          </w:tcPr>
          <w:p w14:paraId="26E31DDD" w14:textId="77777777" w:rsidR="0059279F" w:rsidRPr="009C5065" w:rsidRDefault="0059279F" w:rsidP="00524CE0">
            <w:pPr>
              <w:jc w:val="center"/>
              <w:rPr>
                <w:rFonts w:ascii="Arial" w:hAnsi="Arial" w:cs="Arial"/>
                <w:b/>
                <w:bCs/>
                <w:sz w:val="22"/>
                <w:szCs w:val="22"/>
              </w:rPr>
            </w:pPr>
            <w:r w:rsidRPr="2826A23F">
              <w:rPr>
                <w:rFonts w:ascii="Arial" w:hAnsi="Arial" w:cs="Arial"/>
                <w:b/>
                <w:bCs/>
                <w:sz w:val="22"/>
                <w:szCs w:val="22"/>
              </w:rPr>
              <w:t xml:space="preserve"> 47,864</w:t>
            </w:r>
          </w:p>
        </w:tc>
        <w:tc>
          <w:tcPr>
            <w:tcW w:w="1480" w:type="dxa"/>
          </w:tcPr>
          <w:p w14:paraId="71FD6ADE" w14:textId="77777777" w:rsidR="0059279F" w:rsidRPr="009C5065" w:rsidRDefault="0059279F" w:rsidP="00524CE0">
            <w:pPr>
              <w:jc w:val="center"/>
              <w:rPr>
                <w:rFonts w:ascii="Arial" w:hAnsi="Arial" w:cs="Arial"/>
                <w:b/>
                <w:bCs/>
                <w:sz w:val="22"/>
                <w:szCs w:val="22"/>
              </w:rPr>
            </w:pPr>
            <w:r w:rsidRPr="2826A23F">
              <w:rPr>
                <w:rFonts w:ascii="Arial" w:hAnsi="Arial" w:cs="Arial"/>
                <w:b/>
                <w:bCs/>
                <w:sz w:val="22"/>
                <w:szCs w:val="22"/>
              </w:rPr>
              <w:t xml:space="preserve"> 51,367</w:t>
            </w:r>
          </w:p>
        </w:tc>
      </w:tr>
      <w:tr w:rsidR="0059279F" w:rsidRPr="009C5065" w14:paraId="7F473EEA" w14:textId="77777777" w:rsidTr="00524CE0">
        <w:trPr>
          <w:trHeight w:val="332"/>
        </w:trPr>
        <w:tc>
          <w:tcPr>
            <w:tcW w:w="1704" w:type="dxa"/>
          </w:tcPr>
          <w:p w14:paraId="0562B58D" w14:textId="77777777" w:rsidR="0059279F" w:rsidRDefault="0059279F" w:rsidP="00524CE0">
            <w:pPr>
              <w:rPr>
                <w:rFonts w:ascii="Arial" w:hAnsi="Arial" w:cs="Arial"/>
                <w:sz w:val="22"/>
                <w:szCs w:val="22"/>
              </w:rPr>
            </w:pPr>
            <w:r w:rsidRPr="009C5065">
              <w:rPr>
                <w:rFonts w:ascii="Arial" w:hAnsi="Arial" w:cs="Arial"/>
                <w:sz w:val="22"/>
                <w:szCs w:val="22"/>
              </w:rPr>
              <w:t>Retention</w:t>
            </w:r>
          </w:p>
          <w:p w14:paraId="36DB94E0" w14:textId="77777777" w:rsidR="0059279F" w:rsidRPr="009C5065" w:rsidRDefault="0059279F" w:rsidP="00524CE0">
            <w:pPr>
              <w:rPr>
                <w:rFonts w:ascii="Arial" w:hAnsi="Arial" w:cs="Arial"/>
                <w:sz w:val="22"/>
                <w:szCs w:val="22"/>
              </w:rPr>
            </w:pPr>
          </w:p>
        </w:tc>
        <w:tc>
          <w:tcPr>
            <w:tcW w:w="1131" w:type="dxa"/>
          </w:tcPr>
          <w:p w14:paraId="20EB2720" w14:textId="77777777" w:rsidR="0059279F" w:rsidRPr="009C5065" w:rsidRDefault="0059279F" w:rsidP="00524CE0">
            <w:pPr>
              <w:jc w:val="center"/>
              <w:rPr>
                <w:rFonts w:ascii="Arial" w:hAnsi="Arial" w:cs="Arial"/>
                <w:sz w:val="22"/>
                <w:szCs w:val="22"/>
              </w:rPr>
            </w:pPr>
            <w:r w:rsidRPr="009C5065">
              <w:rPr>
                <w:rFonts w:ascii="Arial" w:hAnsi="Arial" w:cs="Arial"/>
                <w:sz w:val="22"/>
                <w:szCs w:val="22"/>
              </w:rPr>
              <w:t>155</w:t>
            </w:r>
          </w:p>
        </w:tc>
        <w:tc>
          <w:tcPr>
            <w:tcW w:w="1418" w:type="dxa"/>
          </w:tcPr>
          <w:p w14:paraId="7848B09E" w14:textId="77777777" w:rsidR="0059279F" w:rsidRPr="009C5065" w:rsidRDefault="0059279F" w:rsidP="00524CE0">
            <w:pPr>
              <w:jc w:val="center"/>
              <w:rPr>
                <w:rFonts w:ascii="Arial" w:hAnsi="Arial" w:cs="Arial"/>
                <w:sz w:val="22"/>
                <w:szCs w:val="22"/>
              </w:rPr>
            </w:pPr>
            <w:r w:rsidRPr="009C5065">
              <w:rPr>
                <w:rFonts w:ascii="Arial" w:hAnsi="Arial" w:cs="Arial"/>
                <w:sz w:val="22"/>
                <w:szCs w:val="22"/>
              </w:rPr>
              <w:t>1,138</w:t>
            </w:r>
          </w:p>
        </w:tc>
        <w:tc>
          <w:tcPr>
            <w:tcW w:w="1417" w:type="dxa"/>
          </w:tcPr>
          <w:p w14:paraId="17AC8DDE" w14:textId="77777777" w:rsidR="0059279F" w:rsidRPr="009C5065" w:rsidRDefault="0059279F" w:rsidP="00524CE0">
            <w:pPr>
              <w:jc w:val="center"/>
              <w:rPr>
                <w:rFonts w:ascii="Arial" w:hAnsi="Arial" w:cs="Arial"/>
                <w:sz w:val="22"/>
                <w:szCs w:val="22"/>
              </w:rPr>
            </w:pPr>
            <w:r w:rsidRPr="009C5065">
              <w:rPr>
                <w:rFonts w:ascii="Arial" w:hAnsi="Arial" w:cs="Arial"/>
                <w:sz w:val="22"/>
                <w:szCs w:val="22"/>
              </w:rPr>
              <w:t>983</w:t>
            </w:r>
          </w:p>
        </w:tc>
        <w:tc>
          <w:tcPr>
            <w:tcW w:w="1418" w:type="dxa"/>
            <w:shd w:val="clear" w:color="auto" w:fill="D9F2D0" w:themeFill="accent6" w:themeFillTint="33"/>
          </w:tcPr>
          <w:p w14:paraId="51CB49DA" w14:textId="77777777" w:rsidR="0059279F" w:rsidRPr="009C5065" w:rsidRDefault="0059279F" w:rsidP="00524CE0">
            <w:pPr>
              <w:jc w:val="center"/>
              <w:rPr>
                <w:rFonts w:ascii="Arial" w:hAnsi="Arial" w:cs="Arial"/>
                <w:b/>
                <w:bCs/>
                <w:sz w:val="22"/>
                <w:szCs w:val="22"/>
              </w:rPr>
            </w:pPr>
            <w:r w:rsidRPr="009C5065">
              <w:rPr>
                <w:rFonts w:ascii="Arial" w:hAnsi="Arial" w:cs="Arial"/>
                <w:b/>
                <w:bCs/>
                <w:sz w:val="22"/>
                <w:szCs w:val="22"/>
              </w:rPr>
              <w:t>527,871</w:t>
            </w:r>
            <w:r>
              <w:rPr>
                <w:rFonts w:ascii="Arial" w:hAnsi="Arial" w:cs="Arial"/>
                <w:b/>
                <w:bCs/>
                <w:sz w:val="22"/>
                <w:szCs w:val="22"/>
              </w:rPr>
              <w:t>*</w:t>
            </w:r>
          </w:p>
        </w:tc>
        <w:tc>
          <w:tcPr>
            <w:tcW w:w="1480" w:type="dxa"/>
          </w:tcPr>
          <w:p w14:paraId="7EDCFF9E" w14:textId="77777777" w:rsidR="0059279F" w:rsidRPr="009C5065" w:rsidRDefault="0059279F" w:rsidP="00524CE0">
            <w:pPr>
              <w:jc w:val="center"/>
              <w:rPr>
                <w:rFonts w:ascii="Arial" w:hAnsi="Arial" w:cs="Arial"/>
                <w:b/>
                <w:bCs/>
                <w:sz w:val="22"/>
                <w:szCs w:val="22"/>
              </w:rPr>
            </w:pPr>
            <w:r w:rsidRPr="009C5065">
              <w:rPr>
                <w:rFonts w:ascii="Arial" w:hAnsi="Arial" w:cs="Arial"/>
                <w:b/>
                <w:bCs/>
                <w:sz w:val="22"/>
                <w:szCs w:val="22"/>
              </w:rPr>
              <w:t xml:space="preserve"> 611,106</w:t>
            </w:r>
            <w:r>
              <w:rPr>
                <w:rFonts w:ascii="Arial" w:hAnsi="Arial" w:cs="Arial"/>
                <w:b/>
                <w:bCs/>
                <w:sz w:val="22"/>
                <w:szCs w:val="22"/>
              </w:rPr>
              <w:t>*</w:t>
            </w:r>
          </w:p>
        </w:tc>
      </w:tr>
      <w:tr w:rsidR="0059279F" w:rsidRPr="009C5065" w14:paraId="2FCDD26C" w14:textId="77777777" w:rsidTr="00524CE0">
        <w:trPr>
          <w:trHeight w:val="516"/>
        </w:trPr>
        <w:tc>
          <w:tcPr>
            <w:tcW w:w="1704" w:type="dxa"/>
          </w:tcPr>
          <w:p w14:paraId="6B459436" w14:textId="77777777" w:rsidR="0059279F" w:rsidRPr="0050740D" w:rsidRDefault="0059279F" w:rsidP="00524CE0">
            <w:pPr>
              <w:rPr>
                <w:rFonts w:ascii="Arial" w:hAnsi="Arial" w:cs="Arial"/>
                <w:sz w:val="22"/>
                <w:szCs w:val="22"/>
              </w:rPr>
            </w:pPr>
            <w:r w:rsidRPr="0050740D">
              <w:rPr>
                <w:rFonts w:ascii="Arial" w:hAnsi="Arial" w:cs="Arial"/>
                <w:sz w:val="22"/>
                <w:szCs w:val="22"/>
              </w:rPr>
              <w:t>Restoration</w:t>
            </w:r>
          </w:p>
        </w:tc>
        <w:tc>
          <w:tcPr>
            <w:tcW w:w="1131" w:type="dxa"/>
          </w:tcPr>
          <w:p w14:paraId="6753C989" w14:textId="77777777" w:rsidR="0059279F" w:rsidRPr="0050740D" w:rsidRDefault="0059279F" w:rsidP="00524CE0">
            <w:pPr>
              <w:jc w:val="center"/>
              <w:rPr>
                <w:rFonts w:ascii="Arial" w:hAnsi="Arial" w:cs="Arial"/>
                <w:sz w:val="22"/>
                <w:szCs w:val="22"/>
              </w:rPr>
            </w:pPr>
            <w:r w:rsidRPr="0050740D">
              <w:rPr>
                <w:rFonts w:ascii="Arial" w:hAnsi="Arial" w:cs="Arial"/>
                <w:sz w:val="22"/>
                <w:szCs w:val="22"/>
              </w:rPr>
              <w:t>472</w:t>
            </w:r>
          </w:p>
          <w:p w14:paraId="14677898" w14:textId="77777777" w:rsidR="0059279F" w:rsidRPr="0050740D" w:rsidRDefault="0059279F" w:rsidP="00524CE0">
            <w:pPr>
              <w:jc w:val="center"/>
              <w:rPr>
                <w:rFonts w:ascii="Arial" w:hAnsi="Arial" w:cs="Arial"/>
                <w:sz w:val="22"/>
                <w:szCs w:val="22"/>
              </w:rPr>
            </w:pPr>
            <w:r w:rsidRPr="0050740D">
              <w:rPr>
                <w:rFonts w:ascii="Arial" w:hAnsi="Arial" w:cs="Arial"/>
                <w:b/>
                <w:bCs/>
                <w:sz w:val="16"/>
                <w:szCs w:val="16"/>
              </w:rPr>
              <w:t>(155 retention fee plus £317 penalty)</w:t>
            </w:r>
          </w:p>
        </w:tc>
        <w:tc>
          <w:tcPr>
            <w:tcW w:w="1418" w:type="dxa"/>
          </w:tcPr>
          <w:p w14:paraId="608A214E" w14:textId="77777777" w:rsidR="0059279F" w:rsidRPr="0050740D" w:rsidRDefault="0059279F" w:rsidP="00524CE0">
            <w:pPr>
              <w:jc w:val="center"/>
              <w:rPr>
                <w:rFonts w:ascii="Arial" w:hAnsi="Arial" w:cs="Arial"/>
                <w:sz w:val="22"/>
                <w:szCs w:val="22"/>
              </w:rPr>
            </w:pPr>
            <w:r w:rsidRPr="0050740D">
              <w:rPr>
                <w:rFonts w:ascii="Arial" w:hAnsi="Arial" w:cs="Arial"/>
                <w:sz w:val="22"/>
                <w:szCs w:val="22"/>
              </w:rPr>
              <w:t>1,465</w:t>
            </w:r>
          </w:p>
          <w:p w14:paraId="2E2C8F1E" w14:textId="77777777" w:rsidR="0059279F" w:rsidRPr="0050740D" w:rsidRDefault="0059279F" w:rsidP="00524CE0">
            <w:pPr>
              <w:jc w:val="center"/>
              <w:rPr>
                <w:rFonts w:ascii="Arial" w:hAnsi="Arial" w:cs="Arial"/>
                <w:b/>
                <w:bCs/>
                <w:sz w:val="16"/>
                <w:szCs w:val="16"/>
              </w:rPr>
            </w:pPr>
            <w:r w:rsidRPr="0050740D">
              <w:rPr>
                <w:rFonts w:ascii="Arial" w:hAnsi="Arial" w:cs="Arial"/>
                <w:b/>
                <w:bCs/>
                <w:sz w:val="16"/>
                <w:szCs w:val="16"/>
              </w:rPr>
              <w:t xml:space="preserve">(mid-way retention fee of 1,138 </w:t>
            </w:r>
            <w:proofErr w:type="gramStart"/>
            <w:r w:rsidRPr="0050740D">
              <w:rPr>
                <w:rFonts w:ascii="Arial" w:hAnsi="Arial" w:cs="Arial"/>
                <w:b/>
                <w:bCs/>
                <w:sz w:val="16"/>
                <w:szCs w:val="16"/>
              </w:rPr>
              <w:t>plus  uplifted</w:t>
            </w:r>
            <w:proofErr w:type="gramEnd"/>
            <w:r w:rsidRPr="0050740D">
              <w:rPr>
                <w:rFonts w:ascii="Arial" w:hAnsi="Arial" w:cs="Arial"/>
                <w:b/>
                <w:bCs/>
                <w:sz w:val="16"/>
                <w:szCs w:val="16"/>
              </w:rPr>
              <w:t xml:space="preserve"> penalty of 327)</w:t>
            </w:r>
          </w:p>
        </w:tc>
        <w:tc>
          <w:tcPr>
            <w:tcW w:w="1417" w:type="dxa"/>
          </w:tcPr>
          <w:p w14:paraId="7E7B4D4F" w14:textId="77777777" w:rsidR="0059279F" w:rsidRPr="0050740D" w:rsidRDefault="0059279F" w:rsidP="00524CE0">
            <w:pPr>
              <w:jc w:val="center"/>
              <w:rPr>
                <w:rFonts w:ascii="Arial" w:hAnsi="Arial" w:cs="Arial"/>
                <w:sz w:val="22"/>
                <w:szCs w:val="22"/>
              </w:rPr>
            </w:pPr>
            <w:r w:rsidRPr="0050740D">
              <w:rPr>
                <w:rFonts w:ascii="Arial" w:hAnsi="Arial" w:cs="Arial"/>
                <w:sz w:val="22"/>
                <w:szCs w:val="22"/>
              </w:rPr>
              <w:t>993</w:t>
            </w:r>
          </w:p>
        </w:tc>
        <w:tc>
          <w:tcPr>
            <w:tcW w:w="1418" w:type="dxa"/>
            <w:shd w:val="clear" w:color="auto" w:fill="D9F2D0" w:themeFill="accent6" w:themeFillTint="33"/>
          </w:tcPr>
          <w:p w14:paraId="5B51C09D" w14:textId="77777777" w:rsidR="0059279F" w:rsidRPr="0050740D" w:rsidRDefault="0059279F" w:rsidP="00524CE0">
            <w:pPr>
              <w:jc w:val="center"/>
              <w:rPr>
                <w:rFonts w:ascii="Arial" w:hAnsi="Arial" w:cs="Arial"/>
                <w:b/>
                <w:bCs/>
                <w:sz w:val="22"/>
                <w:szCs w:val="22"/>
              </w:rPr>
            </w:pPr>
            <w:r w:rsidRPr="0050740D">
              <w:rPr>
                <w:rFonts w:ascii="Arial" w:hAnsi="Arial" w:cs="Arial"/>
                <w:b/>
                <w:bCs/>
                <w:sz w:val="22"/>
                <w:szCs w:val="22"/>
              </w:rPr>
              <w:t>-</w:t>
            </w:r>
          </w:p>
        </w:tc>
        <w:tc>
          <w:tcPr>
            <w:tcW w:w="1480" w:type="dxa"/>
          </w:tcPr>
          <w:p w14:paraId="6A573D0C" w14:textId="77777777" w:rsidR="0059279F" w:rsidRPr="009C5065" w:rsidRDefault="0059279F" w:rsidP="00524CE0">
            <w:pPr>
              <w:jc w:val="center"/>
              <w:rPr>
                <w:rFonts w:ascii="Arial" w:hAnsi="Arial" w:cs="Arial"/>
                <w:b/>
                <w:bCs/>
                <w:sz w:val="22"/>
                <w:szCs w:val="22"/>
              </w:rPr>
            </w:pPr>
            <w:r w:rsidRPr="0050740D">
              <w:rPr>
                <w:rFonts w:ascii="Arial" w:hAnsi="Arial" w:cs="Arial"/>
                <w:b/>
                <w:bCs/>
                <w:sz w:val="22"/>
                <w:szCs w:val="22"/>
              </w:rPr>
              <w:t>-</w:t>
            </w:r>
          </w:p>
        </w:tc>
      </w:tr>
    </w:tbl>
    <w:p w14:paraId="060E43A4" w14:textId="7DD78ABA" w:rsidR="0059279F" w:rsidRPr="004A13CB" w:rsidRDefault="0059279F" w:rsidP="0059279F">
      <w:r w:rsidRPr="00D1648F">
        <w:rPr>
          <w:rFonts w:ascii="Arial" w:hAnsi="Arial" w:cs="Arial"/>
        </w:rPr>
        <w:t xml:space="preserve">*Based on 537 </w:t>
      </w:r>
      <w:r w:rsidR="00927298">
        <w:rPr>
          <w:rFonts w:ascii="Arial" w:hAnsi="Arial" w:cs="Arial"/>
        </w:rPr>
        <w:t>registered</w:t>
      </w:r>
      <w:r w:rsidR="00927298" w:rsidRPr="00D1648F">
        <w:rPr>
          <w:rFonts w:ascii="Arial" w:hAnsi="Arial" w:cs="Arial"/>
        </w:rPr>
        <w:t xml:space="preserve"> </w:t>
      </w:r>
      <w:r w:rsidRPr="00D1648F">
        <w:rPr>
          <w:rFonts w:ascii="Arial" w:hAnsi="Arial" w:cs="Arial"/>
        </w:rPr>
        <w:t xml:space="preserve">pharmacies as </w:t>
      </w:r>
      <w:proofErr w:type="gramStart"/>
      <w:r w:rsidRPr="00D1648F">
        <w:rPr>
          <w:rFonts w:ascii="Arial" w:hAnsi="Arial" w:cs="Arial"/>
        </w:rPr>
        <w:t>at</w:t>
      </w:r>
      <w:proofErr w:type="gramEnd"/>
      <w:r w:rsidRPr="00D1648F">
        <w:rPr>
          <w:rFonts w:ascii="Arial" w:hAnsi="Arial" w:cs="Arial"/>
        </w:rPr>
        <w:t xml:space="preserve"> 1 January 2026</w:t>
      </w:r>
    </w:p>
    <w:p w14:paraId="6C45AC37" w14:textId="77777777" w:rsidR="0059279F" w:rsidRDefault="0059279F" w:rsidP="0059279F">
      <w:pPr>
        <w:rPr>
          <w:rFonts w:ascii="Arial" w:hAnsi="Arial" w:cs="Arial"/>
          <w:b/>
          <w:bCs/>
          <w:sz w:val="26"/>
          <w:szCs w:val="26"/>
          <w:u w:val="single"/>
        </w:rPr>
      </w:pPr>
    </w:p>
    <w:p w14:paraId="47EC9851" w14:textId="77777777" w:rsidR="0059279F" w:rsidRDefault="0059279F" w:rsidP="0059279F">
      <w:pPr>
        <w:jc w:val="both"/>
        <w:rPr>
          <w:rFonts w:ascii="Arial" w:hAnsi="Arial" w:cs="Arial"/>
          <w:color w:val="4C94D8"/>
        </w:rPr>
      </w:pPr>
    </w:p>
    <w:p w14:paraId="5A9C2946" w14:textId="27693877" w:rsidR="0059279F" w:rsidRPr="00564B8B" w:rsidRDefault="0059279F" w:rsidP="0059279F">
      <w:pPr>
        <w:rPr>
          <w:rFonts w:ascii="Arial" w:hAnsi="Arial" w:cs="Arial"/>
          <w:b/>
          <w:bCs/>
          <w:sz w:val="28"/>
          <w:szCs w:val="28"/>
          <w:u w:val="single"/>
        </w:rPr>
      </w:pPr>
      <w:r w:rsidRPr="00564B8B">
        <w:rPr>
          <w:rFonts w:ascii="Arial" w:hAnsi="Arial" w:cs="Arial"/>
          <w:b/>
          <w:bCs/>
          <w:sz w:val="28"/>
          <w:szCs w:val="28"/>
          <w:u w:val="single"/>
        </w:rPr>
        <w:t xml:space="preserve">Option </w:t>
      </w:r>
      <w:r w:rsidR="00D30729">
        <w:rPr>
          <w:rFonts w:ascii="Arial" w:hAnsi="Arial" w:cs="Arial"/>
          <w:b/>
          <w:bCs/>
          <w:sz w:val="28"/>
          <w:szCs w:val="28"/>
          <w:u w:val="single"/>
        </w:rPr>
        <w:t>6</w:t>
      </w:r>
      <w:r w:rsidR="00D30729" w:rsidRPr="00564B8B">
        <w:rPr>
          <w:rFonts w:ascii="Arial" w:hAnsi="Arial" w:cs="Arial"/>
          <w:b/>
          <w:bCs/>
          <w:sz w:val="28"/>
          <w:szCs w:val="28"/>
          <w:u w:val="single"/>
        </w:rPr>
        <w:t xml:space="preserve"> </w:t>
      </w:r>
      <w:r w:rsidRPr="00564B8B">
        <w:rPr>
          <w:rFonts w:ascii="Arial" w:hAnsi="Arial" w:cs="Arial"/>
          <w:b/>
          <w:bCs/>
          <w:sz w:val="28"/>
          <w:szCs w:val="28"/>
          <w:u w:val="single"/>
        </w:rPr>
        <w:t xml:space="preserve">- </w:t>
      </w:r>
      <w:r>
        <w:rPr>
          <w:rFonts w:ascii="Arial" w:hAnsi="Arial" w:cs="Arial"/>
          <w:b/>
          <w:bCs/>
          <w:sz w:val="28"/>
          <w:szCs w:val="28"/>
          <w:u w:val="single"/>
        </w:rPr>
        <w:t>I</w:t>
      </w:r>
      <w:r w:rsidRPr="00564B8B">
        <w:rPr>
          <w:rFonts w:ascii="Arial" w:hAnsi="Arial" w:cs="Arial"/>
          <w:b/>
          <w:bCs/>
          <w:sz w:val="28"/>
          <w:szCs w:val="28"/>
          <w:u w:val="single"/>
        </w:rPr>
        <w:t xml:space="preserve">ncrease NI </w:t>
      </w:r>
      <w:r>
        <w:rPr>
          <w:rFonts w:ascii="Arial" w:hAnsi="Arial" w:cs="Arial"/>
          <w:b/>
          <w:bCs/>
          <w:sz w:val="28"/>
          <w:szCs w:val="28"/>
          <w:u w:val="single"/>
        </w:rPr>
        <w:t>F</w:t>
      </w:r>
      <w:r w:rsidRPr="00564B8B">
        <w:rPr>
          <w:rFonts w:ascii="Arial" w:hAnsi="Arial" w:cs="Arial"/>
          <w:b/>
          <w:bCs/>
          <w:sz w:val="28"/>
          <w:szCs w:val="28"/>
          <w:u w:val="single"/>
        </w:rPr>
        <w:t xml:space="preserve">ees to </w:t>
      </w:r>
      <w:r>
        <w:rPr>
          <w:rFonts w:ascii="Arial" w:hAnsi="Arial" w:cs="Arial"/>
          <w:b/>
          <w:bCs/>
          <w:sz w:val="28"/>
          <w:szCs w:val="28"/>
          <w:u w:val="single"/>
        </w:rPr>
        <w:t>A</w:t>
      </w:r>
      <w:r w:rsidRPr="00564B8B">
        <w:rPr>
          <w:rFonts w:ascii="Arial" w:hAnsi="Arial" w:cs="Arial"/>
          <w:b/>
          <w:bCs/>
          <w:sz w:val="28"/>
          <w:szCs w:val="28"/>
          <w:u w:val="single"/>
        </w:rPr>
        <w:t xml:space="preserve">lign with </w:t>
      </w:r>
      <w:proofErr w:type="spellStart"/>
      <w:r w:rsidRPr="00564B8B">
        <w:rPr>
          <w:rFonts w:ascii="Arial" w:hAnsi="Arial" w:cs="Arial"/>
          <w:b/>
          <w:bCs/>
          <w:sz w:val="28"/>
          <w:szCs w:val="28"/>
          <w:u w:val="single"/>
        </w:rPr>
        <w:t>R</w:t>
      </w:r>
      <w:r>
        <w:rPr>
          <w:rFonts w:ascii="Arial" w:hAnsi="Arial" w:cs="Arial"/>
          <w:b/>
          <w:bCs/>
          <w:sz w:val="28"/>
          <w:szCs w:val="28"/>
          <w:u w:val="single"/>
        </w:rPr>
        <w:t>oI</w:t>
      </w:r>
      <w:proofErr w:type="spellEnd"/>
      <w:r w:rsidRPr="00564B8B">
        <w:rPr>
          <w:rFonts w:ascii="Arial" w:hAnsi="Arial" w:cs="Arial"/>
          <w:b/>
          <w:bCs/>
          <w:sz w:val="28"/>
          <w:szCs w:val="28"/>
          <w:u w:val="single"/>
        </w:rPr>
        <w:t xml:space="preserve"> Fees</w:t>
      </w:r>
    </w:p>
    <w:p w14:paraId="33E85811" w14:textId="77777777" w:rsidR="0059279F" w:rsidRPr="009C5065" w:rsidRDefault="0059279F" w:rsidP="0059279F">
      <w:pPr>
        <w:jc w:val="both"/>
        <w:rPr>
          <w:rFonts w:ascii="Arial" w:hAnsi="Arial" w:cs="Arial"/>
        </w:rPr>
      </w:pPr>
    </w:p>
    <w:p w14:paraId="738764C1" w14:textId="77777777" w:rsidR="0059279F" w:rsidRPr="009C5065" w:rsidRDefault="0059279F" w:rsidP="0059279F">
      <w:pPr>
        <w:jc w:val="both"/>
        <w:rPr>
          <w:rFonts w:ascii="Arial" w:hAnsi="Arial" w:cs="Arial"/>
          <w:b/>
          <w:bCs/>
        </w:rPr>
      </w:pPr>
    </w:p>
    <w:p w14:paraId="2C31457D" w14:textId="77777777" w:rsidR="0059279F" w:rsidRDefault="0059279F" w:rsidP="0059279F">
      <w:pPr>
        <w:jc w:val="both"/>
        <w:rPr>
          <w:rFonts w:ascii="Arial" w:hAnsi="Arial" w:cs="Arial"/>
          <w:i/>
          <w:iCs/>
          <w:u w:val="single"/>
        </w:rPr>
      </w:pPr>
      <w:r w:rsidRPr="009C5065">
        <w:rPr>
          <w:rFonts w:ascii="Arial" w:hAnsi="Arial" w:cs="Arial"/>
          <w:i/>
          <w:iCs/>
          <w:u w:val="single"/>
        </w:rPr>
        <w:t xml:space="preserve">Registration Fee </w:t>
      </w:r>
    </w:p>
    <w:p w14:paraId="79438C2C" w14:textId="77777777" w:rsidR="0059279F" w:rsidRPr="009C5065" w:rsidRDefault="0059279F" w:rsidP="0059279F">
      <w:pPr>
        <w:jc w:val="both"/>
        <w:rPr>
          <w:rFonts w:ascii="Arial" w:hAnsi="Arial" w:cs="Arial"/>
          <w:i/>
          <w:iCs/>
          <w:u w:val="single"/>
        </w:rPr>
      </w:pPr>
    </w:p>
    <w:p w14:paraId="2F6563EE" w14:textId="77777777" w:rsidR="0059279F" w:rsidRPr="009C5065" w:rsidRDefault="0059279F" w:rsidP="0059279F">
      <w:pPr>
        <w:jc w:val="both"/>
        <w:rPr>
          <w:rFonts w:ascii="Arial" w:hAnsi="Arial" w:cs="Arial"/>
        </w:rPr>
      </w:pPr>
      <w:r>
        <w:rPr>
          <w:rFonts w:ascii="Arial" w:hAnsi="Arial" w:cs="Arial"/>
        </w:rPr>
        <w:t xml:space="preserve">Aligning the </w:t>
      </w:r>
      <w:r w:rsidRPr="009C5065">
        <w:rPr>
          <w:rFonts w:ascii="Arial" w:hAnsi="Arial" w:cs="Arial"/>
        </w:rPr>
        <w:t xml:space="preserve">registration fee </w:t>
      </w:r>
      <w:r>
        <w:rPr>
          <w:rFonts w:ascii="Arial" w:hAnsi="Arial" w:cs="Arial"/>
        </w:rPr>
        <w:t xml:space="preserve">NI to the </w:t>
      </w:r>
      <w:proofErr w:type="spellStart"/>
      <w:r>
        <w:rPr>
          <w:rFonts w:ascii="Arial" w:hAnsi="Arial" w:cs="Arial"/>
        </w:rPr>
        <w:t>RoI</w:t>
      </w:r>
      <w:proofErr w:type="spellEnd"/>
      <w:r>
        <w:rPr>
          <w:rFonts w:ascii="Arial" w:hAnsi="Arial" w:cs="Arial"/>
        </w:rPr>
        <w:t xml:space="preserve"> fee of </w:t>
      </w:r>
      <w:r w:rsidRPr="009C5065">
        <w:rPr>
          <w:rFonts w:ascii="Arial" w:hAnsi="Arial" w:cs="Arial"/>
        </w:rPr>
        <w:t>*£2898 (€3325)</w:t>
      </w:r>
      <w:r w:rsidRPr="009C5065">
        <w:rPr>
          <w:rFonts w:ascii="Arial" w:hAnsi="Arial" w:cs="Arial"/>
          <w:vertAlign w:val="superscript"/>
        </w:rPr>
        <w:footnoteReference w:id="8"/>
      </w:r>
      <w:r w:rsidRPr="009C5065">
        <w:rPr>
          <w:rFonts w:ascii="Arial" w:hAnsi="Arial" w:cs="Arial"/>
        </w:rPr>
        <w:t xml:space="preserve">, </w:t>
      </w:r>
      <w:r>
        <w:rPr>
          <w:rFonts w:ascii="Arial" w:hAnsi="Arial" w:cs="Arial"/>
        </w:rPr>
        <w:t xml:space="preserve"> is an increase of </w:t>
      </w:r>
      <w:r w:rsidRPr="009C5065">
        <w:rPr>
          <w:rFonts w:ascii="Arial" w:hAnsi="Arial" w:cs="Arial"/>
        </w:rPr>
        <w:t xml:space="preserve">£2,785 </w:t>
      </w:r>
      <w:r>
        <w:rPr>
          <w:rFonts w:ascii="Arial" w:hAnsi="Arial" w:cs="Arial"/>
        </w:rPr>
        <w:t xml:space="preserve">per fee. </w:t>
      </w:r>
    </w:p>
    <w:p w14:paraId="5FB76352" w14:textId="77777777" w:rsidR="0059279F" w:rsidRPr="009C5065" w:rsidRDefault="0059279F" w:rsidP="0059279F">
      <w:pPr>
        <w:jc w:val="both"/>
        <w:rPr>
          <w:rFonts w:ascii="Arial" w:hAnsi="Arial" w:cs="Arial"/>
        </w:rPr>
      </w:pPr>
    </w:p>
    <w:p w14:paraId="196A3408" w14:textId="77777777" w:rsidR="0059279F" w:rsidRPr="009C5065" w:rsidRDefault="0059279F" w:rsidP="0059279F">
      <w:pPr>
        <w:jc w:val="both"/>
        <w:rPr>
          <w:rFonts w:ascii="Arial" w:hAnsi="Arial" w:cs="Arial"/>
        </w:rPr>
      </w:pPr>
      <w:r w:rsidRPr="009C5065">
        <w:rPr>
          <w:rFonts w:ascii="Arial" w:hAnsi="Arial" w:cs="Arial"/>
        </w:rPr>
        <w:t>As highlighted above, on average 31 premises have been registered per year in the past 5 years, creating a potential additional annual increased revenue of £</w:t>
      </w:r>
      <w:r>
        <w:rPr>
          <w:rFonts w:ascii="Arial" w:hAnsi="Arial" w:cs="Arial"/>
        </w:rPr>
        <w:t>86,335</w:t>
      </w:r>
      <w:r w:rsidRPr="009C5065">
        <w:rPr>
          <w:rFonts w:ascii="Arial" w:hAnsi="Arial" w:cs="Arial"/>
        </w:rPr>
        <w:t xml:space="preserve"> for this fee category.</w:t>
      </w:r>
    </w:p>
    <w:p w14:paraId="1A5AD852" w14:textId="77777777" w:rsidR="0059279F" w:rsidRPr="009C5065" w:rsidRDefault="0059279F" w:rsidP="0059279F">
      <w:pPr>
        <w:jc w:val="both"/>
        <w:rPr>
          <w:rFonts w:ascii="Arial" w:hAnsi="Arial" w:cs="Arial"/>
        </w:rPr>
      </w:pPr>
    </w:p>
    <w:p w14:paraId="41D545A1" w14:textId="77777777" w:rsidR="0059279F" w:rsidRDefault="0059279F" w:rsidP="0059279F">
      <w:pPr>
        <w:jc w:val="both"/>
        <w:rPr>
          <w:rFonts w:ascii="Arial" w:hAnsi="Arial" w:cs="Arial"/>
          <w:i/>
          <w:iCs/>
          <w:u w:val="single"/>
        </w:rPr>
      </w:pPr>
    </w:p>
    <w:p w14:paraId="16CEBD7C" w14:textId="2EEFD543" w:rsidR="0059279F" w:rsidRDefault="0059279F" w:rsidP="0059279F">
      <w:pPr>
        <w:jc w:val="both"/>
        <w:rPr>
          <w:rFonts w:ascii="Arial" w:hAnsi="Arial" w:cs="Arial"/>
          <w:i/>
          <w:iCs/>
          <w:u w:val="single"/>
        </w:rPr>
      </w:pPr>
      <w:r w:rsidRPr="009C5065">
        <w:rPr>
          <w:rFonts w:ascii="Arial" w:hAnsi="Arial" w:cs="Arial"/>
          <w:i/>
          <w:iCs/>
          <w:u w:val="single"/>
        </w:rPr>
        <w:t xml:space="preserve">Retention Fee </w:t>
      </w:r>
    </w:p>
    <w:p w14:paraId="1448053B" w14:textId="77777777" w:rsidR="0059279F" w:rsidRPr="009C5065" w:rsidRDefault="0059279F" w:rsidP="0059279F">
      <w:pPr>
        <w:jc w:val="both"/>
        <w:rPr>
          <w:rFonts w:ascii="Arial" w:hAnsi="Arial" w:cs="Arial"/>
          <w:i/>
          <w:iCs/>
          <w:u w:val="single"/>
        </w:rPr>
      </w:pPr>
    </w:p>
    <w:p w14:paraId="29FD7157" w14:textId="77777777" w:rsidR="0059279F" w:rsidRPr="009C5065" w:rsidRDefault="0059279F" w:rsidP="0059279F">
      <w:pPr>
        <w:jc w:val="both"/>
        <w:rPr>
          <w:rFonts w:ascii="Arial" w:hAnsi="Arial" w:cs="Arial"/>
          <w:color w:val="000000"/>
        </w:rPr>
      </w:pPr>
      <w:r w:rsidRPr="009C5065">
        <w:rPr>
          <w:rFonts w:ascii="Arial" w:hAnsi="Arial" w:cs="Arial"/>
        </w:rPr>
        <w:t xml:space="preserve">The current Premises Retention Fees in </w:t>
      </w:r>
      <w:proofErr w:type="spellStart"/>
      <w:r w:rsidRPr="009C5065">
        <w:rPr>
          <w:rFonts w:ascii="Arial" w:hAnsi="Arial" w:cs="Arial"/>
        </w:rPr>
        <w:t>RoI</w:t>
      </w:r>
      <w:proofErr w:type="spellEnd"/>
      <w:r w:rsidRPr="009C5065">
        <w:rPr>
          <w:rFonts w:ascii="Arial" w:hAnsi="Arial" w:cs="Arial"/>
        </w:rPr>
        <w:t xml:space="preserve"> is *£1861 (€2135). If the current retention fee in NI of £155 was increased to £1861, (a difference of £</w:t>
      </w:r>
      <w:r w:rsidRPr="009C5065">
        <w:rPr>
          <w:rFonts w:ascii="Arial" w:hAnsi="Arial" w:cs="Arial"/>
          <w:color w:val="000000"/>
        </w:rPr>
        <w:t>1,706), the estimated increase in revenue generated for the Society by this fee, based on 537 retention fees being paid, would be £9</w:t>
      </w:r>
      <w:r>
        <w:rPr>
          <w:rFonts w:ascii="Arial" w:hAnsi="Arial" w:cs="Arial"/>
          <w:color w:val="000000"/>
        </w:rPr>
        <w:t>16,122</w:t>
      </w:r>
      <w:r w:rsidRPr="009C5065">
        <w:rPr>
          <w:rFonts w:ascii="Arial" w:hAnsi="Arial" w:cs="Arial"/>
          <w:color w:val="000000"/>
        </w:rPr>
        <w:t xml:space="preserve">. </w:t>
      </w:r>
    </w:p>
    <w:p w14:paraId="7AF1E653" w14:textId="77777777" w:rsidR="0059279F" w:rsidRPr="009C5065" w:rsidRDefault="0059279F" w:rsidP="0059279F">
      <w:pPr>
        <w:jc w:val="both"/>
        <w:rPr>
          <w:rFonts w:ascii="Arial" w:hAnsi="Arial" w:cs="Arial"/>
          <w:color w:val="000000"/>
        </w:rPr>
      </w:pPr>
      <w:r w:rsidRPr="009C5065">
        <w:rPr>
          <w:rFonts w:ascii="Arial" w:hAnsi="Arial" w:cs="Arial"/>
        </w:rPr>
        <w:t xml:space="preserve">         </w:t>
      </w:r>
    </w:p>
    <w:p w14:paraId="51C0841B" w14:textId="77777777" w:rsidR="00153BE8" w:rsidRDefault="00153BE8" w:rsidP="0059279F">
      <w:pPr>
        <w:jc w:val="both"/>
        <w:rPr>
          <w:rFonts w:ascii="Arial" w:hAnsi="Arial" w:cs="Arial"/>
          <w:i/>
          <w:iCs/>
          <w:u w:val="single"/>
        </w:rPr>
      </w:pPr>
    </w:p>
    <w:p w14:paraId="743AA937" w14:textId="07C5FE7C" w:rsidR="0059279F" w:rsidRDefault="0059279F" w:rsidP="0059279F">
      <w:pPr>
        <w:jc w:val="both"/>
        <w:rPr>
          <w:rFonts w:ascii="Arial" w:hAnsi="Arial" w:cs="Arial"/>
          <w:i/>
          <w:iCs/>
          <w:u w:val="single"/>
        </w:rPr>
      </w:pPr>
      <w:r w:rsidRPr="009C5065">
        <w:rPr>
          <w:rFonts w:ascii="Arial" w:hAnsi="Arial" w:cs="Arial"/>
          <w:i/>
          <w:iCs/>
          <w:u w:val="single"/>
        </w:rPr>
        <w:t>Restoration Fee</w:t>
      </w:r>
    </w:p>
    <w:p w14:paraId="097A9254" w14:textId="77777777" w:rsidR="0059279F" w:rsidRPr="009C5065" w:rsidRDefault="0059279F" w:rsidP="0059279F">
      <w:pPr>
        <w:jc w:val="both"/>
        <w:rPr>
          <w:rFonts w:ascii="Arial" w:hAnsi="Arial" w:cs="Arial"/>
          <w:i/>
          <w:iCs/>
          <w:u w:val="single"/>
        </w:rPr>
      </w:pPr>
    </w:p>
    <w:p w14:paraId="3E4C50FF" w14:textId="77777777" w:rsidR="0059279F" w:rsidRPr="009C5065" w:rsidRDefault="0059279F" w:rsidP="0059279F">
      <w:pPr>
        <w:jc w:val="both"/>
        <w:rPr>
          <w:rFonts w:ascii="Arial" w:hAnsi="Arial" w:cs="Arial"/>
        </w:rPr>
      </w:pPr>
      <w:r w:rsidRPr="009C5065">
        <w:rPr>
          <w:rFonts w:ascii="Arial" w:hAnsi="Arial" w:cs="Arial"/>
        </w:rPr>
        <w:t xml:space="preserve">Depending on the reason for </w:t>
      </w:r>
      <w:r w:rsidRPr="00DD28D3">
        <w:rPr>
          <w:rFonts w:ascii="Arial" w:hAnsi="Arial" w:cs="Arial"/>
        </w:rPr>
        <w:t xml:space="preserve">removal from the register the </w:t>
      </w:r>
      <w:proofErr w:type="spellStart"/>
      <w:r w:rsidRPr="00DD28D3">
        <w:rPr>
          <w:rFonts w:ascii="Arial" w:hAnsi="Arial" w:cs="Arial"/>
        </w:rPr>
        <w:t>RoI</w:t>
      </w:r>
      <w:proofErr w:type="spellEnd"/>
      <w:r w:rsidRPr="00DD28D3">
        <w:rPr>
          <w:rFonts w:ascii="Arial" w:hAnsi="Arial" w:cs="Arial"/>
        </w:rPr>
        <w:t xml:space="preserve"> current fee for application received before 1 April 2027 is </w:t>
      </w:r>
      <w:r w:rsidRPr="00DD28D3">
        <w:rPr>
          <w:rFonts w:ascii="Arial" w:eastAsia="Aptos" w:hAnsi="Arial" w:cs="Arial"/>
          <w:kern w:val="2"/>
        </w:rPr>
        <w:t>£2644 plus a registration fee of £</w:t>
      </w:r>
      <w:r w:rsidRPr="00DD28D3">
        <w:rPr>
          <w:rFonts w:ascii="Arial" w:hAnsi="Arial" w:cs="Arial"/>
        </w:rPr>
        <w:t>2,898</w:t>
      </w:r>
      <w:r w:rsidRPr="009C5065">
        <w:rPr>
          <w:rFonts w:ascii="Arial" w:hAnsi="Arial" w:cs="Arial"/>
        </w:rPr>
        <w:t xml:space="preserve"> making this a total amount of £5,542. </w:t>
      </w:r>
    </w:p>
    <w:p w14:paraId="10CC0E1F" w14:textId="77777777" w:rsidR="0059279F" w:rsidRPr="009C5065" w:rsidRDefault="0059279F" w:rsidP="0059279F">
      <w:pPr>
        <w:jc w:val="both"/>
        <w:rPr>
          <w:rFonts w:ascii="Arial" w:hAnsi="Arial" w:cs="Arial"/>
        </w:rPr>
      </w:pPr>
    </w:p>
    <w:p w14:paraId="7F4679AC" w14:textId="77777777" w:rsidR="0059279F" w:rsidRPr="009C5065" w:rsidRDefault="0059279F" w:rsidP="0059279F">
      <w:pPr>
        <w:jc w:val="both"/>
        <w:rPr>
          <w:rFonts w:ascii="Arial" w:eastAsia="Aptos" w:hAnsi="Arial" w:cs="Arial"/>
          <w:kern w:val="2"/>
        </w:rPr>
      </w:pPr>
      <w:r w:rsidRPr="009C5065">
        <w:rPr>
          <w:rFonts w:ascii="Arial" w:eastAsia="Aptos" w:hAnsi="Arial" w:cs="Arial"/>
          <w:kern w:val="2"/>
        </w:rPr>
        <w:t xml:space="preserve">If an application for restoration received within 6 months of the date when an unpaid fee became due, a fee of £1058 (€1228) is also payable in addition to </w:t>
      </w:r>
      <w:r>
        <w:rPr>
          <w:rFonts w:ascii="Arial" w:eastAsia="Aptos" w:hAnsi="Arial" w:cs="Arial"/>
          <w:kern w:val="2"/>
        </w:rPr>
        <w:t xml:space="preserve">a </w:t>
      </w:r>
      <w:r w:rsidRPr="009C5065">
        <w:rPr>
          <w:rFonts w:ascii="Arial" w:eastAsia="Aptos" w:hAnsi="Arial" w:cs="Arial"/>
          <w:kern w:val="2"/>
        </w:rPr>
        <w:t>registration fee of £2898 making this a total amount due of £3,956.</w:t>
      </w:r>
    </w:p>
    <w:p w14:paraId="4DB6C773" w14:textId="77777777" w:rsidR="0059279F" w:rsidRPr="009C5065" w:rsidRDefault="0059279F" w:rsidP="0059279F">
      <w:pPr>
        <w:jc w:val="both"/>
        <w:rPr>
          <w:rFonts w:ascii="Arial" w:eastAsia="Aptos" w:hAnsi="Arial" w:cs="Arial"/>
          <w:kern w:val="2"/>
        </w:rPr>
      </w:pPr>
    </w:p>
    <w:p w14:paraId="780E6C4D" w14:textId="130951D6" w:rsidR="0059279F" w:rsidRPr="00F043C0" w:rsidRDefault="0059279F" w:rsidP="0059279F">
      <w:pPr>
        <w:jc w:val="both"/>
        <w:rPr>
          <w:rFonts w:ascii="Arial" w:hAnsi="Arial" w:cs="Arial"/>
          <w:b/>
          <w:bCs/>
        </w:rPr>
      </w:pPr>
      <w:r w:rsidRPr="00F043C0">
        <w:rPr>
          <w:rFonts w:ascii="Arial" w:hAnsi="Arial" w:cs="Arial"/>
          <w:b/>
          <w:bCs/>
        </w:rPr>
        <w:t xml:space="preserve">In this option the NI Restoration fee is calculated in line with NI legislation. Using the </w:t>
      </w:r>
      <w:proofErr w:type="spellStart"/>
      <w:r w:rsidRPr="00F043C0">
        <w:rPr>
          <w:rFonts w:ascii="Arial" w:hAnsi="Arial" w:cs="Arial"/>
          <w:b/>
          <w:bCs/>
        </w:rPr>
        <w:t>RoI</w:t>
      </w:r>
      <w:proofErr w:type="spellEnd"/>
      <w:r w:rsidRPr="00F043C0">
        <w:rPr>
          <w:rFonts w:ascii="Arial" w:hAnsi="Arial" w:cs="Arial"/>
          <w:b/>
          <w:bCs/>
        </w:rPr>
        <w:t xml:space="preserve"> retention fee of £1861 plus the NI penalty fee of £327 (£317 uplifted by the current rate of inflation) giving a total fee of £2188. </w:t>
      </w:r>
    </w:p>
    <w:p w14:paraId="5C5DCAE5" w14:textId="77777777" w:rsidR="0059279F" w:rsidRPr="00464B97" w:rsidRDefault="0059279F" w:rsidP="0059279F">
      <w:pPr>
        <w:jc w:val="both"/>
        <w:rPr>
          <w:rFonts w:ascii="Arial" w:hAnsi="Arial" w:cs="Arial"/>
        </w:rPr>
      </w:pPr>
    </w:p>
    <w:p w14:paraId="153D9606" w14:textId="77777777" w:rsidR="0059279F" w:rsidRPr="009C5065" w:rsidRDefault="0059279F" w:rsidP="0059279F">
      <w:pPr>
        <w:jc w:val="both"/>
        <w:rPr>
          <w:rFonts w:ascii="Arial" w:hAnsi="Arial" w:cs="Arial"/>
        </w:rPr>
      </w:pPr>
      <w:r w:rsidRPr="009C5065">
        <w:rPr>
          <w:rFonts w:ascii="Arial" w:hAnsi="Arial" w:cs="Arial"/>
        </w:rPr>
        <w:t xml:space="preserve">As highlighted above, </w:t>
      </w:r>
      <w:r>
        <w:rPr>
          <w:rFonts w:ascii="Arial" w:hAnsi="Arial" w:cs="Arial"/>
        </w:rPr>
        <w:t xml:space="preserve">negligible </w:t>
      </w:r>
      <w:r w:rsidRPr="009C5065">
        <w:rPr>
          <w:rFonts w:ascii="Arial" w:hAnsi="Arial" w:cs="Arial"/>
        </w:rPr>
        <w:t xml:space="preserve">revenue is estimated </w:t>
      </w:r>
      <w:proofErr w:type="gramStart"/>
      <w:r w:rsidRPr="009C5065">
        <w:rPr>
          <w:rFonts w:ascii="Arial" w:hAnsi="Arial" w:cs="Arial"/>
        </w:rPr>
        <w:t>as a result of</w:t>
      </w:r>
      <w:proofErr w:type="gramEnd"/>
      <w:r w:rsidRPr="009C5065">
        <w:rPr>
          <w:rFonts w:ascii="Arial" w:hAnsi="Arial" w:cs="Arial"/>
        </w:rPr>
        <w:t xml:space="preserve"> an increase in this fee category as no premises have been restored to the register in the past 5 years.  </w:t>
      </w:r>
    </w:p>
    <w:p w14:paraId="76B12E0E" w14:textId="77777777" w:rsidR="0059279F" w:rsidRPr="009C5065" w:rsidRDefault="0059279F" w:rsidP="0059279F">
      <w:pPr>
        <w:jc w:val="both"/>
        <w:rPr>
          <w:rFonts w:ascii="Arial" w:hAnsi="Arial" w:cs="Arial"/>
          <w:bCs/>
          <w:color w:val="4C94D8"/>
        </w:rPr>
      </w:pPr>
    </w:p>
    <w:p w14:paraId="0640D30A" w14:textId="77777777" w:rsidR="0059279F" w:rsidRPr="009C5065" w:rsidRDefault="0059279F" w:rsidP="0059279F">
      <w:pPr>
        <w:jc w:val="both"/>
        <w:rPr>
          <w:rFonts w:ascii="Arial" w:hAnsi="Arial" w:cs="Arial"/>
          <w:sz w:val="16"/>
          <w:szCs w:val="16"/>
        </w:rPr>
      </w:pPr>
      <w:r>
        <w:rPr>
          <w:rFonts w:ascii="Arial" w:hAnsi="Arial" w:cs="Arial"/>
          <w:sz w:val="16"/>
          <w:szCs w:val="16"/>
        </w:rPr>
        <w:t>*</w:t>
      </w:r>
      <w:r w:rsidRPr="009C5065">
        <w:rPr>
          <w:rFonts w:ascii="Arial" w:hAnsi="Arial" w:cs="Arial"/>
          <w:sz w:val="16"/>
          <w:szCs w:val="16"/>
        </w:rPr>
        <w:t>Please note currency conversion in this option from Euros to Sterling date is 21 January 2026</w:t>
      </w:r>
    </w:p>
    <w:p w14:paraId="7FECD529" w14:textId="77777777" w:rsidR="0059279F" w:rsidRPr="009C5065" w:rsidRDefault="0059279F" w:rsidP="0059279F">
      <w:pPr>
        <w:jc w:val="both"/>
        <w:rPr>
          <w:rFonts w:ascii="Arial" w:hAnsi="Arial" w:cs="Arial"/>
        </w:rPr>
      </w:pPr>
    </w:p>
    <w:p w14:paraId="3BBA7E61" w14:textId="77777777" w:rsidR="0059279F" w:rsidRDefault="0059279F" w:rsidP="0059279F">
      <w:pPr>
        <w:jc w:val="both"/>
        <w:rPr>
          <w:rFonts w:ascii="Arial" w:hAnsi="Arial" w:cs="Arial"/>
          <w:color w:val="4C94D8"/>
        </w:rPr>
      </w:pPr>
    </w:p>
    <w:p w14:paraId="7C8F2C12" w14:textId="5287D13F" w:rsidR="0059279F" w:rsidRPr="00595CDE" w:rsidRDefault="0059279F" w:rsidP="0059279F">
      <w:pPr>
        <w:jc w:val="both"/>
        <w:rPr>
          <w:rFonts w:ascii="Arial" w:hAnsi="Arial" w:cs="Arial"/>
          <w:b/>
          <w:bCs/>
          <w:color w:val="4C94D8"/>
        </w:rPr>
      </w:pPr>
      <w:r w:rsidRPr="00595CDE">
        <w:rPr>
          <w:rFonts w:ascii="Arial" w:hAnsi="Arial" w:cs="Arial"/>
          <w:b/>
          <w:bCs/>
          <w:color w:val="4C94D8"/>
        </w:rPr>
        <w:t xml:space="preserve">Table </w:t>
      </w:r>
      <w:r w:rsidR="00153BE8">
        <w:rPr>
          <w:rFonts w:ascii="Arial" w:hAnsi="Arial" w:cs="Arial"/>
          <w:b/>
          <w:bCs/>
          <w:color w:val="4C94D8"/>
        </w:rPr>
        <w:t>8</w:t>
      </w:r>
      <w:r w:rsidRPr="00595CDE">
        <w:rPr>
          <w:rFonts w:ascii="Arial" w:hAnsi="Arial" w:cs="Arial"/>
          <w:b/>
          <w:bCs/>
          <w:color w:val="4C94D8"/>
        </w:rPr>
        <w:t xml:space="preserve">: Option </w:t>
      </w:r>
      <w:r w:rsidR="00D30729">
        <w:rPr>
          <w:rFonts w:ascii="Arial" w:hAnsi="Arial" w:cs="Arial"/>
          <w:b/>
          <w:bCs/>
          <w:color w:val="4C94D8"/>
        </w:rPr>
        <w:t>6</w:t>
      </w:r>
    </w:p>
    <w:p w14:paraId="1B9AB0C4" w14:textId="77777777" w:rsidR="0059279F" w:rsidRPr="009C5065" w:rsidRDefault="0059279F" w:rsidP="0059279F">
      <w:pPr>
        <w:jc w:val="both"/>
        <w:rPr>
          <w:rFonts w:ascii="Arial" w:hAnsi="Arial" w:cs="Arial"/>
          <w:b/>
          <w:bCs/>
          <w:color w:val="4C94D8"/>
          <w:sz w:val="22"/>
          <w:szCs w:val="22"/>
        </w:rPr>
      </w:pPr>
    </w:p>
    <w:p w14:paraId="187C1D5B" w14:textId="77777777" w:rsidR="0059279F" w:rsidRPr="009C5065" w:rsidRDefault="0059279F" w:rsidP="0059279F"/>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1134"/>
        <w:gridCol w:w="1276"/>
        <w:gridCol w:w="1134"/>
        <w:gridCol w:w="1134"/>
        <w:gridCol w:w="1055"/>
      </w:tblGrid>
      <w:tr w:rsidR="0059279F" w:rsidRPr="009C5065" w14:paraId="3714DFFD" w14:textId="77777777" w:rsidTr="00524CE0">
        <w:trPr>
          <w:trHeight w:val="470"/>
        </w:trPr>
        <w:tc>
          <w:tcPr>
            <w:tcW w:w="8676" w:type="dxa"/>
            <w:gridSpan w:val="7"/>
            <w:shd w:val="clear" w:color="auto" w:fill="A5C9EB"/>
          </w:tcPr>
          <w:p w14:paraId="6C7EF0D7" w14:textId="7AB542B6" w:rsidR="0059279F" w:rsidRPr="009C5065" w:rsidRDefault="0059279F" w:rsidP="00524CE0">
            <w:pPr>
              <w:jc w:val="center"/>
              <w:rPr>
                <w:rFonts w:ascii="Arial" w:eastAsia="Aptos" w:hAnsi="Arial" w:cs="Arial"/>
                <w:b/>
                <w:bCs/>
                <w:kern w:val="2"/>
              </w:rPr>
            </w:pPr>
            <w:r w:rsidRPr="009C5065">
              <w:rPr>
                <w:rFonts w:ascii="Arial" w:eastAsia="Aptos" w:hAnsi="Arial" w:cs="Arial"/>
                <w:b/>
                <w:bCs/>
                <w:kern w:val="2"/>
              </w:rPr>
              <w:t xml:space="preserve">Option </w:t>
            </w:r>
            <w:r w:rsidR="00D30729">
              <w:rPr>
                <w:rFonts w:ascii="Arial" w:eastAsia="Aptos" w:hAnsi="Arial" w:cs="Arial"/>
                <w:b/>
                <w:bCs/>
                <w:kern w:val="2"/>
              </w:rPr>
              <w:t>6</w:t>
            </w:r>
            <w:r w:rsidR="00D30729" w:rsidRPr="009C5065">
              <w:rPr>
                <w:rFonts w:ascii="Arial" w:eastAsia="Aptos" w:hAnsi="Arial" w:cs="Arial"/>
                <w:b/>
                <w:bCs/>
                <w:kern w:val="2"/>
              </w:rPr>
              <w:t xml:space="preserve"> </w:t>
            </w:r>
            <w:r w:rsidRPr="009C5065">
              <w:rPr>
                <w:rFonts w:ascii="Arial" w:eastAsia="Aptos" w:hAnsi="Arial" w:cs="Arial"/>
                <w:b/>
                <w:bCs/>
                <w:kern w:val="2"/>
              </w:rPr>
              <w:t xml:space="preserve">– Increase NI Fees to Align with </w:t>
            </w:r>
            <w:proofErr w:type="spellStart"/>
            <w:r w:rsidRPr="009C5065">
              <w:rPr>
                <w:rFonts w:ascii="Arial" w:eastAsia="Aptos" w:hAnsi="Arial" w:cs="Arial"/>
                <w:b/>
                <w:bCs/>
                <w:kern w:val="2"/>
              </w:rPr>
              <w:t>RoI</w:t>
            </w:r>
            <w:proofErr w:type="spellEnd"/>
            <w:r w:rsidRPr="009C5065">
              <w:rPr>
                <w:rFonts w:ascii="Arial" w:eastAsia="Aptos" w:hAnsi="Arial" w:cs="Arial"/>
                <w:b/>
                <w:bCs/>
                <w:kern w:val="2"/>
              </w:rPr>
              <w:t xml:space="preserve"> Fees</w:t>
            </w:r>
          </w:p>
          <w:p w14:paraId="5CEA5E91" w14:textId="77777777" w:rsidR="0059279F" w:rsidRPr="009C5065" w:rsidRDefault="0059279F" w:rsidP="00524CE0">
            <w:pPr>
              <w:jc w:val="center"/>
              <w:rPr>
                <w:rFonts w:ascii="Arial" w:hAnsi="Arial" w:cs="Arial"/>
                <w:b/>
                <w:bCs/>
                <w:sz w:val="22"/>
                <w:szCs w:val="22"/>
              </w:rPr>
            </w:pPr>
          </w:p>
          <w:p w14:paraId="263AC143" w14:textId="77777777" w:rsidR="0059279F" w:rsidRPr="009C5065" w:rsidRDefault="0059279F" w:rsidP="00524CE0">
            <w:pPr>
              <w:rPr>
                <w:rFonts w:ascii="Arial" w:hAnsi="Arial" w:cs="Arial"/>
                <w:sz w:val="22"/>
                <w:szCs w:val="22"/>
              </w:rPr>
            </w:pPr>
          </w:p>
        </w:tc>
      </w:tr>
      <w:tr w:rsidR="0059279F" w:rsidRPr="009C5065" w14:paraId="6E82EBDC" w14:textId="77777777" w:rsidTr="00524CE0">
        <w:tc>
          <w:tcPr>
            <w:tcW w:w="1384" w:type="dxa"/>
            <w:shd w:val="clear" w:color="auto" w:fill="A5C9EB"/>
          </w:tcPr>
          <w:p w14:paraId="36E1ACAD" w14:textId="77777777" w:rsidR="0059279F" w:rsidRPr="009C5065" w:rsidRDefault="0059279F" w:rsidP="00524CE0">
            <w:pPr>
              <w:rPr>
                <w:rFonts w:ascii="Arial" w:hAnsi="Arial" w:cs="Arial"/>
                <w:sz w:val="18"/>
                <w:szCs w:val="18"/>
              </w:rPr>
            </w:pPr>
            <w:r w:rsidRPr="009C5065">
              <w:rPr>
                <w:rFonts w:ascii="Arial" w:hAnsi="Arial" w:cs="Arial"/>
                <w:b/>
                <w:bCs/>
                <w:sz w:val="18"/>
                <w:szCs w:val="18"/>
              </w:rPr>
              <w:t>Fee Type</w:t>
            </w:r>
          </w:p>
        </w:tc>
        <w:tc>
          <w:tcPr>
            <w:tcW w:w="1559" w:type="dxa"/>
            <w:shd w:val="clear" w:color="auto" w:fill="A5C9EB"/>
          </w:tcPr>
          <w:p w14:paraId="0AAA326E" w14:textId="77777777" w:rsidR="0059279F" w:rsidRPr="009C5065" w:rsidRDefault="0059279F" w:rsidP="00524CE0">
            <w:pPr>
              <w:jc w:val="center"/>
              <w:rPr>
                <w:rFonts w:ascii="Arial" w:hAnsi="Arial" w:cs="Arial"/>
                <w:b/>
                <w:bCs/>
                <w:sz w:val="18"/>
                <w:szCs w:val="18"/>
              </w:rPr>
            </w:pPr>
            <w:r w:rsidRPr="009C5065">
              <w:rPr>
                <w:rFonts w:ascii="Arial" w:hAnsi="Arial" w:cs="Arial"/>
                <w:b/>
                <w:bCs/>
                <w:sz w:val="18"/>
                <w:szCs w:val="18"/>
              </w:rPr>
              <w:t xml:space="preserve">Current </w:t>
            </w:r>
            <w:proofErr w:type="spellStart"/>
            <w:r w:rsidRPr="009C5065">
              <w:rPr>
                <w:rFonts w:ascii="Arial" w:hAnsi="Arial" w:cs="Arial"/>
                <w:b/>
                <w:bCs/>
                <w:sz w:val="18"/>
                <w:szCs w:val="18"/>
              </w:rPr>
              <w:t>RoI</w:t>
            </w:r>
            <w:proofErr w:type="spellEnd"/>
          </w:p>
          <w:p w14:paraId="3E5D67AC" w14:textId="77777777" w:rsidR="0059279F" w:rsidRPr="009C5065" w:rsidRDefault="0059279F" w:rsidP="00524CE0">
            <w:pPr>
              <w:jc w:val="center"/>
              <w:rPr>
                <w:rFonts w:ascii="Arial" w:hAnsi="Arial" w:cs="Arial"/>
                <w:b/>
                <w:bCs/>
                <w:sz w:val="18"/>
                <w:szCs w:val="18"/>
              </w:rPr>
            </w:pPr>
            <w:r w:rsidRPr="009C5065">
              <w:rPr>
                <w:rFonts w:ascii="Arial" w:hAnsi="Arial" w:cs="Arial"/>
                <w:b/>
                <w:bCs/>
                <w:sz w:val="18"/>
                <w:szCs w:val="18"/>
              </w:rPr>
              <w:t>Fee</w:t>
            </w:r>
          </w:p>
          <w:p w14:paraId="205F16CA" w14:textId="77777777" w:rsidR="0059279F" w:rsidRPr="009C5065" w:rsidRDefault="0059279F" w:rsidP="00524CE0">
            <w:pPr>
              <w:jc w:val="center"/>
              <w:rPr>
                <w:rFonts w:ascii="Arial" w:hAnsi="Arial" w:cs="Arial"/>
                <w:b/>
                <w:bCs/>
                <w:sz w:val="18"/>
                <w:szCs w:val="18"/>
              </w:rPr>
            </w:pPr>
          </w:p>
          <w:p w14:paraId="7AFA0D09" w14:textId="77777777" w:rsidR="0059279F" w:rsidRPr="009C5065" w:rsidRDefault="0059279F" w:rsidP="00524CE0">
            <w:pPr>
              <w:jc w:val="center"/>
              <w:rPr>
                <w:rFonts w:ascii="Arial" w:hAnsi="Arial" w:cs="Arial"/>
                <w:b/>
                <w:bCs/>
                <w:sz w:val="18"/>
                <w:szCs w:val="18"/>
              </w:rPr>
            </w:pPr>
          </w:p>
          <w:p w14:paraId="65D30150" w14:textId="77777777" w:rsidR="0059279F" w:rsidRPr="009C5065" w:rsidRDefault="0059279F" w:rsidP="00524CE0">
            <w:pPr>
              <w:jc w:val="center"/>
              <w:rPr>
                <w:rFonts w:ascii="Arial" w:hAnsi="Arial" w:cs="Arial"/>
                <w:b/>
                <w:bCs/>
                <w:sz w:val="18"/>
                <w:szCs w:val="18"/>
              </w:rPr>
            </w:pPr>
          </w:p>
          <w:p w14:paraId="6AE63B64" w14:textId="77777777" w:rsidR="0059279F" w:rsidRPr="009C5065" w:rsidRDefault="0059279F" w:rsidP="00524CE0">
            <w:pPr>
              <w:jc w:val="center"/>
              <w:rPr>
                <w:rFonts w:ascii="Arial" w:hAnsi="Arial" w:cs="Arial"/>
                <w:sz w:val="18"/>
                <w:szCs w:val="18"/>
              </w:rPr>
            </w:pPr>
            <w:r w:rsidRPr="009C5065">
              <w:rPr>
                <w:rFonts w:ascii="Arial" w:hAnsi="Arial" w:cs="Arial"/>
                <w:b/>
                <w:bCs/>
                <w:sz w:val="18"/>
                <w:szCs w:val="18"/>
              </w:rPr>
              <w:t>£</w:t>
            </w:r>
          </w:p>
        </w:tc>
        <w:tc>
          <w:tcPr>
            <w:tcW w:w="1134" w:type="dxa"/>
            <w:shd w:val="clear" w:color="auto" w:fill="A5C9EB"/>
          </w:tcPr>
          <w:p w14:paraId="1D8169A9" w14:textId="77777777" w:rsidR="0059279F" w:rsidRPr="009C5065" w:rsidRDefault="0059279F" w:rsidP="00524CE0">
            <w:pPr>
              <w:jc w:val="center"/>
              <w:rPr>
                <w:rFonts w:ascii="Arial" w:hAnsi="Arial" w:cs="Arial"/>
                <w:b/>
                <w:bCs/>
                <w:sz w:val="18"/>
                <w:szCs w:val="18"/>
              </w:rPr>
            </w:pPr>
            <w:r w:rsidRPr="009C5065">
              <w:rPr>
                <w:rFonts w:ascii="Arial" w:hAnsi="Arial" w:cs="Arial"/>
                <w:b/>
                <w:bCs/>
                <w:sz w:val="18"/>
                <w:szCs w:val="18"/>
              </w:rPr>
              <w:t>NI</w:t>
            </w:r>
          </w:p>
          <w:p w14:paraId="08BF3577" w14:textId="77777777" w:rsidR="0059279F" w:rsidRPr="009C5065" w:rsidRDefault="0059279F" w:rsidP="00524CE0">
            <w:pPr>
              <w:jc w:val="center"/>
              <w:rPr>
                <w:rFonts w:ascii="Arial" w:hAnsi="Arial" w:cs="Arial"/>
                <w:b/>
                <w:bCs/>
                <w:sz w:val="18"/>
                <w:szCs w:val="18"/>
              </w:rPr>
            </w:pPr>
            <w:r w:rsidRPr="009C5065">
              <w:rPr>
                <w:rFonts w:ascii="Arial" w:hAnsi="Arial" w:cs="Arial"/>
                <w:b/>
                <w:bCs/>
                <w:sz w:val="18"/>
                <w:szCs w:val="18"/>
              </w:rPr>
              <w:t>Fee</w:t>
            </w:r>
          </w:p>
          <w:p w14:paraId="2A72CB22" w14:textId="77777777" w:rsidR="0059279F" w:rsidRPr="009C5065" w:rsidRDefault="0059279F" w:rsidP="00524CE0">
            <w:pPr>
              <w:jc w:val="center"/>
              <w:rPr>
                <w:rFonts w:ascii="Arial" w:hAnsi="Arial" w:cs="Arial"/>
                <w:b/>
                <w:bCs/>
                <w:sz w:val="18"/>
                <w:szCs w:val="18"/>
              </w:rPr>
            </w:pPr>
          </w:p>
          <w:p w14:paraId="10E793F9" w14:textId="77777777" w:rsidR="0059279F" w:rsidRPr="009C5065" w:rsidRDefault="0059279F" w:rsidP="00524CE0">
            <w:pPr>
              <w:jc w:val="center"/>
              <w:rPr>
                <w:rFonts w:ascii="Arial" w:hAnsi="Arial" w:cs="Arial"/>
                <w:b/>
                <w:bCs/>
                <w:sz w:val="18"/>
                <w:szCs w:val="18"/>
              </w:rPr>
            </w:pPr>
          </w:p>
          <w:p w14:paraId="1F2468E9" w14:textId="77777777" w:rsidR="0059279F" w:rsidRPr="009C5065" w:rsidRDefault="0059279F" w:rsidP="00524CE0">
            <w:pPr>
              <w:jc w:val="center"/>
              <w:rPr>
                <w:rFonts w:ascii="Arial" w:hAnsi="Arial" w:cs="Arial"/>
                <w:b/>
                <w:bCs/>
                <w:sz w:val="18"/>
                <w:szCs w:val="18"/>
              </w:rPr>
            </w:pPr>
          </w:p>
          <w:p w14:paraId="52D987FD" w14:textId="77777777" w:rsidR="0059279F" w:rsidRPr="009C5065" w:rsidRDefault="0059279F" w:rsidP="00524CE0">
            <w:pPr>
              <w:jc w:val="center"/>
              <w:rPr>
                <w:rFonts w:ascii="Arial" w:hAnsi="Arial" w:cs="Arial"/>
                <w:sz w:val="18"/>
                <w:szCs w:val="18"/>
              </w:rPr>
            </w:pPr>
            <w:r w:rsidRPr="009C5065">
              <w:rPr>
                <w:rFonts w:ascii="Arial" w:hAnsi="Arial" w:cs="Arial"/>
                <w:b/>
                <w:bCs/>
                <w:sz w:val="18"/>
                <w:szCs w:val="18"/>
              </w:rPr>
              <w:t>£</w:t>
            </w:r>
          </w:p>
        </w:tc>
        <w:tc>
          <w:tcPr>
            <w:tcW w:w="1276" w:type="dxa"/>
            <w:shd w:val="clear" w:color="auto" w:fill="A5C9EB"/>
          </w:tcPr>
          <w:p w14:paraId="7E42CA7A" w14:textId="77777777" w:rsidR="0059279F" w:rsidRPr="009C5065" w:rsidRDefault="0059279F" w:rsidP="00524CE0">
            <w:pPr>
              <w:jc w:val="center"/>
              <w:rPr>
                <w:rFonts w:ascii="Arial" w:hAnsi="Arial" w:cs="Arial"/>
                <w:b/>
                <w:bCs/>
                <w:sz w:val="18"/>
                <w:szCs w:val="18"/>
              </w:rPr>
            </w:pPr>
            <w:r w:rsidRPr="009C5065">
              <w:rPr>
                <w:rFonts w:ascii="Arial" w:hAnsi="Arial" w:cs="Arial"/>
                <w:b/>
                <w:bCs/>
                <w:sz w:val="18"/>
                <w:szCs w:val="18"/>
              </w:rPr>
              <w:t>Fee increased</w:t>
            </w:r>
          </w:p>
          <w:p w14:paraId="635E94CB" w14:textId="77777777" w:rsidR="0059279F" w:rsidRPr="009C5065" w:rsidRDefault="0059279F" w:rsidP="00524CE0">
            <w:pPr>
              <w:jc w:val="center"/>
              <w:rPr>
                <w:rFonts w:ascii="Arial" w:hAnsi="Arial" w:cs="Arial"/>
                <w:b/>
                <w:bCs/>
                <w:sz w:val="18"/>
                <w:szCs w:val="18"/>
              </w:rPr>
            </w:pPr>
            <w:r w:rsidRPr="009C5065">
              <w:rPr>
                <w:rFonts w:ascii="Arial" w:hAnsi="Arial" w:cs="Arial"/>
                <w:b/>
                <w:bCs/>
                <w:sz w:val="18"/>
                <w:szCs w:val="18"/>
              </w:rPr>
              <w:t>to</w:t>
            </w:r>
          </w:p>
          <w:p w14:paraId="3E7F0DEE" w14:textId="77777777" w:rsidR="0059279F" w:rsidRPr="009C5065" w:rsidRDefault="0059279F" w:rsidP="00524CE0">
            <w:pPr>
              <w:jc w:val="center"/>
              <w:rPr>
                <w:rFonts w:ascii="Arial" w:hAnsi="Arial" w:cs="Arial"/>
                <w:b/>
                <w:bCs/>
                <w:sz w:val="18"/>
                <w:szCs w:val="18"/>
              </w:rPr>
            </w:pPr>
          </w:p>
          <w:p w14:paraId="2B4649AA" w14:textId="77777777" w:rsidR="0059279F" w:rsidRPr="009C5065" w:rsidRDefault="0059279F" w:rsidP="00524CE0">
            <w:pPr>
              <w:jc w:val="center"/>
              <w:rPr>
                <w:rFonts w:ascii="Arial" w:hAnsi="Arial" w:cs="Arial"/>
                <w:b/>
                <w:bCs/>
                <w:sz w:val="18"/>
                <w:szCs w:val="18"/>
              </w:rPr>
            </w:pPr>
          </w:p>
          <w:p w14:paraId="4284CF4E" w14:textId="77777777" w:rsidR="0059279F" w:rsidRPr="009C5065" w:rsidRDefault="0059279F" w:rsidP="00524CE0">
            <w:pPr>
              <w:jc w:val="center"/>
              <w:rPr>
                <w:rFonts w:ascii="Arial" w:hAnsi="Arial" w:cs="Arial"/>
                <w:sz w:val="18"/>
                <w:szCs w:val="18"/>
              </w:rPr>
            </w:pPr>
            <w:r w:rsidRPr="009C5065">
              <w:rPr>
                <w:rFonts w:ascii="Arial" w:hAnsi="Arial" w:cs="Arial"/>
                <w:b/>
                <w:bCs/>
                <w:sz w:val="18"/>
                <w:szCs w:val="18"/>
              </w:rPr>
              <w:t>£</w:t>
            </w:r>
          </w:p>
        </w:tc>
        <w:tc>
          <w:tcPr>
            <w:tcW w:w="1134" w:type="dxa"/>
            <w:shd w:val="clear" w:color="auto" w:fill="A5C9EB" w:themeFill="text2" w:themeFillTint="40"/>
          </w:tcPr>
          <w:p w14:paraId="7C11C749" w14:textId="77777777" w:rsidR="0059279F" w:rsidRPr="009C5065" w:rsidRDefault="0059279F" w:rsidP="00524CE0">
            <w:pPr>
              <w:jc w:val="center"/>
              <w:rPr>
                <w:rFonts w:ascii="Arial" w:hAnsi="Arial" w:cs="Arial"/>
                <w:b/>
                <w:bCs/>
                <w:sz w:val="18"/>
                <w:szCs w:val="18"/>
              </w:rPr>
            </w:pPr>
            <w:r w:rsidRPr="009C5065">
              <w:rPr>
                <w:rFonts w:ascii="Arial" w:hAnsi="Arial" w:cs="Arial"/>
                <w:b/>
                <w:bCs/>
                <w:sz w:val="18"/>
                <w:szCs w:val="18"/>
              </w:rPr>
              <w:t>Increased Revenue per Fee</w:t>
            </w:r>
          </w:p>
          <w:p w14:paraId="5117478F" w14:textId="77777777" w:rsidR="0059279F" w:rsidRPr="009C5065" w:rsidRDefault="0059279F" w:rsidP="00524CE0">
            <w:pPr>
              <w:jc w:val="center"/>
              <w:rPr>
                <w:rFonts w:ascii="Arial" w:hAnsi="Arial" w:cs="Arial"/>
                <w:b/>
                <w:bCs/>
                <w:sz w:val="18"/>
                <w:szCs w:val="18"/>
              </w:rPr>
            </w:pPr>
          </w:p>
          <w:p w14:paraId="05212586" w14:textId="77777777" w:rsidR="0059279F" w:rsidRPr="009C5065" w:rsidRDefault="0059279F" w:rsidP="00524CE0">
            <w:pPr>
              <w:jc w:val="center"/>
              <w:rPr>
                <w:rFonts w:ascii="Arial" w:hAnsi="Arial" w:cs="Arial"/>
                <w:b/>
                <w:bCs/>
                <w:sz w:val="18"/>
                <w:szCs w:val="18"/>
              </w:rPr>
            </w:pPr>
          </w:p>
          <w:p w14:paraId="63A940B9" w14:textId="77777777" w:rsidR="0059279F" w:rsidRPr="009C5065" w:rsidRDefault="0059279F" w:rsidP="00524CE0">
            <w:pPr>
              <w:jc w:val="center"/>
              <w:rPr>
                <w:rFonts w:ascii="Arial" w:hAnsi="Arial" w:cs="Arial"/>
                <w:sz w:val="18"/>
                <w:szCs w:val="18"/>
              </w:rPr>
            </w:pPr>
            <w:r w:rsidRPr="009C5065">
              <w:rPr>
                <w:rFonts w:ascii="Arial" w:hAnsi="Arial" w:cs="Arial"/>
                <w:b/>
                <w:bCs/>
                <w:sz w:val="18"/>
                <w:szCs w:val="18"/>
              </w:rPr>
              <w:t>£</w:t>
            </w:r>
          </w:p>
        </w:tc>
        <w:tc>
          <w:tcPr>
            <w:tcW w:w="1134" w:type="dxa"/>
            <w:shd w:val="clear" w:color="auto" w:fill="A5C9EB"/>
          </w:tcPr>
          <w:p w14:paraId="6F24D823" w14:textId="77777777" w:rsidR="0059279F" w:rsidRPr="009C5065" w:rsidRDefault="0059279F" w:rsidP="00524CE0">
            <w:pPr>
              <w:jc w:val="center"/>
              <w:rPr>
                <w:rFonts w:ascii="Arial" w:hAnsi="Arial" w:cs="Arial"/>
                <w:b/>
                <w:bCs/>
                <w:sz w:val="18"/>
                <w:szCs w:val="18"/>
              </w:rPr>
            </w:pPr>
            <w:r w:rsidRPr="009C5065">
              <w:rPr>
                <w:rFonts w:ascii="Arial" w:hAnsi="Arial" w:cs="Arial"/>
                <w:b/>
                <w:bCs/>
                <w:sz w:val="18"/>
                <w:szCs w:val="18"/>
              </w:rPr>
              <w:t>Increased Annual Revenue</w:t>
            </w:r>
          </w:p>
          <w:p w14:paraId="7384BC3C" w14:textId="77777777" w:rsidR="0059279F" w:rsidRPr="009C5065" w:rsidRDefault="0059279F" w:rsidP="00524CE0">
            <w:pPr>
              <w:jc w:val="center"/>
              <w:rPr>
                <w:rFonts w:ascii="Arial" w:hAnsi="Arial" w:cs="Arial"/>
                <w:b/>
                <w:bCs/>
                <w:sz w:val="18"/>
                <w:szCs w:val="18"/>
              </w:rPr>
            </w:pPr>
          </w:p>
          <w:p w14:paraId="46363E03" w14:textId="77777777" w:rsidR="0059279F" w:rsidRPr="009C5065" w:rsidRDefault="0059279F" w:rsidP="00524CE0">
            <w:pPr>
              <w:jc w:val="center"/>
              <w:rPr>
                <w:rFonts w:ascii="Arial" w:hAnsi="Arial" w:cs="Arial"/>
                <w:b/>
                <w:bCs/>
                <w:sz w:val="18"/>
                <w:szCs w:val="18"/>
              </w:rPr>
            </w:pPr>
          </w:p>
          <w:p w14:paraId="29F5C871" w14:textId="77777777" w:rsidR="0059279F" w:rsidRPr="009C5065" w:rsidRDefault="0059279F" w:rsidP="00524CE0">
            <w:pPr>
              <w:jc w:val="center"/>
              <w:rPr>
                <w:rFonts w:ascii="Arial" w:hAnsi="Arial" w:cs="Arial"/>
                <w:sz w:val="18"/>
                <w:szCs w:val="18"/>
              </w:rPr>
            </w:pPr>
            <w:r w:rsidRPr="009C5065">
              <w:rPr>
                <w:rFonts w:ascii="Arial" w:hAnsi="Arial" w:cs="Arial"/>
                <w:b/>
                <w:bCs/>
                <w:sz w:val="18"/>
                <w:szCs w:val="18"/>
              </w:rPr>
              <w:t>£</w:t>
            </w:r>
          </w:p>
        </w:tc>
        <w:tc>
          <w:tcPr>
            <w:tcW w:w="1055" w:type="dxa"/>
            <w:shd w:val="clear" w:color="auto" w:fill="A5C9EB"/>
          </w:tcPr>
          <w:p w14:paraId="5517583D" w14:textId="77777777" w:rsidR="0059279F" w:rsidRPr="0024315E" w:rsidRDefault="0059279F" w:rsidP="00524CE0">
            <w:pPr>
              <w:jc w:val="center"/>
              <w:rPr>
                <w:rFonts w:ascii="Arial" w:hAnsi="Arial" w:cs="Arial"/>
                <w:b/>
                <w:bCs/>
                <w:sz w:val="18"/>
                <w:szCs w:val="18"/>
              </w:rPr>
            </w:pPr>
            <w:r w:rsidRPr="0024315E">
              <w:rPr>
                <w:rFonts w:ascii="Arial" w:hAnsi="Arial" w:cs="Arial"/>
                <w:b/>
                <w:bCs/>
                <w:sz w:val="18"/>
                <w:szCs w:val="18"/>
              </w:rPr>
              <w:t>Overall</w:t>
            </w:r>
          </w:p>
          <w:p w14:paraId="7BA0F70B" w14:textId="77777777" w:rsidR="0059279F" w:rsidRPr="0024315E" w:rsidRDefault="0059279F" w:rsidP="00524CE0">
            <w:pPr>
              <w:jc w:val="center"/>
              <w:rPr>
                <w:rFonts w:ascii="Arial" w:hAnsi="Arial" w:cs="Arial"/>
                <w:b/>
                <w:bCs/>
                <w:sz w:val="18"/>
                <w:szCs w:val="18"/>
              </w:rPr>
            </w:pPr>
            <w:r w:rsidRPr="0024315E">
              <w:rPr>
                <w:rFonts w:ascii="Arial" w:hAnsi="Arial" w:cs="Arial"/>
                <w:b/>
                <w:bCs/>
                <w:sz w:val="18"/>
                <w:szCs w:val="18"/>
              </w:rPr>
              <w:t>Annual Fee</w:t>
            </w:r>
          </w:p>
          <w:p w14:paraId="69326DDC" w14:textId="77777777" w:rsidR="0059279F" w:rsidRDefault="0059279F" w:rsidP="00524CE0">
            <w:pPr>
              <w:jc w:val="center"/>
              <w:rPr>
                <w:rFonts w:ascii="Arial" w:hAnsi="Arial" w:cs="Arial"/>
                <w:b/>
                <w:bCs/>
                <w:sz w:val="18"/>
                <w:szCs w:val="18"/>
              </w:rPr>
            </w:pPr>
            <w:r w:rsidRPr="0024315E">
              <w:rPr>
                <w:rFonts w:ascii="Arial" w:hAnsi="Arial" w:cs="Arial"/>
                <w:b/>
                <w:bCs/>
                <w:sz w:val="18"/>
                <w:szCs w:val="18"/>
              </w:rPr>
              <w:t>revenue</w:t>
            </w:r>
          </w:p>
          <w:p w14:paraId="4EAD7D58" w14:textId="77777777" w:rsidR="0059279F" w:rsidRPr="009C5065" w:rsidRDefault="0059279F" w:rsidP="00524CE0">
            <w:pPr>
              <w:jc w:val="center"/>
              <w:rPr>
                <w:rFonts w:ascii="Arial" w:hAnsi="Arial" w:cs="Arial"/>
                <w:b/>
                <w:bCs/>
                <w:sz w:val="18"/>
                <w:szCs w:val="18"/>
              </w:rPr>
            </w:pPr>
          </w:p>
          <w:p w14:paraId="70AE6C70" w14:textId="77777777" w:rsidR="0059279F" w:rsidRPr="009C5065" w:rsidRDefault="0059279F" w:rsidP="00524CE0">
            <w:pPr>
              <w:jc w:val="center"/>
              <w:rPr>
                <w:rFonts w:ascii="Arial" w:hAnsi="Arial" w:cs="Arial"/>
                <w:sz w:val="18"/>
                <w:szCs w:val="18"/>
              </w:rPr>
            </w:pPr>
            <w:r w:rsidRPr="009C5065">
              <w:rPr>
                <w:rFonts w:ascii="Arial" w:hAnsi="Arial" w:cs="Arial"/>
                <w:b/>
                <w:bCs/>
                <w:sz w:val="18"/>
                <w:szCs w:val="18"/>
              </w:rPr>
              <w:t>£</w:t>
            </w:r>
          </w:p>
        </w:tc>
      </w:tr>
      <w:tr w:rsidR="0059279F" w:rsidRPr="009C5065" w14:paraId="2E72E3F0" w14:textId="77777777" w:rsidTr="00524CE0">
        <w:tc>
          <w:tcPr>
            <w:tcW w:w="1384" w:type="dxa"/>
          </w:tcPr>
          <w:p w14:paraId="2F9F5BC5" w14:textId="77777777" w:rsidR="0059279F" w:rsidRPr="009C5065" w:rsidRDefault="0059279F" w:rsidP="00524CE0">
            <w:pPr>
              <w:rPr>
                <w:rFonts w:ascii="Arial" w:hAnsi="Arial" w:cs="Arial"/>
                <w:sz w:val="20"/>
                <w:szCs w:val="20"/>
              </w:rPr>
            </w:pPr>
            <w:r w:rsidRPr="009C5065">
              <w:rPr>
                <w:rFonts w:ascii="Arial" w:hAnsi="Arial" w:cs="Arial"/>
                <w:sz w:val="20"/>
                <w:szCs w:val="20"/>
              </w:rPr>
              <w:t>Registration</w:t>
            </w:r>
          </w:p>
          <w:p w14:paraId="0F90705B" w14:textId="77777777" w:rsidR="0059279F" w:rsidRPr="009C5065" w:rsidRDefault="0059279F" w:rsidP="00524CE0">
            <w:pPr>
              <w:rPr>
                <w:rFonts w:ascii="Arial" w:hAnsi="Arial" w:cs="Arial"/>
                <w:sz w:val="20"/>
                <w:szCs w:val="20"/>
              </w:rPr>
            </w:pPr>
          </w:p>
        </w:tc>
        <w:tc>
          <w:tcPr>
            <w:tcW w:w="1559" w:type="dxa"/>
          </w:tcPr>
          <w:p w14:paraId="33331A17" w14:textId="77777777" w:rsidR="0059279F" w:rsidRPr="009C5065" w:rsidRDefault="0059279F" w:rsidP="00524CE0">
            <w:pPr>
              <w:rPr>
                <w:rFonts w:ascii="Arial" w:hAnsi="Arial" w:cs="Arial"/>
                <w:sz w:val="20"/>
                <w:szCs w:val="20"/>
              </w:rPr>
            </w:pPr>
            <w:r w:rsidRPr="009C5065">
              <w:rPr>
                <w:rFonts w:ascii="Arial" w:eastAsia="Aptos" w:hAnsi="Arial" w:cs="Arial"/>
                <w:kern w:val="2"/>
                <w:sz w:val="20"/>
                <w:szCs w:val="20"/>
              </w:rPr>
              <w:t>2,898</w:t>
            </w:r>
          </w:p>
        </w:tc>
        <w:tc>
          <w:tcPr>
            <w:tcW w:w="1134" w:type="dxa"/>
          </w:tcPr>
          <w:p w14:paraId="4A7CC5B0" w14:textId="77777777" w:rsidR="0059279F" w:rsidRPr="009C5065" w:rsidRDefault="0059279F" w:rsidP="00524CE0">
            <w:pPr>
              <w:rPr>
                <w:rFonts w:ascii="Arial" w:hAnsi="Arial" w:cs="Arial"/>
                <w:sz w:val="20"/>
                <w:szCs w:val="20"/>
              </w:rPr>
            </w:pPr>
            <w:r w:rsidRPr="009C5065">
              <w:rPr>
                <w:rFonts w:ascii="Arial" w:hAnsi="Arial" w:cs="Arial"/>
                <w:sz w:val="20"/>
                <w:szCs w:val="20"/>
              </w:rPr>
              <w:t>113</w:t>
            </w:r>
          </w:p>
        </w:tc>
        <w:tc>
          <w:tcPr>
            <w:tcW w:w="1276" w:type="dxa"/>
          </w:tcPr>
          <w:p w14:paraId="2FB8C8E8" w14:textId="77777777" w:rsidR="0059279F" w:rsidRPr="009C5065" w:rsidRDefault="0059279F" w:rsidP="00524CE0">
            <w:pPr>
              <w:rPr>
                <w:rFonts w:ascii="Arial" w:hAnsi="Arial" w:cs="Arial"/>
                <w:sz w:val="20"/>
                <w:szCs w:val="20"/>
              </w:rPr>
            </w:pPr>
            <w:r w:rsidRPr="009C5065">
              <w:rPr>
                <w:rFonts w:ascii="Arial" w:hAnsi="Arial" w:cs="Arial"/>
                <w:sz w:val="20"/>
                <w:szCs w:val="20"/>
              </w:rPr>
              <w:t xml:space="preserve">2,898 </w:t>
            </w:r>
          </w:p>
        </w:tc>
        <w:tc>
          <w:tcPr>
            <w:tcW w:w="1134" w:type="dxa"/>
          </w:tcPr>
          <w:p w14:paraId="5F002932" w14:textId="77777777" w:rsidR="0059279F" w:rsidRPr="009C5065" w:rsidRDefault="0059279F" w:rsidP="00524CE0">
            <w:pPr>
              <w:rPr>
                <w:rFonts w:ascii="Arial" w:hAnsi="Arial" w:cs="Arial"/>
                <w:sz w:val="20"/>
                <w:szCs w:val="20"/>
              </w:rPr>
            </w:pPr>
            <w:r w:rsidRPr="009C5065">
              <w:rPr>
                <w:rFonts w:ascii="Arial" w:hAnsi="Arial" w:cs="Arial"/>
                <w:sz w:val="20"/>
                <w:szCs w:val="20"/>
              </w:rPr>
              <w:t>2,785</w:t>
            </w:r>
          </w:p>
        </w:tc>
        <w:tc>
          <w:tcPr>
            <w:tcW w:w="1134" w:type="dxa"/>
            <w:shd w:val="clear" w:color="auto" w:fill="D9F2D0" w:themeFill="accent6" w:themeFillTint="33"/>
          </w:tcPr>
          <w:p w14:paraId="243956DB" w14:textId="77777777" w:rsidR="0059279F" w:rsidRPr="003E447C" w:rsidRDefault="0059279F" w:rsidP="00524CE0">
            <w:pPr>
              <w:rPr>
                <w:rFonts w:ascii="Arial" w:hAnsi="Arial" w:cs="Arial"/>
                <w:b/>
                <w:bCs/>
                <w:sz w:val="20"/>
                <w:szCs w:val="20"/>
              </w:rPr>
            </w:pPr>
            <w:r w:rsidRPr="003E447C">
              <w:rPr>
                <w:rFonts w:ascii="Arial" w:hAnsi="Arial" w:cs="Arial"/>
                <w:b/>
                <w:bCs/>
                <w:sz w:val="20"/>
                <w:szCs w:val="20"/>
              </w:rPr>
              <w:t>86,335</w:t>
            </w:r>
          </w:p>
        </w:tc>
        <w:tc>
          <w:tcPr>
            <w:tcW w:w="1055" w:type="dxa"/>
          </w:tcPr>
          <w:p w14:paraId="46C5D46B" w14:textId="77777777" w:rsidR="0059279F" w:rsidRPr="005F4803" w:rsidRDefault="0059279F" w:rsidP="00524CE0">
            <w:pPr>
              <w:rPr>
                <w:rFonts w:ascii="Arial" w:hAnsi="Arial" w:cs="Arial"/>
                <w:sz w:val="20"/>
                <w:szCs w:val="20"/>
              </w:rPr>
            </w:pPr>
            <w:r w:rsidRPr="005F4803">
              <w:rPr>
                <w:rFonts w:ascii="Arial" w:hAnsi="Arial" w:cs="Arial"/>
                <w:sz w:val="20"/>
                <w:szCs w:val="20"/>
              </w:rPr>
              <w:t>89,838</w:t>
            </w:r>
          </w:p>
        </w:tc>
      </w:tr>
      <w:tr w:rsidR="0059279F" w:rsidRPr="009C5065" w14:paraId="6666D041" w14:textId="77777777" w:rsidTr="00524CE0">
        <w:tc>
          <w:tcPr>
            <w:tcW w:w="1384" w:type="dxa"/>
          </w:tcPr>
          <w:p w14:paraId="089F4A94" w14:textId="77777777" w:rsidR="0059279F" w:rsidRPr="009C5065" w:rsidRDefault="0059279F" w:rsidP="00524CE0">
            <w:pPr>
              <w:rPr>
                <w:rFonts w:ascii="Arial" w:hAnsi="Arial" w:cs="Arial"/>
                <w:sz w:val="20"/>
                <w:szCs w:val="20"/>
              </w:rPr>
            </w:pPr>
            <w:r w:rsidRPr="009C5065">
              <w:rPr>
                <w:rFonts w:ascii="Arial" w:hAnsi="Arial" w:cs="Arial"/>
                <w:sz w:val="20"/>
                <w:szCs w:val="20"/>
              </w:rPr>
              <w:t>Retention</w:t>
            </w:r>
          </w:p>
          <w:p w14:paraId="61FCC1D1" w14:textId="77777777" w:rsidR="0059279F" w:rsidRPr="009C5065" w:rsidRDefault="0059279F" w:rsidP="00524CE0">
            <w:pPr>
              <w:rPr>
                <w:rFonts w:ascii="Arial" w:hAnsi="Arial" w:cs="Arial"/>
                <w:sz w:val="20"/>
                <w:szCs w:val="20"/>
              </w:rPr>
            </w:pPr>
          </w:p>
        </w:tc>
        <w:tc>
          <w:tcPr>
            <w:tcW w:w="1559" w:type="dxa"/>
          </w:tcPr>
          <w:p w14:paraId="38A455A7" w14:textId="77777777" w:rsidR="0059279F" w:rsidRPr="009C5065" w:rsidRDefault="0059279F" w:rsidP="00524CE0">
            <w:pPr>
              <w:rPr>
                <w:rFonts w:ascii="Arial" w:hAnsi="Arial" w:cs="Arial"/>
                <w:sz w:val="20"/>
                <w:szCs w:val="20"/>
              </w:rPr>
            </w:pPr>
            <w:r w:rsidRPr="009C5065">
              <w:rPr>
                <w:rFonts w:ascii="Arial" w:eastAsia="Aptos" w:hAnsi="Arial" w:cs="Arial"/>
                <w:kern w:val="2"/>
                <w:sz w:val="20"/>
                <w:szCs w:val="20"/>
              </w:rPr>
              <w:t>1,861</w:t>
            </w:r>
          </w:p>
        </w:tc>
        <w:tc>
          <w:tcPr>
            <w:tcW w:w="1134" w:type="dxa"/>
          </w:tcPr>
          <w:p w14:paraId="1376C2A2" w14:textId="77777777" w:rsidR="0059279F" w:rsidRPr="009C5065" w:rsidRDefault="0059279F" w:rsidP="00524CE0">
            <w:pPr>
              <w:rPr>
                <w:rFonts w:ascii="Arial" w:hAnsi="Arial" w:cs="Arial"/>
                <w:sz w:val="20"/>
                <w:szCs w:val="20"/>
              </w:rPr>
            </w:pPr>
            <w:r w:rsidRPr="009C5065">
              <w:rPr>
                <w:rFonts w:ascii="Arial" w:hAnsi="Arial" w:cs="Arial"/>
                <w:sz w:val="20"/>
                <w:szCs w:val="20"/>
              </w:rPr>
              <w:t>155</w:t>
            </w:r>
          </w:p>
        </w:tc>
        <w:tc>
          <w:tcPr>
            <w:tcW w:w="1276" w:type="dxa"/>
          </w:tcPr>
          <w:p w14:paraId="4E1587F5" w14:textId="77777777" w:rsidR="0059279F" w:rsidRPr="009C5065" w:rsidRDefault="0059279F" w:rsidP="00524CE0">
            <w:pPr>
              <w:rPr>
                <w:rFonts w:ascii="Arial" w:hAnsi="Arial" w:cs="Arial"/>
                <w:sz w:val="20"/>
                <w:szCs w:val="20"/>
              </w:rPr>
            </w:pPr>
            <w:r w:rsidRPr="009C5065">
              <w:rPr>
                <w:rFonts w:ascii="Arial" w:hAnsi="Arial" w:cs="Arial"/>
                <w:sz w:val="20"/>
                <w:szCs w:val="20"/>
              </w:rPr>
              <w:t>1,861</w:t>
            </w:r>
          </w:p>
          <w:p w14:paraId="2B0DAA4E" w14:textId="77777777" w:rsidR="0059279F" w:rsidRPr="009C5065" w:rsidRDefault="0059279F" w:rsidP="00524CE0">
            <w:pPr>
              <w:rPr>
                <w:rFonts w:ascii="Arial" w:hAnsi="Arial" w:cs="Arial"/>
                <w:sz w:val="20"/>
                <w:szCs w:val="20"/>
              </w:rPr>
            </w:pPr>
          </w:p>
        </w:tc>
        <w:tc>
          <w:tcPr>
            <w:tcW w:w="1134" w:type="dxa"/>
          </w:tcPr>
          <w:p w14:paraId="464B462E" w14:textId="77777777" w:rsidR="0059279F" w:rsidRPr="009C5065" w:rsidRDefault="0059279F" w:rsidP="00524CE0">
            <w:pPr>
              <w:rPr>
                <w:rFonts w:ascii="Arial" w:hAnsi="Arial" w:cs="Arial"/>
                <w:sz w:val="20"/>
                <w:szCs w:val="20"/>
              </w:rPr>
            </w:pPr>
            <w:r w:rsidRPr="009C5065">
              <w:rPr>
                <w:rFonts w:ascii="Arial" w:eastAsia="Aptos" w:hAnsi="Arial" w:cs="Arial"/>
                <w:kern w:val="2"/>
                <w:sz w:val="20"/>
                <w:szCs w:val="20"/>
              </w:rPr>
              <w:t>1,706</w:t>
            </w:r>
          </w:p>
        </w:tc>
        <w:tc>
          <w:tcPr>
            <w:tcW w:w="1134" w:type="dxa"/>
            <w:shd w:val="clear" w:color="auto" w:fill="D9F2D0" w:themeFill="accent6" w:themeFillTint="33"/>
          </w:tcPr>
          <w:p w14:paraId="50D0365D" w14:textId="77777777" w:rsidR="0059279F" w:rsidRPr="003E447C" w:rsidRDefault="0059279F" w:rsidP="00524CE0">
            <w:pPr>
              <w:rPr>
                <w:rFonts w:ascii="Arial" w:hAnsi="Arial" w:cs="Arial"/>
                <w:b/>
                <w:bCs/>
                <w:sz w:val="20"/>
                <w:szCs w:val="20"/>
              </w:rPr>
            </w:pPr>
            <w:r w:rsidRPr="003E447C">
              <w:rPr>
                <w:rFonts w:ascii="Arial" w:eastAsia="Aptos" w:hAnsi="Arial" w:cs="Arial"/>
                <w:b/>
                <w:bCs/>
                <w:kern w:val="2"/>
                <w:sz w:val="20"/>
                <w:szCs w:val="20"/>
              </w:rPr>
              <w:t>916,122</w:t>
            </w:r>
            <w:r>
              <w:rPr>
                <w:rFonts w:ascii="Arial" w:eastAsia="Aptos" w:hAnsi="Arial" w:cs="Arial"/>
                <w:b/>
                <w:bCs/>
                <w:kern w:val="2"/>
                <w:sz w:val="20"/>
                <w:szCs w:val="20"/>
              </w:rPr>
              <w:t>*</w:t>
            </w:r>
          </w:p>
        </w:tc>
        <w:tc>
          <w:tcPr>
            <w:tcW w:w="1055" w:type="dxa"/>
          </w:tcPr>
          <w:p w14:paraId="5EC27DF4" w14:textId="77777777" w:rsidR="0059279F" w:rsidRPr="005F4803" w:rsidRDefault="0059279F" w:rsidP="00524CE0">
            <w:pPr>
              <w:rPr>
                <w:rFonts w:ascii="Arial" w:hAnsi="Arial" w:cs="Arial"/>
                <w:sz w:val="20"/>
                <w:szCs w:val="20"/>
              </w:rPr>
            </w:pPr>
            <w:r w:rsidRPr="005F4803">
              <w:rPr>
                <w:rFonts w:ascii="Arial" w:eastAsia="Aptos" w:hAnsi="Arial" w:cs="Arial"/>
                <w:kern w:val="2"/>
                <w:sz w:val="20"/>
                <w:szCs w:val="20"/>
              </w:rPr>
              <w:t>999,357</w:t>
            </w:r>
            <w:r>
              <w:rPr>
                <w:rFonts w:ascii="Arial" w:eastAsia="Aptos" w:hAnsi="Arial" w:cs="Arial"/>
                <w:kern w:val="2"/>
                <w:sz w:val="20"/>
                <w:szCs w:val="20"/>
              </w:rPr>
              <w:t>*</w:t>
            </w:r>
          </w:p>
        </w:tc>
      </w:tr>
      <w:tr w:rsidR="0059279F" w:rsidRPr="009C5065" w14:paraId="2798A542" w14:textId="77777777" w:rsidTr="00524CE0">
        <w:tc>
          <w:tcPr>
            <w:tcW w:w="1384" w:type="dxa"/>
          </w:tcPr>
          <w:p w14:paraId="11504CEB" w14:textId="77777777" w:rsidR="0059279F" w:rsidRPr="009C5065" w:rsidRDefault="0059279F" w:rsidP="00524CE0">
            <w:pPr>
              <w:rPr>
                <w:rFonts w:ascii="Arial" w:hAnsi="Arial" w:cs="Arial"/>
                <w:sz w:val="20"/>
                <w:szCs w:val="20"/>
              </w:rPr>
            </w:pPr>
            <w:r w:rsidRPr="009C5065">
              <w:rPr>
                <w:rFonts w:ascii="Arial" w:hAnsi="Arial" w:cs="Arial"/>
                <w:sz w:val="20"/>
                <w:szCs w:val="20"/>
              </w:rPr>
              <w:t xml:space="preserve">Restoration </w:t>
            </w:r>
          </w:p>
          <w:p w14:paraId="50A39E26" w14:textId="77777777" w:rsidR="0059279F" w:rsidRPr="009C5065" w:rsidRDefault="0059279F" w:rsidP="00524CE0">
            <w:pPr>
              <w:rPr>
                <w:rFonts w:ascii="Arial" w:hAnsi="Arial" w:cs="Arial"/>
                <w:sz w:val="20"/>
                <w:szCs w:val="20"/>
              </w:rPr>
            </w:pPr>
          </w:p>
        </w:tc>
        <w:tc>
          <w:tcPr>
            <w:tcW w:w="1559" w:type="dxa"/>
          </w:tcPr>
          <w:p w14:paraId="2FF6FC49" w14:textId="77777777" w:rsidR="0059279F" w:rsidRPr="009C5065" w:rsidRDefault="0059279F" w:rsidP="00524CE0">
            <w:pPr>
              <w:rPr>
                <w:rFonts w:ascii="Arial" w:eastAsia="Aptos" w:hAnsi="Arial" w:cs="Arial"/>
                <w:b/>
                <w:bCs/>
                <w:kern w:val="2"/>
                <w:sz w:val="20"/>
                <w:szCs w:val="20"/>
                <w:u w:val="single"/>
              </w:rPr>
            </w:pPr>
            <w:r w:rsidRPr="009C5065">
              <w:rPr>
                <w:rFonts w:ascii="Arial" w:eastAsia="Aptos" w:hAnsi="Arial" w:cs="Arial"/>
                <w:b/>
                <w:bCs/>
                <w:kern w:val="2"/>
                <w:sz w:val="20"/>
                <w:szCs w:val="20"/>
                <w:u w:val="single"/>
              </w:rPr>
              <w:t>5,542</w:t>
            </w:r>
          </w:p>
          <w:p w14:paraId="31394640" w14:textId="77777777" w:rsidR="0059279F" w:rsidRPr="009C5065" w:rsidRDefault="0059279F" w:rsidP="00524CE0">
            <w:pPr>
              <w:rPr>
                <w:rFonts w:ascii="Arial" w:eastAsia="Aptos" w:hAnsi="Arial" w:cs="Arial"/>
                <w:kern w:val="2"/>
                <w:sz w:val="20"/>
                <w:szCs w:val="20"/>
              </w:rPr>
            </w:pPr>
          </w:p>
          <w:p w14:paraId="7D48D4E5" w14:textId="77777777" w:rsidR="0059279F" w:rsidRPr="009C5065" w:rsidRDefault="0059279F" w:rsidP="00524CE0">
            <w:pPr>
              <w:rPr>
                <w:rFonts w:ascii="Arial" w:eastAsia="Aptos" w:hAnsi="Arial" w:cs="Arial"/>
                <w:kern w:val="2"/>
                <w:sz w:val="20"/>
                <w:szCs w:val="20"/>
              </w:rPr>
            </w:pPr>
          </w:p>
          <w:p w14:paraId="6E1C589D" w14:textId="77777777" w:rsidR="0059279F" w:rsidRPr="009C5065" w:rsidRDefault="0059279F" w:rsidP="00524CE0">
            <w:pPr>
              <w:rPr>
                <w:rFonts w:ascii="Arial" w:eastAsia="Aptos" w:hAnsi="Arial" w:cs="Arial"/>
                <w:b/>
                <w:bCs/>
                <w:kern w:val="2"/>
                <w:sz w:val="20"/>
                <w:szCs w:val="20"/>
                <w:u w:val="single"/>
              </w:rPr>
            </w:pPr>
            <w:r w:rsidRPr="009C5065">
              <w:rPr>
                <w:rFonts w:ascii="Arial" w:eastAsia="Aptos" w:hAnsi="Arial" w:cs="Arial"/>
                <w:b/>
                <w:bCs/>
                <w:kern w:val="2"/>
                <w:sz w:val="20"/>
                <w:szCs w:val="20"/>
                <w:u w:val="single"/>
              </w:rPr>
              <w:t xml:space="preserve">3,956 </w:t>
            </w:r>
            <w:r w:rsidRPr="009C5065">
              <w:rPr>
                <w:rFonts w:ascii="Arial" w:eastAsia="Aptos" w:hAnsi="Arial" w:cs="Arial"/>
                <w:b/>
                <w:bCs/>
                <w:kern w:val="2"/>
                <w:sz w:val="16"/>
                <w:szCs w:val="16"/>
                <w:u w:val="single"/>
              </w:rPr>
              <w:t xml:space="preserve">reduced where application for restoration received within 6 months of the date when </w:t>
            </w:r>
            <w:proofErr w:type="gramStart"/>
            <w:r w:rsidRPr="009C5065">
              <w:rPr>
                <w:rFonts w:ascii="Arial" w:eastAsia="Aptos" w:hAnsi="Arial" w:cs="Arial"/>
                <w:b/>
                <w:bCs/>
                <w:kern w:val="2"/>
                <w:sz w:val="16"/>
                <w:szCs w:val="16"/>
                <w:u w:val="single"/>
              </w:rPr>
              <w:t>an  unpaid</w:t>
            </w:r>
            <w:proofErr w:type="gramEnd"/>
            <w:r w:rsidRPr="009C5065">
              <w:rPr>
                <w:rFonts w:ascii="Arial" w:eastAsia="Aptos" w:hAnsi="Arial" w:cs="Arial"/>
                <w:b/>
                <w:bCs/>
                <w:kern w:val="2"/>
                <w:sz w:val="16"/>
                <w:szCs w:val="16"/>
                <w:u w:val="single"/>
              </w:rPr>
              <w:t xml:space="preserve"> fee became due</w:t>
            </w:r>
          </w:p>
          <w:p w14:paraId="50806FF4" w14:textId="77777777" w:rsidR="0059279F" w:rsidRPr="009C5065" w:rsidRDefault="0059279F" w:rsidP="00524CE0">
            <w:pPr>
              <w:rPr>
                <w:rFonts w:ascii="Arial" w:hAnsi="Arial" w:cs="Arial"/>
                <w:sz w:val="20"/>
                <w:szCs w:val="20"/>
              </w:rPr>
            </w:pPr>
          </w:p>
        </w:tc>
        <w:tc>
          <w:tcPr>
            <w:tcW w:w="1134" w:type="dxa"/>
          </w:tcPr>
          <w:p w14:paraId="6A53B34A" w14:textId="77777777" w:rsidR="0059279F" w:rsidRPr="009C5065" w:rsidRDefault="0059279F" w:rsidP="00524CE0">
            <w:pPr>
              <w:rPr>
                <w:rFonts w:ascii="Arial" w:hAnsi="Arial" w:cs="Arial"/>
                <w:sz w:val="20"/>
                <w:szCs w:val="20"/>
              </w:rPr>
            </w:pPr>
            <w:r>
              <w:rPr>
                <w:rFonts w:ascii="Arial" w:hAnsi="Arial" w:cs="Arial"/>
                <w:sz w:val="20"/>
                <w:szCs w:val="20"/>
              </w:rPr>
              <w:t>472</w:t>
            </w:r>
          </w:p>
          <w:p w14:paraId="2811FAF2" w14:textId="77777777" w:rsidR="0059279F" w:rsidRPr="00172D03" w:rsidRDefault="0059279F" w:rsidP="00524CE0">
            <w:pPr>
              <w:rPr>
                <w:rFonts w:ascii="Arial" w:hAnsi="Arial" w:cs="Arial"/>
                <w:sz w:val="16"/>
                <w:szCs w:val="16"/>
              </w:rPr>
            </w:pPr>
            <w:r w:rsidRPr="007C556D">
              <w:rPr>
                <w:rFonts w:ascii="Arial" w:hAnsi="Arial" w:cs="Arial"/>
                <w:sz w:val="16"/>
                <w:szCs w:val="16"/>
              </w:rPr>
              <w:t>(155 retention fee plus</w:t>
            </w:r>
            <w:r>
              <w:rPr>
                <w:rFonts w:ascii="Arial" w:hAnsi="Arial" w:cs="Arial"/>
                <w:sz w:val="16"/>
                <w:szCs w:val="16"/>
              </w:rPr>
              <w:t xml:space="preserve"> uplifted</w:t>
            </w:r>
            <w:r w:rsidRPr="007C556D">
              <w:rPr>
                <w:rFonts w:ascii="Arial" w:hAnsi="Arial" w:cs="Arial"/>
                <w:sz w:val="16"/>
                <w:szCs w:val="16"/>
              </w:rPr>
              <w:t xml:space="preserve"> penalty </w:t>
            </w:r>
            <w:r>
              <w:rPr>
                <w:rFonts w:ascii="Arial" w:hAnsi="Arial" w:cs="Arial"/>
                <w:sz w:val="16"/>
                <w:szCs w:val="16"/>
              </w:rPr>
              <w:t>of 327</w:t>
            </w:r>
            <w:r w:rsidRPr="007C556D">
              <w:rPr>
                <w:rFonts w:ascii="Arial" w:hAnsi="Arial" w:cs="Arial"/>
                <w:sz w:val="16"/>
                <w:szCs w:val="16"/>
              </w:rPr>
              <w:t>)</w:t>
            </w:r>
          </w:p>
        </w:tc>
        <w:tc>
          <w:tcPr>
            <w:tcW w:w="1276" w:type="dxa"/>
          </w:tcPr>
          <w:p w14:paraId="54D4E051" w14:textId="77777777" w:rsidR="0059279F" w:rsidRDefault="0059279F" w:rsidP="00524CE0">
            <w:pPr>
              <w:rPr>
                <w:rFonts w:ascii="Arial" w:eastAsia="Aptos" w:hAnsi="Arial" w:cs="Arial"/>
                <w:kern w:val="2"/>
                <w:sz w:val="20"/>
                <w:szCs w:val="20"/>
              </w:rPr>
            </w:pPr>
            <w:r w:rsidRPr="00530B16">
              <w:rPr>
                <w:rFonts w:ascii="Arial" w:eastAsia="Aptos" w:hAnsi="Arial" w:cs="Arial"/>
                <w:kern w:val="2"/>
                <w:sz w:val="20"/>
                <w:szCs w:val="20"/>
              </w:rPr>
              <w:t>2,18</w:t>
            </w:r>
            <w:r>
              <w:rPr>
                <w:rFonts w:ascii="Arial" w:eastAsia="Aptos" w:hAnsi="Arial" w:cs="Arial"/>
                <w:kern w:val="2"/>
                <w:sz w:val="20"/>
                <w:szCs w:val="20"/>
              </w:rPr>
              <w:t>8</w:t>
            </w:r>
          </w:p>
          <w:p w14:paraId="05AE6B6E" w14:textId="77777777" w:rsidR="0059279F" w:rsidRPr="007C556D" w:rsidRDefault="0059279F" w:rsidP="00524CE0">
            <w:pPr>
              <w:rPr>
                <w:rFonts w:ascii="Arial" w:hAnsi="Arial" w:cs="Arial"/>
                <w:sz w:val="16"/>
                <w:szCs w:val="16"/>
              </w:rPr>
            </w:pPr>
            <w:r w:rsidRPr="007C556D">
              <w:rPr>
                <w:rFonts w:ascii="Arial" w:eastAsia="Aptos" w:hAnsi="Arial" w:cs="Arial"/>
                <w:kern w:val="2"/>
                <w:sz w:val="16"/>
                <w:szCs w:val="16"/>
              </w:rPr>
              <w:t>(</w:t>
            </w:r>
            <w:r>
              <w:rPr>
                <w:rFonts w:ascii="Arial" w:eastAsia="Aptos" w:hAnsi="Arial" w:cs="Arial"/>
                <w:kern w:val="2"/>
                <w:sz w:val="16"/>
                <w:szCs w:val="16"/>
              </w:rPr>
              <w:t>using</w:t>
            </w:r>
            <w:r w:rsidRPr="007C556D">
              <w:rPr>
                <w:rFonts w:ascii="Arial" w:eastAsia="Aptos" w:hAnsi="Arial" w:cs="Arial"/>
                <w:kern w:val="2"/>
                <w:sz w:val="16"/>
                <w:szCs w:val="16"/>
              </w:rPr>
              <w:t>1861 retention fee plus uplifted penalty of 327)</w:t>
            </w:r>
          </w:p>
          <w:p w14:paraId="0F5C12F0" w14:textId="77777777" w:rsidR="0059279F" w:rsidRPr="00A83BCB" w:rsidRDefault="0059279F" w:rsidP="00524CE0">
            <w:pPr>
              <w:rPr>
                <w:rFonts w:ascii="Arial" w:hAnsi="Arial" w:cs="Arial"/>
                <w:b/>
                <w:bCs/>
                <w:sz w:val="20"/>
                <w:szCs w:val="20"/>
              </w:rPr>
            </w:pPr>
          </w:p>
          <w:p w14:paraId="5A4F2899" w14:textId="77777777" w:rsidR="0059279F" w:rsidRPr="00A83BCB" w:rsidRDefault="0059279F" w:rsidP="00524CE0">
            <w:pPr>
              <w:rPr>
                <w:rFonts w:ascii="Arial" w:eastAsia="Aptos" w:hAnsi="Arial" w:cs="Arial"/>
                <w:b/>
                <w:bCs/>
                <w:kern w:val="2"/>
                <w:sz w:val="20"/>
                <w:szCs w:val="20"/>
                <w:u w:val="single"/>
              </w:rPr>
            </w:pPr>
          </w:p>
          <w:p w14:paraId="29D56441" w14:textId="77777777" w:rsidR="0059279F" w:rsidRPr="00A83BCB" w:rsidRDefault="0059279F" w:rsidP="00524CE0">
            <w:pPr>
              <w:rPr>
                <w:rFonts w:ascii="Arial" w:eastAsia="Aptos" w:hAnsi="Arial" w:cs="Arial"/>
                <w:b/>
                <w:bCs/>
                <w:kern w:val="2"/>
                <w:sz w:val="20"/>
                <w:szCs w:val="20"/>
                <w:u w:val="single"/>
              </w:rPr>
            </w:pPr>
          </w:p>
          <w:p w14:paraId="7A73CFF3" w14:textId="77777777" w:rsidR="0059279F" w:rsidRPr="00A83BCB" w:rsidRDefault="0059279F" w:rsidP="00524CE0">
            <w:pPr>
              <w:rPr>
                <w:rFonts w:ascii="Arial" w:eastAsia="Aptos" w:hAnsi="Arial" w:cs="Arial"/>
                <w:b/>
                <w:bCs/>
                <w:kern w:val="2"/>
                <w:sz w:val="20"/>
                <w:szCs w:val="20"/>
                <w:u w:val="single"/>
              </w:rPr>
            </w:pPr>
          </w:p>
          <w:p w14:paraId="47FDA246" w14:textId="77777777" w:rsidR="0059279F" w:rsidRPr="00A83BCB" w:rsidRDefault="0059279F" w:rsidP="00524CE0">
            <w:pPr>
              <w:rPr>
                <w:rFonts w:ascii="Arial" w:hAnsi="Arial" w:cs="Arial"/>
                <w:sz w:val="20"/>
                <w:szCs w:val="20"/>
              </w:rPr>
            </w:pPr>
          </w:p>
          <w:p w14:paraId="68474127" w14:textId="77777777" w:rsidR="0059279F" w:rsidRPr="00A83BCB" w:rsidRDefault="0059279F" w:rsidP="00524CE0">
            <w:pPr>
              <w:spacing w:before="100" w:beforeAutospacing="1" w:after="100" w:afterAutospacing="1"/>
              <w:rPr>
                <w:rFonts w:ascii="Arial" w:hAnsi="Arial" w:cs="Arial"/>
                <w:sz w:val="20"/>
                <w:szCs w:val="20"/>
                <w:lang w:eastAsia="en-GB"/>
              </w:rPr>
            </w:pPr>
          </w:p>
        </w:tc>
        <w:tc>
          <w:tcPr>
            <w:tcW w:w="1134" w:type="dxa"/>
          </w:tcPr>
          <w:p w14:paraId="109B5A53" w14:textId="77777777" w:rsidR="0059279F" w:rsidRPr="00A83BCB" w:rsidRDefault="0059279F" w:rsidP="00524CE0">
            <w:pPr>
              <w:rPr>
                <w:rFonts w:ascii="Arial" w:hAnsi="Arial" w:cs="Arial"/>
                <w:sz w:val="20"/>
                <w:szCs w:val="20"/>
              </w:rPr>
            </w:pPr>
            <w:r>
              <w:rPr>
                <w:rFonts w:ascii="Arial" w:hAnsi="Arial" w:cs="Arial"/>
                <w:sz w:val="20"/>
                <w:szCs w:val="20"/>
              </w:rPr>
              <w:t>1,716</w:t>
            </w:r>
          </w:p>
        </w:tc>
        <w:tc>
          <w:tcPr>
            <w:tcW w:w="1134" w:type="dxa"/>
            <w:shd w:val="clear" w:color="auto" w:fill="D9F2D0" w:themeFill="accent6" w:themeFillTint="33"/>
          </w:tcPr>
          <w:p w14:paraId="32E4DDDF" w14:textId="77777777" w:rsidR="0059279F" w:rsidRPr="009C5065" w:rsidRDefault="0059279F" w:rsidP="00524CE0">
            <w:pPr>
              <w:rPr>
                <w:rFonts w:ascii="Arial" w:hAnsi="Arial" w:cs="Arial"/>
                <w:sz w:val="20"/>
                <w:szCs w:val="20"/>
              </w:rPr>
            </w:pPr>
            <w:r w:rsidRPr="009C5065">
              <w:rPr>
                <w:rFonts w:ascii="Arial" w:hAnsi="Arial" w:cs="Arial"/>
                <w:sz w:val="20"/>
                <w:szCs w:val="20"/>
              </w:rPr>
              <w:t>-</w:t>
            </w:r>
          </w:p>
        </w:tc>
        <w:tc>
          <w:tcPr>
            <w:tcW w:w="1055" w:type="dxa"/>
          </w:tcPr>
          <w:p w14:paraId="112084F0" w14:textId="77777777" w:rsidR="0059279F" w:rsidRPr="009C5065" w:rsidRDefault="0059279F" w:rsidP="00524CE0">
            <w:pPr>
              <w:rPr>
                <w:rFonts w:ascii="Arial" w:hAnsi="Arial" w:cs="Arial"/>
                <w:sz w:val="20"/>
                <w:szCs w:val="20"/>
              </w:rPr>
            </w:pPr>
            <w:r w:rsidRPr="009C5065">
              <w:rPr>
                <w:rFonts w:ascii="Arial" w:hAnsi="Arial" w:cs="Arial"/>
                <w:sz w:val="20"/>
                <w:szCs w:val="20"/>
              </w:rPr>
              <w:t>-</w:t>
            </w:r>
          </w:p>
        </w:tc>
      </w:tr>
      <w:tr w:rsidR="0059279F" w:rsidRPr="009C5065" w14:paraId="39F1DB6B" w14:textId="77777777" w:rsidTr="00524CE0">
        <w:tc>
          <w:tcPr>
            <w:tcW w:w="1384" w:type="dxa"/>
          </w:tcPr>
          <w:p w14:paraId="2608A60D" w14:textId="77777777" w:rsidR="0059279F" w:rsidRPr="009C5065" w:rsidRDefault="0059279F" w:rsidP="00524CE0">
            <w:pPr>
              <w:rPr>
                <w:rFonts w:ascii="Arial" w:hAnsi="Arial" w:cs="Arial"/>
                <w:sz w:val="20"/>
                <w:szCs w:val="20"/>
              </w:rPr>
            </w:pPr>
            <w:r>
              <w:rPr>
                <w:rFonts w:ascii="Arial" w:hAnsi="Arial" w:cs="Arial"/>
                <w:sz w:val="20"/>
                <w:szCs w:val="20"/>
              </w:rPr>
              <w:t xml:space="preserve">TOTAL increase Revenue </w:t>
            </w:r>
          </w:p>
        </w:tc>
        <w:tc>
          <w:tcPr>
            <w:tcW w:w="1559" w:type="dxa"/>
          </w:tcPr>
          <w:p w14:paraId="34D708BB" w14:textId="77777777" w:rsidR="0059279F" w:rsidRPr="009C5065" w:rsidRDefault="0059279F" w:rsidP="00524CE0">
            <w:pPr>
              <w:rPr>
                <w:rFonts w:ascii="Arial" w:eastAsia="Aptos" w:hAnsi="Arial" w:cs="Arial"/>
                <w:b/>
                <w:bCs/>
                <w:kern w:val="2"/>
                <w:sz w:val="20"/>
                <w:szCs w:val="20"/>
                <w:u w:val="single"/>
              </w:rPr>
            </w:pPr>
          </w:p>
        </w:tc>
        <w:tc>
          <w:tcPr>
            <w:tcW w:w="1134" w:type="dxa"/>
          </w:tcPr>
          <w:p w14:paraId="3876B6C4" w14:textId="77777777" w:rsidR="0059279F" w:rsidRDefault="0059279F" w:rsidP="00524CE0">
            <w:pPr>
              <w:rPr>
                <w:rFonts w:ascii="Arial" w:hAnsi="Arial" w:cs="Arial"/>
                <w:sz w:val="20"/>
                <w:szCs w:val="20"/>
              </w:rPr>
            </w:pPr>
          </w:p>
        </w:tc>
        <w:tc>
          <w:tcPr>
            <w:tcW w:w="1276" w:type="dxa"/>
          </w:tcPr>
          <w:p w14:paraId="3D4E45F6" w14:textId="77777777" w:rsidR="0059279F" w:rsidRPr="00530B16" w:rsidRDefault="0059279F" w:rsidP="00524CE0">
            <w:pPr>
              <w:rPr>
                <w:rFonts w:ascii="Arial" w:eastAsia="Aptos" w:hAnsi="Arial" w:cs="Arial"/>
                <w:kern w:val="2"/>
                <w:sz w:val="20"/>
                <w:szCs w:val="20"/>
              </w:rPr>
            </w:pPr>
          </w:p>
        </w:tc>
        <w:tc>
          <w:tcPr>
            <w:tcW w:w="1134" w:type="dxa"/>
          </w:tcPr>
          <w:p w14:paraId="7EDEB027" w14:textId="77777777" w:rsidR="0059279F" w:rsidRDefault="0059279F" w:rsidP="00524CE0">
            <w:pPr>
              <w:rPr>
                <w:rFonts w:ascii="Arial" w:hAnsi="Arial" w:cs="Arial"/>
                <w:sz w:val="20"/>
                <w:szCs w:val="20"/>
              </w:rPr>
            </w:pPr>
          </w:p>
        </w:tc>
        <w:tc>
          <w:tcPr>
            <w:tcW w:w="1134" w:type="dxa"/>
            <w:shd w:val="clear" w:color="auto" w:fill="D9F2D0" w:themeFill="accent6" w:themeFillTint="33"/>
          </w:tcPr>
          <w:p w14:paraId="4018B471" w14:textId="77777777" w:rsidR="0059279F" w:rsidRPr="009E7A34" w:rsidRDefault="0059279F" w:rsidP="00524CE0">
            <w:pPr>
              <w:rPr>
                <w:rFonts w:ascii="Arial" w:hAnsi="Arial" w:cs="Arial"/>
                <w:b/>
                <w:bCs/>
                <w:sz w:val="20"/>
                <w:szCs w:val="20"/>
              </w:rPr>
            </w:pPr>
            <w:r w:rsidRPr="009E7A34">
              <w:rPr>
                <w:rFonts w:ascii="Arial" w:hAnsi="Arial" w:cs="Arial"/>
                <w:b/>
                <w:bCs/>
                <w:sz w:val="20"/>
                <w:szCs w:val="20"/>
              </w:rPr>
              <w:t>1.002,457</w:t>
            </w:r>
          </w:p>
        </w:tc>
        <w:tc>
          <w:tcPr>
            <w:tcW w:w="1055" w:type="dxa"/>
          </w:tcPr>
          <w:p w14:paraId="0ECF18AA" w14:textId="77777777" w:rsidR="0059279F" w:rsidRPr="009E7A34" w:rsidRDefault="0059279F" w:rsidP="00524CE0">
            <w:pPr>
              <w:rPr>
                <w:rFonts w:ascii="Arial" w:hAnsi="Arial" w:cs="Arial"/>
                <w:b/>
                <w:bCs/>
                <w:sz w:val="20"/>
                <w:szCs w:val="20"/>
              </w:rPr>
            </w:pPr>
          </w:p>
        </w:tc>
      </w:tr>
    </w:tbl>
    <w:p w14:paraId="0E7B716A" w14:textId="581A73B6" w:rsidR="0059279F" w:rsidRPr="004A13CB" w:rsidRDefault="0059279F" w:rsidP="0059279F">
      <w:r w:rsidRPr="00D1648F">
        <w:rPr>
          <w:rFonts w:ascii="Arial" w:hAnsi="Arial" w:cs="Arial"/>
        </w:rPr>
        <w:t xml:space="preserve">*Based on 537 </w:t>
      </w:r>
      <w:r w:rsidR="00153BE8">
        <w:rPr>
          <w:rFonts w:ascii="Arial" w:hAnsi="Arial" w:cs="Arial"/>
        </w:rPr>
        <w:t>registered</w:t>
      </w:r>
      <w:r w:rsidR="00153BE8" w:rsidRPr="00D1648F">
        <w:rPr>
          <w:rFonts w:ascii="Arial" w:hAnsi="Arial" w:cs="Arial"/>
        </w:rPr>
        <w:t xml:space="preserve"> </w:t>
      </w:r>
      <w:r w:rsidRPr="00D1648F">
        <w:rPr>
          <w:rFonts w:ascii="Arial" w:hAnsi="Arial" w:cs="Arial"/>
        </w:rPr>
        <w:t xml:space="preserve">pharmacies as </w:t>
      </w:r>
      <w:proofErr w:type="gramStart"/>
      <w:r w:rsidRPr="00D1648F">
        <w:rPr>
          <w:rFonts w:ascii="Arial" w:hAnsi="Arial" w:cs="Arial"/>
        </w:rPr>
        <w:t>at</w:t>
      </w:r>
      <w:proofErr w:type="gramEnd"/>
      <w:r w:rsidRPr="00D1648F">
        <w:rPr>
          <w:rFonts w:ascii="Arial" w:hAnsi="Arial" w:cs="Arial"/>
        </w:rPr>
        <w:t xml:space="preserve"> 1 January 2026</w:t>
      </w:r>
    </w:p>
    <w:p w14:paraId="30BAA54F" w14:textId="77777777" w:rsidR="0059279F" w:rsidRDefault="0059279F" w:rsidP="0059279F">
      <w:pPr>
        <w:ind w:left="-142"/>
        <w:jc w:val="both"/>
        <w:rPr>
          <w:rFonts w:ascii="Arial" w:hAnsi="Arial" w:cs="Arial"/>
          <w:b/>
          <w:bCs/>
          <w:color w:val="FF0000"/>
          <w:u w:val="single"/>
        </w:rPr>
      </w:pPr>
    </w:p>
    <w:p w14:paraId="03648B37" w14:textId="77777777" w:rsidR="0059279F" w:rsidRPr="009C5065" w:rsidRDefault="0059279F" w:rsidP="0059279F">
      <w:pPr>
        <w:ind w:left="-142"/>
        <w:jc w:val="both"/>
        <w:rPr>
          <w:rFonts w:ascii="Arial" w:hAnsi="Arial" w:cs="Arial"/>
          <w:b/>
          <w:bCs/>
          <w:color w:val="FF0000"/>
          <w:u w:val="single"/>
        </w:rPr>
      </w:pPr>
    </w:p>
    <w:p w14:paraId="433D6358" w14:textId="77777777" w:rsidR="0059279F" w:rsidRDefault="0059279F" w:rsidP="0059279F">
      <w:pPr>
        <w:ind w:left="-142"/>
        <w:jc w:val="both"/>
        <w:rPr>
          <w:rFonts w:ascii="Arial" w:hAnsi="Arial" w:cs="Arial"/>
          <w:b/>
          <w:color w:val="4C94D8"/>
        </w:rPr>
      </w:pPr>
    </w:p>
    <w:p w14:paraId="251900CF" w14:textId="77777777" w:rsidR="0059279F" w:rsidRDefault="0059279F" w:rsidP="0059279F">
      <w:pPr>
        <w:ind w:left="-142"/>
        <w:jc w:val="both"/>
        <w:rPr>
          <w:rFonts w:ascii="Arial" w:hAnsi="Arial" w:cs="Arial"/>
          <w:b/>
          <w:color w:val="4C94D8"/>
        </w:rPr>
      </w:pPr>
    </w:p>
    <w:p w14:paraId="78D17893" w14:textId="77777777" w:rsidR="003D0E72" w:rsidRDefault="003D0E72" w:rsidP="0059279F">
      <w:pPr>
        <w:ind w:left="-142"/>
        <w:jc w:val="both"/>
        <w:rPr>
          <w:rFonts w:ascii="Arial" w:hAnsi="Arial" w:cs="Arial"/>
          <w:b/>
          <w:color w:val="4C94D8"/>
        </w:rPr>
      </w:pPr>
    </w:p>
    <w:p w14:paraId="4B40D6DF" w14:textId="6A05BA85" w:rsidR="0059279F" w:rsidRPr="00BB599C" w:rsidRDefault="0059279F" w:rsidP="0059279F">
      <w:pPr>
        <w:ind w:left="-142"/>
        <w:jc w:val="both"/>
        <w:rPr>
          <w:rFonts w:ascii="Arial" w:hAnsi="Arial" w:cs="Arial"/>
          <w:b/>
          <w:color w:val="4C94D8"/>
        </w:rPr>
      </w:pPr>
      <w:r w:rsidRPr="00BB599C">
        <w:rPr>
          <w:rFonts w:ascii="Arial" w:hAnsi="Arial" w:cs="Arial"/>
          <w:b/>
          <w:color w:val="4C94D8"/>
        </w:rPr>
        <w:lastRenderedPageBreak/>
        <w:t xml:space="preserve">Table </w:t>
      </w:r>
      <w:r w:rsidR="00153BE8">
        <w:rPr>
          <w:rFonts w:ascii="Arial" w:hAnsi="Arial" w:cs="Arial"/>
          <w:b/>
          <w:color w:val="4C94D8"/>
        </w:rPr>
        <w:t>9</w:t>
      </w:r>
      <w:r w:rsidRPr="00BB599C">
        <w:rPr>
          <w:rFonts w:ascii="Arial" w:hAnsi="Arial" w:cs="Arial"/>
          <w:b/>
          <w:color w:val="4C94D8"/>
        </w:rPr>
        <w:t>: examples of the range of restoration fees in ROI dependent on date application received</w:t>
      </w:r>
      <w:r w:rsidRPr="00BB599C">
        <w:rPr>
          <w:rFonts w:ascii="Arial" w:hAnsi="Arial" w:cs="Arial"/>
          <w:b/>
          <w:color w:val="4C94D8"/>
          <w:vertAlign w:val="superscript"/>
        </w:rPr>
        <w:footnoteReference w:id="9"/>
      </w:r>
      <w:r w:rsidRPr="00BB599C">
        <w:rPr>
          <w:rFonts w:ascii="Arial" w:hAnsi="Arial" w:cs="Arial"/>
          <w:b/>
          <w:color w:val="4C94D8"/>
        </w:rPr>
        <w:t>.</w:t>
      </w:r>
    </w:p>
    <w:p w14:paraId="11800268" w14:textId="77777777" w:rsidR="0059279F" w:rsidRPr="009C5065" w:rsidRDefault="0059279F" w:rsidP="0059279F">
      <w:pPr>
        <w:jc w:val="both"/>
        <w:rPr>
          <w:rFonts w:ascii="Arial" w:hAnsi="Arial" w:cs="Arial"/>
          <w:bCs/>
          <w:highlight w:val="yellow"/>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976"/>
      </w:tblGrid>
      <w:tr w:rsidR="0059279F" w:rsidRPr="009C5065" w14:paraId="2DCBB8B8" w14:textId="77777777" w:rsidTr="00524CE0">
        <w:tc>
          <w:tcPr>
            <w:tcW w:w="5637" w:type="dxa"/>
            <w:shd w:val="clear" w:color="auto" w:fill="A5C9EB"/>
          </w:tcPr>
          <w:p w14:paraId="76E8F7A4" w14:textId="77777777" w:rsidR="0059279F" w:rsidRPr="009C5065" w:rsidRDefault="0059279F" w:rsidP="00524CE0">
            <w:pPr>
              <w:rPr>
                <w:rFonts w:ascii="Arial" w:eastAsia="Aptos" w:hAnsi="Arial" w:cs="Arial"/>
                <w:b/>
                <w:kern w:val="2"/>
              </w:rPr>
            </w:pPr>
            <w:r w:rsidRPr="009C5065">
              <w:rPr>
                <w:rFonts w:ascii="Arial" w:eastAsia="Aptos" w:hAnsi="Arial" w:cs="Arial"/>
                <w:b/>
                <w:kern w:val="2"/>
              </w:rPr>
              <w:t>Fee for restoration of the registration of a retail pharmacy business in ROI</w:t>
            </w:r>
          </w:p>
        </w:tc>
        <w:tc>
          <w:tcPr>
            <w:tcW w:w="2976" w:type="dxa"/>
            <w:shd w:val="clear" w:color="auto" w:fill="A5C9EB"/>
            <w:vAlign w:val="center"/>
          </w:tcPr>
          <w:p w14:paraId="627140B1" w14:textId="77777777" w:rsidR="0059279F" w:rsidRPr="009C5065" w:rsidRDefault="0059279F" w:rsidP="00524CE0">
            <w:pPr>
              <w:jc w:val="center"/>
              <w:rPr>
                <w:rFonts w:ascii="Arial" w:eastAsia="Aptos" w:hAnsi="Arial" w:cs="Arial"/>
                <w:b/>
                <w:kern w:val="2"/>
              </w:rPr>
            </w:pPr>
            <w:r w:rsidRPr="009C5065">
              <w:rPr>
                <w:rFonts w:ascii="Arial" w:eastAsia="Aptos" w:hAnsi="Arial" w:cs="Arial"/>
                <w:b/>
                <w:kern w:val="2"/>
              </w:rPr>
              <w:t>Amount</w:t>
            </w:r>
          </w:p>
        </w:tc>
      </w:tr>
      <w:tr w:rsidR="0059279F" w:rsidRPr="009C5065" w14:paraId="37B63EE3" w14:textId="77777777" w:rsidTr="00524CE0">
        <w:tc>
          <w:tcPr>
            <w:tcW w:w="5637" w:type="dxa"/>
            <w:vAlign w:val="center"/>
          </w:tcPr>
          <w:p w14:paraId="7B7A2C54" w14:textId="77777777" w:rsidR="0059279F" w:rsidRPr="009C5065" w:rsidRDefault="0059279F" w:rsidP="00524CE0">
            <w:pPr>
              <w:rPr>
                <w:rFonts w:ascii="Arial" w:eastAsia="Aptos" w:hAnsi="Arial" w:cs="Arial"/>
                <w:kern w:val="2"/>
              </w:rPr>
            </w:pPr>
            <w:r w:rsidRPr="009C5065">
              <w:rPr>
                <w:rFonts w:ascii="Arial" w:eastAsia="Aptos" w:hAnsi="Arial" w:cs="Arial"/>
                <w:bCs/>
                <w:kern w:val="2"/>
              </w:rPr>
              <w:t>Application received before 1 April 2027</w:t>
            </w:r>
          </w:p>
        </w:tc>
        <w:tc>
          <w:tcPr>
            <w:tcW w:w="2976" w:type="dxa"/>
            <w:vAlign w:val="center"/>
          </w:tcPr>
          <w:p w14:paraId="19038948" w14:textId="77777777" w:rsidR="0059279F" w:rsidRPr="009C5065" w:rsidRDefault="0059279F" w:rsidP="00524CE0">
            <w:pPr>
              <w:jc w:val="center"/>
              <w:rPr>
                <w:rFonts w:ascii="Arial" w:eastAsia="Aptos" w:hAnsi="Arial" w:cs="Arial"/>
                <w:kern w:val="2"/>
              </w:rPr>
            </w:pPr>
            <w:r w:rsidRPr="009C5065">
              <w:rPr>
                <w:rFonts w:ascii="Arial" w:eastAsia="Aptos" w:hAnsi="Arial" w:cs="Arial"/>
                <w:kern w:val="2"/>
              </w:rPr>
              <w:t>€3069</w:t>
            </w:r>
            <w:r w:rsidRPr="009C5065">
              <w:rPr>
                <w:rFonts w:ascii="Arial" w:eastAsia="Aptos" w:hAnsi="Arial" w:cs="Arial"/>
                <w:b/>
                <w:bCs/>
                <w:kern w:val="2"/>
              </w:rPr>
              <w:t>/£2644</w:t>
            </w:r>
            <w:r w:rsidRPr="009C5065">
              <w:rPr>
                <w:rFonts w:ascii="Arial" w:eastAsia="Aptos" w:hAnsi="Arial" w:cs="Arial"/>
                <w:b/>
                <w:bCs/>
                <w:kern w:val="2"/>
                <w:vertAlign w:val="superscript"/>
              </w:rPr>
              <w:footnoteReference w:id="10"/>
            </w:r>
          </w:p>
        </w:tc>
      </w:tr>
      <w:tr w:rsidR="0059279F" w:rsidRPr="009C5065" w14:paraId="2F696EA1" w14:textId="77777777" w:rsidTr="00524CE0">
        <w:tc>
          <w:tcPr>
            <w:tcW w:w="5637" w:type="dxa"/>
            <w:vAlign w:val="center"/>
          </w:tcPr>
          <w:p w14:paraId="659758FD" w14:textId="77777777" w:rsidR="0059279F" w:rsidRPr="009C5065" w:rsidRDefault="0059279F" w:rsidP="00524CE0">
            <w:pPr>
              <w:rPr>
                <w:rFonts w:ascii="Arial" w:eastAsia="Aptos" w:hAnsi="Arial" w:cs="Arial"/>
                <w:kern w:val="2"/>
              </w:rPr>
            </w:pPr>
            <w:r w:rsidRPr="009C5065">
              <w:rPr>
                <w:rFonts w:ascii="Arial" w:eastAsia="Aptos" w:hAnsi="Arial" w:cs="Arial"/>
                <w:kern w:val="2"/>
              </w:rPr>
              <w:t>Application received between 1 April 2027 and 31 March 2028 (inclusive)</w:t>
            </w:r>
          </w:p>
        </w:tc>
        <w:tc>
          <w:tcPr>
            <w:tcW w:w="2976" w:type="dxa"/>
            <w:vAlign w:val="center"/>
          </w:tcPr>
          <w:p w14:paraId="7A3DC988" w14:textId="77777777" w:rsidR="0059279F" w:rsidRPr="009C5065" w:rsidRDefault="0059279F" w:rsidP="00524CE0">
            <w:pPr>
              <w:jc w:val="center"/>
              <w:rPr>
                <w:rFonts w:ascii="Arial" w:eastAsia="Aptos" w:hAnsi="Arial" w:cs="Arial"/>
                <w:kern w:val="2"/>
              </w:rPr>
            </w:pPr>
            <w:r w:rsidRPr="009C5065">
              <w:rPr>
                <w:rFonts w:ascii="Arial" w:eastAsia="Aptos" w:hAnsi="Arial" w:cs="Arial"/>
                <w:kern w:val="2"/>
              </w:rPr>
              <w:t>€3218/£2772</w:t>
            </w:r>
          </w:p>
        </w:tc>
      </w:tr>
      <w:tr w:rsidR="0059279F" w:rsidRPr="009C5065" w14:paraId="3B6C7646" w14:textId="77777777" w:rsidTr="00524CE0">
        <w:tc>
          <w:tcPr>
            <w:tcW w:w="5637" w:type="dxa"/>
            <w:vAlign w:val="center"/>
          </w:tcPr>
          <w:p w14:paraId="7AC5D2A7" w14:textId="77777777" w:rsidR="0059279F" w:rsidRPr="009C5065" w:rsidRDefault="0059279F" w:rsidP="00524CE0">
            <w:pPr>
              <w:rPr>
                <w:rFonts w:ascii="Arial" w:eastAsia="Aptos" w:hAnsi="Arial" w:cs="Arial"/>
                <w:kern w:val="2"/>
              </w:rPr>
            </w:pPr>
            <w:r w:rsidRPr="009C5065">
              <w:rPr>
                <w:rFonts w:ascii="Arial" w:eastAsia="Aptos" w:hAnsi="Arial" w:cs="Arial"/>
                <w:bCs/>
                <w:kern w:val="2"/>
              </w:rPr>
              <w:t>Application received after 31 March 2028</w:t>
            </w:r>
          </w:p>
        </w:tc>
        <w:tc>
          <w:tcPr>
            <w:tcW w:w="2976" w:type="dxa"/>
            <w:vAlign w:val="center"/>
          </w:tcPr>
          <w:p w14:paraId="122F4B67" w14:textId="77777777" w:rsidR="0059279F" w:rsidRPr="009C5065" w:rsidRDefault="0059279F" w:rsidP="00524CE0">
            <w:pPr>
              <w:jc w:val="center"/>
              <w:rPr>
                <w:rFonts w:ascii="Arial" w:eastAsia="Aptos" w:hAnsi="Arial" w:cs="Arial"/>
                <w:kern w:val="2"/>
              </w:rPr>
            </w:pPr>
            <w:r w:rsidRPr="009C5065">
              <w:rPr>
                <w:rFonts w:ascii="Arial" w:eastAsia="Aptos" w:hAnsi="Arial" w:cs="Arial"/>
                <w:kern w:val="2"/>
              </w:rPr>
              <w:t>€3367/£2900</w:t>
            </w:r>
          </w:p>
        </w:tc>
      </w:tr>
      <w:tr w:rsidR="0059279F" w:rsidRPr="009C5065" w14:paraId="189A443A" w14:textId="77777777" w:rsidTr="00524CE0">
        <w:tc>
          <w:tcPr>
            <w:tcW w:w="5637" w:type="dxa"/>
            <w:shd w:val="clear" w:color="auto" w:fill="A5C9EB"/>
            <w:vAlign w:val="center"/>
          </w:tcPr>
          <w:p w14:paraId="4B023CB0" w14:textId="77777777" w:rsidR="0059279F" w:rsidRPr="009C5065" w:rsidRDefault="0059279F" w:rsidP="00524CE0">
            <w:pPr>
              <w:rPr>
                <w:rFonts w:ascii="Arial" w:eastAsia="Aptos" w:hAnsi="Arial" w:cs="Arial"/>
                <w:b/>
                <w:bCs/>
                <w:kern w:val="2"/>
              </w:rPr>
            </w:pPr>
            <w:r w:rsidRPr="009C5065">
              <w:rPr>
                <w:rFonts w:ascii="Arial" w:eastAsia="Aptos" w:hAnsi="Arial" w:cs="Arial"/>
                <w:b/>
                <w:bCs/>
                <w:kern w:val="2"/>
              </w:rPr>
              <w:t>Fee if application for restoration is made within six months of the date when the unpaid fee became due, and which fee shall be payable in addition to the unpaid fee</w:t>
            </w:r>
          </w:p>
        </w:tc>
        <w:tc>
          <w:tcPr>
            <w:tcW w:w="2976" w:type="dxa"/>
            <w:shd w:val="clear" w:color="auto" w:fill="A5C9EB"/>
            <w:vAlign w:val="center"/>
          </w:tcPr>
          <w:p w14:paraId="2FDEFCF0" w14:textId="77777777" w:rsidR="0059279F" w:rsidRPr="009C5065" w:rsidRDefault="0059279F" w:rsidP="00524CE0">
            <w:pPr>
              <w:jc w:val="center"/>
              <w:rPr>
                <w:rFonts w:ascii="Arial" w:eastAsia="Aptos" w:hAnsi="Arial" w:cs="Arial"/>
                <w:kern w:val="2"/>
              </w:rPr>
            </w:pPr>
          </w:p>
        </w:tc>
      </w:tr>
      <w:tr w:rsidR="0059279F" w:rsidRPr="009C5065" w14:paraId="26F7D1C6" w14:textId="77777777" w:rsidTr="00524CE0">
        <w:tc>
          <w:tcPr>
            <w:tcW w:w="5637" w:type="dxa"/>
            <w:vAlign w:val="center"/>
          </w:tcPr>
          <w:p w14:paraId="71383205" w14:textId="77777777" w:rsidR="0059279F" w:rsidRPr="009C5065" w:rsidRDefault="0059279F" w:rsidP="00524CE0">
            <w:pPr>
              <w:rPr>
                <w:rFonts w:ascii="Arial" w:eastAsia="Aptos" w:hAnsi="Arial" w:cs="Arial"/>
                <w:b/>
                <w:bCs/>
                <w:kern w:val="2"/>
              </w:rPr>
            </w:pPr>
            <w:r w:rsidRPr="009C5065">
              <w:rPr>
                <w:rFonts w:ascii="Arial" w:eastAsia="Aptos" w:hAnsi="Arial" w:cs="Arial"/>
                <w:bCs/>
                <w:kern w:val="2"/>
              </w:rPr>
              <w:t>Application received before 1 April 2027</w:t>
            </w:r>
          </w:p>
        </w:tc>
        <w:tc>
          <w:tcPr>
            <w:tcW w:w="2976" w:type="dxa"/>
            <w:shd w:val="clear" w:color="auto" w:fill="FFFFFF"/>
            <w:vAlign w:val="center"/>
          </w:tcPr>
          <w:p w14:paraId="13E3D890" w14:textId="77777777" w:rsidR="0059279F" w:rsidRPr="009C5065" w:rsidRDefault="0059279F" w:rsidP="00524CE0">
            <w:pPr>
              <w:jc w:val="center"/>
              <w:rPr>
                <w:rFonts w:ascii="Arial" w:eastAsia="Aptos" w:hAnsi="Arial" w:cs="Arial"/>
                <w:kern w:val="2"/>
              </w:rPr>
            </w:pPr>
            <w:r w:rsidRPr="009C5065">
              <w:rPr>
                <w:rFonts w:ascii="Arial" w:eastAsia="Aptos" w:hAnsi="Arial" w:cs="Arial"/>
                <w:kern w:val="2"/>
              </w:rPr>
              <w:t>€1228</w:t>
            </w:r>
            <w:r w:rsidRPr="009C5065">
              <w:rPr>
                <w:rFonts w:ascii="Arial" w:eastAsia="Aptos" w:hAnsi="Arial" w:cs="Arial"/>
                <w:b/>
                <w:bCs/>
                <w:kern w:val="2"/>
              </w:rPr>
              <w:t>/£1058</w:t>
            </w:r>
          </w:p>
        </w:tc>
      </w:tr>
      <w:tr w:rsidR="0059279F" w:rsidRPr="009C5065" w14:paraId="49E2FB36" w14:textId="77777777" w:rsidTr="00524CE0">
        <w:tc>
          <w:tcPr>
            <w:tcW w:w="5637" w:type="dxa"/>
            <w:vAlign w:val="center"/>
          </w:tcPr>
          <w:p w14:paraId="0C375B05" w14:textId="77777777" w:rsidR="0059279F" w:rsidRPr="009C5065" w:rsidRDefault="0059279F" w:rsidP="00524CE0">
            <w:pPr>
              <w:rPr>
                <w:rFonts w:ascii="Arial" w:eastAsia="Aptos" w:hAnsi="Arial" w:cs="Arial"/>
                <w:b/>
                <w:bCs/>
                <w:kern w:val="2"/>
              </w:rPr>
            </w:pPr>
            <w:r w:rsidRPr="009C5065">
              <w:rPr>
                <w:rFonts w:ascii="Arial" w:eastAsia="Aptos" w:hAnsi="Arial" w:cs="Arial"/>
                <w:kern w:val="2"/>
              </w:rPr>
              <w:t>Application received between 1 April 2027 and 31 March 2028 (inclusive)</w:t>
            </w:r>
          </w:p>
        </w:tc>
        <w:tc>
          <w:tcPr>
            <w:tcW w:w="2976" w:type="dxa"/>
            <w:shd w:val="clear" w:color="auto" w:fill="FFFFFF"/>
            <w:vAlign w:val="center"/>
          </w:tcPr>
          <w:p w14:paraId="42AB8A3C" w14:textId="77777777" w:rsidR="0059279F" w:rsidRPr="009C5065" w:rsidRDefault="0059279F" w:rsidP="00524CE0">
            <w:pPr>
              <w:jc w:val="center"/>
              <w:rPr>
                <w:rFonts w:ascii="Arial" w:eastAsia="Aptos" w:hAnsi="Arial" w:cs="Arial"/>
                <w:kern w:val="2"/>
              </w:rPr>
            </w:pPr>
            <w:r w:rsidRPr="009C5065">
              <w:rPr>
                <w:rFonts w:ascii="Arial" w:eastAsia="Aptos" w:hAnsi="Arial" w:cs="Arial"/>
                <w:kern w:val="2"/>
              </w:rPr>
              <w:t>€1287/£1109</w:t>
            </w:r>
          </w:p>
        </w:tc>
      </w:tr>
      <w:tr w:rsidR="0059279F" w:rsidRPr="009C5065" w14:paraId="453F080B" w14:textId="77777777" w:rsidTr="00524CE0">
        <w:tc>
          <w:tcPr>
            <w:tcW w:w="5637" w:type="dxa"/>
            <w:vAlign w:val="center"/>
          </w:tcPr>
          <w:p w14:paraId="23CC112C" w14:textId="77777777" w:rsidR="0059279F" w:rsidRPr="009C5065" w:rsidRDefault="0059279F" w:rsidP="00524CE0">
            <w:pPr>
              <w:rPr>
                <w:rFonts w:ascii="Arial" w:eastAsia="Aptos" w:hAnsi="Arial" w:cs="Arial"/>
                <w:b/>
                <w:bCs/>
                <w:kern w:val="2"/>
              </w:rPr>
            </w:pPr>
            <w:r w:rsidRPr="009C5065">
              <w:rPr>
                <w:rFonts w:ascii="Arial" w:eastAsia="Aptos" w:hAnsi="Arial" w:cs="Arial"/>
                <w:bCs/>
                <w:kern w:val="2"/>
              </w:rPr>
              <w:t>Application received after 31 March 2028</w:t>
            </w:r>
          </w:p>
        </w:tc>
        <w:tc>
          <w:tcPr>
            <w:tcW w:w="2976" w:type="dxa"/>
            <w:shd w:val="clear" w:color="auto" w:fill="FFFFFF"/>
            <w:vAlign w:val="center"/>
          </w:tcPr>
          <w:p w14:paraId="66BB948E" w14:textId="77777777" w:rsidR="0059279F" w:rsidRPr="009C5065" w:rsidRDefault="0059279F" w:rsidP="00524CE0">
            <w:pPr>
              <w:jc w:val="center"/>
              <w:rPr>
                <w:rFonts w:ascii="Arial" w:eastAsia="Aptos" w:hAnsi="Arial" w:cs="Arial"/>
                <w:kern w:val="2"/>
              </w:rPr>
            </w:pPr>
            <w:r w:rsidRPr="009C5065">
              <w:rPr>
                <w:rFonts w:ascii="Arial" w:eastAsia="Aptos" w:hAnsi="Arial" w:cs="Arial"/>
                <w:kern w:val="2"/>
              </w:rPr>
              <w:t>€1347/£1160</w:t>
            </w:r>
          </w:p>
        </w:tc>
      </w:tr>
    </w:tbl>
    <w:p w14:paraId="1E245C86" w14:textId="77777777" w:rsidR="0059279F" w:rsidRDefault="0059279F" w:rsidP="0059279F">
      <w:pPr>
        <w:rPr>
          <w:rFonts w:ascii="Arial" w:hAnsi="Arial" w:cs="Arial"/>
          <w:b/>
          <w:bCs/>
          <w:sz w:val="28"/>
          <w:szCs w:val="28"/>
          <w:u w:val="single"/>
        </w:rPr>
      </w:pPr>
    </w:p>
    <w:p w14:paraId="73FE41F0" w14:textId="77777777" w:rsidR="0059279F" w:rsidRDefault="0059279F" w:rsidP="0059279F">
      <w:pPr>
        <w:rPr>
          <w:rFonts w:ascii="Arial" w:hAnsi="Arial" w:cs="Arial"/>
          <w:b/>
          <w:bCs/>
          <w:sz w:val="28"/>
          <w:szCs w:val="28"/>
          <w:u w:val="single"/>
        </w:rPr>
      </w:pPr>
    </w:p>
    <w:p w14:paraId="37F2215A" w14:textId="77777777" w:rsidR="00927298" w:rsidRDefault="00927298" w:rsidP="0059279F">
      <w:pPr>
        <w:rPr>
          <w:sz w:val="18"/>
          <w:szCs w:val="18"/>
        </w:rPr>
      </w:pPr>
    </w:p>
    <w:p w14:paraId="3C33444B" w14:textId="77777777" w:rsidR="00377BC3" w:rsidRDefault="00377BC3" w:rsidP="0059279F">
      <w:pPr>
        <w:rPr>
          <w:sz w:val="18"/>
          <w:szCs w:val="18"/>
        </w:rPr>
      </w:pPr>
    </w:p>
    <w:p w14:paraId="6A8F9C8E" w14:textId="77777777" w:rsidR="00927298" w:rsidRDefault="00927298" w:rsidP="0059279F">
      <w:pPr>
        <w:rPr>
          <w:sz w:val="18"/>
          <w:szCs w:val="18"/>
        </w:rPr>
      </w:pPr>
    </w:p>
    <w:p w14:paraId="68E79331" w14:textId="50B96525" w:rsidR="0059279F" w:rsidRPr="00B859BB" w:rsidRDefault="0059279F" w:rsidP="00B859BB">
      <w:pPr>
        <w:numPr>
          <w:ilvl w:val="0"/>
          <w:numId w:val="12"/>
        </w:numPr>
        <w:rPr>
          <w:rFonts w:ascii="Arial" w:hAnsi="Arial" w:cs="Arial"/>
          <w:b/>
          <w:bCs/>
          <w:sz w:val="28"/>
          <w:szCs w:val="28"/>
        </w:rPr>
      </w:pPr>
      <w:r w:rsidRPr="00B859BB">
        <w:rPr>
          <w:rFonts w:ascii="Arial" w:hAnsi="Arial" w:cs="Arial"/>
          <w:b/>
          <w:bCs/>
          <w:sz w:val="28"/>
          <w:szCs w:val="28"/>
        </w:rPr>
        <w:t xml:space="preserve">Summary of Options </w:t>
      </w:r>
    </w:p>
    <w:p w14:paraId="1706AE39" w14:textId="77777777" w:rsidR="0059279F" w:rsidRDefault="0059279F" w:rsidP="0059279F">
      <w:pPr>
        <w:ind w:left="284" w:firstLine="436"/>
        <w:rPr>
          <w:rFonts w:ascii="Arial" w:hAnsi="Arial" w:cs="Arial"/>
          <w:b/>
          <w:bCs/>
          <w:color w:val="4C94D8"/>
        </w:rPr>
      </w:pPr>
    </w:p>
    <w:p w14:paraId="433E66CE" w14:textId="5461331B" w:rsidR="00192FF7" w:rsidRDefault="00192FF7" w:rsidP="0059279F">
      <w:pPr>
        <w:rPr>
          <w:rFonts w:ascii="Arial" w:hAnsi="Arial" w:cs="Arial"/>
          <w:b/>
          <w:bCs/>
          <w:color w:val="4C94D8" w:themeColor="text2" w:themeTint="80"/>
          <w:sz w:val="22"/>
          <w:szCs w:val="22"/>
        </w:rPr>
      </w:pPr>
      <w:r>
        <w:rPr>
          <w:rFonts w:ascii="Arial" w:hAnsi="Arial" w:cs="Arial"/>
          <w:b/>
          <w:bCs/>
          <w:color w:val="4C94D8" w:themeColor="text2" w:themeTint="80"/>
          <w:sz w:val="22"/>
          <w:szCs w:val="22"/>
        </w:rPr>
        <w:t>The following t</w:t>
      </w:r>
      <w:r w:rsidR="00D130EE" w:rsidRPr="00A52BD5">
        <w:rPr>
          <w:rFonts w:ascii="Arial" w:hAnsi="Arial" w:cs="Arial"/>
          <w:b/>
          <w:bCs/>
          <w:color w:val="4C94D8" w:themeColor="text2" w:themeTint="80"/>
          <w:sz w:val="22"/>
          <w:szCs w:val="22"/>
        </w:rPr>
        <w:t xml:space="preserve">ables </w:t>
      </w:r>
      <w:proofErr w:type="gramStart"/>
      <w:r w:rsidR="00146C3D" w:rsidRPr="00A52BD5">
        <w:rPr>
          <w:rFonts w:ascii="Arial" w:hAnsi="Arial" w:cs="Arial"/>
          <w:b/>
          <w:bCs/>
          <w:color w:val="4C94D8" w:themeColor="text2" w:themeTint="80"/>
          <w:sz w:val="22"/>
          <w:szCs w:val="22"/>
        </w:rPr>
        <w:t>show</w:t>
      </w:r>
      <w:r w:rsidR="00146C3D">
        <w:rPr>
          <w:rFonts w:ascii="Arial" w:hAnsi="Arial" w:cs="Arial"/>
          <w:b/>
          <w:bCs/>
          <w:color w:val="4C94D8" w:themeColor="text2" w:themeTint="80"/>
          <w:sz w:val="22"/>
          <w:szCs w:val="22"/>
        </w:rPr>
        <w:t>:</w:t>
      </w:r>
      <w:proofErr w:type="gramEnd"/>
      <w:r w:rsidR="00936195" w:rsidRPr="00A52BD5">
        <w:rPr>
          <w:rFonts w:ascii="Arial" w:hAnsi="Arial" w:cs="Arial"/>
          <w:b/>
          <w:bCs/>
          <w:color w:val="4C94D8" w:themeColor="text2" w:themeTint="80"/>
          <w:sz w:val="22"/>
          <w:szCs w:val="22"/>
        </w:rPr>
        <w:t xml:space="preserve"> </w:t>
      </w:r>
      <w:r w:rsidR="0059279F" w:rsidRPr="00A52BD5">
        <w:rPr>
          <w:rFonts w:ascii="Arial" w:hAnsi="Arial" w:cs="Arial"/>
          <w:b/>
          <w:bCs/>
          <w:color w:val="4C94D8" w:themeColor="text2" w:themeTint="80"/>
          <w:sz w:val="22"/>
          <w:szCs w:val="22"/>
        </w:rPr>
        <w:t xml:space="preserve">increased </w:t>
      </w:r>
      <w:r w:rsidR="00936195" w:rsidRPr="00A52BD5">
        <w:rPr>
          <w:rFonts w:ascii="Arial" w:hAnsi="Arial" w:cs="Arial"/>
          <w:b/>
          <w:bCs/>
          <w:color w:val="4C94D8" w:themeColor="text2" w:themeTint="80"/>
          <w:sz w:val="22"/>
          <w:szCs w:val="22"/>
        </w:rPr>
        <w:t xml:space="preserve">NI </w:t>
      </w:r>
      <w:r w:rsidR="001B0CCE">
        <w:rPr>
          <w:rFonts w:ascii="Arial" w:hAnsi="Arial" w:cs="Arial"/>
          <w:b/>
          <w:bCs/>
          <w:color w:val="4C94D8" w:themeColor="text2" w:themeTint="80"/>
          <w:sz w:val="22"/>
          <w:szCs w:val="22"/>
        </w:rPr>
        <w:t>Premises F</w:t>
      </w:r>
      <w:r w:rsidR="0059279F" w:rsidRPr="00A52BD5">
        <w:rPr>
          <w:rFonts w:ascii="Arial" w:hAnsi="Arial" w:cs="Arial"/>
          <w:b/>
          <w:bCs/>
          <w:color w:val="4C94D8" w:themeColor="text2" w:themeTint="80"/>
          <w:sz w:val="22"/>
          <w:szCs w:val="22"/>
        </w:rPr>
        <w:t>ees</w:t>
      </w:r>
      <w:r w:rsidR="00936195" w:rsidRPr="00A52BD5">
        <w:rPr>
          <w:rFonts w:ascii="Arial" w:hAnsi="Arial" w:cs="Arial"/>
          <w:b/>
          <w:bCs/>
          <w:color w:val="4C94D8" w:themeColor="text2" w:themeTint="80"/>
          <w:sz w:val="22"/>
          <w:szCs w:val="22"/>
        </w:rPr>
        <w:t xml:space="preserve">; </w:t>
      </w:r>
      <w:r w:rsidR="0059279F" w:rsidRPr="00A52BD5">
        <w:rPr>
          <w:rFonts w:ascii="Arial" w:hAnsi="Arial" w:cs="Arial"/>
          <w:b/>
          <w:bCs/>
          <w:color w:val="4C94D8" w:themeColor="text2" w:themeTint="80"/>
          <w:sz w:val="22"/>
          <w:szCs w:val="22"/>
        </w:rPr>
        <w:t>increased annual revenue</w:t>
      </w:r>
      <w:r w:rsidR="00936195" w:rsidRPr="00A52BD5">
        <w:rPr>
          <w:rFonts w:ascii="Arial" w:hAnsi="Arial" w:cs="Arial"/>
          <w:b/>
          <w:bCs/>
          <w:color w:val="4C94D8" w:themeColor="text2" w:themeTint="80"/>
          <w:sz w:val="22"/>
          <w:szCs w:val="22"/>
        </w:rPr>
        <w:t xml:space="preserve"> per registration and retention fees; </w:t>
      </w:r>
      <w:r>
        <w:rPr>
          <w:rFonts w:ascii="Arial" w:hAnsi="Arial" w:cs="Arial"/>
          <w:b/>
          <w:bCs/>
          <w:color w:val="4C94D8" w:themeColor="text2" w:themeTint="80"/>
          <w:sz w:val="22"/>
          <w:szCs w:val="22"/>
        </w:rPr>
        <w:t xml:space="preserve">and </w:t>
      </w:r>
      <w:r w:rsidR="00936195" w:rsidRPr="00A52BD5">
        <w:rPr>
          <w:rFonts w:ascii="Arial" w:hAnsi="Arial" w:cs="Arial"/>
          <w:b/>
          <w:bCs/>
          <w:color w:val="4C94D8" w:themeColor="text2" w:themeTint="80"/>
          <w:sz w:val="22"/>
          <w:szCs w:val="22"/>
        </w:rPr>
        <w:t xml:space="preserve">total increased annual revenue for </w:t>
      </w:r>
      <w:r w:rsidR="007967F1">
        <w:rPr>
          <w:rFonts w:ascii="Arial" w:hAnsi="Arial" w:cs="Arial"/>
          <w:b/>
          <w:bCs/>
          <w:color w:val="4C94D8" w:themeColor="text2" w:themeTint="80"/>
          <w:sz w:val="22"/>
          <w:szCs w:val="22"/>
        </w:rPr>
        <w:t xml:space="preserve">both </w:t>
      </w:r>
      <w:r w:rsidR="00A24596" w:rsidRPr="00A52BD5">
        <w:rPr>
          <w:rFonts w:ascii="Arial" w:hAnsi="Arial" w:cs="Arial"/>
          <w:b/>
          <w:bCs/>
          <w:color w:val="4C94D8" w:themeColor="text2" w:themeTint="80"/>
          <w:sz w:val="22"/>
          <w:szCs w:val="22"/>
        </w:rPr>
        <w:t xml:space="preserve">registration and retention </w:t>
      </w:r>
      <w:r w:rsidR="00936195" w:rsidRPr="00A52BD5">
        <w:rPr>
          <w:rFonts w:ascii="Arial" w:hAnsi="Arial" w:cs="Arial"/>
          <w:b/>
          <w:bCs/>
          <w:color w:val="4C94D8" w:themeColor="text2" w:themeTint="80"/>
          <w:sz w:val="22"/>
          <w:szCs w:val="22"/>
        </w:rPr>
        <w:t>fees</w:t>
      </w:r>
      <w:r w:rsidR="007967F1">
        <w:rPr>
          <w:rFonts w:ascii="Arial" w:hAnsi="Arial" w:cs="Arial"/>
          <w:b/>
          <w:bCs/>
          <w:color w:val="4C94D8" w:themeColor="text2" w:themeTint="80"/>
          <w:sz w:val="22"/>
          <w:szCs w:val="22"/>
        </w:rPr>
        <w:t xml:space="preserve"> combined</w:t>
      </w:r>
      <w:r>
        <w:rPr>
          <w:rFonts w:ascii="Arial" w:hAnsi="Arial" w:cs="Arial"/>
          <w:b/>
          <w:bCs/>
          <w:color w:val="4C94D8" w:themeColor="text2" w:themeTint="80"/>
          <w:sz w:val="22"/>
          <w:szCs w:val="22"/>
        </w:rPr>
        <w:t xml:space="preserve">. For options which </w:t>
      </w:r>
      <w:r w:rsidRPr="001F407A">
        <w:rPr>
          <w:rFonts w:ascii="Arial" w:hAnsi="Arial" w:cs="Arial"/>
          <w:b/>
          <w:bCs/>
          <w:color w:val="4C94D8" w:themeColor="text2" w:themeTint="80"/>
          <w:sz w:val="22"/>
          <w:szCs w:val="22"/>
        </w:rPr>
        <w:t xml:space="preserve">increase </w:t>
      </w:r>
      <w:r>
        <w:rPr>
          <w:rFonts w:ascii="Arial" w:hAnsi="Arial" w:cs="Arial"/>
          <w:b/>
          <w:bCs/>
          <w:color w:val="4C94D8" w:themeColor="text2" w:themeTint="80"/>
          <w:sz w:val="22"/>
          <w:szCs w:val="22"/>
        </w:rPr>
        <w:t xml:space="preserve">fees </w:t>
      </w:r>
      <w:r w:rsidR="00935C48">
        <w:rPr>
          <w:rFonts w:ascii="Arial" w:hAnsi="Arial" w:cs="Arial"/>
          <w:b/>
          <w:bCs/>
          <w:color w:val="4C94D8" w:themeColor="text2" w:themeTint="80"/>
          <w:sz w:val="22"/>
          <w:szCs w:val="22"/>
        </w:rPr>
        <w:t xml:space="preserve">for </w:t>
      </w:r>
      <w:r w:rsidRPr="001F407A">
        <w:rPr>
          <w:rFonts w:ascii="Arial" w:hAnsi="Arial" w:cs="Arial"/>
          <w:b/>
          <w:bCs/>
          <w:color w:val="4C94D8" w:themeColor="text2" w:themeTint="80"/>
          <w:sz w:val="22"/>
          <w:szCs w:val="22"/>
        </w:rPr>
        <w:t>1 year</w:t>
      </w:r>
      <w:r>
        <w:rPr>
          <w:rFonts w:ascii="Arial" w:hAnsi="Arial" w:cs="Arial"/>
          <w:b/>
          <w:bCs/>
          <w:color w:val="4C94D8" w:themeColor="text2" w:themeTint="80"/>
          <w:sz w:val="22"/>
          <w:szCs w:val="22"/>
        </w:rPr>
        <w:t xml:space="preserve">, an overall increased fee revenue (current </w:t>
      </w:r>
      <w:r w:rsidR="00935C48">
        <w:rPr>
          <w:rFonts w:ascii="Arial" w:hAnsi="Arial" w:cs="Arial"/>
          <w:b/>
          <w:bCs/>
          <w:color w:val="4C94D8" w:themeColor="text2" w:themeTint="80"/>
          <w:sz w:val="22"/>
          <w:szCs w:val="22"/>
        </w:rPr>
        <w:t xml:space="preserve">fee </w:t>
      </w:r>
      <w:r>
        <w:rPr>
          <w:rFonts w:ascii="Arial" w:hAnsi="Arial" w:cs="Arial"/>
          <w:b/>
          <w:bCs/>
          <w:color w:val="4C94D8" w:themeColor="text2" w:themeTint="80"/>
          <w:sz w:val="22"/>
          <w:szCs w:val="22"/>
        </w:rPr>
        <w:t>plus increase</w:t>
      </w:r>
      <w:r w:rsidR="007967F1">
        <w:rPr>
          <w:rFonts w:ascii="Arial" w:hAnsi="Arial" w:cs="Arial"/>
          <w:b/>
          <w:bCs/>
          <w:color w:val="4C94D8" w:themeColor="text2" w:themeTint="80"/>
          <w:sz w:val="22"/>
          <w:szCs w:val="22"/>
        </w:rPr>
        <w:t>d fee</w:t>
      </w:r>
      <w:r>
        <w:rPr>
          <w:rFonts w:ascii="Arial" w:hAnsi="Arial" w:cs="Arial"/>
          <w:b/>
          <w:bCs/>
          <w:color w:val="4C94D8" w:themeColor="text2" w:themeTint="80"/>
          <w:sz w:val="22"/>
          <w:szCs w:val="22"/>
        </w:rPr>
        <w:t xml:space="preserve"> revenue) is also shown.</w:t>
      </w:r>
    </w:p>
    <w:p w14:paraId="76567800" w14:textId="35381305" w:rsidR="0059279F" w:rsidRPr="00A52BD5" w:rsidRDefault="00936195" w:rsidP="0059279F">
      <w:pPr>
        <w:rPr>
          <w:rFonts w:ascii="Arial" w:hAnsi="Arial" w:cs="Arial"/>
          <w:b/>
          <w:bCs/>
          <w:color w:val="4C94D8" w:themeColor="text2" w:themeTint="80"/>
          <w:sz w:val="22"/>
          <w:szCs w:val="22"/>
        </w:rPr>
      </w:pPr>
      <w:r w:rsidRPr="00A52BD5">
        <w:rPr>
          <w:rFonts w:ascii="Arial" w:hAnsi="Arial" w:cs="Arial"/>
          <w:b/>
          <w:bCs/>
          <w:color w:val="4C94D8" w:themeColor="text2" w:themeTint="80"/>
          <w:sz w:val="22"/>
          <w:szCs w:val="22"/>
        </w:rPr>
        <w:t xml:space="preserve"> </w:t>
      </w:r>
    </w:p>
    <w:p w14:paraId="25949147" w14:textId="7F319E19" w:rsidR="0059279F" w:rsidRPr="00A52BD5" w:rsidRDefault="0059279F" w:rsidP="0059279F">
      <w:pPr>
        <w:rPr>
          <w:rFonts w:ascii="Arial" w:hAnsi="Arial" w:cs="Arial"/>
          <w:i/>
          <w:iCs/>
          <w:color w:val="4C94D8" w:themeColor="text2" w:themeTint="80"/>
          <w:sz w:val="18"/>
          <w:szCs w:val="18"/>
          <w:u w:val="single"/>
        </w:rPr>
      </w:pPr>
      <w:r w:rsidRPr="00A52BD5">
        <w:rPr>
          <w:rFonts w:ascii="Arial" w:hAnsi="Arial" w:cs="Arial"/>
          <w:i/>
          <w:iCs/>
          <w:color w:val="4C94D8" w:themeColor="text2" w:themeTint="80"/>
          <w:sz w:val="18"/>
          <w:szCs w:val="18"/>
          <w:u w:val="single"/>
        </w:rPr>
        <w:t>(See relevant tables above for a detailed breakdown of each option)</w:t>
      </w:r>
    </w:p>
    <w:p w14:paraId="1BC59986" w14:textId="77777777" w:rsidR="00D130EE" w:rsidRDefault="00D130EE" w:rsidP="0059279F">
      <w:pPr>
        <w:rPr>
          <w:rFonts w:ascii="Arial" w:hAnsi="Arial" w:cs="Arial"/>
          <w:i/>
          <w:iCs/>
          <w:color w:val="4C94D8" w:themeColor="text2" w:themeTint="80"/>
          <w:sz w:val="20"/>
          <w:szCs w:val="20"/>
          <w:u w:val="single"/>
        </w:rPr>
      </w:pPr>
    </w:p>
    <w:p w14:paraId="179EF56F" w14:textId="18774D36" w:rsidR="00D130EE" w:rsidRDefault="00D130EE" w:rsidP="00D130EE">
      <w:pPr>
        <w:shd w:val="clear" w:color="auto" w:fill="FFFFFF" w:themeFill="background1"/>
        <w:jc w:val="both"/>
        <w:rPr>
          <w:i/>
          <w:iCs/>
          <w:sz w:val="18"/>
          <w:szCs w:val="18"/>
          <w:lang w:val="en-US"/>
        </w:rPr>
      </w:pPr>
      <w:r w:rsidRPr="00B47794">
        <w:rPr>
          <w:i/>
          <w:iCs/>
          <w:sz w:val="18"/>
          <w:szCs w:val="18"/>
          <w:lang w:val="en-US"/>
        </w:rPr>
        <w:t>The figures used below have been calculated on the basis that in the past 5 years there has been an average of 31 new premises registrations per year, no restoration fees paid and, as of January 2026, there are 537 registered pharmacy premises subject to retention fees. The current fees in NI are: £113 for Registration, £155 for Retention and £472 for Restoration.</w:t>
      </w:r>
    </w:p>
    <w:p w14:paraId="449D2550" w14:textId="77777777" w:rsidR="00936195" w:rsidRDefault="00936195" w:rsidP="00D130EE">
      <w:pPr>
        <w:shd w:val="clear" w:color="auto" w:fill="FFFFFF" w:themeFill="background1"/>
        <w:jc w:val="both"/>
        <w:rPr>
          <w:rFonts w:ascii="Arial" w:hAnsi="Arial" w:cs="Arial"/>
          <w:b/>
          <w:bCs/>
          <w:sz w:val="18"/>
          <w:szCs w:val="18"/>
          <w:u w:val="single"/>
          <w:lang w:val="en-US"/>
        </w:rPr>
      </w:pPr>
    </w:p>
    <w:p w14:paraId="483A6749" w14:textId="1F8ECEB8" w:rsidR="00D130EE" w:rsidRDefault="00D130EE" w:rsidP="00D130EE">
      <w:pPr>
        <w:shd w:val="clear" w:color="auto" w:fill="FFFFFF" w:themeFill="background1"/>
        <w:jc w:val="both"/>
        <w:rPr>
          <w:rFonts w:ascii="Arial" w:hAnsi="Arial" w:cs="Arial"/>
          <w:sz w:val="18"/>
          <w:szCs w:val="18"/>
          <w:lang w:val="en-US"/>
        </w:rPr>
      </w:pPr>
      <w:r w:rsidRPr="00A12023">
        <w:rPr>
          <w:rFonts w:ascii="Arial" w:hAnsi="Arial" w:cs="Arial"/>
          <w:b/>
          <w:bCs/>
          <w:sz w:val="18"/>
          <w:szCs w:val="18"/>
          <w:u w:val="single"/>
          <w:lang w:val="en-US"/>
        </w:rPr>
        <w:t>OPTION 1: DO NOTHING</w:t>
      </w:r>
      <w:r w:rsidRPr="00C42799">
        <w:rPr>
          <w:rFonts w:ascii="Arial" w:hAnsi="Arial" w:cs="Arial"/>
          <w:sz w:val="18"/>
          <w:szCs w:val="18"/>
          <w:lang w:val="en-US"/>
        </w:rPr>
        <w:t xml:space="preserve"> – Fees and revenue remain unchanged.</w:t>
      </w:r>
    </w:p>
    <w:p w14:paraId="7FC0C90E" w14:textId="77777777" w:rsidR="00D130EE" w:rsidRPr="00C42799" w:rsidRDefault="00D130EE" w:rsidP="00D130EE">
      <w:pPr>
        <w:shd w:val="clear" w:color="auto" w:fill="FFFFFF" w:themeFill="background1"/>
        <w:jc w:val="both"/>
        <w:rPr>
          <w:rFonts w:ascii="Arial" w:hAnsi="Arial" w:cs="Arial"/>
          <w:sz w:val="18"/>
          <w:szCs w:val="18"/>
          <w:lang w:val="en-US"/>
        </w:rPr>
      </w:pPr>
    </w:p>
    <w:p w14:paraId="03992BB2" w14:textId="77777777" w:rsidR="00D130EE" w:rsidRDefault="00D130EE" w:rsidP="00D130EE">
      <w:pPr>
        <w:jc w:val="both"/>
        <w:rPr>
          <w:rFonts w:ascii="Arial" w:hAnsi="Arial" w:cs="Arial"/>
          <w:sz w:val="18"/>
          <w:szCs w:val="18"/>
        </w:rPr>
      </w:pPr>
      <w:r w:rsidRPr="00A12023">
        <w:rPr>
          <w:rFonts w:ascii="Arial" w:hAnsi="Arial" w:cs="Arial"/>
          <w:b/>
          <w:bCs/>
          <w:sz w:val="18"/>
          <w:szCs w:val="18"/>
          <w:u w:val="single"/>
        </w:rPr>
        <w:t>OPTION 2</w:t>
      </w:r>
      <w:r w:rsidRPr="00A12023">
        <w:rPr>
          <w:rFonts w:ascii="Arial" w:hAnsi="Arial" w:cs="Arial"/>
          <w:sz w:val="18"/>
          <w:szCs w:val="18"/>
          <w:u w:val="single"/>
        </w:rPr>
        <w:t xml:space="preserve">: </w:t>
      </w:r>
      <w:r w:rsidRPr="00A12023">
        <w:rPr>
          <w:rFonts w:ascii="Arial" w:hAnsi="Arial" w:cs="Arial"/>
          <w:b/>
          <w:bCs/>
          <w:sz w:val="18"/>
          <w:szCs w:val="18"/>
          <w:u w:val="single"/>
        </w:rPr>
        <w:t>APPLY THE ANNUAL RATE OF INFLATION SINCE 2012</w:t>
      </w:r>
      <w:r>
        <w:rPr>
          <w:rFonts w:ascii="Arial" w:hAnsi="Arial" w:cs="Arial"/>
          <w:b/>
          <w:bCs/>
          <w:sz w:val="18"/>
          <w:szCs w:val="18"/>
        </w:rPr>
        <w:t xml:space="preserve"> </w:t>
      </w:r>
      <w:r>
        <w:rPr>
          <w:rFonts w:ascii="Arial" w:hAnsi="Arial" w:cs="Arial"/>
          <w:sz w:val="18"/>
          <w:szCs w:val="18"/>
        </w:rPr>
        <w:t xml:space="preserve">– If the annual rate of inflation (as per </w:t>
      </w:r>
      <w:hyperlink r:id="rId15" w:history="1">
        <w:r w:rsidRPr="00083148">
          <w:rPr>
            <w:rStyle w:val="Hyperlink"/>
            <w:rFonts w:ascii="Arial" w:hAnsi="Arial" w:cs="Arial"/>
            <w:sz w:val="18"/>
            <w:szCs w:val="18"/>
          </w:rPr>
          <w:t>BoE Inflation Calculator</w:t>
        </w:r>
      </w:hyperlink>
      <w:r>
        <w:rPr>
          <w:rFonts w:ascii="Arial" w:hAnsi="Arial" w:cs="Arial"/>
          <w:sz w:val="18"/>
          <w:szCs w:val="18"/>
        </w:rPr>
        <w:t>) had been applied to each fee from 2012 to 2025, the figure would have increased as follows:</w:t>
      </w:r>
    </w:p>
    <w:tbl>
      <w:tblPr>
        <w:tblStyle w:val="TableGrid"/>
        <w:tblW w:w="0" w:type="auto"/>
        <w:tblLook w:val="06A0" w:firstRow="1" w:lastRow="0" w:firstColumn="1" w:lastColumn="0" w:noHBand="1" w:noVBand="1"/>
      </w:tblPr>
      <w:tblGrid>
        <w:gridCol w:w="1471"/>
        <w:gridCol w:w="1352"/>
        <w:gridCol w:w="1408"/>
        <w:gridCol w:w="1408"/>
        <w:gridCol w:w="1408"/>
        <w:gridCol w:w="1408"/>
      </w:tblGrid>
      <w:tr w:rsidR="00D130EE" w14:paraId="0412CEE0" w14:textId="77777777" w:rsidTr="008A4A15">
        <w:tc>
          <w:tcPr>
            <w:tcW w:w="1502" w:type="dxa"/>
            <w:shd w:val="clear" w:color="auto" w:fill="CAEDFB" w:themeFill="accent4" w:themeFillTint="33"/>
          </w:tcPr>
          <w:p w14:paraId="262E0CC7" w14:textId="77777777" w:rsidR="00D130EE" w:rsidRPr="00A12023" w:rsidRDefault="00D130EE" w:rsidP="008A4A15">
            <w:pPr>
              <w:rPr>
                <w:rFonts w:ascii="Arial" w:hAnsi="Arial" w:cs="Arial"/>
                <w:sz w:val="20"/>
                <w:szCs w:val="20"/>
                <w:lang w:val="en-US"/>
              </w:rPr>
            </w:pPr>
          </w:p>
        </w:tc>
        <w:tc>
          <w:tcPr>
            <w:tcW w:w="1502" w:type="dxa"/>
            <w:shd w:val="clear" w:color="auto" w:fill="CAEDFB" w:themeFill="accent4" w:themeFillTint="33"/>
          </w:tcPr>
          <w:p w14:paraId="4FAD0236" w14:textId="77777777" w:rsidR="00D130EE" w:rsidRPr="00A12023" w:rsidRDefault="00D130EE" w:rsidP="008A4A15">
            <w:pPr>
              <w:rPr>
                <w:rFonts w:ascii="Arial" w:hAnsi="Arial" w:cs="Arial"/>
                <w:b/>
                <w:bCs/>
                <w:sz w:val="20"/>
                <w:szCs w:val="20"/>
                <w:lang w:val="en-US"/>
              </w:rPr>
            </w:pPr>
            <w:r w:rsidRPr="00A12023">
              <w:rPr>
                <w:rFonts w:ascii="Arial" w:hAnsi="Arial" w:cs="Arial"/>
                <w:b/>
                <w:bCs/>
                <w:sz w:val="20"/>
                <w:szCs w:val="20"/>
                <w:lang w:val="en-US"/>
              </w:rPr>
              <w:t>Current NI fee</w:t>
            </w:r>
          </w:p>
        </w:tc>
        <w:tc>
          <w:tcPr>
            <w:tcW w:w="1503" w:type="dxa"/>
            <w:shd w:val="clear" w:color="auto" w:fill="CAEDFB" w:themeFill="accent4" w:themeFillTint="33"/>
          </w:tcPr>
          <w:p w14:paraId="3B3ABC3E" w14:textId="77777777" w:rsidR="00D130EE" w:rsidRPr="00A12023" w:rsidRDefault="00D130EE" w:rsidP="008A4A15">
            <w:pPr>
              <w:rPr>
                <w:rFonts w:ascii="Arial" w:hAnsi="Arial" w:cs="Arial"/>
                <w:b/>
                <w:bCs/>
                <w:sz w:val="20"/>
                <w:szCs w:val="20"/>
                <w:lang w:val="en-US"/>
              </w:rPr>
            </w:pPr>
            <w:r>
              <w:rPr>
                <w:rFonts w:ascii="Arial" w:hAnsi="Arial" w:cs="Arial"/>
                <w:b/>
                <w:bCs/>
                <w:sz w:val="20"/>
                <w:szCs w:val="20"/>
                <w:lang w:val="en-US"/>
              </w:rPr>
              <w:t xml:space="preserve">NI fee </w:t>
            </w:r>
            <w:r w:rsidRPr="00A12023">
              <w:rPr>
                <w:rFonts w:ascii="Arial" w:hAnsi="Arial" w:cs="Arial"/>
                <w:b/>
                <w:bCs/>
                <w:sz w:val="20"/>
                <w:szCs w:val="20"/>
                <w:lang w:val="en-US"/>
              </w:rPr>
              <w:t>increase</w:t>
            </w:r>
            <w:r>
              <w:rPr>
                <w:rFonts w:ascii="Arial" w:hAnsi="Arial" w:cs="Arial"/>
                <w:b/>
                <w:bCs/>
                <w:sz w:val="20"/>
                <w:szCs w:val="20"/>
                <w:lang w:val="en-US"/>
              </w:rPr>
              <w:t>d</w:t>
            </w:r>
            <w:r w:rsidRPr="00A12023">
              <w:rPr>
                <w:rFonts w:ascii="Arial" w:hAnsi="Arial" w:cs="Arial"/>
                <w:b/>
                <w:bCs/>
                <w:sz w:val="20"/>
                <w:szCs w:val="20"/>
                <w:lang w:val="en-US"/>
              </w:rPr>
              <w:t xml:space="preserve"> to</w:t>
            </w:r>
          </w:p>
        </w:tc>
        <w:tc>
          <w:tcPr>
            <w:tcW w:w="1503" w:type="dxa"/>
            <w:shd w:val="clear" w:color="auto" w:fill="CAEDFB" w:themeFill="accent4" w:themeFillTint="33"/>
          </w:tcPr>
          <w:p w14:paraId="57545C35" w14:textId="77777777" w:rsidR="00D130EE" w:rsidRPr="00A12023" w:rsidRDefault="00D130EE" w:rsidP="008A4A15">
            <w:pPr>
              <w:rPr>
                <w:rFonts w:ascii="Arial" w:hAnsi="Arial" w:cs="Arial"/>
                <w:b/>
                <w:bCs/>
                <w:sz w:val="20"/>
                <w:szCs w:val="20"/>
                <w:lang w:val="en-US"/>
              </w:rPr>
            </w:pPr>
            <w:r w:rsidRPr="00A12023">
              <w:rPr>
                <w:rFonts w:ascii="Arial" w:hAnsi="Arial" w:cs="Arial"/>
                <w:b/>
                <w:bCs/>
                <w:sz w:val="20"/>
                <w:szCs w:val="20"/>
                <w:lang w:val="en-US"/>
              </w:rPr>
              <w:t>Increased revenue per fee</w:t>
            </w:r>
          </w:p>
        </w:tc>
        <w:tc>
          <w:tcPr>
            <w:tcW w:w="1503" w:type="dxa"/>
            <w:shd w:val="clear" w:color="auto" w:fill="CAEDFB" w:themeFill="accent4" w:themeFillTint="33"/>
          </w:tcPr>
          <w:p w14:paraId="5A62343F" w14:textId="77777777" w:rsidR="00D130EE" w:rsidRPr="00A12023" w:rsidRDefault="00D130EE" w:rsidP="008A4A15">
            <w:pPr>
              <w:rPr>
                <w:rFonts w:ascii="Arial" w:hAnsi="Arial" w:cs="Arial"/>
                <w:b/>
                <w:bCs/>
                <w:sz w:val="20"/>
                <w:szCs w:val="20"/>
                <w:lang w:val="en-US"/>
              </w:rPr>
            </w:pPr>
            <w:r w:rsidRPr="00A12023">
              <w:rPr>
                <w:rFonts w:ascii="Arial" w:hAnsi="Arial" w:cs="Arial"/>
                <w:b/>
                <w:bCs/>
                <w:sz w:val="20"/>
                <w:szCs w:val="20"/>
                <w:lang w:val="en-US"/>
              </w:rPr>
              <w:t>Annual increased revenue</w:t>
            </w:r>
          </w:p>
        </w:tc>
        <w:tc>
          <w:tcPr>
            <w:tcW w:w="1503" w:type="dxa"/>
            <w:shd w:val="clear" w:color="auto" w:fill="CAEDFB" w:themeFill="accent4" w:themeFillTint="33"/>
          </w:tcPr>
          <w:p w14:paraId="047B2A4F" w14:textId="77777777" w:rsidR="00D130EE" w:rsidRPr="00A12023" w:rsidRDefault="00D130EE" w:rsidP="008A4A15">
            <w:pPr>
              <w:rPr>
                <w:rFonts w:ascii="Arial" w:hAnsi="Arial" w:cs="Arial"/>
                <w:b/>
                <w:bCs/>
                <w:sz w:val="20"/>
                <w:szCs w:val="20"/>
                <w:lang w:val="en-US"/>
              </w:rPr>
            </w:pPr>
            <w:r w:rsidRPr="00A12023">
              <w:rPr>
                <w:rFonts w:ascii="Arial" w:hAnsi="Arial" w:cs="Arial"/>
                <w:b/>
                <w:bCs/>
                <w:sz w:val="20"/>
                <w:szCs w:val="20"/>
                <w:lang w:val="en-US"/>
              </w:rPr>
              <w:t xml:space="preserve">Overall </w:t>
            </w:r>
            <w:r>
              <w:rPr>
                <w:rFonts w:ascii="Arial" w:hAnsi="Arial" w:cs="Arial"/>
                <w:b/>
                <w:bCs/>
                <w:sz w:val="20"/>
                <w:szCs w:val="20"/>
                <w:lang w:val="en-US"/>
              </w:rPr>
              <w:t xml:space="preserve">increased </w:t>
            </w:r>
            <w:r w:rsidRPr="00A12023">
              <w:rPr>
                <w:rFonts w:ascii="Arial" w:hAnsi="Arial" w:cs="Arial"/>
                <w:b/>
                <w:bCs/>
                <w:sz w:val="20"/>
                <w:szCs w:val="20"/>
                <w:lang w:val="en-US"/>
              </w:rPr>
              <w:t>fee revenue</w:t>
            </w:r>
          </w:p>
        </w:tc>
      </w:tr>
      <w:tr w:rsidR="00D130EE" w14:paraId="44778B38" w14:textId="77777777" w:rsidTr="008A4A15">
        <w:tc>
          <w:tcPr>
            <w:tcW w:w="1502" w:type="dxa"/>
          </w:tcPr>
          <w:p w14:paraId="6097275D" w14:textId="77777777" w:rsidR="00D130EE" w:rsidRPr="00A12023" w:rsidRDefault="00D130EE" w:rsidP="008A4A15">
            <w:pPr>
              <w:rPr>
                <w:rFonts w:ascii="Arial" w:hAnsi="Arial" w:cs="Arial"/>
                <w:b/>
                <w:bCs/>
                <w:sz w:val="20"/>
                <w:szCs w:val="20"/>
                <w:lang w:val="en-US"/>
              </w:rPr>
            </w:pPr>
            <w:r w:rsidRPr="00A12023">
              <w:rPr>
                <w:rFonts w:ascii="Arial" w:hAnsi="Arial" w:cs="Arial"/>
                <w:b/>
                <w:bCs/>
                <w:sz w:val="20"/>
                <w:szCs w:val="20"/>
                <w:lang w:val="en-US"/>
              </w:rPr>
              <w:t>Registration</w:t>
            </w:r>
          </w:p>
        </w:tc>
        <w:tc>
          <w:tcPr>
            <w:tcW w:w="1502" w:type="dxa"/>
          </w:tcPr>
          <w:p w14:paraId="21CDF946" w14:textId="77777777" w:rsidR="00D130EE" w:rsidRPr="005F12B0" w:rsidRDefault="00D130EE" w:rsidP="008A4A15">
            <w:pPr>
              <w:jc w:val="center"/>
              <w:rPr>
                <w:rFonts w:ascii="Arial" w:hAnsi="Arial" w:cs="Arial"/>
                <w:sz w:val="18"/>
                <w:szCs w:val="18"/>
                <w:lang w:val="en-US"/>
              </w:rPr>
            </w:pPr>
            <w:r w:rsidRPr="005F12B0">
              <w:rPr>
                <w:rFonts w:ascii="Arial" w:hAnsi="Arial" w:cs="Arial"/>
                <w:sz w:val="18"/>
                <w:szCs w:val="18"/>
                <w:lang w:val="en-US"/>
              </w:rPr>
              <w:t>113</w:t>
            </w:r>
          </w:p>
        </w:tc>
        <w:tc>
          <w:tcPr>
            <w:tcW w:w="1503" w:type="dxa"/>
          </w:tcPr>
          <w:p w14:paraId="75E0A7C7" w14:textId="77777777" w:rsidR="00D130EE" w:rsidRPr="005F12B0" w:rsidRDefault="00D130EE" w:rsidP="008A4A15">
            <w:pPr>
              <w:jc w:val="center"/>
              <w:rPr>
                <w:rFonts w:ascii="Arial" w:hAnsi="Arial" w:cs="Arial"/>
                <w:sz w:val="18"/>
                <w:szCs w:val="18"/>
                <w:lang w:val="en-US"/>
              </w:rPr>
            </w:pPr>
            <w:r w:rsidRPr="005F12B0">
              <w:rPr>
                <w:rFonts w:ascii="Arial" w:hAnsi="Arial" w:cs="Arial"/>
                <w:sz w:val="18"/>
                <w:szCs w:val="18"/>
                <w:lang w:val="en-US"/>
              </w:rPr>
              <w:t>174</w:t>
            </w:r>
          </w:p>
        </w:tc>
        <w:tc>
          <w:tcPr>
            <w:tcW w:w="1503" w:type="dxa"/>
          </w:tcPr>
          <w:p w14:paraId="469163B8" w14:textId="77777777" w:rsidR="00D130EE" w:rsidRPr="005F12B0" w:rsidRDefault="00D130EE" w:rsidP="008A4A15">
            <w:pPr>
              <w:jc w:val="center"/>
              <w:rPr>
                <w:rFonts w:ascii="Arial" w:hAnsi="Arial" w:cs="Arial"/>
                <w:sz w:val="18"/>
                <w:szCs w:val="18"/>
                <w:lang w:val="en-US"/>
              </w:rPr>
            </w:pPr>
            <w:r w:rsidRPr="005F12B0">
              <w:rPr>
                <w:rFonts w:ascii="Arial" w:hAnsi="Arial" w:cs="Arial"/>
                <w:sz w:val="18"/>
                <w:szCs w:val="18"/>
                <w:lang w:val="en-US"/>
              </w:rPr>
              <w:t>61</w:t>
            </w:r>
          </w:p>
        </w:tc>
        <w:tc>
          <w:tcPr>
            <w:tcW w:w="1503" w:type="dxa"/>
          </w:tcPr>
          <w:p w14:paraId="52AB6F5F" w14:textId="77777777" w:rsidR="00D130EE" w:rsidRPr="005F12B0" w:rsidRDefault="00D130EE" w:rsidP="008A4A15">
            <w:pPr>
              <w:jc w:val="center"/>
              <w:rPr>
                <w:rFonts w:ascii="Arial" w:hAnsi="Arial" w:cs="Arial"/>
                <w:sz w:val="18"/>
                <w:szCs w:val="18"/>
                <w:lang w:val="en-US"/>
              </w:rPr>
            </w:pPr>
            <w:r w:rsidRPr="005F12B0">
              <w:rPr>
                <w:rFonts w:ascii="Arial" w:hAnsi="Arial" w:cs="Arial"/>
                <w:sz w:val="18"/>
                <w:szCs w:val="18"/>
                <w:lang w:val="en-US"/>
              </w:rPr>
              <w:t>1,891</w:t>
            </w:r>
          </w:p>
        </w:tc>
        <w:tc>
          <w:tcPr>
            <w:tcW w:w="1503" w:type="dxa"/>
          </w:tcPr>
          <w:p w14:paraId="15DC6E13" w14:textId="77777777" w:rsidR="00D130EE" w:rsidRPr="005F12B0" w:rsidRDefault="00D130EE" w:rsidP="008A4A15">
            <w:pPr>
              <w:jc w:val="center"/>
              <w:rPr>
                <w:rFonts w:ascii="Arial" w:hAnsi="Arial" w:cs="Arial"/>
                <w:sz w:val="18"/>
                <w:szCs w:val="18"/>
                <w:lang w:val="en-US"/>
              </w:rPr>
            </w:pPr>
            <w:r w:rsidRPr="005F12B0">
              <w:rPr>
                <w:rFonts w:ascii="Arial" w:hAnsi="Arial" w:cs="Arial"/>
                <w:sz w:val="18"/>
                <w:szCs w:val="18"/>
                <w:lang w:val="en-US"/>
              </w:rPr>
              <w:t>5,394</w:t>
            </w:r>
          </w:p>
        </w:tc>
      </w:tr>
      <w:tr w:rsidR="00D130EE" w14:paraId="2BB3834A" w14:textId="77777777" w:rsidTr="008A4A15">
        <w:tc>
          <w:tcPr>
            <w:tcW w:w="1502" w:type="dxa"/>
          </w:tcPr>
          <w:p w14:paraId="3924C5A7" w14:textId="77777777" w:rsidR="00D130EE" w:rsidRPr="00A12023" w:rsidRDefault="00D130EE" w:rsidP="008A4A15">
            <w:pPr>
              <w:rPr>
                <w:rFonts w:ascii="Arial" w:hAnsi="Arial" w:cs="Arial"/>
                <w:b/>
                <w:bCs/>
                <w:sz w:val="20"/>
                <w:szCs w:val="20"/>
                <w:lang w:val="en-US"/>
              </w:rPr>
            </w:pPr>
            <w:r w:rsidRPr="00A12023">
              <w:rPr>
                <w:rFonts w:ascii="Arial" w:hAnsi="Arial" w:cs="Arial"/>
                <w:b/>
                <w:bCs/>
                <w:sz w:val="20"/>
                <w:szCs w:val="20"/>
                <w:lang w:val="en-US"/>
              </w:rPr>
              <w:t>Retention</w:t>
            </w:r>
          </w:p>
        </w:tc>
        <w:tc>
          <w:tcPr>
            <w:tcW w:w="1502" w:type="dxa"/>
          </w:tcPr>
          <w:p w14:paraId="52BF5722" w14:textId="77777777" w:rsidR="00D130EE" w:rsidRPr="005F12B0" w:rsidRDefault="00D130EE" w:rsidP="008A4A15">
            <w:pPr>
              <w:jc w:val="center"/>
              <w:rPr>
                <w:rFonts w:ascii="Arial" w:hAnsi="Arial" w:cs="Arial"/>
                <w:sz w:val="18"/>
                <w:szCs w:val="18"/>
                <w:lang w:val="en-US"/>
              </w:rPr>
            </w:pPr>
            <w:r w:rsidRPr="005F12B0">
              <w:rPr>
                <w:rFonts w:ascii="Arial" w:hAnsi="Arial" w:cs="Arial"/>
                <w:sz w:val="18"/>
                <w:szCs w:val="18"/>
                <w:lang w:val="en-US"/>
              </w:rPr>
              <w:t>155</w:t>
            </w:r>
          </w:p>
        </w:tc>
        <w:tc>
          <w:tcPr>
            <w:tcW w:w="1503" w:type="dxa"/>
          </w:tcPr>
          <w:p w14:paraId="117E876D" w14:textId="77777777" w:rsidR="00D130EE" w:rsidRPr="005F12B0" w:rsidRDefault="00D130EE" w:rsidP="008A4A15">
            <w:pPr>
              <w:jc w:val="center"/>
              <w:rPr>
                <w:rFonts w:ascii="Arial" w:hAnsi="Arial" w:cs="Arial"/>
                <w:sz w:val="18"/>
                <w:szCs w:val="18"/>
                <w:lang w:val="en-US"/>
              </w:rPr>
            </w:pPr>
            <w:r w:rsidRPr="005F12B0">
              <w:rPr>
                <w:rFonts w:ascii="Arial" w:hAnsi="Arial" w:cs="Arial"/>
                <w:sz w:val="18"/>
                <w:szCs w:val="18"/>
                <w:lang w:val="en-US"/>
              </w:rPr>
              <w:t>239</w:t>
            </w:r>
          </w:p>
        </w:tc>
        <w:tc>
          <w:tcPr>
            <w:tcW w:w="1503" w:type="dxa"/>
          </w:tcPr>
          <w:p w14:paraId="3E1E0C6E" w14:textId="77777777" w:rsidR="00D130EE" w:rsidRPr="005F12B0" w:rsidRDefault="00D130EE" w:rsidP="008A4A15">
            <w:pPr>
              <w:jc w:val="center"/>
              <w:rPr>
                <w:rFonts w:ascii="Arial" w:hAnsi="Arial" w:cs="Arial"/>
                <w:sz w:val="18"/>
                <w:szCs w:val="18"/>
                <w:lang w:val="en-US"/>
              </w:rPr>
            </w:pPr>
            <w:r w:rsidRPr="005F12B0">
              <w:rPr>
                <w:rFonts w:ascii="Arial" w:hAnsi="Arial" w:cs="Arial"/>
                <w:sz w:val="18"/>
                <w:szCs w:val="18"/>
                <w:lang w:val="en-US"/>
              </w:rPr>
              <w:t>84</w:t>
            </w:r>
          </w:p>
        </w:tc>
        <w:tc>
          <w:tcPr>
            <w:tcW w:w="1503" w:type="dxa"/>
          </w:tcPr>
          <w:p w14:paraId="21CFBBC5" w14:textId="77777777" w:rsidR="00D130EE" w:rsidRPr="005F12B0" w:rsidRDefault="00D130EE" w:rsidP="008A4A15">
            <w:pPr>
              <w:jc w:val="center"/>
              <w:rPr>
                <w:rFonts w:ascii="Arial" w:hAnsi="Arial" w:cs="Arial"/>
                <w:sz w:val="18"/>
                <w:szCs w:val="18"/>
                <w:lang w:val="en-US"/>
              </w:rPr>
            </w:pPr>
            <w:r w:rsidRPr="005F12B0">
              <w:rPr>
                <w:rFonts w:ascii="Arial" w:hAnsi="Arial" w:cs="Arial"/>
                <w:sz w:val="18"/>
                <w:szCs w:val="18"/>
                <w:lang w:val="en-US"/>
              </w:rPr>
              <w:t>45,108</w:t>
            </w:r>
          </w:p>
        </w:tc>
        <w:tc>
          <w:tcPr>
            <w:tcW w:w="1503" w:type="dxa"/>
          </w:tcPr>
          <w:p w14:paraId="396325F2" w14:textId="77777777" w:rsidR="00D130EE" w:rsidRPr="005F12B0" w:rsidRDefault="00D130EE" w:rsidP="008A4A15">
            <w:pPr>
              <w:jc w:val="center"/>
              <w:rPr>
                <w:rFonts w:ascii="Arial" w:hAnsi="Arial" w:cs="Arial"/>
                <w:sz w:val="18"/>
                <w:szCs w:val="18"/>
                <w:lang w:val="en-US"/>
              </w:rPr>
            </w:pPr>
            <w:r w:rsidRPr="005F12B0">
              <w:rPr>
                <w:rFonts w:ascii="Arial" w:hAnsi="Arial" w:cs="Arial"/>
                <w:sz w:val="18"/>
                <w:szCs w:val="18"/>
                <w:lang w:val="en-US"/>
              </w:rPr>
              <w:t>128,343</w:t>
            </w:r>
          </w:p>
        </w:tc>
      </w:tr>
      <w:tr w:rsidR="00D130EE" w14:paraId="45DA1901" w14:textId="77777777" w:rsidTr="008A4A15">
        <w:tc>
          <w:tcPr>
            <w:tcW w:w="1502" w:type="dxa"/>
          </w:tcPr>
          <w:p w14:paraId="20C08793" w14:textId="77777777" w:rsidR="00D130EE" w:rsidRPr="00A12023" w:rsidRDefault="00D130EE" w:rsidP="008A4A15">
            <w:pPr>
              <w:rPr>
                <w:rFonts w:ascii="Arial" w:hAnsi="Arial" w:cs="Arial"/>
                <w:b/>
                <w:bCs/>
                <w:sz w:val="20"/>
                <w:szCs w:val="20"/>
                <w:lang w:val="en-US"/>
              </w:rPr>
            </w:pPr>
            <w:r w:rsidRPr="00A12023">
              <w:rPr>
                <w:rFonts w:ascii="Arial" w:hAnsi="Arial" w:cs="Arial"/>
                <w:b/>
                <w:bCs/>
                <w:sz w:val="20"/>
                <w:szCs w:val="20"/>
                <w:lang w:val="en-US"/>
              </w:rPr>
              <w:t>Restoration</w:t>
            </w:r>
          </w:p>
        </w:tc>
        <w:tc>
          <w:tcPr>
            <w:tcW w:w="1502" w:type="dxa"/>
          </w:tcPr>
          <w:p w14:paraId="151DD624" w14:textId="77777777" w:rsidR="00D130EE" w:rsidRPr="005F12B0" w:rsidRDefault="00D130EE" w:rsidP="008A4A15">
            <w:pPr>
              <w:jc w:val="center"/>
              <w:rPr>
                <w:rFonts w:ascii="Arial" w:hAnsi="Arial" w:cs="Arial"/>
                <w:sz w:val="18"/>
                <w:szCs w:val="18"/>
                <w:lang w:val="en-US"/>
              </w:rPr>
            </w:pPr>
            <w:r w:rsidRPr="005F12B0">
              <w:rPr>
                <w:rFonts w:ascii="Arial" w:hAnsi="Arial" w:cs="Arial"/>
                <w:sz w:val="18"/>
                <w:szCs w:val="18"/>
                <w:lang w:val="en-US"/>
              </w:rPr>
              <w:t>472</w:t>
            </w:r>
          </w:p>
        </w:tc>
        <w:tc>
          <w:tcPr>
            <w:tcW w:w="1503" w:type="dxa"/>
          </w:tcPr>
          <w:p w14:paraId="34ACDE59" w14:textId="77777777" w:rsidR="00D130EE" w:rsidRPr="005F12B0" w:rsidRDefault="00D130EE" w:rsidP="008A4A15">
            <w:pPr>
              <w:jc w:val="center"/>
              <w:rPr>
                <w:rFonts w:ascii="Arial" w:hAnsi="Arial" w:cs="Arial"/>
                <w:sz w:val="18"/>
                <w:szCs w:val="18"/>
                <w:lang w:val="en-US"/>
              </w:rPr>
            </w:pPr>
            <w:r w:rsidRPr="005F12B0">
              <w:rPr>
                <w:rFonts w:ascii="Arial" w:hAnsi="Arial" w:cs="Arial"/>
                <w:sz w:val="18"/>
                <w:szCs w:val="18"/>
                <w:lang w:val="en-US"/>
              </w:rPr>
              <w:t>728</w:t>
            </w:r>
          </w:p>
        </w:tc>
        <w:tc>
          <w:tcPr>
            <w:tcW w:w="1503" w:type="dxa"/>
          </w:tcPr>
          <w:p w14:paraId="66DAC9CE" w14:textId="77777777" w:rsidR="00D130EE" w:rsidRPr="005F12B0" w:rsidRDefault="00D130EE" w:rsidP="008A4A15">
            <w:pPr>
              <w:jc w:val="center"/>
              <w:rPr>
                <w:rFonts w:ascii="Arial" w:hAnsi="Arial" w:cs="Arial"/>
                <w:sz w:val="18"/>
                <w:szCs w:val="18"/>
                <w:lang w:val="en-US"/>
              </w:rPr>
            </w:pPr>
            <w:r w:rsidRPr="005F12B0">
              <w:rPr>
                <w:rFonts w:ascii="Arial" w:hAnsi="Arial" w:cs="Arial"/>
                <w:sz w:val="18"/>
                <w:szCs w:val="18"/>
                <w:lang w:val="en-US"/>
              </w:rPr>
              <w:t>256</w:t>
            </w:r>
          </w:p>
        </w:tc>
        <w:tc>
          <w:tcPr>
            <w:tcW w:w="1503" w:type="dxa"/>
          </w:tcPr>
          <w:p w14:paraId="727CDCFE" w14:textId="77777777" w:rsidR="00D130EE" w:rsidRPr="005F12B0" w:rsidRDefault="00D130EE" w:rsidP="008A4A15">
            <w:pPr>
              <w:jc w:val="center"/>
              <w:rPr>
                <w:rFonts w:ascii="Arial" w:hAnsi="Arial" w:cs="Arial"/>
                <w:sz w:val="18"/>
                <w:szCs w:val="18"/>
                <w:lang w:val="en-US"/>
              </w:rPr>
            </w:pPr>
            <w:r w:rsidRPr="005F12B0">
              <w:rPr>
                <w:rFonts w:ascii="Arial" w:hAnsi="Arial" w:cs="Arial"/>
                <w:sz w:val="18"/>
                <w:szCs w:val="18"/>
                <w:lang w:val="en-US"/>
              </w:rPr>
              <w:t>-</w:t>
            </w:r>
          </w:p>
        </w:tc>
        <w:tc>
          <w:tcPr>
            <w:tcW w:w="1503" w:type="dxa"/>
          </w:tcPr>
          <w:p w14:paraId="3B36F176" w14:textId="77777777" w:rsidR="00D130EE" w:rsidRPr="005F12B0" w:rsidRDefault="00D130EE" w:rsidP="008A4A15">
            <w:pPr>
              <w:jc w:val="center"/>
              <w:rPr>
                <w:rFonts w:ascii="Arial" w:hAnsi="Arial" w:cs="Arial"/>
                <w:sz w:val="18"/>
                <w:szCs w:val="18"/>
                <w:lang w:val="en-US"/>
              </w:rPr>
            </w:pPr>
            <w:r w:rsidRPr="005F12B0">
              <w:rPr>
                <w:rFonts w:ascii="Arial" w:hAnsi="Arial" w:cs="Arial"/>
                <w:sz w:val="18"/>
                <w:szCs w:val="18"/>
                <w:lang w:val="en-US"/>
              </w:rPr>
              <w:t>-</w:t>
            </w:r>
          </w:p>
        </w:tc>
      </w:tr>
      <w:tr w:rsidR="00D130EE" w14:paraId="73CC8AF8" w14:textId="77777777" w:rsidTr="008A4A15">
        <w:tc>
          <w:tcPr>
            <w:tcW w:w="1502" w:type="dxa"/>
          </w:tcPr>
          <w:p w14:paraId="5AFE0CBC" w14:textId="77777777" w:rsidR="00D130EE" w:rsidRPr="00B976B9" w:rsidRDefault="00D130EE" w:rsidP="008A4A15">
            <w:pPr>
              <w:rPr>
                <w:rFonts w:ascii="Arial" w:hAnsi="Arial" w:cs="Arial"/>
                <w:b/>
                <w:bCs/>
                <w:sz w:val="16"/>
                <w:szCs w:val="16"/>
              </w:rPr>
            </w:pPr>
            <w:r w:rsidRPr="00B976B9">
              <w:rPr>
                <w:rFonts w:ascii="Arial" w:hAnsi="Arial" w:cs="Arial"/>
                <w:b/>
                <w:bCs/>
                <w:sz w:val="16"/>
                <w:szCs w:val="16"/>
              </w:rPr>
              <w:t>Total increased</w:t>
            </w:r>
          </w:p>
          <w:p w14:paraId="5F3B6C2D" w14:textId="77777777" w:rsidR="00D130EE" w:rsidRPr="00B976B9" w:rsidRDefault="00D130EE" w:rsidP="008A4A15">
            <w:pPr>
              <w:rPr>
                <w:rFonts w:ascii="Arial" w:hAnsi="Arial" w:cs="Arial"/>
                <w:b/>
                <w:bCs/>
                <w:sz w:val="16"/>
                <w:szCs w:val="16"/>
              </w:rPr>
            </w:pPr>
            <w:r w:rsidRPr="00B976B9">
              <w:rPr>
                <w:rFonts w:ascii="Arial" w:hAnsi="Arial" w:cs="Arial"/>
                <w:b/>
                <w:bCs/>
                <w:sz w:val="16"/>
                <w:szCs w:val="16"/>
              </w:rPr>
              <w:t>annual</w:t>
            </w:r>
          </w:p>
          <w:p w14:paraId="05B1D910" w14:textId="77777777" w:rsidR="00D130EE" w:rsidRPr="00A12023" w:rsidRDefault="00D130EE" w:rsidP="008A4A15">
            <w:pPr>
              <w:rPr>
                <w:rFonts w:ascii="Arial" w:hAnsi="Arial" w:cs="Arial"/>
                <w:b/>
                <w:bCs/>
                <w:sz w:val="20"/>
                <w:szCs w:val="20"/>
                <w:lang w:val="en-US"/>
              </w:rPr>
            </w:pPr>
            <w:r w:rsidRPr="00B976B9">
              <w:rPr>
                <w:rFonts w:ascii="Arial" w:hAnsi="Arial" w:cs="Arial"/>
                <w:b/>
                <w:bCs/>
                <w:sz w:val="16"/>
                <w:szCs w:val="16"/>
              </w:rPr>
              <w:t>revenue</w:t>
            </w:r>
          </w:p>
        </w:tc>
        <w:tc>
          <w:tcPr>
            <w:tcW w:w="1502" w:type="dxa"/>
          </w:tcPr>
          <w:p w14:paraId="12E0DEB5" w14:textId="77777777" w:rsidR="00D130EE" w:rsidRPr="005F12B0" w:rsidRDefault="00D130EE" w:rsidP="008A4A15">
            <w:pPr>
              <w:jc w:val="center"/>
              <w:rPr>
                <w:rFonts w:ascii="Arial" w:hAnsi="Arial" w:cs="Arial"/>
                <w:sz w:val="18"/>
                <w:szCs w:val="18"/>
                <w:lang w:val="en-US"/>
              </w:rPr>
            </w:pPr>
          </w:p>
        </w:tc>
        <w:tc>
          <w:tcPr>
            <w:tcW w:w="1503" w:type="dxa"/>
          </w:tcPr>
          <w:p w14:paraId="57CC7974" w14:textId="77777777" w:rsidR="00D130EE" w:rsidRPr="005F12B0" w:rsidRDefault="00D130EE" w:rsidP="008A4A15">
            <w:pPr>
              <w:jc w:val="center"/>
              <w:rPr>
                <w:rFonts w:ascii="Arial" w:hAnsi="Arial" w:cs="Arial"/>
                <w:sz w:val="18"/>
                <w:szCs w:val="18"/>
                <w:lang w:val="en-US"/>
              </w:rPr>
            </w:pPr>
          </w:p>
        </w:tc>
        <w:tc>
          <w:tcPr>
            <w:tcW w:w="1503" w:type="dxa"/>
          </w:tcPr>
          <w:p w14:paraId="5A5C3DB7" w14:textId="77777777" w:rsidR="00D130EE" w:rsidRPr="005F12B0" w:rsidRDefault="00D130EE" w:rsidP="008A4A15">
            <w:pPr>
              <w:jc w:val="center"/>
              <w:rPr>
                <w:rFonts w:ascii="Arial" w:hAnsi="Arial" w:cs="Arial"/>
                <w:sz w:val="18"/>
                <w:szCs w:val="18"/>
                <w:lang w:val="en-US"/>
              </w:rPr>
            </w:pPr>
          </w:p>
        </w:tc>
        <w:tc>
          <w:tcPr>
            <w:tcW w:w="1503" w:type="dxa"/>
          </w:tcPr>
          <w:p w14:paraId="1FB888DF" w14:textId="77777777" w:rsidR="00D130EE" w:rsidRPr="005F12B0" w:rsidRDefault="00D130EE" w:rsidP="008A4A15">
            <w:pPr>
              <w:jc w:val="center"/>
              <w:rPr>
                <w:rFonts w:ascii="Arial" w:hAnsi="Arial" w:cs="Arial"/>
                <w:sz w:val="18"/>
                <w:szCs w:val="18"/>
                <w:lang w:val="en-US"/>
              </w:rPr>
            </w:pPr>
            <w:r w:rsidRPr="005F12B0">
              <w:rPr>
                <w:rFonts w:ascii="Arial" w:hAnsi="Arial" w:cs="Arial"/>
                <w:sz w:val="18"/>
                <w:szCs w:val="18"/>
                <w:lang w:val="en-US"/>
              </w:rPr>
              <w:t>46,999</w:t>
            </w:r>
          </w:p>
        </w:tc>
        <w:tc>
          <w:tcPr>
            <w:tcW w:w="1503" w:type="dxa"/>
          </w:tcPr>
          <w:p w14:paraId="0567A25D" w14:textId="77777777" w:rsidR="00D130EE" w:rsidRPr="005F12B0" w:rsidRDefault="00D130EE" w:rsidP="008A4A15">
            <w:pPr>
              <w:jc w:val="center"/>
              <w:rPr>
                <w:rFonts w:ascii="Arial" w:hAnsi="Arial" w:cs="Arial"/>
                <w:sz w:val="18"/>
                <w:szCs w:val="18"/>
                <w:lang w:val="en-US"/>
              </w:rPr>
            </w:pPr>
            <w:r w:rsidRPr="005F12B0">
              <w:rPr>
                <w:rFonts w:ascii="Arial" w:hAnsi="Arial" w:cs="Arial"/>
                <w:sz w:val="18"/>
                <w:szCs w:val="18"/>
                <w:lang w:val="en-US"/>
              </w:rPr>
              <w:t>133,737</w:t>
            </w:r>
          </w:p>
        </w:tc>
      </w:tr>
    </w:tbl>
    <w:p w14:paraId="08FC4D59" w14:textId="77777777" w:rsidR="00D130EE" w:rsidRDefault="00D130EE" w:rsidP="00D130EE">
      <w:pPr>
        <w:rPr>
          <w:rFonts w:ascii="Arial" w:hAnsi="Arial" w:cs="Arial"/>
          <w:b/>
          <w:bCs/>
          <w:sz w:val="18"/>
          <w:szCs w:val="18"/>
          <w:u w:val="single"/>
        </w:rPr>
      </w:pPr>
    </w:p>
    <w:p w14:paraId="5514BBC2" w14:textId="77777777" w:rsidR="003D1A6A" w:rsidRDefault="003D1A6A" w:rsidP="00D130EE">
      <w:pPr>
        <w:rPr>
          <w:rFonts w:ascii="Arial" w:hAnsi="Arial" w:cs="Arial"/>
          <w:b/>
          <w:bCs/>
          <w:sz w:val="18"/>
          <w:szCs w:val="18"/>
          <w:u w:val="single"/>
        </w:rPr>
      </w:pPr>
    </w:p>
    <w:p w14:paraId="52300F8B" w14:textId="120E991E" w:rsidR="00D130EE" w:rsidRDefault="00D130EE" w:rsidP="00D130EE">
      <w:pPr>
        <w:rPr>
          <w:rFonts w:ascii="Arial" w:hAnsi="Arial" w:cs="Arial"/>
          <w:b/>
          <w:bCs/>
          <w:sz w:val="18"/>
          <w:szCs w:val="18"/>
          <w:u w:val="single"/>
        </w:rPr>
      </w:pPr>
      <w:r w:rsidRPr="00A12023">
        <w:rPr>
          <w:rFonts w:ascii="Arial" w:hAnsi="Arial" w:cs="Arial"/>
          <w:b/>
          <w:bCs/>
          <w:sz w:val="18"/>
          <w:szCs w:val="18"/>
          <w:u w:val="single"/>
        </w:rPr>
        <w:lastRenderedPageBreak/>
        <w:t>OPTION 3 - INCREASE NI FEES TO ALIGN WITH GB FEES</w:t>
      </w:r>
      <w:r>
        <w:rPr>
          <w:rFonts w:ascii="Arial" w:hAnsi="Arial" w:cs="Arial"/>
          <w:b/>
          <w:bCs/>
          <w:sz w:val="18"/>
          <w:szCs w:val="18"/>
          <w:u w:val="single"/>
        </w:rPr>
        <w:t xml:space="preserve"> </w:t>
      </w:r>
    </w:p>
    <w:tbl>
      <w:tblPr>
        <w:tblStyle w:val="TableGrid"/>
        <w:tblW w:w="0" w:type="auto"/>
        <w:tblLook w:val="04A0" w:firstRow="1" w:lastRow="0" w:firstColumn="1" w:lastColumn="0" w:noHBand="0" w:noVBand="1"/>
      </w:tblPr>
      <w:tblGrid>
        <w:gridCol w:w="1383"/>
        <w:gridCol w:w="1026"/>
        <w:gridCol w:w="939"/>
        <w:gridCol w:w="1255"/>
        <w:gridCol w:w="1212"/>
        <w:gridCol w:w="1350"/>
        <w:gridCol w:w="1290"/>
      </w:tblGrid>
      <w:tr w:rsidR="00D130EE" w14:paraId="5942CA3D" w14:textId="77777777" w:rsidTr="008A4A15">
        <w:tc>
          <w:tcPr>
            <w:tcW w:w="1383" w:type="dxa"/>
            <w:shd w:val="clear" w:color="auto" w:fill="CAEDFB" w:themeFill="accent4" w:themeFillTint="33"/>
          </w:tcPr>
          <w:p w14:paraId="18D13AE3" w14:textId="77777777" w:rsidR="00D130EE" w:rsidRPr="00A12023" w:rsidRDefault="00D130EE" w:rsidP="008A4A15">
            <w:pPr>
              <w:rPr>
                <w:rFonts w:ascii="Arial" w:hAnsi="Arial" w:cs="Arial"/>
                <w:b/>
                <w:bCs/>
                <w:sz w:val="18"/>
                <w:szCs w:val="18"/>
              </w:rPr>
            </w:pPr>
          </w:p>
        </w:tc>
        <w:tc>
          <w:tcPr>
            <w:tcW w:w="1108" w:type="dxa"/>
            <w:shd w:val="clear" w:color="auto" w:fill="CAEDFB" w:themeFill="accent4" w:themeFillTint="33"/>
          </w:tcPr>
          <w:p w14:paraId="2DCCE5D1" w14:textId="77777777" w:rsidR="00D130EE" w:rsidRPr="00A12023" w:rsidRDefault="00D130EE" w:rsidP="008A4A15">
            <w:pPr>
              <w:rPr>
                <w:rFonts w:ascii="Arial" w:hAnsi="Arial" w:cs="Arial"/>
                <w:b/>
                <w:bCs/>
                <w:sz w:val="20"/>
                <w:szCs w:val="20"/>
              </w:rPr>
            </w:pPr>
            <w:r w:rsidRPr="00A12023">
              <w:rPr>
                <w:rFonts w:ascii="Arial" w:hAnsi="Arial" w:cs="Arial"/>
                <w:b/>
                <w:bCs/>
                <w:sz w:val="20"/>
                <w:szCs w:val="20"/>
              </w:rPr>
              <w:t>Current NI fee</w:t>
            </w:r>
          </w:p>
        </w:tc>
        <w:tc>
          <w:tcPr>
            <w:tcW w:w="939" w:type="dxa"/>
            <w:shd w:val="clear" w:color="auto" w:fill="CAEDFB" w:themeFill="accent4" w:themeFillTint="33"/>
          </w:tcPr>
          <w:p w14:paraId="2899441D" w14:textId="77777777" w:rsidR="00D130EE" w:rsidRPr="00A12023" w:rsidRDefault="00D130EE" w:rsidP="008A4A15">
            <w:pPr>
              <w:rPr>
                <w:rFonts w:ascii="Arial" w:hAnsi="Arial" w:cs="Arial"/>
                <w:b/>
                <w:bCs/>
                <w:sz w:val="20"/>
                <w:szCs w:val="20"/>
              </w:rPr>
            </w:pPr>
            <w:r>
              <w:rPr>
                <w:rFonts w:ascii="Arial" w:hAnsi="Arial" w:cs="Arial"/>
                <w:b/>
                <w:bCs/>
                <w:sz w:val="20"/>
                <w:szCs w:val="20"/>
              </w:rPr>
              <w:t>Current GB</w:t>
            </w:r>
            <w:r w:rsidRPr="00A12023">
              <w:rPr>
                <w:rFonts w:ascii="Arial" w:hAnsi="Arial" w:cs="Arial"/>
                <w:b/>
                <w:bCs/>
                <w:sz w:val="20"/>
                <w:szCs w:val="20"/>
              </w:rPr>
              <w:t xml:space="preserve"> fee</w:t>
            </w:r>
          </w:p>
        </w:tc>
        <w:tc>
          <w:tcPr>
            <w:tcW w:w="1354" w:type="dxa"/>
            <w:shd w:val="clear" w:color="auto" w:fill="CAEDFB" w:themeFill="accent4" w:themeFillTint="33"/>
          </w:tcPr>
          <w:p w14:paraId="1AD6E76D" w14:textId="77777777" w:rsidR="00D130EE" w:rsidRPr="00A12023" w:rsidRDefault="00D130EE" w:rsidP="008A4A15">
            <w:pPr>
              <w:rPr>
                <w:rFonts w:ascii="Arial" w:hAnsi="Arial" w:cs="Arial"/>
                <w:b/>
                <w:bCs/>
                <w:sz w:val="20"/>
                <w:szCs w:val="20"/>
              </w:rPr>
            </w:pPr>
            <w:r w:rsidRPr="00A12023">
              <w:rPr>
                <w:rFonts w:ascii="Arial" w:hAnsi="Arial" w:cs="Arial"/>
                <w:b/>
                <w:bCs/>
                <w:sz w:val="20"/>
                <w:szCs w:val="20"/>
              </w:rPr>
              <w:t>NI fee increased to</w:t>
            </w:r>
          </w:p>
        </w:tc>
        <w:tc>
          <w:tcPr>
            <w:tcW w:w="1271" w:type="dxa"/>
            <w:shd w:val="clear" w:color="auto" w:fill="CAEDFB" w:themeFill="accent4" w:themeFillTint="33"/>
          </w:tcPr>
          <w:p w14:paraId="417900BD" w14:textId="77777777" w:rsidR="00D130EE" w:rsidRPr="00A12023" w:rsidRDefault="00D130EE" w:rsidP="008A4A15">
            <w:pPr>
              <w:rPr>
                <w:rFonts w:ascii="Arial" w:hAnsi="Arial" w:cs="Arial"/>
                <w:b/>
                <w:bCs/>
                <w:sz w:val="20"/>
                <w:szCs w:val="20"/>
              </w:rPr>
            </w:pPr>
            <w:r w:rsidRPr="00A12023">
              <w:rPr>
                <w:rFonts w:ascii="Arial" w:hAnsi="Arial" w:cs="Arial"/>
                <w:b/>
                <w:bCs/>
                <w:sz w:val="20"/>
                <w:szCs w:val="20"/>
              </w:rPr>
              <w:t>Increased revenue per fee</w:t>
            </w:r>
          </w:p>
        </w:tc>
        <w:tc>
          <w:tcPr>
            <w:tcW w:w="1539" w:type="dxa"/>
            <w:shd w:val="clear" w:color="auto" w:fill="CAEDFB" w:themeFill="accent4" w:themeFillTint="33"/>
          </w:tcPr>
          <w:p w14:paraId="5A1E18B8" w14:textId="77777777" w:rsidR="00D130EE" w:rsidRPr="00A12023" w:rsidRDefault="00D130EE" w:rsidP="008A4A15">
            <w:pPr>
              <w:rPr>
                <w:rFonts w:ascii="Arial" w:hAnsi="Arial" w:cs="Arial"/>
                <w:b/>
                <w:bCs/>
                <w:sz w:val="20"/>
                <w:szCs w:val="20"/>
              </w:rPr>
            </w:pPr>
            <w:r>
              <w:rPr>
                <w:rFonts w:ascii="Arial" w:hAnsi="Arial" w:cs="Arial"/>
                <w:b/>
                <w:bCs/>
                <w:sz w:val="20"/>
                <w:szCs w:val="20"/>
              </w:rPr>
              <w:t>Annual increased</w:t>
            </w:r>
            <w:r w:rsidRPr="00A12023">
              <w:rPr>
                <w:rFonts w:ascii="Arial" w:hAnsi="Arial" w:cs="Arial"/>
                <w:b/>
                <w:bCs/>
                <w:sz w:val="20"/>
                <w:szCs w:val="20"/>
              </w:rPr>
              <w:t xml:space="preserve"> revenue</w:t>
            </w:r>
          </w:p>
        </w:tc>
        <w:tc>
          <w:tcPr>
            <w:tcW w:w="1422" w:type="dxa"/>
            <w:shd w:val="clear" w:color="auto" w:fill="CAEDFB" w:themeFill="accent4" w:themeFillTint="33"/>
          </w:tcPr>
          <w:p w14:paraId="4FA71E50" w14:textId="77777777" w:rsidR="00D130EE" w:rsidRPr="00A12023" w:rsidRDefault="00D130EE" w:rsidP="008A4A15">
            <w:pPr>
              <w:rPr>
                <w:rFonts w:ascii="Arial" w:hAnsi="Arial" w:cs="Arial"/>
                <w:b/>
                <w:bCs/>
                <w:sz w:val="20"/>
                <w:szCs w:val="20"/>
              </w:rPr>
            </w:pPr>
            <w:r w:rsidRPr="00A12023">
              <w:rPr>
                <w:rFonts w:ascii="Arial" w:hAnsi="Arial" w:cs="Arial"/>
                <w:b/>
                <w:bCs/>
                <w:sz w:val="20"/>
                <w:szCs w:val="20"/>
                <w:lang w:val="en-US"/>
              </w:rPr>
              <w:t xml:space="preserve">Overall </w:t>
            </w:r>
            <w:r>
              <w:rPr>
                <w:rFonts w:ascii="Arial" w:hAnsi="Arial" w:cs="Arial"/>
                <w:b/>
                <w:bCs/>
                <w:sz w:val="20"/>
                <w:szCs w:val="20"/>
                <w:lang w:val="en-US"/>
              </w:rPr>
              <w:t xml:space="preserve">increased </w:t>
            </w:r>
            <w:r w:rsidRPr="00A12023">
              <w:rPr>
                <w:rFonts w:ascii="Arial" w:hAnsi="Arial" w:cs="Arial"/>
                <w:b/>
                <w:bCs/>
                <w:sz w:val="20"/>
                <w:szCs w:val="20"/>
                <w:lang w:val="en-US"/>
              </w:rPr>
              <w:t>fee revenue</w:t>
            </w:r>
          </w:p>
        </w:tc>
      </w:tr>
      <w:tr w:rsidR="00D130EE" w14:paraId="3EB384B2" w14:textId="77777777" w:rsidTr="008A4A15">
        <w:tc>
          <w:tcPr>
            <w:tcW w:w="1383" w:type="dxa"/>
          </w:tcPr>
          <w:p w14:paraId="72556491" w14:textId="77777777" w:rsidR="00D130EE" w:rsidRPr="00A12023" w:rsidRDefault="00D130EE" w:rsidP="008A4A15">
            <w:pPr>
              <w:rPr>
                <w:rFonts w:ascii="Arial" w:hAnsi="Arial" w:cs="Arial"/>
                <w:b/>
                <w:bCs/>
                <w:sz w:val="20"/>
                <w:szCs w:val="20"/>
              </w:rPr>
            </w:pPr>
            <w:r w:rsidRPr="00A12023">
              <w:rPr>
                <w:rFonts w:ascii="Arial" w:hAnsi="Arial" w:cs="Arial"/>
                <w:b/>
                <w:bCs/>
                <w:sz w:val="20"/>
                <w:szCs w:val="20"/>
              </w:rPr>
              <w:t>Registration</w:t>
            </w:r>
          </w:p>
        </w:tc>
        <w:tc>
          <w:tcPr>
            <w:tcW w:w="1108" w:type="dxa"/>
          </w:tcPr>
          <w:p w14:paraId="510009C8" w14:textId="77777777" w:rsidR="00D130EE" w:rsidRPr="00A12023" w:rsidRDefault="00D130EE" w:rsidP="008A4A15">
            <w:pPr>
              <w:jc w:val="center"/>
              <w:rPr>
                <w:rFonts w:ascii="Arial" w:hAnsi="Arial" w:cs="Arial"/>
                <w:sz w:val="18"/>
                <w:szCs w:val="18"/>
              </w:rPr>
            </w:pPr>
            <w:r>
              <w:rPr>
                <w:rFonts w:ascii="Arial" w:hAnsi="Arial" w:cs="Arial"/>
                <w:sz w:val="18"/>
                <w:szCs w:val="18"/>
              </w:rPr>
              <w:t>113</w:t>
            </w:r>
          </w:p>
        </w:tc>
        <w:tc>
          <w:tcPr>
            <w:tcW w:w="939" w:type="dxa"/>
          </w:tcPr>
          <w:p w14:paraId="09842848" w14:textId="77777777" w:rsidR="00D130EE" w:rsidRPr="00A12023" w:rsidRDefault="00D130EE" w:rsidP="008A4A15">
            <w:pPr>
              <w:jc w:val="center"/>
              <w:rPr>
                <w:rFonts w:ascii="Arial" w:hAnsi="Arial" w:cs="Arial"/>
                <w:sz w:val="18"/>
                <w:szCs w:val="18"/>
              </w:rPr>
            </w:pPr>
            <w:r>
              <w:rPr>
                <w:rFonts w:ascii="Arial" w:hAnsi="Arial" w:cs="Arial"/>
                <w:sz w:val="18"/>
                <w:szCs w:val="18"/>
              </w:rPr>
              <w:t>416</w:t>
            </w:r>
          </w:p>
        </w:tc>
        <w:tc>
          <w:tcPr>
            <w:tcW w:w="1354" w:type="dxa"/>
          </w:tcPr>
          <w:p w14:paraId="2E0A17D7" w14:textId="77777777" w:rsidR="00D130EE" w:rsidRPr="00A12023" w:rsidRDefault="00D130EE" w:rsidP="008A4A15">
            <w:pPr>
              <w:jc w:val="center"/>
              <w:rPr>
                <w:rFonts w:ascii="Arial" w:hAnsi="Arial" w:cs="Arial"/>
                <w:sz w:val="18"/>
                <w:szCs w:val="18"/>
              </w:rPr>
            </w:pPr>
            <w:r>
              <w:rPr>
                <w:rFonts w:ascii="Arial" w:hAnsi="Arial" w:cs="Arial"/>
                <w:sz w:val="18"/>
                <w:szCs w:val="18"/>
              </w:rPr>
              <w:t>416</w:t>
            </w:r>
          </w:p>
        </w:tc>
        <w:tc>
          <w:tcPr>
            <w:tcW w:w="1271" w:type="dxa"/>
          </w:tcPr>
          <w:p w14:paraId="54416A19" w14:textId="77777777" w:rsidR="00D130EE" w:rsidRPr="00A12023" w:rsidRDefault="00D130EE" w:rsidP="008A4A15">
            <w:pPr>
              <w:jc w:val="center"/>
              <w:rPr>
                <w:rFonts w:ascii="Arial" w:hAnsi="Arial" w:cs="Arial"/>
                <w:sz w:val="18"/>
                <w:szCs w:val="18"/>
              </w:rPr>
            </w:pPr>
            <w:r>
              <w:rPr>
                <w:rFonts w:ascii="Arial" w:hAnsi="Arial" w:cs="Arial"/>
                <w:sz w:val="18"/>
                <w:szCs w:val="18"/>
              </w:rPr>
              <w:t>303</w:t>
            </w:r>
          </w:p>
        </w:tc>
        <w:tc>
          <w:tcPr>
            <w:tcW w:w="1539" w:type="dxa"/>
          </w:tcPr>
          <w:p w14:paraId="6C90167F" w14:textId="77777777" w:rsidR="00D130EE" w:rsidRPr="00A12023" w:rsidRDefault="00D130EE" w:rsidP="008A4A15">
            <w:pPr>
              <w:jc w:val="center"/>
              <w:rPr>
                <w:rFonts w:ascii="Arial" w:hAnsi="Arial" w:cs="Arial"/>
                <w:sz w:val="18"/>
                <w:szCs w:val="18"/>
              </w:rPr>
            </w:pPr>
            <w:r>
              <w:rPr>
                <w:rFonts w:ascii="Arial" w:hAnsi="Arial" w:cs="Arial"/>
                <w:sz w:val="18"/>
                <w:szCs w:val="18"/>
              </w:rPr>
              <w:t>9,393</w:t>
            </w:r>
          </w:p>
        </w:tc>
        <w:tc>
          <w:tcPr>
            <w:tcW w:w="1422" w:type="dxa"/>
          </w:tcPr>
          <w:p w14:paraId="6EBC0909" w14:textId="77777777" w:rsidR="00D130EE" w:rsidRPr="00A12023" w:rsidRDefault="00D130EE" w:rsidP="008A4A15">
            <w:pPr>
              <w:jc w:val="center"/>
              <w:rPr>
                <w:rFonts w:ascii="Arial" w:hAnsi="Arial" w:cs="Arial"/>
                <w:sz w:val="18"/>
                <w:szCs w:val="18"/>
              </w:rPr>
            </w:pPr>
            <w:r>
              <w:rPr>
                <w:rFonts w:ascii="Arial" w:hAnsi="Arial" w:cs="Arial"/>
                <w:sz w:val="18"/>
                <w:szCs w:val="18"/>
              </w:rPr>
              <w:t>12,896</w:t>
            </w:r>
          </w:p>
        </w:tc>
      </w:tr>
      <w:tr w:rsidR="00D130EE" w14:paraId="380928BC" w14:textId="77777777" w:rsidTr="008A4A15">
        <w:tc>
          <w:tcPr>
            <w:tcW w:w="1383" w:type="dxa"/>
          </w:tcPr>
          <w:p w14:paraId="07F68632" w14:textId="77777777" w:rsidR="00D130EE" w:rsidRPr="00A12023" w:rsidRDefault="00D130EE" w:rsidP="008A4A15">
            <w:pPr>
              <w:rPr>
                <w:rFonts w:ascii="Arial" w:hAnsi="Arial" w:cs="Arial"/>
                <w:b/>
                <w:bCs/>
                <w:sz w:val="20"/>
                <w:szCs w:val="20"/>
              </w:rPr>
            </w:pPr>
            <w:r w:rsidRPr="00A12023">
              <w:rPr>
                <w:rFonts w:ascii="Arial" w:hAnsi="Arial" w:cs="Arial"/>
                <w:b/>
                <w:bCs/>
                <w:sz w:val="20"/>
                <w:szCs w:val="20"/>
              </w:rPr>
              <w:t>Retention</w:t>
            </w:r>
          </w:p>
        </w:tc>
        <w:tc>
          <w:tcPr>
            <w:tcW w:w="1108" w:type="dxa"/>
          </w:tcPr>
          <w:p w14:paraId="1786E45D" w14:textId="77777777" w:rsidR="00D130EE" w:rsidRPr="00A12023" w:rsidRDefault="00D130EE" w:rsidP="008A4A15">
            <w:pPr>
              <w:jc w:val="center"/>
              <w:rPr>
                <w:rFonts w:ascii="Arial" w:hAnsi="Arial" w:cs="Arial"/>
                <w:sz w:val="18"/>
                <w:szCs w:val="18"/>
              </w:rPr>
            </w:pPr>
            <w:r>
              <w:rPr>
                <w:rFonts w:ascii="Arial" w:hAnsi="Arial" w:cs="Arial"/>
                <w:sz w:val="18"/>
                <w:szCs w:val="18"/>
              </w:rPr>
              <w:t>155</w:t>
            </w:r>
          </w:p>
        </w:tc>
        <w:tc>
          <w:tcPr>
            <w:tcW w:w="939" w:type="dxa"/>
          </w:tcPr>
          <w:p w14:paraId="2CF3801B" w14:textId="77777777" w:rsidR="00D130EE" w:rsidRPr="00A12023" w:rsidRDefault="00D130EE" w:rsidP="008A4A15">
            <w:pPr>
              <w:jc w:val="center"/>
              <w:rPr>
                <w:rFonts w:ascii="Arial" w:hAnsi="Arial" w:cs="Arial"/>
                <w:sz w:val="18"/>
                <w:szCs w:val="18"/>
              </w:rPr>
            </w:pPr>
            <w:r>
              <w:rPr>
                <w:rFonts w:ascii="Arial" w:hAnsi="Arial" w:cs="Arial"/>
                <w:sz w:val="18"/>
                <w:szCs w:val="18"/>
              </w:rPr>
              <w:t>416</w:t>
            </w:r>
          </w:p>
        </w:tc>
        <w:tc>
          <w:tcPr>
            <w:tcW w:w="1354" w:type="dxa"/>
          </w:tcPr>
          <w:p w14:paraId="148647C1" w14:textId="77777777" w:rsidR="00D130EE" w:rsidRPr="00A12023" w:rsidRDefault="00D130EE" w:rsidP="008A4A15">
            <w:pPr>
              <w:jc w:val="center"/>
              <w:rPr>
                <w:rFonts w:ascii="Arial" w:hAnsi="Arial" w:cs="Arial"/>
                <w:sz w:val="18"/>
                <w:szCs w:val="18"/>
              </w:rPr>
            </w:pPr>
            <w:r>
              <w:rPr>
                <w:rFonts w:ascii="Arial" w:hAnsi="Arial" w:cs="Arial"/>
                <w:sz w:val="18"/>
                <w:szCs w:val="18"/>
              </w:rPr>
              <w:t>416</w:t>
            </w:r>
          </w:p>
        </w:tc>
        <w:tc>
          <w:tcPr>
            <w:tcW w:w="1271" w:type="dxa"/>
          </w:tcPr>
          <w:p w14:paraId="7E7B7693" w14:textId="77777777" w:rsidR="00D130EE" w:rsidRPr="00A12023" w:rsidRDefault="00D130EE" w:rsidP="008A4A15">
            <w:pPr>
              <w:jc w:val="center"/>
              <w:rPr>
                <w:rFonts w:ascii="Arial" w:hAnsi="Arial" w:cs="Arial"/>
                <w:sz w:val="18"/>
                <w:szCs w:val="18"/>
              </w:rPr>
            </w:pPr>
            <w:r>
              <w:rPr>
                <w:rFonts w:ascii="Arial" w:hAnsi="Arial" w:cs="Arial"/>
                <w:sz w:val="18"/>
                <w:szCs w:val="18"/>
              </w:rPr>
              <w:t>261</w:t>
            </w:r>
          </w:p>
        </w:tc>
        <w:tc>
          <w:tcPr>
            <w:tcW w:w="1539" w:type="dxa"/>
          </w:tcPr>
          <w:p w14:paraId="6180DFD5" w14:textId="77777777" w:rsidR="00D130EE" w:rsidRPr="00A12023" w:rsidRDefault="00D130EE" w:rsidP="008A4A15">
            <w:pPr>
              <w:jc w:val="center"/>
              <w:rPr>
                <w:rFonts w:ascii="Arial" w:hAnsi="Arial" w:cs="Arial"/>
                <w:sz w:val="18"/>
                <w:szCs w:val="18"/>
              </w:rPr>
            </w:pPr>
            <w:r>
              <w:rPr>
                <w:rFonts w:ascii="Arial" w:hAnsi="Arial" w:cs="Arial"/>
                <w:sz w:val="18"/>
                <w:szCs w:val="18"/>
              </w:rPr>
              <w:t>140,157</w:t>
            </w:r>
          </w:p>
        </w:tc>
        <w:tc>
          <w:tcPr>
            <w:tcW w:w="1422" w:type="dxa"/>
          </w:tcPr>
          <w:p w14:paraId="2817E717" w14:textId="77777777" w:rsidR="00D130EE" w:rsidRPr="00A12023" w:rsidRDefault="00D130EE" w:rsidP="008A4A15">
            <w:pPr>
              <w:jc w:val="center"/>
              <w:rPr>
                <w:rFonts w:ascii="Arial" w:hAnsi="Arial" w:cs="Arial"/>
                <w:sz w:val="18"/>
                <w:szCs w:val="18"/>
              </w:rPr>
            </w:pPr>
            <w:r>
              <w:rPr>
                <w:rFonts w:ascii="Arial" w:hAnsi="Arial" w:cs="Arial"/>
                <w:sz w:val="18"/>
                <w:szCs w:val="18"/>
              </w:rPr>
              <w:t>223,392</w:t>
            </w:r>
          </w:p>
        </w:tc>
      </w:tr>
      <w:tr w:rsidR="00D130EE" w14:paraId="595A0C4B" w14:textId="77777777" w:rsidTr="008A4A15">
        <w:tc>
          <w:tcPr>
            <w:tcW w:w="1383" w:type="dxa"/>
          </w:tcPr>
          <w:p w14:paraId="526C83CC" w14:textId="77777777" w:rsidR="00D130EE" w:rsidRPr="00A12023" w:rsidRDefault="00D130EE" w:rsidP="008A4A15">
            <w:pPr>
              <w:rPr>
                <w:rFonts w:ascii="Arial" w:hAnsi="Arial" w:cs="Arial"/>
                <w:b/>
                <w:bCs/>
                <w:sz w:val="20"/>
                <w:szCs w:val="20"/>
              </w:rPr>
            </w:pPr>
            <w:r w:rsidRPr="00A12023">
              <w:rPr>
                <w:rFonts w:ascii="Arial" w:hAnsi="Arial" w:cs="Arial"/>
                <w:b/>
                <w:bCs/>
                <w:sz w:val="20"/>
                <w:szCs w:val="20"/>
              </w:rPr>
              <w:t>Restoration</w:t>
            </w:r>
          </w:p>
        </w:tc>
        <w:tc>
          <w:tcPr>
            <w:tcW w:w="1108" w:type="dxa"/>
          </w:tcPr>
          <w:p w14:paraId="2808F83C" w14:textId="77777777" w:rsidR="00D130EE" w:rsidRPr="00A12023" w:rsidRDefault="00D130EE" w:rsidP="008A4A15">
            <w:pPr>
              <w:jc w:val="center"/>
              <w:rPr>
                <w:rFonts w:ascii="Arial" w:hAnsi="Arial" w:cs="Arial"/>
                <w:sz w:val="18"/>
                <w:szCs w:val="18"/>
              </w:rPr>
            </w:pPr>
            <w:r>
              <w:rPr>
                <w:rFonts w:ascii="Arial" w:hAnsi="Arial" w:cs="Arial"/>
                <w:sz w:val="18"/>
                <w:szCs w:val="18"/>
              </w:rPr>
              <w:t>472</w:t>
            </w:r>
          </w:p>
        </w:tc>
        <w:tc>
          <w:tcPr>
            <w:tcW w:w="939" w:type="dxa"/>
          </w:tcPr>
          <w:p w14:paraId="7B27E871" w14:textId="77777777" w:rsidR="00D130EE" w:rsidRPr="00A12023" w:rsidRDefault="00D130EE" w:rsidP="008A4A15">
            <w:pPr>
              <w:jc w:val="center"/>
              <w:rPr>
                <w:rFonts w:ascii="Arial" w:hAnsi="Arial" w:cs="Arial"/>
                <w:sz w:val="18"/>
                <w:szCs w:val="18"/>
              </w:rPr>
            </w:pPr>
            <w:r>
              <w:rPr>
                <w:rFonts w:ascii="Arial" w:hAnsi="Arial" w:cs="Arial"/>
                <w:sz w:val="18"/>
                <w:szCs w:val="18"/>
              </w:rPr>
              <w:t>935</w:t>
            </w:r>
          </w:p>
        </w:tc>
        <w:tc>
          <w:tcPr>
            <w:tcW w:w="1354" w:type="dxa"/>
          </w:tcPr>
          <w:p w14:paraId="450D1E4D" w14:textId="77777777" w:rsidR="00D130EE" w:rsidRPr="00A12023" w:rsidRDefault="00D130EE" w:rsidP="008A4A15">
            <w:pPr>
              <w:jc w:val="center"/>
              <w:rPr>
                <w:rFonts w:ascii="Arial" w:hAnsi="Arial" w:cs="Arial"/>
                <w:sz w:val="18"/>
                <w:szCs w:val="18"/>
              </w:rPr>
            </w:pPr>
            <w:r>
              <w:rPr>
                <w:rFonts w:ascii="Arial" w:hAnsi="Arial" w:cs="Arial"/>
                <w:sz w:val="18"/>
                <w:szCs w:val="18"/>
              </w:rPr>
              <w:t>743*</w:t>
            </w:r>
          </w:p>
        </w:tc>
        <w:tc>
          <w:tcPr>
            <w:tcW w:w="1271" w:type="dxa"/>
          </w:tcPr>
          <w:p w14:paraId="23505581" w14:textId="77777777" w:rsidR="00D130EE" w:rsidRPr="00A12023" w:rsidRDefault="00D130EE" w:rsidP="008A4A15">
            <w:pPr>
              <w:jc w:val="center"/>
              <w:rPr>
                <w:rFonts w:ascii="Arial" w:hAnsi="Arial" w:cs="Arial"/>
                <w:sz w:val="18"/>
                <w:szCs w:val="18"/>
              </w:rPr>
            </w:pPr>
            <w:r>
              <w:rPr>
                <w:rFonts w:ascii="Arial" w:hAnsi="Arial" w:cs="Arial"/>
                <w:sz w:val="18"/>
                <w:szCs w:val="18"/>
              </w:rPr>
              <w:t>271</w:t>
            </w:r>
          </w:p>
        </w:tc>
        <w:tc>
          <w:tcPr>
            <w:tcW w:w="1539" w:type="dxa"/>
          </w:tcPr>
          <w:p w14:paraId="5BECEE0F" w14:textId="77777777" w:rsidR="00D130EE" w:rsidRPr="00A12023" w:rsidRDefault="00D130EE" w:rsidP="008A4A15">
            <w:pPr>
              <w:jc w:val="center"/>
              <w:rPr>
                <w:rFonts w:ascii="Arial" w:hAnsi="Arial" w:cs="Arial"/>
                <w:sz w:val="18"/>
                <w:szCs w:val="18"/>
              </w:rPr>
            </w:pPr>
            <w:r>
              <w:rPr>
                <w:rFonts w:ascii="Arial" w:hAnsi="Arial" w:cs="Arial"/>
                <w:sz w:val="18"/>
                <w:szCs w:val="18"/>
              </w:rPr>
              <w:t>-</w:t>
            </w:r>
          </w:p>
        </w:tc>
        <w:tc>
          <w:tcPr>
            <w:tcW w:w="1422" w:type="dxa"/>
          </w:tcPr>
          <w:p w14:paraId="2B759822" w14:textId="77777777" w:rsidR="00D130EE" w:rsidRPr="00A12023" w:rsidRDefault="00D130EE" w:rsidP="008A4A15">
            <w:pPr>
              <w:jc w:val="center"/>
              <w:rPr>
                <w:rFonts w:ascii="Arial" w:hAnsi="Arial" w:cs="Arial"/>
                <w:sz w:val="18"/>
                <w:szCs w:val="18"/>
              </w:rPr>
            </w:pPr>
            <w:r>
              <w:rPr>
                <w:rFonts w:ascii="Arial" w:hAnsi="Arial" w:cs="Arial"/>
                <w:sz w:val="18"/>
                <w:szCs w:val="18"/>
              </w:rPr>
              <w:t>-</w:t>
            </w:r>
          </w:p>
        </w:tc>
      </w:tr>
      <w:tr w:rsidR="00D130EE" w14:paraId="449469B7" w14:textId="77777777" w:rsidTr="008A4A15">
        <w:tc>
          <w:tcPr>
            <w:tcW w:w="1383" w:type="dxa"/>
          </w:tcPr>
          <w:p w14:paraId="6E967F12" w14:textId="77777777" w:rsidR="00D130EE" w:rsidRPr="00B976B9" w:rsidRDefault="00D130EE" w:rsidP="008A4A15">
            <w:pPr>
              <w:rPr>
                <w:rFonts w:ascii="Arial" w:hAnsi="Arial" w:cs="Arial"/>
                <w:b/>
                <w:bCs/>
                <w:sz w:val="16"/>
                <w:szCs w:val="16"/>
              </w:rPr>
            </w:pPr>
            <w:r w:rsidRPr="00B976B9">
              <w:rPr>
                <w:rFonts w:ascii="Arial" w:hAnsi="Arial" w:cs="Arial"/>
                <w:b/>
                <w:bCs/>
                <w:sz w:val="16"/>
                <w:szCs w:val="16"/>
              </w:rPr>
              <w:t>Total increased</w:t>
            </w:r>
          </w:p>
          <w:p w14:paraId="1E95CFF9" w14:textId="77777777" w:rsidR="00D130EE" w:rsidRPr="00B976B9" w:rsidRDefault="00D130EE" w:rsidP="008A4A15">
            <w:pPr>
              <w:rPr>
                <w:rFonts w:ascii="Arial" w:hAnsi="Arial" w:cs="Arial"/>
                <w:b/>
                <w:bCs/>
                <w:sz w:val="16"/>
                <w:szCs w:val="16"/>
              </w:rPr>
            </w:pPr>
            <w:r w:rsidRPr="00B976B9">
              <w:rPr>
                <w:rFonts w:ascii="Arial" w:hAnsi="Arial" w:cs="Arial"/>
                <w:b/>
                <w:bCs/>
                <w:sz w:val="16"/>
                <w:szCs w:val="16"/>
              </w:rPr>
              <w:t>annual</w:t>
            </w:r>
          </w:p>
          <w:p w14:paraId="745855CD" w14:textId="77777777" w:rsidR="00D130EE" w:rsidRPr="00A12023" w:rsidRDefault="00D130EE" w:rsidP="008A4A15">
            <w:pPr>
              <w:rPr>
                <w:rFonts w:ascii="Arial" w:hAnsi="Arial" w:cs="Arial"/>
                <w:b/>
                <w:bCs/>
                <w:sz w:val="20"/>
                <w:szCs w:val="20"/>
              </w:rPr>
            </w:pPr>
            <w:r w:rsidRPr="00B976B9">
              <w:rPr>
                <w:rFonts w:ascii="Arial" w:hAnsi="Arial" w:cs="Arial"/>
                <w:b/>
                <w:bCs/>
                <w:sz w:val="16"/>
                <w:szCs w:val="16"/>
              </w:rPr>
              <w:t>revenue</w:t>
            </w:r>
          </w:p>
        </w:tc>
        <w:tc>
          <w:tcPr>
            <w:tcW w:w="1108" w:type="dxa"/>
          </w:tcPr>
          <w:p w14:paraId="7BE08B36" w14:textId="77777777" w:rsidR="00D130EE" w:rsidRDefault="00D130EE" w:rsidP="008A4A15">
            <w:pPr>
              <w:jc w:val="center"/>
              <w:rPr>
                <w:rFonts w:ascii="Arial" w:hAnsi="Arial" w:cs="Arial"/>
                <w:sz w:val="18"/>
                <w:szCs w:val="18"/>
              </w:rPr>
            </w:pPr>
          </w:p>
        </w:tc>
        <w:tc>
          <w:tcPr>
            <w:tcW w:w="939" w:type="dxa"/>
          </w:tcPr>
          <w:p w14:paraId="70498CA0" w14:textId="77777777" w:rsidR="00D130EE" w:rsidRDefault="00D130EE" w:rsidP="008A4A15">
            <w:pPr>
              <w:jc w:val="center"/>
              <w:rPr>
                <w:rFonts w:ascii="Arial" w:hAnsi="Arial" w:cs="Arial"/>
                <w:sz w:val="18"/>
                <w:szCs w:val="18"/>
              </w:rPr>
            </w:pPr>
          </w:p>
        </w:tc>
        <w:tc>
          <w:tcPr>
            <w:tcW w:w="1354" w:type="dxa"/>
          </w:tcPr>
          <w:p w14:paraId="50A4D9A0" w14:textId="77777777" w:rsidR="00D130EE" w:rsidRDefault="00D130EE" w:rsidP="008A4A15">
            <w:pPr>
              <w:jc w:val="center"/>
              <w:rPr>
                <w:rFonts w:ascii="Arial" w:hAnsi="Arial" w:cs="Arial"/>
                <w:sz w:val="18"/>
                <w:szCs w:val="18"/>
              </w:rPr>
            </w:pPr>
          </w:p>
        </w:tc>
        <w:tc>
          <w:tcPr>
            <w:tcW w:w="1271" w:type="dxa"/>
          </w:tcPr>
          <w:p w14:paraId="5F3DA092" w14:textId="77777777" w:rsidR="00D130EE" w:rsidRDefault="00D130EE" w:rsidP="008A4A15">
            <w:pPr>
              <w:jc w:val="center"/>
              <w:rPr>
                <w:rFonts w:ascii="Arial" w:hAnsi="Arial" w:cs="Arial"/>
                <w:sz w:val="18"/>
                <w:szCs w:val="18"/>
              </w:rPr>
            </w:pPr>
          </w:p>
        </w:tc>
        <w:tc>
          <w:tcPr>
            <w:tcW w:w="1539" w:type="dxa"/>
          </w:tcPr>
          <w:p w14:paraId="5A45EBE3" w14:textId="77777777" w:rsidR="00D130EE" w:rsidRDefault="00D130EE" w:rsidP="008A4A15">
            <w:pPr>
              <w:jc w:val="center"/>
              <w:rPr>
                <w:rFonts w:ascii="Arial" w:hAnsi="Arial" w:cs="Arial"/>
                <w:sz w:val="18"/>
                <w:szCs w:val="18"/>
              </w:rPr>
            </w:pPr>
            <w:r>
              <w:rPr>
                <w:rFonts w:ascii="Arial" w:hAnsi="Arial" w:cs="Arial"/>
                <w:sz w:val="18"/>
                <w:szCs w:val="18"/>
              </w:rPr>
              <w:t>149,550</w:t>
            </w:r>
          </w:p>
        </w:tc>
        <w:tc>
          <w:tcPr>
            <w:tcW w:w="1422" w:type="dxa"/>
          </w:tcPr>
          <w:p w14:paraId="47773E0E" w14:textId="77777777" w:rsidR="00D130EE" w:rsidRDefault="00D130EE" w:rsidP="008A4A15">
            <w:pPr>
              <w:jc w:val="center"/>
              <w:rPr>
                <w:rFonts w:ascii="Arial" w:hAnsi="Arial" w:cs="Arial"/>
                <w:sz w:val="18"/>
                <w:szCs w:val="18"/>
              </w:rPr>
            </w:pPr>
            <w:r>
              <w:rPr>
                <w:rFonts w:ascii="Arial" w:hAnsi="Arial" w:cs="Arial"/>
                <w:sz w:val="18"/>
                <w:szCs w:val="18"/>
              </w:rPr>
              <w:t>236,288</w:t>
            </w:r>
          </w:p>
        </w:tc>
      </w:tr>
    </w:tbl>
    <w:p w14:paraId="5BCB68B7" w14:textId="77777777" w:rsidR="00A24596" w:rsidRDefault="00A24596" w:rsidP="00D130EE">
      <w:pPr>
        <w:rPr>
          <w:rFonts w:ascii="Arial" w:hAnsi="Arial" w:cs="Arial"/>
          <w:i/>
          <w:iCs/>
          <w:sz w:val="18"/>
          <w:szCs w:val="18"/>
        </w:rPr>
      </w:pPr>
    </w:p>
    <w:p w14:paraId="0CA86807" w14:textId="138ACB62" w:rsidR="00D130EE" w:rsidRPr="006D17F1" w:rsidRDefault="00D130EE" w:rsidP="00D130EE">
      <w:pPr>
        <w:rPr>
          <w:rFonts w:ascii="Arial" w:hAnsi="Arial" w:cs="Arial"/>
          <w:i/>
          <w:iCs/>
          <w:sz w:val="18"/>
          <w:szCs w:val="18"/>
        </w:rPr>
      </w:pPr>
      <w:r w:rsidRPr="00090270">
        <w:rPr>
          <w:rFonts w:ascii="Arial" w:hAnsi="Arial" w:cs="Arial"/>
          <w:i/>
          <w:iCs/>
          <w:sz w:val="18"/>
          <w:szCs w:val="18"/>
        </w:rPr>
        <w:t>*</w:t>
      </w:r>
      <w:r w:rsidRPr="006D17F1">
        <w:rPr>
          <w:rFonts w:ascii="Arial" w:hAnsi="Arial" w:cs="Arial"/>
        </w:rPr>
        <w:t xml:space="preserve"> </w:t>
      </w:r>
      <w:r w:rsidRPr="006D17F1">
        <w:rPr>
          <w:rFonts w:ascii="Arial" w:hAnsi="Arial" w:cs="Arial"/>
          <w:i/>
          <w:iCs/>
          <w:sz w:val="18"/>
          <w:szCs w:val="18"/>
        </w:rPr>
        <w:t xml:space="preserve">In NI the </w:t>
      </w:r>
      <w:r w:rsidR="00E536AC">
        <w:rPr>
          <w:rFonts w:ascii="Arial" w:hAnsi="Arial" w:cs="Arial"/>
          <w:i/>
          <w:iCs/>
          <w:sz w:val="18"/>
          <w:szCs w:val="18"/>
        </w:rPr>
        <w:t xml:space="preserve">current </w:t>
      </w:r>
      <w:r w:rsidRPr="006D17F1">
        <w:rPr>
          <w:rFonts w:ascii="Arial" w:hAnsi="Arial" w:cs="Arial"/>
          <w:i/>
          <w:iCs/>
          <w:sz w:val="18"/>
          <w:szCs w:val="18"/>
        </w:rPr>
        <w:t xml:space="preserve">restoration fee is £472 (£155 retention fee plus a £317 penalty as set out in the 2010 Regulations). In this option the NI increased restoration fee </w:t>
      </w:r>
      <w:r w:rsidR="00E536AC">
        <w:rPr>
          <w:rFonts w:ascii="Arial" w:hAnsi="Arial" w:cs="Arial"/>
          <w:i/>
          <w:iCs/>
          <w:sz w:val="18"/>
          <w:szCs w:val="18"/>
        </w:rPr>
        <w:t xml:space="preserve">amount </w:t>
      </w:r>
      <w:r w:rsidRPr="006D17F1">
        <w:rPr>
          <w:rFonts w:ascii="Arial" w:hAnsi="Arial" w:cs="Arial"/>
          <w:i/>
          <w:iCs/>
          <w:sz w:val="18"/>
          <w:szCs w:val="18"/>
        </w:rPr>
        <w:t xml:space="preserve">of £743 is created using the GB </w:t>
      </w:r>
      <w:r w:rsidRPr="006D17F1">
        <w:rPr>
          <w:rFonts w:ascii="Arial" w:hAnsi="Arial" w:cs="Arial"/>
          <w:i/>
          <w:iCs/>
          <w:sz w:val="18"/>
          <w:szCs w:val="18"/>
          <w:u w:val="single"/>
        </w:rPr>
        <w:t>retention fee</w:t>
      </w:r>
      <w:r w:rsidRPr="006D17F1">
        <w:rPr>
          <w:rFonts w:ascii="Arial" w:hAnsi="Arial" w:cs="Arial"/>
          <w:i/>
          <w:iCs/>
          <w:sz w:val="18"/>
          <w:szCs w:val="18"/>
        </w:rPr>
        <w:t xml:space="preserve"> of £416 plus the </w:t>
      </w:r>
      <w:r w:rsidRPr="006D17F1">
        <w:rPr>
          <w:rFonts w:ascii="Arial" w:hAnsi="Arial" w:cs="Arial"/>
          <w:i/>
          <w:iCs/>
          <w:sz w:val="18"/>
          <w:szCs w:val="18"/>
          <w:u w:val="single"/>
        </w:rPr>
        <w:t>NI penalty fee</w:t>
      </w:r>
      <w:r w:rsidRPr="006D17F1">
        <w:rPr>
          <w:rFonts w:ascii="Arial" w:hAnsi="Arial" w:cs="Arial"/>
          <w:i/>
          <w:iCs/>
          <w:sz w:val="18"/>
          <w:szCs w:val="18"/>
        </w:rPr>
        <w:t xml:space="preserve"> of £327 (£317 uplifted by the current rate of inflation).  </w:t>
      </w:r>
    </w:p>
    <w:p w14:paraId="4554956C" w14:textId="77777777" w:rsidR="00D130EE" w:rsidRDefault="00D130EE" w:rsidP="00D130EE">
      <w:pPr>
        <w:rPr>
          <w:rFonts w:ascii="Arial" w:hAnsi="Arial" w:cs="Arial"/>
          <w:i/>
          <w:iCs/>
          <w:sz w:val="18"/>
          <w:szCs w:val="18"/>
        </w:rPr>
      </w:pPr>
    </w:p>
    <w:p w14:paraId="55602711" w14:textId="77777777" w:rsidR="00D130EE" w:rsidRDefault="00D130EE" w:rsidP="00D130EE">
      <w:pPr>
        <w:rPr>
          <w:rFonts w:ascii="Arial" w:hAnsi="Arial" w:cs="Arial"/>
          <w:b/>
          <w:bCs/>
          <w:sz w:val="18"/>
          <w:szCs w:val="18"/>
          <w:u w:val="single"/>
        </w:rPr>
      </w:pPr>
      <w:r w:rsidRPr="00090270">
        <w:rPr>
          <w:rFonts w:ascii="Arial" w:hAnsi="Arial" w:cs="Arial"/>
          <w:b/>
          <w:bCs/>
          <w:sz w:val="18"/>
          <w:szCs w:val="18"/>
          <w:u w:val="single"/>
        </w:rPr>
        <w:t>OPTION 4 – INCREASE NI FEES TO ALIGN WITH GB IN YEAR 1 FOLLOWED BY AN INCREASE EQUAL TO THE RATE OF INFLATION (2</w:t>
      </w:r>
      <w:proofErr w:type="gramStart"/>
      <w:r w:rsidRPr="00090270">
        <w:rPr>
          <w:rFonts w:ascii="Arial" w:hAnsi="Arial" w:cs="Arial"/>
          <w:b/>
          <w:bCs/>
          <w:sz w:val="18"/>
          <w:szCs w:val="18"/>
          <w:u w:val="single"/>
        </w:rPr>
        <w:t>%)*</w:t>
      </w:r>
      <w:proofErr w:type="gramEnd"/>
      <w:r w:rsidRPr="00090270">
        <w:rPr>
          <w:rFonts w:ascii="Arial" w:hAnsi="Arial" w:cs="Arial"/>
          <w:b/>
          <w:bCs/>
          <w:sz w:val="18"/>
          <w:szCs w:val="18"/>
          <w:u w:val="single"/>
        </w:rPr>
        <w:t xml:space="preserve"> OVER EACH OF THE FOLLOWING 2 YEARS</w:t>
      </w:r>
    </w:p>
    <w:tbl>
      <w:tblPr>
        <w:tblStyle w:val="TableGrid"/>
        <w:tblW w:w="9067" w:type="dxa"/>
        <w:tblLook w:val="04A0" w:firstRow="1" w:lastRow="0" w:firstColumn="1" w:lastColumn="0" w:noHBand="0" w:noVBand="1"/>
      </w:tblPr>
      <w:tblGrid>
        <w:gridCol w:w="1383"/>
        <w:gridCol w:w="1268"/>
        <w:gridCol w:w="880"/>
        <w:gridCol w:w="1150"/>
        <w:gridCol w:w="988"/>
        <w:gridCol w:w="1275"/>
        <w:gridCol w:w="849"/>
        <w:gridCol w:w="1274"/>
      </w:tblGrid>
      <w:tr w:rsidR="00D130EE" w14:paraId="7476F0C2" w14:textId="77777777" w:rsidTr="008A4A15">
        <w:tc>
          <w:tcPr>
            <w:tcW w:w="1383" w:type="dxa"/>
            <w:shd w:val="clear" w:color="auto" w:fill="CAEDFB" w:themeFill="accent4" w:themeFillTint="33"/>
          </w:tcPr>
          <w:p w14:paraId="64C79B47" w14:textId="77777777" w:rsidR="00D130EE" w:rsidRDefault="00D130EE" w:rsidP="008A4A15">
            <w:pPr>
              <w:rPr>
                <w:rFonts w:ascii="Arial" w:hAnsi="Arial" w:cs="Arial"/>
                <w:b/>
                <w:bCs/>
                <w:sz w:val="18"/>
                <w:szCs w:val="18"/>
                <w:u w:val="single"/>
              </w:rPr>
            </w:pPr>
          </w:p>
        </w:tc>
        <w:tc>
          <w:tcPr>
            <w:tcW w:w="1268" w:type="dxa"/>
            <w:shd w:val="clear" w:color="auto" w:fill="CAEDFB" w:themeFill="accent4" w:themeFillTint="33"/>
          </w:tcPr>
          <w:p w14:paraId="589CE668" w14:textId="77777777" w:rsidR="00D130EE" w:rsidRPr="004F42F9" w:rsidRDefault="00D130EE" w:rsidP="008A4A15">
            <w:pPr>
              <w:rPr>
                <w:rFonts w:ascii="Arial" w:hAnsi="Arial" w:cs="Arial"/>
                <w:b/>
                <w:bCs/>
                <w:sz w:val="20"/>
                <w:szCs w:val="20"/>
              </w:rPr>
            </w:pPr>
            <w:r w:rsidRPr="004F42F9">
              <w:rPr>
                <w:rFonts w:ascii="Arial" w:hAnsi="Arial" w:cs="Arial"/>
                <w:b/>
                <w:bCs/>
                <w:sz w:val="20"/>
                <w:szCs w:val="20"/>
              </w:rPr>
              <w:t>Current NI fee</w:t>
            </w:r>
          </w:p>
        </w:tc>
        <w:tc>
          <w:tcPr>
            <w:tcW w:w="880" w:type="dxa"/>
            <w:shd w:val="clear" w:color="auto" w:fill="CAEDFB" w:themeFill="accent4" w:themeFillTint="33"/>
          </w:tcPr>
          <w:p w14:paraId="1640080A" w14:textId="77777777" w:rsidR="00D130EE" w:rsidRPr="004F42F9" w:rsidRDefault="00D130EE" w:rsidP="008A4A15">
            <w:pPr>
              <w:rPr>
                <w:rFonts w:ascii="Arial" w:hAnsi="Arial" w:cs="Arial"/>
                <w:b/>
                <w:bCs/>
                <w:sz w:val="20"/>
                <w:szCs w:val="20"/>
              </w:rPr>
            </w:pPr>
            <w:r w:rsidRPr="004F42F9">
              <w:rPr>
                <w:rFonts w:ascii="Arial" w:hAnsi="Arial" w:cs="Arial"/>
                <w:b/>
                <w:bCs/>
                <w:sz w:val="20"/>
                <w:szCs w:val="20"/>
              </w:rPr>
              <w:t>Year 1</w:t>
            </w:r>
          </w:p>
        </w:tc>
        <w:tc>
          <w:tcPr>
            <w:tcW w:w="1150" w:type="dxa"/>
            <w:shd w:val="clear" w:color="auto" w:fill="CAEDFB" w:themeFill="accent4" w:themeFillTint="33"/>
          </w:tcPr>
          <w:p w14:paraId="31811C75" w14:textId="77777777" w:rsidR="00D130EE" w:rsidRPr="004F42F9" w:rsidRDefault="00D130EE" w:rsidP="008A4A15">
            <w:pPr>
              <w:rPr>
                <w:rFonts w:ascii="Arial" w:hAnsi="Arial" w:cs="Arial"/>
                <w:b/>
                <w:bCs/>
                <w:sz w:val="20"/>
                <w:szCs w:val="20"/>
              </w:rPr>
            </w:pPr>
            <w:r w:rsidRPr="004F42F9">
              <w:rPr>
                <w:rFonts w:ascii="Arial" w:hAnsi="Arial" w:cs="Arial"/>
                <w:b/>
                <w:bCs/>
                <w:sz w:val="20"/>
                <w:szCs w:val="20"/>
              </w:rPr>
              <w:t>Annual increased revenue</w:t>
            </w:r>
          </w:p>
        </w:tc>
        <w:tc>
          <w:tcPr>
            <w:tcW w:w="988" w:type="dxa"/>
            <w:shd w:val="clear" w:color="auto" w:fill="CAEDFB" w:themeFill="accent4" w:themeFillTint="33"/>
          </w:tcPr>
          <w:p w14:paraId="412D9084" w14:textId="77777777" w:rsidR="00D130EE" w:rsidRPr="004F42F9" w:rsidRDefault="00D130EE" w:rsidP="008A4A15">
            <w:pPr>
              <w:rPr>
                <w:rFonts w:ascii="Arial" w:hAnsi="Arial" w:cs="Arial"/>
                <w:b/>
                <w:bCs/>
                <w:sz w:val="20"/>
                <w:szCs w:val="20"/>
              </w:rPr>
            </w:pPr>
            <w:r w:rsidRPr="004F42F9">
              <w:rPr>
                <w:rFonts w:ascii="Arial" w:hAnsi="Arial" w:cs="Arial"/>
                <w:b/>
                <w:bCs/>
                <w:sz w:val="20"/>
                <w:szCs w:val="20"/>
              </w:rPr>
              <w:t>Year 2</w:t>
            </w:r>
          </w:p>
        </w:tc>
        <w:tc>
          <w:tcPr>
            <w:tcW w:w="1275" w:type="dxa"/>
            <w:shd w:val="clear" w:color="auto" w:fill="CAEDFB" w:themeFill="accent4" w:themeFillTint="33"/>
          </w:tcPr>
          <w:p w14:paraId="0C0DF3E5" w14:textId="77777777" w:rsidR="00D130EE" w:rsidRPr="004F42F9" w:rsidRDefault="00D130EE" w:rsidP="008A4A15">
            <w:pPr>
              <w:rPr>
                <w:rFonts w:ascii="Arial" w:hAnsi="Arial" w:cs="Arial"/>
                <w:b/>
                <w:bCs/>
                <w:sz w:val="20"/>
                <w:szCs w:val="20"/>
              </w:rPr>
            </w:pPr>
            <w:r w:rsidRPr="004F42F9">
              <w:rPr>
                <w:rFonts w:ascii="Arial" w:hAnsi="Arial" w:cs="Arial"/>
                <w:b/>
                <w:bCs/>
                <w:sz w:val="20"/>
                <w:szCs w:val="20"/>
              </w:rPr>
              <w:t>Annual increased revenue</w:t>
            </w:r>
          </w:p>
        </w:tc>
        <w:tc>
          <w:tcPr>
            <w:tcW w:w="849" w:type="dxa"/>
            <w:shd w:val="clear" w:color="auto" w:fill="CAEDFB" w:themeFill="accent4" w:themeFillTint="33"/>
          </w:tcPr>
          <w:p w14:paraId="0E5246CD" w14:textId="77777777" w:rsidR="00D130EE" w:rsidRPr="004F42F9" w:rsidRDefault="00D130EE" w:rsidP="008A4A15">
            <w:pPr>
              <w:rPr>
                <w:rFonts w:ascii="Arial" w:hAnsi="Arial" w:cs="Arial"/>
                <w:b/>
                <w:bCs/>
                <w:sz w:val="20"/>
                <w:szCs w:val="20"/>
              </w:rPr>
            </w:pPr>
            <w:r w:rsidRPr="004F42F9">
              <w:rPr>
                <w:rFonts w:ascii="Arial" w:hAnsi="Arial" w:cs="Arial"/>
                <w:b/>
                <w:bCs/>
                <w:sz w:val="20"/>
                <w:szCs w:val="20"/>
              </w:rPr>
              <w:t>Year 3</w:t>
            </w:r>
          </w:p>
        </w:tc>
        <w:tc>
          <w:tcPr>
            <w:tcW w:w="1274" w:type="dxa"/>
            <w:shd w:val="clear" w:color="auto" w:fill="CAEDFB" w:themeFill="accent4" w:themeFillTint="33"/>
          </w:tcPr>
          <w:p w14:paraId="0572D934" w14:textId="77777777" w:rsidR="00D130EE" w:rsidRDefault="00D130EE" w:rsidP="008A4A15">
            <w:pPr>
              <w:rPr>
                <w:rFonts w:ascii="Arial" w:hAnsi="Arial" w:cs="Arial"/>
                <w:b/>
                <w:bCs/>
                <w:sz w:val="20"/>
                <w:szCs w:val="20"/>
              </w:rPr>
            </w:pPr>
            <w:r>
              <w:rPr>
                <w:rFonts w:ascii="Arial" w:hAnsi="Arial" w:cs="Arial"/>
                <w:b/>
                <w:bCs/>
                <w:sz w:val="20"/>
                <w:szCs w:val="20"/>
              </w:rPr>
              <w:t>A</w:t>
            </w:r>
            <w:r w:rsidRPr="004F42F9">
              <w:rPr>
                <w:rFonts w:ascii="Arial" w:hAnsi="Arial" w:cs="Arial"/>
                <w:b/>
                <w:bCs/>
                <w:sz w:val="20"/>
                <w:szCs w:val="20"/>
              </w:rPr>
              <w:t>nnual</w:t>
            </w:r>
          </w:p>
          <w:p w14:paraId="2203523F" w14:textId="77777777" w:rsidR="00D130EE" w:rsidRPr="004F42F9" w:rsidRDefault="00D130EE" w:rsidP="008A4A15">
            <w:pPr>
              <w:rPr>
                <w:rFonts w:ascii="Arial" w:hAnsi="Arial" w:cs="Arial"/>
                <w:b/>
                <w:bCs/>
                <w:sz w:val="20"/>
                <w:szCs w:val="20"/>
              </w:rPr>
            </w:pPr>
            <w:r>
              <w:rPr>
                <w:rFonts w:ascii="Arial" w:hAnsi="Arial" w:cs="Arial"/>
                <w:b/>
                <w:bCs/>
                <w:sz w:val="20"/>
                <w:szCs w:val="20"/>
              </w:rPr>
              <w:t>increased</w:t>
            </w:r>
            <w:r w:rsidRPr="004F42F9">
              <w:rPr>
                <w:rFonts w:ascii="Arial" w:hAnsi="Arial" w:cs="Arial"/>
                <w:b/>
                <w:bCs/>
                <w:sz w:val="20"/>
                <w:szCs w:val="20"/>
              </w:rPr>
              <w:t xml:space="preserve"> revenue</w:t>
            </w:r>
          </w:p>
        </w:tc>
      </w:tr>
      <w:tr w:rsidR="00D130EE" w14:paraId="740FD924" w14:textId="77777777" w:rsidTr="008A4A15">
        <w:tc>
          <w:tcPr>
            <w:tcW w:w="1383" w:type="dxa"/>
          </w:tcPr>
          <w:p w14:paraId="11FF3352" w14:textId="77777777" w:rsidR="00D130EE" w:rsidRPr="00090270" w:rsidRDefault="00D130EE" w:rsidP="008A4A15">
            <w:pPr>
              <w:rPr>
                <w:rFonts w:ascii="Arial" w:hAnsi="Arial" w:cs="Arial"/>
                <w:b/>
                <w:bCs/>
                <w:sz w:val="20"/>
                <w:szCs w:val="20"/>
              </w:rPr>
            </w:pPr>
            <w:r w:rsidRPr="00090270">
              <w:rPr>
                <w:rFonts w:ascii="Arial" w:hAnsi="Arial" w:cs="Arial"/>
                <w:b/>
                <w:bCs/>
                <w:sz w:val="20"/>
                <w:szCs w:val="20"/>
              </w:rPr>
              <w:t>Registration</w:t>
            </w:r>
          </w:p>
        </w:tc>
        <w:tc>
          <w:tcPr>
            <w:tcW w:w="1268" w:type="dxa"/>
          </w:tcPr>
          <w:p w14:paraId="0660998C" w14:textId="77777777" w:rsidR="00D130EE" w:rsidRPr="00090270" w:rsidRDefault="00D130EE" w:rsidP="008A4A15">
            <w:pPr>
              <w:jc w:val="center"/>
              <w:rPr>
                <w:rFonts w:ascii="Arial" w:hAnsi="Arial" w:cs="Arial"/>
                <w:sz w:val="18"/>
                <w:szCs w:val="18"/>
              </w:rPr>
            </w:pPr>
            <w:r>
              <w:rPr>
                <w:rFonts w:ascii="Arial" w:hAnsi="Arial" w:cs="Arial"/>
                <w:sz w:val="18"/>
                <w:szCs w:val="18"/>
              </w:rPr>
              <w:t>113</w:t>
            </w:r>
          </w:p>
        </w:tc>
        <w:tc>
          <w:tcPr>
            <w:tcW w:w="880" w:type="dxa"/>
          </w:tcPr>
          <w:p w14:paraId="42EF51A6" w14:textId="77777777" w:rsidR="00D130EE" w:rsidRPr="00090270" w:rsidRDefault="00D130EE" w:rsidP="008A4A15">
            <w:pPr>
              <w:jc w:val="center"/>
              <w:rPr>
                <w:rFonts w:ascii="Arial" w:hAnsi="Arial" w:cs="Arial"/>
                <w:sz w:val="18"/>
                <w:szCs w:val="18"/>
              </w:rPr>
            </w:pPr>
            <w:r>
              <w:rPr>
                <w:rFonts w:ascii="Arial" w:hAnsi="Arial" w:cs="Arial"/>
                <w:sz w:val="18"/>
                <w:szCs w:val="18"/>
              </w:rPr>
              <w:t>416</w:t>
            </w:r>
          </w:p>
        </w:tc>
        <w:tc>
          <w:tcPr>
            <w:tcW w:w="1150" w:type="dxa"/>
          </w:tcPr>
          <w:p w14:paraId="721C1336" w14:textId="77777777" w:rsidR="00D130EE" w:rsidRPr="00090270" w:rsidRDefault="00D130EE" w:rsidP="008A4A15">
            <w:pPr>
              <w:jc w:val="center"/>
              <w:rPr>
                <w:rFonts w:ascii="Arial" w:hAnsi="Arial" w:cs="Arial"/>
                <w:sz w:val="18"/>
                <w:szCs w:val="18"/>
              </w:rPr>
            </w:pPr>
            <w:r>
              <w:rPr>
                <w:rFonts w:ascii="Arial" w:hAnsi="Arial" w:cs="Arial"/>
                <w:sz w:val="18"/>
                <w:szCs w:val="18"/>
              </w:rPr>
              <w:t>9,393</w:t>
            </w:r>
          </w:p>
        </w:tc>
        <w:tc>
          <w:tcPr>
            <w:tcW w:w="988" w:type="dxa"/>
          </w:tcPr>
          <w:p w14:paraId="3A19EA84" w14:textId="77777777" w:rsidR="00D130EE" w:rsidRPr="00090270" w:rsidRDefault="00D130EE" w:rsidP="008A4A15">
            <w:pPr>
              <w:jc w:val="center"/>
              <w:rPr>
                <w:rFonts w:ascii="Arial" w:hAnsi="Arial" w:cs="Arial"/>
                <w:sz w:val="18"/>
                <w:szCs w:val="18"/>
              </w:rPr>
            </w:pPr>
            <w:r>
              <w:rPr>
                <w:rFonts w:ascii="Arial" w:hAnsi="Arial" w:cs="Arial"/>
                <w:sz w:val="18"/>
                <w:szCs w:val="18"/>
              </w:rPr>
              <w:t>424</w:t>
            </w:r>
          </w:p>
        </w:tc>
        <w:tc>
          <w:tcPr>
            <w:tcW w:w="1275" w:type="dxa"/>
          </w:tcPr>
          <w:p w14:paraId="0F469303" w14:textId="77777777" w:rsidR="00D130EE" w:rsidRPr="00090270" w:rsidRDefault="00D130EE" w:rsidP="008A4A15">
            <w:pPr>
              <w:jc w:val="center"/>
              <w:rPr>
                <w:rFonts w:ascii="Arial" w:hAnsi="Arial" w:cs="Arial"/>
                <w:sz w:val="18"/>
                <w:szCs w:val="18"/>
              </w:rPr>
            </w:pPr>
            <w:r>
              <w:rPr>
                <w:rFonts w:ascii="Arial" w:hAnsi="Arial" w:cs="Arial"/>
                <w:sz w:val="18"/>
                <w:szCs w:val="18"/>
              </w:rPr>
              <w:t>248</w:t>
            </w:r>
          </w:p>
        </w:tc>
        <w:tc>
          <w:tcPr>
            <w:tcW w:w="849" w:type="dxa"/>
          </w:tcPr>
          <w:p w14:paraId="21829164" w14:textId="77777777" w:rsidR="00D130EE" w:rsidRPr="00090270" w:rsidRDefault="00D130EE" w:rsidP="008A4A15">
            <w:pPr>
              <w:jc w:val="center"/>
              <w:rPr>
                <w:rFonts w:ascii="Arial" w:hAnsi="Arial" w:cs="Arial"/>
                <w:sz w:val="18"/>
                <w:szCs w:val="18"/>
              </w:rPr>
            </w:pPr>
            <w:r>
              <w:rPr>
                <w:rFonts w:ascii="Arial" w:hAnsi="Arial" w:cs="Arial"/>
                <w:sz w:val="18"/>
                <w:szCs w:val="18"/>
              </w:rPr>
              <w:t>432</w:t>
            </w:r>
          </w:p>
        </w:tc>
        <w:tc>
          <w:tcPr>
            <w:tcW w:w="1274" w:type="dxa"/>
          </w:tcPr>
          <w:p w14:paraId="29105EC1" w14:textId="77777777" w:rsidR="00D130EE" w:rsidRDefault="00D130EE" w:rsidP="008A4A15">
            <w:pPr>
              <w:jc w:val="center"/>
              <w:rPr>
                <w:rFonts w:ascii="Arial" w:hAnsi="Arial" w:cs="Arial"/>
                <w:sz w:val="18"/>
                <w:szCs w:val="18"/>
              </w:rPr>
            </w:pPr>
            <w:r>
              <w:rPr>
                <w:rFonts w:ascii="Arial" w:hAnsi="Arial" w:cs="Arial"/>
                <w:sz w:val="18"/>
                <w:szCs w:val="18"/>
              </w:rPr>
              <w:t>248</w:t>
            </w:r>
          </w:p>
        </w:tc>
      </w:tr>
      <w:tr w:rsidR="00D130EE" w14:paraId="5F079C69" w14:textId="77777777" w:rsidTr="008A4A15">
        <w:tc>
          <w:tcPr>
            <w:tcW w:w="1383" w:type="dxa"/>
          </w:tcPr>
          <w:p w14:paraId="1F0A41C7" w14:textId="77777777" w:rsidR="00D130EE" w:rsidRPr="00090270" w:rsidRDefault="00D130EE" w:rsidP="008A4A15">
            <w:pPr>
              <w:rPr>
                <w:rFonts w:ascii="Arial" w:hAnsi="Arial" w:cs="Arial"/>
                <w:b/>
                <w:bCs/>
                <w:sz w:val="20"/>
                <w:szCs w:val="20"/>
              </w:rPr>
            </w:pPr>
            <w:r w:rsidRPr="00090270">
              <w:rPr>
                <w:rFonts w:ascii="Arial" w:hAnsi="Arial" w:cs="Arial"/>
                <w:b/>
                <w:bCs/>
                <w:sz w:val="20"/>
                <w:szCs w:val="20"/>
              </w:rPr>
              <w:t>Retention</w:t>
            </w:r>
          </w:p>
        </w:tc>
        <w:tc>
          <w:tcPr>
            <w:tcW w:w="1268" w:type="dxa"/>
          </w:tcPr>
          <w:p w14:paraId="678A20F8" w14:textId="77777777" w:rsidR="00D130EE" w:rsidRPr="00090270" w:rsidRDefault="00D130EE" w:rsidP="008A4A15">
            <w:pPr>
              <w:jc w:val="center"/>
              <w:rPr>
                <w:rFonts w:ascii="Arial" w:hAnsi="Arial" w:cs="Arial"/>
                <w:sz w:val="18"/>
                <w:szCs w:val="18"/>
              </w:rPr>
            </w:pPr>
            <w:r>
              <w:rPr>
                <w:rFonts w:ascii="Arial" w:hAnsi="Arial" w:cs="Arial"/>
                <w:sz w:val="18"/>
                <w:szCs w:val="18"/>
              </w:rPr>
              <w:t>155</w:t>
            </w:r>
          </w:p>
        </w:tc>
        <w:tc>
          <w:tcPr>
            <w:tcW w:w="880" w:type="dxa"/>
          </w:tcPr>
          <w:p w14:paraId="391FB458" w14:textId="77777777" w:rsidR="00D130EE" w:rsidRPr="00090270" w:rsidRDefault="00D130EE" w:rsidP="008A4A15">
            <w:pPr>
              <w:jc w:val="center"/>
              <w:rPr>
                <w:rFonts w:ascii="Arial" w:hAnsi="Arial" w:cs="Arial"/>
                <w:sz w:val="18"/>
                <w:szCs w:val="18"/>
              </w:rPr>
            </w:pPr>
            <w:r>
              <w:rPr>
                <w:rFonts w:ascii="Arial" w:hAnsi="Arial" w:cs="Arial"/>
                <w:sz w:val="18"/>
                <w:szCs w:val="18"/>
              </w:rPr>
              <w:t>416</w:t>
            </w:r>
          </w:p>
        </w:tc>
        <w:tc>
          <w:tcPr>
            <w:tcW w:w="1150" w:type="dxa"/>
          </w:tcPr>
          <w:p w14:paraId="10565D2D" w14:textId="77777777" w:rsidR="00D130EE" w:rsidRPr="00090270" w:rsidRDefault="00D130EE" w:rsidP="008A4A15">
            <w:pPr>
              <w:jc w:val="center"/>
              <w:rPr>
                <w:rFonts w:ascii="Arial" w:hAnsi="Arial" w:cs="Arial"/>
                <w:sz w:val="18"/>
                <w:szCs w:val="18"/>
              </w:rPr>
            </w:pPr>
            <w:r>
              <w:rPr>
                <w:rFonts w:ascii="Arial" w:hAnsi="Arial" w:cs="Arial"/>
                <w:sz w:val="18"/>
                <w:szCs w:val="18"/>
              </w:rPr>
              <w:t>140,157</w:t>
            </w:r>
          </w:p>
        </w:tc>
        <w:tc>
          <w:tcPr>
            <w:tcW w:w="988" w:type="dxa"/>
          </w:tcPr>
          <w:p w14:paraId="5C414C94" w14:textId="77777777" w:rsidR="00D130EE" w:rsidRPr="00090270" w:rsidRDefault="00D130EE" w:rsidP="008A4A15">
            <w:pPr>
              <w:jc w:val="center"/>
              <w:rPr>
                <w:rFonts w:ascii="Arial" w:hAnsi="Arial" w:cs="Arial"/>
                <w:sz w:val="18"/>
                <w:szCs w:val="18"/>
              </w:rPr>
            </w:pPr>
            <w:r>
              <w:rPr>
                <w:rFonts w:ascii="Arial" w:hAnsi="Arial" w:cs="Arial"/>
                <w:sz w:val="18"/>
                <w:szCs w:val="18"/>
              </w:rPr>
              <w:t>424</w:t>
            </w:r>
          </w:p>
        </w:tc>
        <w:tc>
          <w:tcPr>
            <w:tcW w:w="1275" w:type="dxa"/>
          </w:tcPr>
          <w:p w14:paraId="5023C3AC" w14:textId="77777777" w:rsidR="00D130EE" w:rsidRPr="00090270" w:rsidRDefault="00D130EE" w:rsidP="008A4A15">
            <w:pPr>
              <w:jc w:val="center"/>
              <w:rPr>
                <w:rFonts w:ascii="Arial" w:hAnsi="Arial" w:cs="Arial"/>
                <w:sz w:val="18"/>
                <w:szCs w:val="18"/>
              </w:rPr>
            </w:pPr>
            <w:r>
              <w:rPr>
                <w:rFonts w:ascii="Arial" w:hAnsi="Arial" w:cs="Arial"/>
                <w:sz w:val="18"/>
                <w:szCs w:val="18"/>
              </w:rPr>
              <w:t>4,296</w:t>
            </w:r>
          </w:p>
        </w:tc>
        <w:tc>
          <w:tcPr>
            <w:tcW w:w="849" w:type="dxa"/>
          </w:tcPr>
          <w:p w14:paraId="07168BA2" w14:textId="77777777" w:rsidR="00D130EE" w:rsidRPr="00090270" w:rsidRDefault="00D130EE" w:rsidP="008A4A15">
            <w:pPr>
              <w:jc w:val="center"/>
              <w:rPr>
                <w:rFonts w:ascii="Arial" w:hAnsi="Arial" w:cs="Arial"/>
                <w:sz w:val="18"/>
                <w:szCs w:val="18"/>
              </w:rPr>
            </w:pPr>
            <w:r>
              <w:rPr>
                <w:rFonts w:ascii="Arial" w:hAnsi="Arial" w:cs="Arial"/>
                <w:sz w:val="18"/>
                <w:szCs w:val="18"/>
              </w:rPr>
              <w:t>432</w:t>
            </w:r>
          </w:p>
        </w:tc>
        <w:tc>
          <w:tcPr>
            <w:tcW w:w="1274" w:type="dxa"/>
          </w:tcPr>
          <w:p w14:paraId="06F779C8" w14:textId="77777777" w:rsidR="00D130EE" w:rsidRPr="00090270" w:rsidRDefault="00D130EE" w:rsidP="008A4A15">
            <w:pPr>
              <w:jc w:val="center"/>
              <w:rPr>
                <w:rFonts w:ascii="Arial" w:hAnsi="Arial" w:cs="Arial"/>
                <w:sz w:val="18"/>
                <w:szCs w:val="18"/>
              </w:rPr>
            </w:pPr>
            <w:r>
              <w:rPr>
                <w:rFonts w:ascii="Arial" w:hAnsi="Arial" w:cs="Arial"/>
                <w:sz w:val="18"/>
                <w:szCs w:val="18"/>
              </w:rPr>
              <w:t>4,296</w:t>
            </w:r>
          </w:p>
        </w:tc>
      </w:tr>
      <w:tr w:rsidR="00D130EE" w14:paraId="2162E054" w14:textId="77777777" w:rsidTr="008A4A15">
        <w:tc>
          <w:tcPr>
            <w:tcW w:w="1383" w:type="dxa"/>
          </w:tcPr>
          <w:p w14:paraId="42084F2C" w14:textId="77777777" w:rsidR="00D130EE" w:rsidRPr="00090270" w:rsidRDefault="00D130EE" w:rsidP="008A4A15">
            <w:pPr>
              <w:rPr>
                <w:rFonts w:ascii="Arial" w:hAnsi="Arial" w:cs="Arial"/>
                <w:b/>
                <w:bCs/>
                <w:sz w:val="20"/>
                <w:szCs w:val="20"/>
              </w:rPr>
            </w:pPr>
            <w:r w:rsidRPr="00090270">
              <w:rPr>
                <w:rFonts w:ascii="Arial" w:hAnsi="Arial" w:cs="Arial"/>
                <w:b/>
                <w:bCs/>
                <w:sz w:val="20"/>
                <w:szCs w:val="20"/>
              </w:rPr>
              <w:t>Restoration</w:t>
            </w:r>
          </w:p>
        </w:tc>
        <w:tc>
          <w:tcPr>
            <w:tcW w:w="1268" w:type="dxa"/>
          </w:tcPr>
          <w:p w14:paraId="53D21B75" w14:textId="77777777" w:rsidR="00D130EE" w:rsidRPr="00090270" w:rsidRDefault="00D130EE" w:rsidP="008A4A15">
            <w:pPr>
              <w:jc w:val="center"/>
              <w:rPr>
                <w:rFonts w:ascii="Arial" w:hAnsi="Arial" w:cs="Arial"/>
                <w:sz w:val="18"/>
                <w:szCs w:val="18"/>
              </w:rPr>
            </w:pPr>
            <w:r>
              <w:rPr>
                <w:rFonts w:ascii="Arial" w:hAnsi="Arial" w:cs="Arial"/>
                <w:sz w:val="18"/>
                <w:szCs w:val="18"/>
              </w:rPr>
              <w:t>472</w:t>
            </w:r>
          </w:p>
        </w:tc>
        <w:tc>
          <w:tcPr>
            <w:tcW w:w="880" w:type="dxa"/>
          </w:tcPr>
          <w:p w14:paraId="3E74347E" w14:textId="77777777" w:rsidR="00D130EE" w:rsidRPr="00090270" w:rsidRDefault="00D130EE" w:rsidP="008A4A15">
            <w:pPr>
              <w:jc w:val="center"/>
              <w:rPr>
                <w:rFonts w:ascii="Arial" w:hAnsi="Arial" w:cs="Arial"/>
                <w:sz w:val="18"/>
                <w:szCs w:val="18"/>
              </w:rPr>
            </w:pPr>
            <w:r>
              <w:rPr>
                <w:rFonts w:ascii="Arial" w:hAnsi="Arial" w:cs="Arial"/>
                <w:sz w:val="18"/>
                <w:szCs w:val="18"/>
              </w:rPr>
              <w:t>935</w:t>
            </w:r>
          </w:p>
        </w:tc>
        <w:tc>
          <w:tcPr>
            <w:tcW w:w="1150" w:type="dxa"/>
          </w:tcPr>
          <w:p w14:paraId="0B0E8936" w14:textId="77777777" w:rsidR="00D130EE" w:rsidRPr="00090270" w:rsidRDefault="00D130EE" w:rsidP="008A4A15">
            <w:pPr>
              <w:jc w:val="center"/>
              <w:rPr>
                <w:rFonts w:ascii="Arial" w:hAnsi="Arial" w:cs="Arial"/>
                <w:sz w:val="18"/>
                <w:szCs w:val="18"/>
              </w:rPr>
            </w:pPr>
            <w:r>
              <w:rPr>
                <w:rFonts w:ascii="Arial" w:hAnsi="Arial" w:cs="Arial"/>
                <w:sz w:val="18"/>
                <w:szCs w:val="18"/>
              </w:rPr>
              <w:t>-</w:t>
            </w:r>
          </w:p>
        </w:tc>
        <w:tc>
          <w:tcPr>
            <w:tcW w:w="988" w:type="dxa"/>
          </w:tcPr>
          <w:p w14:paraId="47B2A260" w14:textId="77777777" w:rsidR="00D130EE" w:rsidRPr="00090270" w:rsidRDefault="00D130EE" w:rsidP="008A4A15">
            <w:pPr>
              <w:jc w:val="center"/>
              <w:rPr>
                <w:rFonts w:ascii="Arial" w:hAnsi="Arial" w:cs="Arial"/>
                <w:sz w:val="18"/>
                <w:szCs w:val="18"/>
              </w:rPr>
            </w:pPr>
            <w:r>
              <w:rPr>
                <w:rFonts w:ascii="Arial" w:hAnsi="Arial" w:cs="Arial"/>
                <w:sz w:val="18"/>
                <w:szCs w:val="18"/>
              </w:rPr>
              <w:t>954</w:t>
            </w:r>
          </w:p>
        </w:tc>
        <w:tc>
          <w:tcPr>
            <w:tcW w:w="1275" w:type="dxa"/>
          </w:tcPr>
          <w:p w14:paraId="2B0C1AD6" w14:textId="77777777" w:rsidR="00D130EE" w:rsidRPr="00090270" w:rsidRDefault="00D130EE" w:rsidP="008A4A15">
            <w:pPr>
              <w:jc w:val="center"/>
              <w:rPr>
                <w:rFonts w:ascii="Arial" w:hAnsi="Arial" w:cs="Arial"/>
                <w:sz w:val="18"/>
                <w:szCs w:val="18"/>
              </w:rPr>
            </w:pPr>
            <w:r>
              <w:rPr>
                <w:rFonts w:ascii="Arial" w:hAnsi="Arial" w:cs="Arial"/>
                <w:sz w:val="18"/>
                <w:szCs w:val="18"/>
              </w:rPr>
              <w:t>-</w:t>
            </w:r>
          </w:p>
        </w:tc>
        <w:tc>
          <w:tcPr>
            <w:tcW w:w="849" w:type="dxa"/>
          </w:tcPr>
          <w:p w14:paraId="0A6E550B" w14:textId="77777777" w:rsidR="00D130EE" w:rsidRPr="00090270" w:rsidRDefault="00D130EE" w:rsidP="008A4A15">
            <w:pPr>
              <w:jc w:val="center"/>
              <w:rPr>
                <w:rFonts w:ascii="Arial" w:hAnsi="Arial" w:cs="Arial"/>
                <w:sz w:val="18"/>
                <w:szCs w:val="18"/>
              </w:rPr>
            </w:pPr>
            <w:r>
              <w:rPr>
                <w:rFonts w:ascii="Arial" w:hAnsi="Arial" w:cs="Arial"/>
                <w:sz w:val="18"/>
                <w:szCs w:val="18"/>
              </w:rPr>
              <w:t>973</w:t>
            </w:r>
          </w:p>
        </w:tc>
        <w:tc>
          <w:tcPr>
            <w:tcW w:w="1274" w:type="dxa"/>
          </w:tcPr>
          <w:p w14:paraId="45C13D8B" w14:textId="77777777" w:rsidR="00D130EE" w:rsidRPr="00090270" w:rsidRDefault="00D130EE" w:rsidP="008A4A15">
            <w:pPr>
              <w:jc w:val="center"/>
              <w:rPr>
                <w:rFonts w:ascii="Arial" w:hAnsi="Arial" w:cs="Arial"/>
                <w:sz w:val="18"/>
                <w:szCs w:val="18"/>
              </w:rPr>
            </w:pPr>
            <w:r>
              <w:rPr>
                <w:rFonts w:ascii="Arial" w:hAnsi="Arial" w:cs="Arial"/>
                <w:sz w:val="18"/>
                <w:szCs w:val="18"/>
              </w:rPr>
              <w:t>-</w:t>
            </w:r>
          </w:p>
        </w:tc>
      </w:tr>
      <w:tr w:rsidR="00D130EE" w14:paraId="0792EA3A" w14:textId="77777777" w:rsidTr="008A4A15">
        <w:tc>
          <w:tcPr>
            <w:tcW w:w="1383" w:type="dxa"/>
          </w:tcPr>
          <w:p w14:paraId="6944C065" w14:textId="77777777" w:rsidR="00D130EE" w:rsidRPr="00B976B9" w:rsidRDefault="00D130EE" w:rsidP="008A4A15">
            <w:pPr>
              <w:rPr>
                <w:rFonts w:ascii="Arial" w:hAnsi="Arial" w:cs="Arial"/>
                <w:b/>
                <w:bCs/>
                <w:sz w:val="16"/>
                <w:szCs w:val="16"/>
              </w:rPr>
            </w:pPr>
            <w:r w:rsidRPr="00B976B9">
              <w:rPr>
                <w:rFonts w:ascii="Arial" w:hAnsi="Arial" w:cs="Arial"/>
                <w:b/>
                <w:bCs/>
                <w:sz w:val="16"/>
                <w:szCs w:val="16"/>
              </w:rPr>
              <w:t>Total increased</w:t>
            </w:r>
          </w:p>
          <w:p w14:paraId="0D95C048" w14:textId="77777777" w:rsidR="00D130EE" w:rsidRPr="00B976B9" w:rsidRDefault="00D130EE" w:rsidP="008A4A15">
            <w:pPr>
              <w:rPr>
                <w:rFonts w:ascii="Arial" w:hAnsi="Arial" w:cs="Arial"/>
                <w:b/>
                <w:bCs/>
                <w:sz w:val="16"/>
                <w:szCs w:val="16"/>
              </w:rPr>
            </w:pPr>
            <w:r w:rsidRPr="00B976B9">
              <w:rPr>
                <w:rFonts w:ascii="Arial" w:hAnsi="Arial" w:cs="Arial"/>
                <w:b/>
                <w:bCs/>
                <w:sz w:val="16"/>
                <w:szCs w:val="16"/>
              </w:rPr>
              <w:t>annual</w:t>
            </w:r>
          </w:p>
          <w:p w14:paraId="44FE389D" w14:textId="77777777" w:rsidR="00D130EE" w:rsidRPr="00090270" w:rsidRDefault="00D130EE" w:rsidP="008A4A15">
            <w:pPr>
              <w:rPr>
                <w:rFonts w:ascii="Arial" w:hAnsi="Arial" w:cs="Arial"/>
                <w:b/>
                <w:bCs/>
                <w:sz w:val="20"/>
                <w:szCs w:val="20"/>
              </w:rPr>
            </w:pPr>
            <w:r w:rsidRPr="00B976B9">
              <w:rPr>
                <w:rFonts w:ascii="Arial" w:hAnsi="Arial" w:cs="Arial"/>
                <w:b/>
                <w:bCs/>
                <w:sz w:val="16"/>
                <w:szCs w:val="16"/>
              </w:rPr>
              <w:t>revenue</w:t>
            </w:r>
          </w:p>
        </w:tc>
        <w:tc>
          <w:tcPr>
            <w:tcW w:w="1268" w:type="dxa"/>
          </w:tcPr>
          <w:p w14:paraId="67CEAA30" w14:textId="77777777" w:rsidR="00D130EE" w:rsidRDefault="00D130EE" w:rsidP="008A4A15">
            <w:pPr>
              <w:jc w:val="center"/>
              <w:rPr>
                <w:rFonts w:ascii="Arial" w:hAnsi="Arial" w:cs="Arial"/>
                <w:sz w:val="18"/>
                <w:szCs w:val="18"/>
              </w:rPr>
            </w:pPr>
          </w:p>
        </w:tc>
        <w:tc>
          <w:tcPr>
            <w:tcW w:w="880" w:type="dxa"/>
          </w:tcPr>
          <w:p w14:paraId="7E63D464" w14:textId="77777777" w:rsidR="00D130EE" w:rsidRDefault="00D130EE" w:rsidP="008A4A15">
            <w:pPr>
              <w:jc w:val="center"/>
              <w:rPr>
                <w:rFonts w:ascii="Arial" w:hAnsi="Arial" w:cs="Arial"/>
                <w:sz w:val="18"/>
                <w:szCs w:val="18"/>
              </w:rPr>
            </w:pPr>
          </w:p>
        </w:tc>
        <w:tc>
          <w:tcPr>
            <w:tcW w:w="1150" w:type="dxa"/>
          </w:tcPr>
          <w:p w14:paraId="56D8022E" w14:textId="77777777" w:rsidR="00D130EE" w:rsidRDefault="00D130EE" w:rsidP="008A4A15">
            <w:pPr>
              <w:jc w:val="center"/>
              <w:rPr>
                <w:rFonts w:ascii="Arial" w:hAnsi="Arial" w:cs="Arial"/>
                <w:sz w:val="18"/>
                <w:szCs w:val="18"/>
              </w:rPr>
            </w:pPr>
            <w:r>
              <w:rPr>
                <w:rFonts w:ascii="Arial" w:hAnsi="Arial" w:cs="Arial"/>
                <w:sz w:val="18"/>
                <w:szCs w:val="18"/>
              </w:rPr>
              <w:t>149,550</w:t>
            </w:r>
          </w:p>
        </w:tc>
        <w:tc>
          <w:tcPr>
            <w:tcW w:w="988" w:type="dxa"/>
          </w:tcPr>
          <w:p w14:paraId="37D8704F" w14:textId="77777777" w:rsidR="00D130EE" w:rsidRDefault="00D130EE" w:rsidP="008A4A15">
            <w:pPr>
              <w:jc w:val="center"/>
              <w:rPr>
                <w:rFonts w:ascii="Arial" w:hAnsi="Arial" w:cs="Arial"/>
                <w:sz w:val="18"/>
                <w:szCs w:val="18"/>
              </w:rPr>
            </w:pPr>
          </w:p>
        </w:tc>
        <w:tc>
          <w:tcPr>
            <w:tcW w:w="1275" w:type="dxa"/>
          </w:tcPr>
          <w:p w14:paraId="05595920" w14:textId="77777777" w:rsidR="00D130EE" w:rsidRDefault="00D130EE" w:rsidP="008A4A15">
            <w:pPr>
              <w:jc w:val="center"/>
              <w:rPr>
                <w:rFonts w:ascii="Arial" w:hAnsi="Arial" w:cs="Arial"/>
                <w:sz w:val="18"/>
                <w:szCs w:val="18"/>
              </w:rPr>
            </w:pPr>
            <w:r>
              <w:rPr>
                <w:rFonts w:ascii="Arial" w:hAnsi="Arial" w:cs="Arial"/>
                <w:sz w:val="18"/>
                <w:szCs w:val="18"/>
              </w:rPr>
              <w:t>4,544</w:t>
            </w:r>
          </w:p>
        </w:tc>
        <w:tc>
          <w:tcPr>
            <w:tcW w:w="849" w:type="dxa"/>
          </w:tcPr>
          <w:p w14:paraId="4FBCCC9B" w14:textId="77777777" w:rsidR="00D130EE" w:rsidRDefault="00D130EE" w:rsidP="008A4A15">
            <w:pPr>
              <w:jc w:val="center"/>
              <w:rPr>
                <w:rFonts w:ascii="Arial" w:hAnsi="Arial" w:cs="Arial"/>
                <w:sz w:val="18"/>
                <w:szCs w:val="18"/>
              </w:rPr>
            </w:pPr>
          </w:p>
        </w:tc>
        <w:tc>
          <w:tcPr>
            <w:tcW w:w="1274" w:type="dxa"/>
          </w:tcPr>
          <w:p w14:paraId="1902480D" w14:textId="77777777" w:rsidR="00D130EE" w:rsidRDefault="00D130EE" w:rsidP="008A4A15">
            <w:pPr>
              <w:jc w:val="center"/>
              <w:rPr>
                <w:rFonts w:ascii="Arial" w:hAnsi="Arial" w:cs="Arial"/>
                <w:sz w:val="18"/>
                <w:szCs w:val="18"/>
              </w:rPr>
            </w:pPr>
            <w:r>
              <w:rPr>
                <w:rFonts w:ascii="Arial" w:hAnsi="Arial" w:cs="Arial"/>
                <w:sz w:val="18"/>
                <w:szCs w:val="18"/>
              </w:rPr>
              <w:t>4,544</w:t>
            </w:r>
          </w:p>
        </w:tc>
      </w:tr>
    </w:tbl>
    <w:p w14:paraId="2A305BD5" w14:textId="77777777" w:rsidR="00D130EE" w:rsidRPr="005F12B0" w:rsidRDefault="00D130EE" w:rsidP="00D130EE">
      <w:pPr>
        <w:jc w:val="both"/>
        <w:rPr>
          <w:rFonts w:ascii="Arial" w:hAnsi="Arial" w:cs="Arial"/>
          <w:i/>
          <w:iCs/>
          <w:sz w:val="18"/>
          <w:szCs w:val="18"/>
        </w:rPr>
      </w:pPr>
      <w:r w:rsidRPr="005F12B0">
        <w:rPr>
          <w:rFonts w:ascii="Arial" w:hAnsi="Arial" w:cs="Arial"/>
          <w:i/>
          <w:iCs/>
          <w:sz w:val="18"/>
          <w:szCs w:val="18"/>
        </w:rPr>
        <w:t xml:space="preserve">* Calculated using the 2% standard bank of England inflation target rate, which is the target rate that the bank aim to achieve for each year. It is acknowledged that the actual inflation impact in these years may be higher/lower than forecast.  If necessary, adjustment will be made for the 2030 fee amounts.  </w:t>
      </w:r>
    </w:p>
    <w:p w14:paraId="6F771048" w14:textId="77777777" w:rsidR="00E536AC" w:rsidRDefault="00E536AC" w:rsidP="00D130EE">
      <w:pPr>
        <w:rPr>
          <w:rFonts w:ascii="Arial" w:hAnsi="Arial" w:cs="Arial"/>
          <w:b/>
          <w:bCs/>
          <w:sz w:val="18"/>
          <w:szCs w:val="18"/>
          <w:u w:val="single"/>
        </w:rPr>
      </w:pPr>
    </w:p>
    <w:p w14:paraId="340375D5" w14:textId="77777777" w:rsidR="00D130EE" w:rsidRDefault="00D130EE" w:rsidP="00D130EE">
      <w:pPr>
        <w:rPr>
          <w:rFonts w:ascii="Arial" w:hAnsi="Arial" w:cs="Arial"/>
          <w:b/>
          <w:bCs/>
          <w:sz w:val="18"/>
          <w:szCs w:val="18"/>
          <w:u w:val="single"/>
        </w:rPr>
      </w:pPr>
      <w:r w:rsidRPr="004F42F9">
        <w:rPr>
          <w:rFonts w:ascii="Arial" w:hAnsi="Arial" w:cs="Arial"/>
          <w:b/>
          <w:bCs/>
          <w:sz w:val="18"/>
          <w:szCs w:val="18"/>
          <w:u w:val="single"/>
        </w:rPr>
        <w:t>OPTION 5 – INCREASE N</w:t>
      </w:r>
      <w:r>
        <w:rPr>
          <w:rFonts w:ascii="Arial" w:hAnsi="Arial" w:cs="Arial"/>
          <w:b/>
          <w:bCs/>
          <w:sz w:val="18"/>
          <w:szCs w:val="18"/>
          <w:u w:val="single"/>
        </w:rPr>
        <w:t>I</w:t>
      </w:r>
      <w:r w:rsidRPr="004F42F9">
        <w:rPr>
          <w:rFonts w:ascii="Arial" w:hAnsi="Arial" w:cs="Arial"/>
          <w:b/>
          <w:bCs/>
          <w:sz w:val="18"/>
          <w:szCs w:val="18"/>
          <w:u w:val="single"/>
        </w:rPr>
        <w:t xml:space="preserve"> FEES TO MID-WAY POINT BETWEEN GB AND ROI FEES</w:t>
      </w:r>
    </w:p>
    <w:tbl>
      <w:tblPr>
        <w:tblStyle w:val="TableGrid"/>
        <w:tblW w:w="0" w:type="auto"/>
        <w:tblLook w:val="04A0" w:firstRow="1" w:lastRow="0" w:firstColumn="1" w:lastColumn="0" w:noHBand="0" w:noVBand="1"/>
      </w:tblPr>
      <w:tblGrid>
        <w:gridCol w:w="1406"/>
        <w:gridCol w:w="1186"/>
        <w:gridCol w:w="1345"/>
        <w:gridCol w:w="1553"/>
        <w:gridCol w:w="1557"/>
        <w:gridCol w:w="1408"/>
      </w:tblGrid>
      <w:tr w:rsidR="00D130EE" w14:paraId="2829923F" w14:textId="77777777" w:rsidTr="008A4A15">
        <w:tc>
          <w:tcPr>
            <w:tcW w:w="1413" w:type="dxa"/>
            <w:shd w:val="clear" w:color="auto" w:fill="CAEDFB" w:themeFill="accent4" w:themeFillTint="33"/>
          </w:tcPr>
          <w:p w14:paraId="03CC32E4" w14:textId="77777777" w:rsidR="00D130EE" w:rsidRDefault="00D130EE" w:rsidP="008A4A15">
            <w:pPr>
              <w:rPr>
                <w:rFonts w:ascii="Arial" w:hAnsi="Arial" w:cs="Arial"/>
                <w:b/>
                <w:bCs/>
                <w:sz w:val="18"/>
                <w:szCs w:val="18"/>
                <w:u w:val="single"/>
              </w:rPr>
            </w:pPr>
          </w:p>
        </w:tc>
        <w:tc>
          <w:tcPr>
            <w:tcW w:w="1276" w:type="dxa"/>
            <w:shd w:val="clear" w:color="auto" w:fill="CAEDFB" w:themeFill="accent4" w:themeFillTint="33"/>
          </w:tcPr>
          <w:p w14:paraId="4BC90562" w14:textId="77777777" w:rsidR="00D130EE" w:rsidRPr="004F42F9" w:rsidRDefault="00D130EE" w:rsidP="008A4A15">
            <w:pPr>
              <w:rPr>
                <w:rFonts w:ascii="Arial" w:hAnsi="Arial" w:cs="Arial"/>
                <w:b/>
                <w:bCs/>
                <w:sz w:val="20"/>
                <w:szCs w:val="20"/>
              </w:rPr>
            </w:pPr>
            <w:r w:rsidRPr="004F42F9">
              <w:rPr>
                <w:rFonts w:ascii="Arial" w:hAnsi="Arial" w:cs="Arial"/>
                <w:b/>
                <w:bCs/>
                <w:sz w:val="20"/>
                <w:szCs w:val="20"/>
              </w:rPr>
              <w:t>Current NI fee</w:t>
            </w:r>
          </w:p>
        </w:tc>
        <w:tc>
          <w:tcPr>
            <w:tcW w:w="1417" w:type="dxa"/>
            <w:shd w:val="clear" w:color="auto" w:fill="CAEDFB" w:themeFill="accent4" w:themeFillTint="33"/>
          </w:tcPr>
          <w:p w14:paraId="79E04F0C" w14:textId="77777777" w:rsidR="00D130EE" w:rsidRPr="004F42F9" w:rsidRDefault="00D130EE" w:rsidP="008A4A15">
            <w:pPr>
              <w:rPr>
                <w:rFonts w:ascii="Arial" w:hAnsi="Arial" w:cs="Arial"/>
                <w:b/>
                <w:bCs/>
                <w:sz w:val="20"/>
                <w:szCs w:val="20"/>
              </w:rPr>
            </w:pPr>
            <w:r w:rsidRPr="004F42F9">
              <w:rPr>
                <w:rFonts w:ascii="Arial" w:hAnsi="Arial" w:cs="Arial"/>
                <w:b/>
                <w:bCs/>
                <w:sz w:val="20"/>
                <w:szCs w:val="20"/>
              </w:rPr>
              <w:t>Increased to mid-point</w:t>
            </w:r>
          </w:p>
        </w:tc>
        <w:tc>
          <w:tcPr>
            <w:tcW w:w="1701" w:type="dxa"/>
            <w:shd w:val="clear" w:color="auto" w:fill="CAEDFB" w:themeFill="accent4" w:themeFillTint="33"/>
          </w:tcPr>
          <w:p w14:paraId="2D458662" w14:textId="77777777" w:rsidR="00D130EE" w:rsidRPr="004F42F9" w:rsidRDefault="00D130EE" w:rsidP="008A4A15">
            <w:pPr>
              <w:rPr>
                <w:rFonts w:ascii="Arial" w:hAnsi="Arial" w:cs="Arial"/>
                <w:b/>
                <w:bCs/>
                <w:sz w:val="20"/>
                <w:szCs w:val="20"/>
              </w:rPr>
            </w:pPr>
            <w:r>
              <w:rPr>
                <w:rFonts w:ascii="Arial" w:hAnsi="Arial" w:cs="Arial"/>
                <w:b/>
                <w:bCs/>
                <w:sz w:val="20"/>
                <w:szCs w:val="20"/>
              </w:rPr>
              <w:t>Increased revenue per fee</w:t>
            </w:r>
          </w:p>
        </w:tc>
        <w:tc>
          <w:tcPr>
            <w:tcW w:w="1706" w:type="dxa"/>
            <w:shd w:val="clear" w:color="auto" w:fill="CAEDFB" w:themeFill="accent4" w:themeFillTint="33"/>
          </w:tcPr>
          <w:p w14:paraId="5F411D5D" w14:textId="77777777" w:rsidR="00D130EE" w:rsidRPr="004F42F9" w:rsidRDefault="00D130EE" w:rsidP="008A4A15">
            <w:pPr>
              <w:rPr>
                <w:rFonts w:ascii="Arial" w:hAnsi="Arial" w:cs="Arial"/>
                <w:b/>
                <w:bCs/>
                <w:sz w:val="20"/>
                <w:szCs w:val="20"/>
              </w:rPr>
            </w:pPr>
            <w:r>
              <w:rPr>
                <w:rFonts w:ascii="Arial" w:hAnsi="Arial" w:cs="Arial"/>
                <w:b/>
                <w:bCs/>
                <w:sz w:val="20"/>
                <w:szCs w:val="20"/>
              </w:rPr>
              <w:t>Annual increased revenue</w:t>
            </w:r>
          </w:p>
        </w:tc>
        <w:tc>
          <w:tcPr>
            <w:tcW w:w="1503" w:type="dxa"/>
            <w:shd w:val="clear" w:color="auto" w:fill="CAEDFB" w:themeFill="accent4" w:themeFillTint="33"/>
          </w:tcPr>
          <w:p w14:paraId="601068BA" w14:textId="77777777" w:rsidR="00D130EE" w:rsidRDefault="00D130EE" w:rsidP="008A4A15">
            <w:pPr>
              <w:rPr>
                <w:rFonts w:ascii="Arial" w:hAnsi="Arial" w:cs="Arial"/>
                <w:b/>
                <w:bCs/>
                <w:sz w:val="20"/>
                <w:szCs w:val="20"/>
              </w:rPr>
            </w:pPr>
            <w:r>
              <w:rPr>
                <w:rFonts w:ascii="Arial" w:hAnsi="Arial" w:cs="Arial"/>
                <w:b/>
                <w:bCs/>
                <w:sz w:val="20"/>
                <w:szCs w:val="20"/>
              </w:rPr>
              <w:t>Overall</w:t>
            </w:r>
          </w:p>
          <w:p w14:paraId="708E8FA5" w14:textId="77777777" w:rsidR="00D130EE" w:rsidRPr="004F42F9" w:rsidRDefault="00D130EE" w:rsidP="008A4A15">
            <w:pPr>
              <w:rPr>
                <w:rFonts w:ascii="Arial" w:hAnsi="Arial" w:cs="Arial"/>
                <w:b/>
                <w:bCs/>
                <w:sz w:val="20"/>
                <w:szCs w:val="20"/>
              </w:rPr>
            </w:pPr>
            <w:r>
              <w:rPr>
                <w:rFonts w:ascii="Arial" w:hAnsi="Arial" w:cs="Arial"/>
                <w:b/>
                <w:bCs/>
                <w:sz w:val="20"/>
                <w:szCs w:val="20"/>
              </w:rPr>
              <w:t>increased fee revenue</w:t>
            </w:r>
          </w:p>
        </w:tc>
      </w:tr>
      <w:tr w:rsidR="00D130EE" w14:paraId="3E4E4D0C" w14:textId="77777777" w:rsidTr="008A4A15">
        <w:tc>
          <w:tcPr>
            <w:tcW w:w="1413" w:type="dxa"/>
          </w:tcPr>
          <w:p w14:paraId="5DDC448A" w14:textId="77777777" w:rsidR="00D130EE" w:rsidRPr="004F42F9" w:rsidRDefault="00D130EE" w:rsidP="008A4A15">
            <w:pPr>
              <w:rPr>
                <w:rFonts w:ascii="Arial" w:hAnsi="Arial" w:cs="Arial"/>
                <w:b/>
                <w:bCs/>
                <w:sz w:val="20"/>
                <w:szCs w:val="20"/>
              </w:rPr>
            </w:pPr>
            <w:r>
              <w:rPr>
                <w:rFonts w:ascii="Arial" w:hAnsi="Arial" w:cs="Arial"/>
                <w:b/>
                <w:bCs/>
                <w:sz w:val="20"/>
                <w:szCs w:val="20"/>
              </w:rPr>
              <w:t>Registration</w:t>
            </w:r>
          </w:p>
        </w:tc>
        <w:tc>
          <w:tcPr>
            <w:tcW w:w="1276" w:type="dxa"/>
          </w:tcPr>
          <w:p w14:paraId="663E512D" w14:textId="77777777" w:rsidR="00D130EE" w:rsidRPr="004F42F9" w:rsidRDefault="00D130EE" w:rsidP="008A4A15">
            <w:pPr>
              <w:jc w:val="center"/>
              <w:rPr>
                <w:rFonts w:ascii="Arial" w:hAnsi="Arial" w:cs="Arial"/>
                <w:sz w:val="18"/>
                <w:szCs w:val="18"/>
              </w:rPr>
            </w:pPr>
            <w:r>
              <w:rPr>
                <w:rFonts w:ascii="Arial" w:hAnsi="Arial" w:cs="Arial"/>
                <w:sz w:val="18"/>
                <w:szCs w:val="18"/>
              </w:rPr>
              <w:t>113</w:t>
            </w:r>
          </w:p>
        </w:tc>
        <w:tc>
          <w:tcPr>
            <w:tcW w:w="1417" w:type="dxa"/>
          </w:tcPr>
          <w:p w14:paraId="7FBD0C87" w14:textId="77777777" w:rsidR="00D130EE" w:rsidRPr="004F42F9" w:rsidRDefault="00D130EE" w:rsidP="008A4A15">
            <w:pPr>
              <w:jc w:val="center"/>
              <w:rPr>
                <w:rFonts w:ascii="Arial" w:hAnsi="Arial" w:cs="Arial"/>
                <w:sz w:val="18"/>
                <w:szCs w:val="18"/>
              </w:rPr>
            </w:pPr>
            <w:r>
              <w:rPr>
                <w:rFonts w:ascii="Arial" w:hAnsi="Arial" w:cs="Arial"/>
                <w:sz w:val="18"/>
                <w:szCs w:val="18"/>
              </w:rPr>
              <w:t>1,657</w:t>
            </w:r>
          </w:p>
        </w:tc>
        <w:tc>
          <w:tcPr>
            <w:tcW w:w="1701" w:type="dxa"/>
          </w:tcPr>
          <w:p w14:paraId="12968770" w14:textId="77777777" w:rsidR="00D130EE" w:rsidRPr="004F42F9" w:rsidRDefault="00D130EE" w:rsidP="008A4A15">
            <w:pPr>
              <w:jc w:val="center"/>
              <w:rPr>
                <w:rFonts w:ascii="Arial" w:hAnsi="Arial" w:cs="Arial"/>
                <w:sz w:val="18"/>
                <w:szCs w:val="18"/>
              </w:rPr>
            </w:pPr>
            <w:r>
              <w:rPr>
                <w:rFonts w:ascii="Arial" w:hAnsi="Arial" w:cs="Arial"/>
                <w:sz w:val="18"/>
                <w:szCs w:val="18"/>
              </w:rPr>
              <w:t>1,544</w:t>
            </w:r>
          </w:p>
        </w:tc>
        <w:tc>
          <w:tcPr>
            <w:tcW w:w="1706" w:type="dxa"/>
          </w:tcPr>
          <w:p w14:paraId="33D698D9" w14:textId="77777777" w:rsidR="00D130EE" w:rsidRPr="004F42F9" w:rsidRDefault="00D130EE" w:rsidP="008A4A15">
            <w:pPr>
              <w:jc w:val="center"/>
              <w:rPr>
                <w:rFonts w:ascii="Arial" w:hAnsi="Arial" w:cs="Arial"/>
                <w:sz w:val="18"/>
                <w:szCs w:val="18"/>
              </w:rPr>
            </w:pPr>
            <w:r>
              <w:rPr>
                <w:rFonts w:ascii="Arial" w:hAnsi="Arial" w:cs="Arial"/>
                <w:sz w:val="18"/>
                <w:szCs w:val="18"/>
              </w:rPr>
              <w:t>47,864</w:t>
            </w:r>
          </w:p>
        </w:tc>
        <w:tc>
          <w:tcPr>
            <w:tcW w:w="1503" w:type="dxa"/>
          </w:tcPr>
          <w:p w14:paraId="4AB28969" w14:textId="77777777" w:rsidR="00D130EE" w:rsidRPr="004F42F9" w:rsidRDefault="00D130EE" w:rsidP="008A4A15">
            <w:pPr>
              <w:jc w:val="center"/>
              <w:rPr>
                <w:rFonts w:ascii="Arial" w:hAnsi="Arial" w:cs="Arial"/>
                <w:sz w:val="18"/>
                <w:szCs w:val="18"/>
              </w:rPr>
            </w:pPr>
            <w:r>
              <w:rPr>
                <w:rFonts w:ascii="Arial" w:hAnsi="Arial" w:cs="Arial"/>
                <w:sz w:val="18"/>
                <w:szCs w:val="18"/>
              </w:rPr>
              <w:t>51,367</w:t>
            </w:r>
          </w:p>
        </w:tc>
      </w:tr>
      <w:tr w:rsidR="00D130EE" w14:paraId="750DC461" w14:textId="77777777" w:rsidTr="008A4A15">
        <w:tc>
          <w:tcPr>
            <w:tcW w:w="1413" w:type="dxa"/>
          </w:tcPr>
          <w:p w14:paraId="5CEE9F46" w14:textId="77777777" w:rsidR="00D130EE" w:rsidRPr="004F42F9" w:rsidRDefault="00D130EE" w:rsidP="008A4A15">
            <w:pPr>
              <w:rPr>
                <w:rFonts w:ascii="Arial" w:hAnsi="Arial" w:cs="Arial"/>
                <w:b/>
                <w:bCs/>
                <w:sz w:val="20"/>
                <w:szCs w:val="20"/>
              </w:rPr>
            </w:pPr>
            <w:r>
              <w:rPr>
                <w:rFonts w:ascii="Arial" w:hAnsi="Arial" w:cs="Arial"/>
                <w:b/>
                <w:bCs/>
                <w:sz w:val="20"/>
                <w:szCs w:val="20"/>
              </w:rPr>
              <w:t>Retention</w:t>
            </w:r>
          </w:p>
        </w:tc>
        <w:tc>
          <w:tcPr>
            <w:tcW w:w="1276" w:type="dxa"/>
          </w:tcPr>
          <w:p w14:paraId="49611912" w14:textId="77777777" w:rsidR="00D130EE" w:rsidRPr="004F42F9" w:rsidRDefault="00D130EE" w:rsidP="008A4A15">
            <w:pPr>
              <w:jc w:val="center"/>
              <w:rPr>
                <w:rFonts w:ascii="Arial" w:hAnsi="Arial" w:cs="Arial"/>
                <w:sz w:val="18"/>
                <w:szCs w:val="18"/>
              </w:rPr>
            </w:pPr>
            <w:r>
              <w:rPr>
                <w:rFonts w:ascii="Arial" w:hAnsi="Arial" w:cs="Arial"/>
                <w:sz w:val="18"/>
                <w:szCs w:val="18"/>
              </w:rPr>
              <w:t>155</w:t>
            </w:r>
          </w:p>
        </w:tc>
        <w:tc>
          <w:tcPr>
            <w:tcW w:w="1417" w:type="dxa"/>
          </w:tcPr>
          <w:p w14:paraId="2D0B9CCF" w14:textId="77777777" w:rsidR="00D130EE" w:rsidRPr="004F42F9" w:rsidRDefault="00D130EE" w:rsidP="008A4A15">
            <w:pPr>
              <w:jc w:val="center"/>
              <w:rPr>
                <w:rFonts w:ascii="Arial" w:hAnsi="Arial" w:cs="Arial"/>
                <w:sz w:val="18"/>
                <w:szCs w:val="18"/>
              </w:rPr>
            </w:pPr>
            <w:r>
              <w:rPr>
                <w:rFonts w:ascii="Arial" w:hAnsi="Arial" w:cs="Arial"/>
                <w:sz w:val="18"/>
                <w:szCs w:val="18"/>
              </w:rPr>
              <w:t>1,138</w:t>
            </w:r>
          </w:p>
        </w:tc>
        <w:tc>
          <w:tcPr>
            <w:tcW w:w="1701" w:type="dxa"/>
          </w:tcPr>
          <w:p w14:paraId="318B7FCD" w14:textId="77777777" w:rsidR="00D130EE" w:rsidRPr="004F42F9" w:rsidRDefault="00D130EE" w:rsidP="008A4A15">
            <w:pPr>
              <w:jc w:val="center"/>
              <w:rPr>
                <w:rFonts w:ascii="Arial" w:hAnsi="Arial" w:cs="Arial"/>
                <w:sz w:val="18"/>
                <w:szCs w:val="18"/>
              </w:rPr>
            </w:pPr>
            <w:r>
              <w:rPr>
                <w:rFonts w:ascii="Arial" w:hAnsi="Arial" w:cs="Arial"/>
                <w:sz w:val="18"/>
                <w:szCs w:val="18"/>
              </w:rPr>
              <w:t>983</w:t>
            </w:r>
          </w:p>
        </w:tc>
        <w:tc>
          <w:tcPr>
            <w:tcW w:w="1706" w:type="dxa"/>
          </w:tcPr>
          <w:p w14:paraId="4FB2A3B4" w14:textId="77777777" w:rsidR="00D130EE" w:rsidRPr="004F42F9" w:rsidRDefault="00D130EE" w:rsidP="008A4A15">
            <w:pPr>
              <w:jc w:val="center"/>
              <w:rPr>
                <w:rFonts w:ascii="Arial" w:hAnsi="Arial" w:cs="Arial"/>
                <w:sz w:val="18"/>
                <w:szCs w:val="18"/>
              </w:rPr>
            </w:pPr>
            <w:r>
              <w:rPr>
                <w:rFonts w:ascii="Arial" w:hAnsi="Arial" w:cs="Arial"/>
                <w:sz w:val="18"/>
                <w:szCs w:val="18"/>
              </w:rPr>
              <w:t>527,871</w:t>
            </w:r>
          </w:p>
        </w:tc>
        <w:tc>
          <w:tcPr>
            <w:tcW w:w="1503" w:type="dxa"/>
          </w:tcPr>
          <w:p w14:paraId="133F0E21" w14:textId="77777777" w:rsidR="00D130EE" w:rsidRPr="004F42F9" w:rsidRDefault="00D130EE" w:rsidP="008A4A15">
            <w:pPr>
              <w:jc w:val="center"/>
              <w:rPr>
                <w:rFonts w:ascii="Arial" w:hAnsi="Arial" w:cs="Arial"/>
                <w:sz w:val="18"/>
                <w:szCs w:val="18"/>
              </w:rPr>
            </w:pPr>
            <w:r>
              <w:rPr>
                <w:rFonts w:ascii="Arial" w:hAnsi="Arial" w:cs="Arial"/>
                <w:sz w:val="18"/>
                <w:szCs w:val="18"/>
              </w:rPr>
              <w:t>611,106</w:t>
            </w:r>
          </w:p>
        </w:tc>
      </w:tr>
      <w:tr w:rsidR="00D130EE" w14:paraId="166055D1" w14:textId="77777777" w:rsidTr="008A4A15">
        <w:tc>
          <w:tcPr>
            <w:tcW w:w="1413" w:type="dxa"/>
          </w:tcPr>
          <w:p w14:paraId="2C33A684" w14:textId="77777777" w:rsidR="00D130EE" w:rsidRPr="004F42F9" w:rsidRDefault="00D130EE" w:rsidP="008A4A15">
            <w:pPr>
              <w:rPr>
                <w:rFonts w:ascii="Arial" w:hAnsi="Arial" w:cs="Arial"/>
                <w:b/>
                <w:bCs/>
                <w:sz w:val="20"/>
                <w:szCs w:val="20"/>
              </w:rPr>
            </w:pPr>
            <w:r>
              <w:rPr>
                <w:rFonts w:ascii="Arial" w:hAnsi="Arial" w:cs="Arial"/>
                <w:b/>
                <w:bCs/>
                <w:sz w:val="20"/>
                <w:szCs w:val="20"/>
              </w:rPr>
              <w:t>Restoration</w:t>
            </w:r>
          </w:p>
        </w:tc>
        <w:tc>
          <w:tcPr>
            <w:tcW w:w="1276" w:type="dxa"/>
          </w:tcPr>
          <w:p w14:paraId="5487D15F" w14:textId="77777777" w:rsidR="00D130EE" w:rsidRPr="004F42F9" w:rsidRDefault="00D130EE" w:rsidP="008A4A15">
            <w:pPr>
              <w:jc w:val="center"/>
              <w:rPr>
                <w:rFonts w:ascii="Arial" w:hAnsi="Arial" w:cs="Arial"/>
                <w:sz w:val="18"/>
                <w:szCs w:val="18"/>
              </w:rPr>
            </w:pPr>
            <w:r>
              <w:rPr>
                <w:rFonts w:ascii="Arial" w:hAnsi="Arial" w:cs="Arial"/>
                <w:sz w:val="18"/>
                <w:szCs w:val="18"/>
              </w:rPr>
              <w:t>472</w:t>
            </w:r>
          </w:p>
        </w:tc>
        <w:tc>
          <w:tcPr>
            <w:tcW w:w="1417" w:type="dxa"/>
          </w:tcPr>
          <w:p w14:paraId="797804EC" w14:textId="77777777" w:rsidR="00D130EE" w:rsidRPr="004F42F9" w:rsidRDefault="00D130EE" w:rsidP="008A4A15">
            <w:pPr>
              <w:jc w:val="center"/>
              <w:rPr>
                <w:rFonts w:ascii="Arial" w:hAnsi="Arial" w:cs="Arial"/>
                <w:sz w:val="18"/>
                <w:szCs w:val="18"/>
              </w:rPr>
            </w:pPr>
            <w:r>
              <w:rPr>
                <w:rFonts w:ascii="Arial" w:hAnsi="Arial" w:cs="Arial"/>
                <w:sz w:val="18"/>
                <w:szCs w:val="18"/>
              </w:rPr>
              <w:t>1,465</w:t>
            </w:r>
          </w:p>
        </w:tc>
        <w:tc>
          <w:tcPr>
            <w:tcW w:w="1701" w:type="dxa"/>
          </w:tcPr>
          <w:p w14:paraId="0C61C2A8" w14:textId="77777777" w:rsidR="00D130EE" w:rsidRPr="004F42F9" w:rsidRDefault="00D130EE" w:rsidP="008A4A15">
            <w:pPr>
              <w:jc w:val="center"/>
              <w:rPr>
                <w:rFonts w:ascii="Arial" w:hAnsi="Arial" w:cs="Arial"/>
                <w:sz w:val="18"/>
                <w:szCs w:val="18"/>
              </w:rPr>
            </w:pPr>
            <w:r>
              <w:rPr>
                <w:rFonts w:ascii="Arial" w:hAnsi="Arial" w:cs="Arial"/>
                <w:sz w:val="18"/>
                <w:szCs w:val="18"/>
              </w:rPr>
              <w:t>993</w:t>
            </w:r>
          </w:p>
        </w:tc>
        <w:tc>
          <w:tcPr>
            <w:tcW w:w="1706" w:type="dxa"/>
          </w:tcPr>
          <w:p w14:paraId="1D755052" w14:textId="77777777" w:rsidR="00D130EE" w:rsidRPr="004F42F9" w:rsidRDefault="00D130EE" w:rsidP="008A4A15">
            <w:pPr>
              <w:jc w:val="center"/>
              <w:rPr>
                <w:rFonts w:ascii="Arial" w:hAnsi="Arial" w:cs="Arial"/>
                <w:sz w:val="18"/>
                <w:szCs w:val="18"/>
              </w:rPr>
            </w:pPr>
            <w:r>
              <w:rPr>
                <w:rFonts w:ascii="Arial" w:hAnsi="Arial" w:cs="Arial"/>
                <w:sz w:val="18"/>
                <w:szCs w:val="18"/>
              </w:rPr>
              <w:t>-</w:t>
            </w:r>
          </w:p>
        </w:tc>
        <w:tc>
          <w:tcPr>
            <w:tcW w:w="1503" w:type="dxa"/>
          </w:tcPr>
          <w:p w14:paraId="3897107D" w14:textId="77777777" w:rsidR="00D130EE" w:rsidRPr="004F42F9" w:rsidRDefault="00D130EE" w:rsidP="008A4A15">
            <w:pPr>
              <w:jc w:val="center"/>
              <w:rPr>
                <w:rFonts w:ascii="Arial" w:hAnsi="Arial" w:cs="Arial"/>
                <w:sz w:val="18"/>
                <w:szCs w:val="18"/>
              </w:rPr>
            </w:pPr>
            <w:r>
              <w:rPr>
                <w:rFonts w:ascii="Arial" w:hAnsi="Arial" w:cs="Arial"/>
                <w:sz w:val="18"/>
                <w:szCs w:val="18"/>
              </w:rPr>
              <w:t>-</w:t>
            </w:r>
          </w:p>
        </w:tc>
      </w:tr>
      <w:tr w:rsidR="00D130EE" w14:paraId="2E978753" w14:textId="77777777" w:rsidTr="008A4A15">
        <w:tc>
          <w:tcPr>
            <w:tcW w:w="1413" w:type="dxa"/>
          </w:tcPr>
          <w:p w14:paraId="08C8F491" w14:textId="77777777" w:rsidR="00D130EE" w:rsidRPr="00B976B9" w:rsidRDefault="00D130EE" w:rsidP="008A4A15">
            <w:pPr>
              <w:rPr>
                <w:rFonts w:ascii="Arial" w:hAnsi="Arial" w:cs="Arial"/>
                <w:b/>
                <w:bCs/>
                <w:sz w:val="16"/>
                <w:szCs w:val="16"/>
              </w:rPr>
            </w:pPr>
            <w:r w:rsidRPr="00B976B9">
              <w:rPr>
                <w:rFonts w:ascii="Arial" w:hAnsi="Arial" w:cs="Arial"/>
                <w:b/>
                <w:bCs/>
                <w:sz w:val="16"/>
                <w:szCs w:val="16"/>
              </w:rPr>
              <w:t>Total increased</w:t>
            </w:r>
          </w:p>
          <w:p w14:paraId="205B16A6" w14:textId="77777777" w:rsidR="00D130EE" w:rsidRPr="005F12B0" w:rsidRDefault="00D130EE" w:rsidP="008A4A15">
            <w:pPr>
              <w:rPr>
                <w:rFonts w:ascii="Arial" w:hAnsi="Arial" w:cs="Arial"/>
                <w:b/>
                <w:bCs/>
                <w:sz w:val="16"/>
                <w:szCs w:val="16"/>
              </w:rPr>
            </w:pPr>
            <w:r>
              <w:rPr>
                <w:rFonts w:ascii="Arial" w:hAnsi="Arial" w:cs="Arial"/>
                <w:b/>
                <w:bCs/>
                <w:sz w:val="16"/>
                <w:szCs w:val="16"/>
              </w:rPr>
              <w:t>a</w:t>
            </w:r>
            <w:r w:rsidRPr="00B976B9">
              <w:rPr>
                <w:rFonts w:ascii="Arial" w:hAnsi="Arial" w:cs="Arial"/>
                <w:b/>
                <w:bCs/>
                <w:sz w:val="16"/>
                <w:szCs w:val="16"/>
              </w:rPr>
              <w:t>nnual</w:t>
            </w:r>
            <w:r>
              <w:rPr>
                <w:rFonts w:ascii="Arial" w:hAnsi="Arial" w:cs="Arial"/>
                <w:b/>
                <w:bCs/>
                <w:sz w:val="16"/>
                <w:szCs w:val="16"/>
              </w:rPr>
              <w:t xml:space="preserve"> </w:t>
            </w:r>
            <w:r w:rsidRPr="00B976B9">
              <w:rPr>
                <w:rFonts w:ascii="Arial" w:hAnsi="Arial" w:cs="Arial"/>
                <w:b/>
                <w:bCs/>
                <w:sz w:val="16"/>
                <w:szCs w:val="16"/>
              </w:rPr>
              <w:t>revenue</w:t>
            </w:r>
          </w:p>
        </w:tc>
        <w:tc>
          <w:tcPr>
            <w:tcW w:w="1276" w:type="dxa"/>
          </w:tcPr>
          <w:p w14:paraId="6180AC14" w14:textId="77777777" w:rsidR="00D130EE" w:rsidRDefault="00D130EE" w:rsidP="008A4A15">
            <w:pPr>
              <w:jc w:val="center"/>
              <w:rPr>
                <w:rFonts w:ascii="Arial" w:hAnsi="Arial" w:cs="Arial"/>
                <w:sz w:val="18"/>
                <w:szCs w:val="18"/>
              </w:rPr>
            </w:pPr>
          </w:p>
        </w:tc>
        <w:tc>
          <w:tcPr>
            <w:tcW w:w="1417" w:type="dxa"/>
          </w:tcPr>
          <w:p w14:paraId="205669F0" w14:textId="77777777" w:rsidR="00D130EE" w:rsidRDefault="00D130EE" w:rsidP="008A4A15">
            <w:pPr>
              <w:jc w:val="center"/>
              <w:rPr>
                <w:rFonts w:ascii="Arial" w:hAnsi="Arial" w:cs="Arial"/>
                <w:sz w:val="18"/>
                <w:szCs w:val="18"/>
              </w:rPr>
            </w:pPr>
          </w:p>
        </w:tc>
        <w:tc>
          <w:tcPr>
            <w:tcW w:w="1701" w:type="dxa"/>
          </w:tcPr>
          <w:p w14:paraId="2E2ADA87" w14:textId="77777777" w:rsidR="00D130EE" w:rsidRDefault="00D130EE" w:rsidP="008A4A15">
            <w:pPr>
              <w:jc w:val="center"/>
              <w:rPr>
                <w:rFonts w:ascii="Arial" w:hAnsi="Arial" w:cs="Arial"/>
                <w:sz w:val="18"/>
                <w:szCs w:val="18"/>
              </w:rPr>
            </w:pPr>
          </w:p>
        </w:tc>
        <w:tc>
          <w:tcPr>
            <w:tcW w:w="1706" w:type="dxa"/>
          </w:tcPr>
          <w:p w14:paraId="3D0E4BAE" w14:textId="77777777" w:rsidR="00D130EE" w:rsidRDefault="00D130EE" w:rsidP="008A4A15">
            <w:pPr>
              <w:jc w:val="center"/>
              <w:rPr>
                <w:rFonts w:ascii="Arial" w:hAnsi="Arial" w:cs="Arial"/>
                <w:sz w:val="18"/>
                <w:szCs w:val="18"/>
              </w:rPr>
            </w:pPr>
            <w:r>
              <w:rPr>
                <w:rFonts w:ascii="Arial" w:hAnsi="Arial" w:cs="Arial"/>
                <w:sz w:val="18"/>
                <w:szCs w:val="18"/>
              </w:rPr>
              <w:t>575,735</w:t>
            </w:r>
          </w:p>
        </w:tc>
        <w:tc>
          <w:tcPr>
            <w:tcW w:w="1503" w:type="dxa"/>
          </w:tcPr>
          <w:p w14:paraId="687A157F" w14:textId="77777777" w:rsidR="00D130EE" w:rsidRDefault="00D130EE" w:rsidP="008A4A15">
            <w:pPr>
              <w:jc w:val="center"/>
              <w:rPr>
                <w:rFonts w:ascii="Arial" w:hAnsi="Arial" w:cs="Arial"/>
                <w:sz w:val="18"/>
                <w:szCs w:val="18"/>
              </w:rPr>
            </w:pPr>
            <w:r>
              <w:rPr>
                <w:rFonts w:ascii="Arial" w:hAnsi="Arial" w:cs="Arial"/>
                <w:sz w:val="18"/>
                <w:szCs w:val="18"/>
              </w:rPr>
              <w:t>662,473</w:t>
            </w:r>
          </w:p>
        </w:tc>
      </w:tr>
    </w:tbl>
    <w:p w14:paraId="062F3AFF" w14:textId="77777777" w:rsidR="00D130EE" w:rsidRDefault="00D130EE" w:rsidP="00D130EE">
      <w:pPr>
        <w:rPr>
          <w:rFonts w:ascii="Arial" w:hAnsi="Arial" w:cs="Arial"/>
          <w:b/>
          <w:bCs/>
          <w:sz w:val="18"/>
          <w:szCs w:val="18"/>
          <w:u w:val="single"/>
        </w:rPr>
      </w:pPr>
    </w:p>
    <w:p w14:paraId="5CF6F2D2" w14:textId="77777777" w:rsidR="00D130EE" w:rsidRDefault="00D130EE" w:rsidP="00D130EE">
      <w:pPr>
        <w:rPr>
          <w:rFonts w:ascii="Arial" w:hAnsi="Arial" w:cs="Arial"/>
          <w:i/>
          <w:iCs/>
          <w:sz w:val="18"/>
          <w:szCs w:val="18"/>
        </w:rPr>
      </w:pPr>
    </w:p>
    <w:p w14:paraId="08CE463F" w14:textId="77777777" w:rsidR="00D130EE" w:rsidRDefault="00D130EE" w:rsidP="00D130EE">
      <w:pPr>
        <w:tabs>
          <w:tab w:val="left" w:pos="6240"/>
        </w:tabs>
        <w:rPr>
          <w:rFonts w:ascii="Arial" w:hAnsi="Arial" w:cs="Arial"/>
          <w:b/>
          <w:bCs/>
          <w:sz w:val="18"/>
          <w:szCs w:val="18"/>
          <w:u w:val="single"/>
          <w:lang w:val="en-US"/>
        </w:rPr>
      </w:pPr>
      <w:r w:rsidRPr="003A4538">
        <w:rPr>
          <w:rFonts w:ascii="Arial" w:hAnsi="Arial" w:cs="Arial"/>
          <w:b/>
          <w:bCs/>
          <w:sz w:val="18"/>
          <w:szCs w:val="18"/>
          <w:u w:val="single"/>
          <w:lang w:val="en-US"/>
        </w:rPr>
        <w:t>OPTION 6 - INCREASE NI FEES TO ALIGN WITH ROI FEES</w:t>
      </w:r>
    </w:p>
    <w:tbl>
      <w:tblPr>
        <w:tblStyle w:val="TableGrid"/>
        <w:tblW w:w="0" w:type="auto"/>
        <w:tblLook w:val="04A0" w:firstRow="1" w:lastRow="0" w:firstColumn="1" w:lastColumn="0" w:noHBand="0" w:noVBand="1"/>
      </w:tblPr>
      <w:tblGrid>
        <w:gridCol w:w="1384"/>
        <w:gridCol w:w="1106"/>
        <w:gridCol w:w="1106"/>
        <w:gridCol w:w="1216"/>
        <w:gridCol w:w="1216"/>
        <w:gridCol w:w="1216"/>
        <w:gridCol w:w="1211"/>
      </w:tblGrid>
      <w:tr w:rsidR="00D130EE" w14:paraId="2ECFA62F" w14:textId="77777777" w:rsidTr="008A4A15">
        <w:tc>
          <w:tcPr>
            <w:tcW w:w="1383" w:type="dxa"/>
            <w:shd w:val="clear" w:color="auto" w:fill="CAEDFB" w:themeFill="accent4" w:themeFillTint="33"/>
          </w:tcPr>
          <w:p w14:paraId="6C699E33" w14:textId="77777777" w:rsidR="00D130EE" w:rsidRPr="00A12023" w:rsidRDefault="00D130EE" w:rsidP="008A4A15">
            <w:pPr>
              <w:rPr>
                <w:rFonts w:ascii="Arial" w:hAnsi="Arial" w:cs="Arial"/>
                <w:b/>
                <w:bCs/>
                <w:sz w:val="18"/>
                <w:szCs w:val="18"/>
              </w:rPr>
            </w:pPr>
          </w:p>
        </w:tc>
        <w:tc>
          <w:tcPr>
            <w:tcW w:w="1264" w:type="dxa"/>
            <w:shd w:val="clear" w:color="auto" w:fill="CAEDFB" w:themeFill="accent4" w:themeFillTint="33"/>
          </w:tcPr>
          <w:p w14:paraId="2AE6F706" w14:textId="77777777" w:rsidR="00D130EE" w:rsidRPr="00A12023" w:rsidRDefault="00D130EE" w:rsidP="008A4A15">
            <w:pPr>
              <w:rPr>
                <w:rFonts w:ascii="Arial" w:hAnsi="Arial" w:cs="Arial"/>
                <w:b/>
                <w:bCs/>
                <w:sz w:val="20"/>
                <w:szCs w:val="20"/>
              </w:rPr>
            </w:pPr>
            <w:r w:rsidRPr="00A12023">
              <w:rPr>
                <w:rFonts w:ascii="Arial" w:hAnsi="Arial" w:cs="Arial"/>
                <w:b/>
                <w:bCs/>
                <w:sz w:val="20"/>
                <w:szCs w:val="20"/>
              </w:rPr>
              <w:t>Current NI fee</w:t>
            </w:r>
          </w:p>
        </w:tc>
        <w:tc>
          <w:tcPr>
            <w:tcW w:w="1264" w:type="dxa"/>
            <w:shd w:val="clear" w:color="auto" w:fill="CAEDFB" w:themeFill="accent4" w:themeFillTint="33"/>
          </w:tcPr>
          <w:p w14:paraId="799F7B9D" w14:textId="77777777" w:rsidR="00D130EE" w:rsidRPr="00A12023" w:rsidRDefault="00D130EE" w:rsidP="008A4A15">
            <w:pPr>
              <w:rPr>
                <w:rFonts w:ascii="Arial" w:hAnsi="Arial" w:cs="Arial"/>
                <w:b/>
                <w:bCs/>
                <w:sz w:val="20"/>
                <w:szCs w:val="20"/>
              </w:rPr>
            </w:pPr>
            <w:r>
              <w:rPr>
                <w:rFonts w:ascii="Arial" w:hAnsi="Arial" w:cs="Arial"/>
                <w:b/>
                <w:bCs/>
                <w:sz w:val="20"/>
                <w:szCs w:val="20"/>
              </w:rPr>
              <w:t xml:space="preserve">Current </w:t>
            </w:r>
            <w:proofErr w:type="spellStart"/>
            <w:r>
              <w:rPr>
                <w:rFonts w:ascii="Arial" w:hAnsi="Arial" w:cs="Arial"/>
                <w:b/>
                <w:bCs/>
                <w:sz w:val="20"/>
                <w:szCs w:val="20"/>
              </w:rPr>
              <w:t>RoI</w:t>
            </w:r>
            <w:proofErr w:type="spellEnd"/>
            <w:r w:rsidRPr="00A12023">
              <w:rPr>
                <w:rFonts w:ascii="Arial" w:hAnsi="Arial" w:cs="Arial"/>
                <w:b/>
                <w:bCs/>
                <w:sz w:val="20"/>
                <w:szCs w:val="20"/>
              </w:rPr>
              <w:t xml:space="preserve"> fee</w:t>
            </w:r>
          </w:p>
        </w:tc>
        <w:tc>
          <w:tcPr>
            <w:tcW w:w="1279" w:type="dxa"/>
            <w:shd w:val="clear" w:color="auto" w:fill="CAEDFB" w:themeFill="accent4" w:themeFillTint="33"/>
          </w:tcPr>
          <w:p w14:paraId="76563F73" w14:textId="77777777" w:rsidR="00D130EE" w:rsidRPr="00A12023" w:rsidRDefault="00D130EE" w:rsidP="008A4A15">
            <w:pPr>
              <w:rPr>
                <w:rFonts w:ascii="Arial" w:hAnsi="Arial" w:cs="Arial"/>
                <w:b/>
                <w:bCs/>
                <w:sz w:val="20"/>
                <w:szCs w:val="20"/>
              </w:rPr>
            </w:pPr>
            <w:r w:rsidRPr="00A12023">
              <w:rPr>
                <w:rFonts w:ascii="Arial" w:hAnsi="Arial" w:cs="Arial"/>
                <w:b/>
                <w:bCs/>
                <w:sz w:val="20"/>
                <w:szCs w:val="20"/>
              </w:rPr>
              <w:t>NI fee increased to</w:t>
            </w:r>
          </w:p>
        </w:tc>
        <w:tc>
          <w:tcPr>
            <w:tcW w:w="1279" w:type="dxa"/>
            <w:shd w:val="clear" w:color="auto" w:fill="CAEDFB" w:themeFill="accent4" w:themeFillTint="33"/>
          </w:tcPr>
          <w:p w14:paraId="65CD2413" w14:textId="77777777" w:rsidR="00D130EE" w:rsidRPr="00A12023" w:rsidRDefault="00D130EE" w:rsidP="008A4A15">
            <w:pPr>
              <w:rPr>
                <w:rFonts w:ascii="Arial" w:hAnsi="Arial" w:cs="Arial"/>
                <w:b/>
                <w:bCs/>
                <w:sz w:val="20"/>
                <w:szCs w:val="20"/>
              </w:rPr>
            </w:pPr>
            <w:r w:rsidRPr="00A12023">
              <w:rPr>
                <w:rFonts w:ascii="Arial" w:hAnsi="Arial" w:cs="Arial"/>
                <w:b/>
                <w:bCs/>
                <w:sz w:val="20"/>
                <w:szCs w:val="20"/>
              </w:rPr>
              <w:t>Increased revenue per fee</w:t>
            </w:r>
          </w:p>
        </w:tc>
        <w:tc>
          <w:tcPr>
            <w:tcW w:w="1279" w:type="dxa"/>
            <w:shd w:val="clear" w:color="auto" w:fill="CAEDFB" w:themeFill="accent4" w:themeFillTint="33"/>
          </w:tcPr>
          <w:p w14:paraId="09EDCC24" w14:textId="77777777" w:rsidR="00D130EE" w:rsidRPr="00A12023" w:rsidRDefault="00D130EE" w:rsidP="008A4A15">
            <w:pPr>
              <w:rPr>
                <w:rFonts w:ascii="Arial" w:hAnsi="Arial" w:cs="Arial"/>
                <w:b/>
                <w:bCs/>
                <w:sz w:val="20"/>
                <w:szCs w:val="20"/>
              </w:rPr>
            </w:pPr>
            <w:r w:rsidRPr="00A12023">
              <w:rPr>
                <w:rFonts w:ascii="Arial" w:hAnsi="Arial" w:cs="Arial"/>
                <w:b/>
                <w:bCs/>
                <w:sz w:val="20"/>
                <w:szCs w:val="20"/>
              </w:rPr>
              <w:t>Increased annual revenue</w:t>
            </w:r>
          </w:p>
        </w:tc>
        <w:tc>
          <w:tcPr>
            <w:tcW w:w="1268" w:type="dxa"/>
            <w:shd w:val="clear" w:color="auto" w:fill="CAEDFB" w:themeFill="accent4" w:themeFillTint="33"/>
          </w:tcPr>
          <w:p w14:paraId="02BD2F63" w14:textId="77777777" w:rsidR="00D130EE" w:rsidRPr="00A12023" w:rsidRDefault="00D130EE" w:rsidP="008A4A15">
            <w:pPr>
              <w:rPr>
                <w:rFonts w:ascii="Arial" w:hAnsi="Arial" w:cs="Arial"/>
                <w:b/>
                <w:bCs/>
                <w:sz w:val="20"/>
                <w:szCs w:val="20"/>
              </w:rPr>
            </w:pPr>
            <w:r>
              <w:rPr>
                <w:rFonts w:ascii="Arial" w:hAnsi="Arial" w:cs="Arial"/>
                <w:b/>
                <w:bCs/>
                <w:sz w:val="20"/>
                <w:szCs w:val="20"/>
              </w:rPr>
              <w:t>Overall increased fee</w:t>
            </w:r>
            <w:r w:rsidRPr="00A12023">
              <w:rPr>
                <w:rFonts w:ascii="Arial" w:hAnsi="Arial" w:cs="Arial"/>
                <w:b/>
                <w:bCs/>
                <w:sz w:val="20"/>
                <w:szCs w:val="20"/>
              </w:rPr>
              <w:t xml:space="preserve"> revenue</w:t>
            </w:r>
          </w:p>
        </w:tc>
      </w:tr>
      <w:tr w:rsidR="00D130EE" w14:paraId="26C02671" w14:textId="77777777" w:rsidTr="008A4A15">
        <w:tc>
          <w:tcPr>
            <w:tcW w:w="1383" w:type="dxa"/>
          </w:tcPr>
          <w:p w14:paraId="6F271BE9" w14:textId="77777777" w:rsidR="00D130EE" w:rsidRPr="00A12023" w:rsidRDefault="00D130EE" w:rsidP="008A4A15">
            <w:pPr>
              <w:rPr>
                <w:rFonts w:ascii="Arial" w:hAnsi="Arial" w:cs="Arial"/>
                <w:b/>
                <w:bCs/>
                <w:sz w:val="20"/>
                <w:szCs w:val="20"/>
              </w:rPr>
            </w:pPr>
            <w:r w:rsidRPr="00A12023">
              <w:rPr>
                <w:rFonts w:ascii="Arial" w:hAnsi="Arial" w:cs="Arial"/>
                <w:b/>
                <w:bCs/>
                <w:sz w:val="20"/>
                <w:szCs w:val="20"/>
              </w:rPr>
              <w:t>Registration</w:t>
            </w:r>
          </w:p>
        </w:tc>
        <w:tc>
          <w:tcPr>
            <w:tcW w:w="1264" w:type="dxa"/>
          </w:tcPr>
          <w:p w14:paraId="4A66AB63" w14:textId="77777777" w:rsidR="00D130EE" w:rsidRPr="00A12023" w:rsidRDefault="00D130EE" w:rsidP="008A4A15">
            <w:pPr>
              <w:jc w:val="center"/>
              <w:rPr>
                <w:rFonts w:ascii="Arial" w:hAnsi="Arial" w:cs="Arial"/>
                <w:sz w:val="18"/>
                <w:szCs w:val="18"/>
              </w:rPr>
            </w:pPr>
            <w:r>
              <w:rPr>
                <w:rFonts w:ascii="Arial" w:hAnsi="Arial" w:cs="Arial"/>
                <w:sz w:val="18"/>
                <w:szCs w:val="18"/>
              </w:rPr>
              <w:t>113</w:t>
            </w:r>
          </w:p>
        </w:tc>
        <w:tc>
          <w:tcPr>
            <w:tcW w:w="1264" w:type="dxa"/>
          </w:tcPr>
          <w:p w14:paraId="5FC9C49D" w14:textId="77777777" w:rsidR="00D130EE" w:rsidRPr="00A12023" w:rsidRDefault="00D130EE" w:rsidP="008A4A15">
            <w:pPr>
              <w:jc w:val="center"/>
              <w:rPr>
                <w:rFonts w:ascii="Arial" w:hAnsi="Arial" w:cs="Arial"/>
                <w:sz w:val="18"/>
                <w:szCs w:val="18"/>
              </w:rPr>
            </w:pPr>
            <w:r>
              <w:rPr>
                <w:rFonts w:ascii="Arial" w:hAnsi="Arial" w:cs="Arial"/>
                <w:sz w:val="18"/>
                <w:szCs w:val="18"/>
              </w:rPr>
              <w:t>2,898</w:t>
            </w:r>
          </w:p>
        </w:tc>
        <w:tc>
          <w:tcPr>
            <w:tcW w:w="1279" w:type="dxa"/>
          </w:tcPr>
          <w:p w14:paraId="5A889818" w14:textId="77777777" w:rsidR="00D130EE" w:rsidRPr="00A12023" w:rsidRDefault="00D130EE" w:rsidP="008A4A15">
            <w:pPr>
              <w:jc w:val="center"/>
              <w:rPr>
                <w:rFonts w:ascii="Arial" w:hAnsi="Arial" w:cs="Arial"/>
                <w:sz w:val="18"/>
                <w:szCs w:val="18"/>
              </w:rPr>
            </w:pPr>
            <w:r>
              <w:rPr>
                <w:rFonts w:ascii="Arial" w:hAnsi="Arial" w:cs="Arial"/>
                <w:sz w:val="18"/>
                <w:szCs w:val="18"/>
              </w:rPr>
              <w:t>2,898</w:t>
            </w:r>
          </w:p>
        </w:tc>
        <w:tc>
          <w:tcPr>
            <w:tcW w:w="1279" w:type="dxa"/>
          </w:tcPr>
          <w:p w14:paraId="453FC17C" w14:textId="77777777" w:rsidR="00D130EE" w:rsidRPr="00A12023" w:rsidRDefault="00D130EE" w:rsidP="008A4A15">
            <w:pPr>
              <w:jc w:val="center"/>
              <w:rPr>
                <w:rFonts w:ascii="Arial" w:hAnsi="Arial" w:cs="Arial"/>
                <w:sz w:val="18"/>
                <w:szCs w:val="18"/>
              </w:rPr>
            </w:pPr>
            <w:r>
              <w:rPr>
                <w:rFonts w:ascii="Arial" w:hAnsi="Arial" w:cs="Arial"/>
                <w:sz w:val="18"/>
                <w:szCs w:val="18"/>
              </w:rPr>
              <w:t>2,785</w:t>
            </w:r>
          </w:p>
        </w:tc>
        <w:tc>
          <w:tcPr>
            <w:tcW w:w="1279" w:type="dxa"/>
          </w:tcPr>
          <w:p w14:paraId="39EE9A0C" w14:textId="77777777" w:rsidR="00D130EE" w:rsidRPr="00A12023" w:rsidRDefault="00D130EE" w:rsidP="008A4A15">
            <w:pPr>
              <w:jc w:val="center"/>
              <w:rPr>
                <w:rFonts w:ascii="Arial" w:hAnsi="Arial" w:cs="Arial"/>
                <w:sz w:val="18"/>
                <w:szCs w:val="18"/>
              </w:rPr>
            </w:pPr>
            <w:r>
              <w:rPr>
                <w:rFonts w:ascii="Arial" w:hAnsi="Arial" w:cs="Arial"/>
                <w:sz w:val="18"/>
                <w:szCs w:val="18"/>
              </w:rPr>
              <w:t>86,335</w:t>
            </w:r>
          </w:p>
        </w:tc>
        <w:tc>
          <w:tcPr>
            <w:tcW w:w="1268" w:type="dxa"/>
          </w:tcPr>
          <w:p w14:paraId="11989CB2" w14:textId="77777777" w:rsidR="00D130EE" w:rsidRPr="00A12023" w:rsidRDefault="00D130EE" w:rsidP="008A4A15">
            <w:pPr>
              <w:jc w:val="center"/>
              <w:rPr>
                <w:rFonts w:ascii="Arial" w:hAnsi="Arial" w:cs="Arial"/>
                <w:sz w:val="18"/>
                <w:szCs w:val="18"/>
              </w:rPr>
            </w:pPr>
            <w:r>
              <w:rPr>
                <w:rFonts w:ascii="Arial" w:hAnsi="Arial" w:cs="Arial"/>
                <w:sz w:val="18"/>
                <w:szCs w:val="18"/>
              </w:rPr>
              <w:t>89,838</w:t>
            </w:r>
          </w:p>
        </w:tc>
      </w:tr>
      <w:tr w:rsidR="00D130EE" w14:paraId="4B92A8FF" w14:textId="77777777" w:rsidTr="008A4A15">
        <w:tc>
          <w:tcPr>
            <w:tcW w:w="1383" w:type="dxa"/>
          </w:tcPr>
          <w:p w14:paraId="348F855C" w14:textId="77777777" w:rsidR="00D130EE" w:rsidRPr="00A12023" w:rsidRDefault="00D130EE" w:rsidP="008A4A15">
            <w:pPr>
              <w:rPr>
                <w:rFonts w:ascii="Arial" w:hAnsi="Arial" w:cs="Arial"/>
                <w:b/>
                <w:bCs/>
                <w:sz w:val="20"/>
                <w:szCs w:val="20"/>
              </w:rPr>
            </w:pPr>
            <w:r w:rsidRPr="00A12023">
              <w:rPr>
                <w:rFonts w:ascii="Arial" w:hAnsi="Arial" w:cs="Arial"/>
                <w:b/>
                <w:bCs/>
                <w:sz w:val="20"/>
                <w:szCs w:val="20"/>
              </w:rPr>
              <w:t>Retention</w:t>
            </w:r>
          </w:p>
        </w:tc>
        <w:tc>
          <w:tcPr>
            <w:tcW w:w="1264" w:type="dxa"/>
          </w:tcPr>
          <w:p w14:paraId="00FBD8C4" w14:textId="77777777" w:rsidR="00D130EE" w:rsidRPr="00A12023" w:rsidRDefault="00D130EE" w:rsidP="008A4A15">
            <w:pPr>
              <w:jc w:val="center"/>
              <w:rPr>
                <w:rFonts w:ascii="Arial" w:hAnsi="Arial" w:cs="Arial"/>
                <w:sz w:val="18"/>
                <w:szCs w:val="18"/>
              </w:rPr>
            </w:pPr>
            <w:r>
              <w:rPr>
                <w:rFonts w:ascii="Arial" w:hAnsi="Arial" w:cs="Arial"/>
                <w:sz w:val="18"/>
                <w:szCs w:val="18"/>
              </w:rPr>
              <w:t>155</w:t>
            </w:r>
          </w:p>
        </w:tc>
        <w:tc>
          <w:tcPr>
            <w:tcW w:w="1264" w:type="dxa"/>
          </w:tcPr>
          <w:p w14:paraId="58B78F79" w14:textId="77777777" w:rsidR="00D130EE" w:rsidRPr="00A12023" w:rsidRDefault="00D130EE" w:rsidP="008A4A15">
            <w:pPr>
              <w:jc w:val="center"/>
              <w:rPr>
                <w:rFonts w:ascii="Arial" w:hAnsi="Arial" w:cs="Arial"/>
                <w:sz w:val="18"/>
                <w:szCs w:val="18"/>
              </w:rPr>
            </w:pPr>
            <w:r>
              <w:rPr>
                <w:rFonts w:ascii="Arial" w:hAnsi="Arial" w:cs="Arial"/>
                <w:sz w:val="18"/>
                <w:szCs w:val="18"/>
              </w:rPr>
              <w:t>1,861</w:t>
            </w:r>
          </w:p>
        </w:tc>
        <w:tc>
          <w:tcPr>
            <w:tcW w:w="1279" w:type="dxa"/>
          </w:tcPr>
          <w:p w14:paraId="1507FE9C" w14:textId="77777777" w:rsidR="00D130EE" w:rsidRPr="00A12023" w:rsidRDefault="00D130EE" w:rsidP="008A4A15">
            <w:pPr>
              <w:jc w:val="center"/>
              <w:rPr>
                <w:rFonts w:ascii="Arial" w:hAnsi="Arial" w:cs="Arial"/>
                <w:sz w:val="18"/>
                <w:szCs w:val="18"/>
              </w:rPr>
            </w:pPr>
            <w:r>
              <w:rPr>
                <w:rFonts w:ascii="Arial" w:hAnsi="Arial" w:cs="Arial"/>
                <w:sz w:val="18"/>
                <w:szCs w:val="18"/>
              </w:rPr>
              <w:t>1,861</w:t>
            </w:r>
          </w:p>
        </w:tc>
        <w:tc>
          <w:tcPr>
            <w:tcW w:w="1279" w:type="dxa"/>
          </w:tcPr>
          <w:p w14:paraId="6EBF69F4" w14:textId="77777777" w:rsidR="00D130EE" w:rsidRPr="00A12023" w:rsidRDefault="00D130EE" w:rsidP="008A4A15">
            <w:pPr>
              <w:jc w:val="center"/>
              <w:rPr>
                <w:rFonts w:ascii="Arial" w:hAnsi="Arial" w:cs="Arial"/>
                <w:sz w:val="18"/>
                <w:szCs w:val="18"/>
              </w:rPr>
            </w:pPr>
            <w:r>
              <w:rPr>
                <w:rFonts w:ascii="Arial" w:hAnsi="Arial" w:cs="Arial"/>
                <w:sz w:val="18"/>
                <w:szCs w:val="18"/>
              </w:rPr>
              <w:t>1,706</w:t>
            </w:r>
          </w:p>
        </w:tc>
        <w:tc>
          <w:tcPr>
            <w:tcW w:w="1279" w:type="dxa"/>
          </w:tcPr>
          <w:p w14:paraId="4050BA30" w14:textId="77777777" w:rsidR="00D130EE" w:rsidRPr="00A12023" w:rsidRDefault="00D130EE" w:rsidP="008A4A15">
            <w:pPr>
              <w:jc w:val="center"/>
              <w:rPr>
                <w:rFonts w:ascii="Arial" w:hAnsi="Arial" w:cs="Arial"/>
                <w:sz w:val="18"/>
                <w:szCs w:val="18"/>
              </w:rPr>
            </w:pPr>
            <w:r>
              <w:rPr>
                <w:rFonts w:ascii="Arial" w:hAnsi="Arial" w:cs="Arial"/>
                <w:sz w:val="18"/>
                <w:szCs w:val="18"/>
              </w:rPr>
              <w:t>916,122</w:t>
            </w:r>
          </w:p>
        </w:tc>
        <w:tc>
          <w:tcPr>
            <w:tcW w:w="1268" w:type="dxa"/>
          </w:tcPr>
          <w:p w14:paraId="7403A9B6" w14:textId="77777777" w:rsidR="00D130EE" w:rsidRPr="00A12023" w:rsidRDefault="00D130EE" w:rsidP="008A4A15">
            <w:pPr>
              <w:jc w:val="center"/>
              <w:rPr>
                <w:rFonts w:ascii="Arial" w:hAnsi="Arial" w:cs="Arial"/>
                <w:sz w:val="18"/>
                <w:szCs w:val="18"/>
              </w:rPr>
            </w:pPr>
            <w:r>
              <w:rPr>
                <w:rFonts w:ascii="Arial" w:hAnsi="Arial" w:cs="Arial"/>
                <w:sz w:val="18"/>
                <w:szCs w:val="18"/>
              </w:rPr>
              <w:t>999,357</w:t>
            </w:r>
          </w:p>
        </w:tc>
      </w:tr>
      <w:tr w:rsidR="00D130EE" w14:paraId="4017DF43" w14:textId="77777777" w:rsidTr="008A4A15">
        <w:tc>
          <w:tcPr>
            <w:tcW w:w="1383" w:type="dxa"/>
          </w:tcPr>
          <w:p w14:paraId="546A1E78" w14:textId="77777777" w:rsidR="00D130EE" w:rsidRPr="00A12023" w:rsidRDefault="00D130EE" w:rsidP="008A4A15">
            <w:pPr>
              <w:rPr>
                <w:rFonts w:ascii="Arial" w:hAnsi="Arial" w:cs="Arial"/>
                <w:b/>
                <w:bCs/>
                <w:sz w:val="20"/>
                <w:szCs w:val="20"/>
              </w:rPr>
            </w:pPr>
            <w:r w:rsidRPr="00A12023">
              <w:rPr>
                <w:rFonts w:ascii="Arial" w:hAnsi="Arial" w:cs="Arial"/>
                <w:b/>
                <w:bCs/>
                <w:sz w:val="20"/>
                <w:szCs w:val="20"/>
              </w:rPr>
              <w:t>Restoration</w:t>
            </w:r>
          </w:p>
        </w:tc>
        <w:tc>
          <w:tcPr>
            <w:tcW w:w="1264" w:type="dxa"/>
          </w:tcPr>
          <w:p w14:paraId="061FC7A6" w14:textId="77777777" w:rsidR="00D130EE" w:rsidRPr="00A12023" w:rsidRDefault="00D130EE" w:rsidP="008A4A15">
            <w:pPr>
              <w:jc w:val="center"/>
              <w:rPr>
                <w:rFonts w:ascii="Arial" w:hAnsi="Arial" w:cs="Arial"/>
                <w:sz w:val="18"/>
                <w:szCs w:val="18"/>
              </w:rPr>
            </w:pPr>
            <w:r>
              <w:rPr>
                <w:rFonts w:ascii="Arial" w:hAnsi="Arial" w:cs="Arial"/>
                <w:sz w:val="18"/>
                <w:szCs w:val="18"/>
              </w:rPr>
              <w:t>472</w:t>
            </w:r>
          </w:p>
        </w:tc>
        <w:tc>
          <w:tcPr>
            <w:tcW w:w="1264" w:type="dxa"/>
          </w:tcPr>
          <w:p w14:paraId="0C3AEDEB" w14:textId="77777777" w:rsidR="00D130EE" w:rsidRPr="00A12023" w:rsidRDefault="00D130EE" w:rsidP="008A4A15">
            <w:pPr>
              <w:jc w:val="center"/>
              <w:rPr>
                <w:rFonts w:ascii="Arial" w:hAnsi="Arial" w:cs="Arial"/>
                <w:sz w:val="18"/>
                <w:szCs w:val="18"/>
              </w:rPr>
            </w:pPr>
            <w:r>
              <w:rPr>
                <w:rFonts w:ascii="Arial" w:hAnsi="Arial" w:cs="Arial"/>
                <w:sz w:val="18"/>
                <w:szCs w:val="18"/>
              </w:rPr>
              <w:t>5,542</w:t>
            </w:r>
          </w:p>
        </w:tc>
        <w:tc>
          <w:tcPr>
            <w:tcW w:w="1279" w:type="dxa"/>
          </w:tcPr>
          <w:p w14:paraId="4BC61634" w14:textId="77777777" w:rsidR="00D130EE" w:rsidRPr="00A12023" w:rsidRDefault="00D130EE" w:rsidP="008A4A15">
            <w:pPr>
              <w:jc w:val="center"/>
              <w:rPr>
                <w:rFonts w:ascii="Arial" w:hAnsi="Arial" w:cs="Arial"/>
                <w:sz w:val="18"/>
                <w:szCs w:val="18"/>
              </w:rPr>
            </w:pPr>
            <w:r>
              <w:rPr>
                <w:rFonts w:ascii="Arial" w:hAnsi="Arial" w:cs="Arial"/>
                <w:sz w:val="18"/>
                <w:szCs w:val="18"/>
              </w:rPr>
              <w:t>2188*</w:t>
            </w:r>
          </w:p>
        </w:tc>
        <w:tc>
          <w:tcPr>
            <w:tcW w:w="1279" w:type="dxa"/>
          </w:tcPr>
          <w:p w14:paraId="094EADD3" w14:textId="77777777" w:rsidR="00D130EE" w:rsidRPr="00A12023" w:rsidRDefault="00D130EE" w:rsidP="008A4A15">
            <w:pPr>
              <w:jc w:val="center"/>
              <w:rPr>
                <w:rFonts w:ascii="Arial" w:hAnsi="Arial" w:cs="Arial"/>
                <w:sz w:val="18"/>
                <w:szCs w:val="18"/>
              </w:rPr>
            </w:pPr>
            <w:r>
              <w:rPr>
                <w:rFonts w:ascii="Arial" w:hAnsi="Arial" w:cs="Arial"/>
                <w:sz w:val="18"/>
                <w:szCs w:val="18"/>
              </w:rPr>
              <w:t>1,716</w:t>
            </w:r>
          </w:p>
        </w:tc>
        <w:tc>
          <w:tcPr>
            <w:tcW w:w="1279" w:type="dxa"/>
          </w:tcPr>
          <w:p w14:paraId="2A6F1E78" w14:textId="77777777" w:rsidR="00D130EE" w:rsidRPr="00A12023" w:rsidRDefault="00D130EE" w:rsidP="008A4A15">
            <w:pPr>
              <w:jc w:val="center"/>
              <w:rPr>
                <w:rFonts w:ascii="Arial" w:hAnsi="Arial" w:cs="Arial"/>
                <w:sz w:val="18"/>
                <w:szCs w:val="18"/>
              </w:rPr>
            </w:pPr>
            <w:r>
              <w:rPr>
                <w:rFonts w:ascii="Arial" w:hAnsi="Arial" w:cs="Arial"/>
                <w:sz w:val="18"/>
                <w:szCs w:val="18"/>
              </w:rPr>
              <w:t>-</w:t>
            </w:r>
          </w:p>
        </w:tc>
        <w:tc>
          <w:tcPr>
            <w:tcW w:w="1268" w:type="dxa"/>
          </w:tcPr>
          <w:p w14:paraId="03F09885" w14:textId="77777777" w:rsidR="00D130EE" w:rsidRPr="00A12023" w:rsidRDefault="00D130EE" w:rsidP="008A4A15">
            <w:pPr>
              <w:jc w:val="center"/>
              <w:rPr>
                <w:rFonts w:ascii="Arial" w:hAnsi="Arial" w:cs="Arial"/>
                <w:sz w:val="18"/>
                <w:szCs w:val="18"/>
              </w:rPr>
            </w:pPr>
            <w:r>
              <w:rPr>
                <w:rFonts w:ascii="Arial" w:hAnsi="Arial" w:cs="Arial"/>
                <w:sz w:val="18"/>
                <w:szCs w:val="18"/>
              </w:rPr>
              <w:t>-</w:t>
            </w:r>
          </w:p>
        </w:tc>
      </w:tr>
      <w:tr w:rsidR="00D130EE" w14:paraId="2CAB1226" w14:textId="77777777" w:rsidTr="008A4A15">
        <w:tc>
          <w:tcPr>
            <w:tcW w:w="1383" w:type="dxa"/>
          </w:tcPr>
          <w:p w14:paraId="6EDCE8FA" w14:textId="77777777" w:rsidR="00D130EE" w:rsidRPr="00E72DE5" w:rsidRDefault="00D130EE" w:rsidP="008A4A15">
            <w:pPr>
              <w:rPr>
                <w:rFonts w:ascii="Arial" w:hAnsi="Arial" w:cs="Arial"/>
                <w:b/>
                <w:bCs/>
                <w:sz w:val="16"/>
                <w:szCs w:val="16"/>
              </w:rPr>
            </w:pPr>
            <w:r w:rsidRPr="00E72DE5">
              <w:rPr>
                <w:rFonts w:ascii="Arial" w:hAnsi="Arial" w:cs="Arial"/>
                <w:b/>
                <w:bCs/>
                <w:sz w:val="16"/>
                <w:szCs w:val="16"/>
              </w:rPr>
              <w:t>Total increase</w:t>
            </w:r>
            <w:r>
              <w:rPr>
                <w:rFonts w:ascii="Arial" w:hAnsi="Arial" w:cs="Arial"/>
                <w:b/>
                <w:bCs/>
                <w:sz w:val="16"/>
                <w:szCs w:val="16"/>
              </w:rPr>
              <w:t>d annual revenue</w:t>
            </w:r>
          </w:p>
        </w:tc>
        <w:tc>
          <w:tcPr>
            <w:tcW w:w="1264" w:type="dxa"/>
          </w:tcPr>
          <w:p w14:paraId="2BE29E48" w14:textId="77777777" w:rsidR="00D130EE" w:rsidRDefault="00D130EE" w:rsidP="008A4A15">
            <w:pPr>
              <w:jc w:val="center"/>
              <w:rPr>
                <w:rFonts w:ascii="Arial" w:hAnsi="Arial" w:cs="Arial"/>
                <w:sz w:val="18"/>
                <w:szCs w:val="18"/>
              </w:rPr>
            </w:pPr>
          </w:p>
        </w:tc>
        <w:tc>
          <w:tcPr>
            <w:tcW w:w="1264" w:type="dxa"/>
          </w:tcPr>
          <w:p w14:paraId="2FDEF385" w14:textId="77777777" w:rsidR="00D130EE" w:rsidRDefault="00D130EE" w:rsidP="008A4A15">
            <w:pPr>
              <w:jc w:val="center"/>
              <w:rPr>
                <w:rFonts w:ascii="Arial" w:hAnsi="Arial" w:cs="Arial"/>
                <w:sz w:val="18"/>
                <w:szCs w:val="18"/>
              </w:rPr>
            </w:pPr>
          </w:p>
        </w:tc>
        <w:tc>
          <w:tcPr>
            <w:tcW w:w="1279" w:type="dxa"/>
          </w:tcPr>
          <w:p w14:paraId="1730F41C" w14:textId="77777777" w:rsidR="00D130EE" w:rsidRDefault="00D130EE" w:rsidP="008A4A15">
            <w:pPr>
              <w:jc w:val="center"/>
              <w:rPr>
                <w:rFonts w:ascii="Arial" w:hAnsi="Arial" w:cs="Arial"/>
                <w:sz w:val="18"/>
                <w:szCs w:val="18"/>
              </w:rPr>
            </w:pPr>
          </w:p>
        </w:tc>
        <w:tc>
          <w:tcPr>
            <w:tcW w:w="1279" w:type="dxa"/>
          </w:tcPr>
          <w:p w14:paraId="4C1191E4" w14:textId="77777777" w:rsidR="00D130EE" w:rsidRDefault="00D130EE" w:rsidP="008A4A15">
            <w:pPr>
              <w:jc w:val="center"/>
              <w:rPr>
                <w:rFonts w:ascii="Arial" w:hAnsi="Arial" w:cs="Arial"/>
                <w:sz w:val="18"/>
                <w:szCs w:val="18"/>
              </w:rPr>
            </w:pPr>
          </w:p>
        </w:tc>
        <w:tc>
          <w:tcPr>
            <w:tcW w:w="1279" w:type="dxa"/>
          </w:tcPr>
          <w:p w14:paraId="5916A8C0" w14:textId="77777777" w:rsidR="00D130EE" w:rsidRDefault="00D130EE" w:rsidP="008A4A15">
            <w:pPr>
              <w:jc w:val="center"/>
              <w:rPr>
                <w:rFonts w:ascii="Arial" w:hAnsi="Arial" w:cs="Arial"/>
                <w:sz w:val="18"/>
                <w:szCs w:val="18"/>
              </w:rPr>
            </w:pPr>
            <w:r>
              <w:rPr>
                <w:rFonts w:ascii="Arial" w:hAnsi="Arial" w:cs="Arial"/>
                <w:sz w:val="18"/>
                <w:szCs w:val="18"/>
              </w:rPr>
              <w:t>1,002,457</w:t>
            </w:r>
          </w:p>
        </w:tc>
        <w:tc>
          <w:tcPr>
            <w:tcW w:w="1268" w:type="dxa"/>
          </w:tcPr>
          <w:p w14:paraId="5554AE2F" w14:textId="77777777" w:rsidR="00D130EE" w:rsidRDefault="00D130EE" w:rsidP="008A4A15">
            <w:pPr>
              <w:jc w:val="center"/>
              <w:rPr>
                <w:rFonts w:ascii="Arial" w:hAnsi="Arial" w:cs="Arial"/>
                <w:sz w:val="18"/>
                <w:szCs w:val="18"/>
              </w:rPr>
            </w:pPr>
            <w:r>
              <w:rPr>
                <w:rFonts w:ascii="Arial" w:hAnsi="Arial" w:cs="Arial"/>
                <w:sz w:val="18"/>
                <w:szCs w:val="18"/>
              </w:rPr>
              <w:t>1,089,195</w:t>
            </w:r>
          </w:p>
        </w:tc>
      </w:tr>
    </w:tbl>
    <w:p w14:paraId="39E403D0" w14:textId="76FB0F5D" w:rsidR="00D130EE" w:rsidRDefault="00D130EE" w:rsidP="00D130EE">
      <w:pPr>
        <w:tabs>
          <w:tab w:val="left" w:pos="6240"/>
        </w:tabs>
        <w:rPr>
          <w:rFonts w:ascii="Arial" w:eastAsia="Aptos" w:hAnsi="Arial" w:cs="Arial"/>
          <w:i/>
          <w:iCs/>
          <w:sz w:val="16"/>
          <w:szCs w:val="16"/>
        </w:rPr>
      </w:pPr>
      <w:r>
        <w:rPr>
          <w:rFonts w:ascii="Arial" w:eastAsia="Aptos" w:hAnsi="Arial" w:cs="Arial"/>
          <w:i/>
          <w:iCs/>
          <w:sz w:val="16"/>
          <w:szCs w:val="16"/>
        </w:rPr>
        <w:t xml:space="preserve">* </w:t>
      </w:r>
      <w:r w:rsidR="00E536AC">
        <w:rPr>
          <w:rFonts w:ascii="Arial" w:eastAsia="Aptos" w:hAnsi="Arial" w:cs="Arial"/>
          <w:i/>
          <w:iCs/>
          <w:sz w:val="16"/>
          <w:szCs w:val="16"/>
        </w:rPr>
        <w:t xml:space="preserve">Calculated </w:t>
      </w:r>
      <w:r w:rsidRPr="00E72DE5">
        <w:rPr>
          <w:rFonts w:ascii="Arial" w:eastAsia="Aptos" w:hAnsi="Arial" w:cs="Arial"/>
          <w:i/>
          <w:iCs/>
          <w:sz w:val="16"/>
          <w:szCs w:val="16"/>
        </w:rPr>
        <w:t>using</w:t>
      </w:r>
      <w:r>
        <w:rPr>
          <w:rFonts w:ascii="Arial" w:eastAsia="Aptos" w:hAnsi="Arial" w:cs="Arial"/>
          <w:i/>
          <w:iCs/>
          <w:sz w:val="16"/>
          <w:szCs w:val="16"/>
        </w:rPr>
        <w:t xml:space="preserve"> £</w:t>
      </w:r>
      <w:r w:rsidRPr="00E72DE5">
        <w:rPr>
          <w:rFonts w:ascii="Arial" w:eastAsia="Aptos" w:hAnsi="Arial" w:cs="Arial"/>
          <w:i/>
          <w:iCs/>
          <w:sz w:val="16"/>
          <w:szCs w:val="16"/>
        </w:rPr>
        <w:t>1</w:t>
      </w:r>
      <w:r>
        <w:rPr>
          <w:rFonts w:ascii="Arial" w:eastAsia="Aptos" w:hAnsi="Arial" w:cs="Arial"/>
          <w:i/>
          <w:iCs/>
          <w:sz w:val="16"/>
          <w:szCs w:val="16"/>
        </w:rPr>
        <w:t>,</w:t>
      </w:r>
      <w:r w:rsidRPr="00E72DE5">
        <w:rPr>
          <w:rFonts w:ascii="Arial" w:eastAsia="Aptos" w:hAnsi="Arial" w:cs="Arial"/>
          <w:i/>
          <w:iCs/>
          <w:sz w:val="16"/>
          <w:szCs w:val="16"/>
        </w:rPr>
        <w:t>861 retention fee plus uplifted penalty of 327</w:t>
      </w:r>
    </w:p>
    <w:p w14:paraId="4EB24235" w14:textId="77777777" w:rsidR="00D130EE" w:rsidRPr="00E72DE5" w:rsidRDefault="00D130EE" w:rsidP="00D130EE">
      <w:pPr>
        <w:tabs>
          <w:tab w:val="left" w:pos="6240"/>
        </w:tabs>
        <w:rPr>
          <w:rFonts w:ascii="Arial" w:hAnsi="Arial" w:cs="Arial"/>
          <w:i/>
          <w:iCs/>
          <w:sz w:val="16"/>
          <w:szCs w:val="16"/>
          <w:lang w:val="en-US"/>
        </w:rPr>
      </w:pPr>
    </w:p>
    <w:p w14:paraId="0CE91A7B" w14:textId="77777777" w:rsidR="00D130EE" w:rsidRPr="003A4538" w:rsidRDefault="00D130EE" w:rsidP="00D130EE">
      <w:pPr>
        <w:rPr>
          <w:rFonts w:ascii="Arial" w:hAnsi="Arial" w:cs="Arial"/>
          <w:sz w:val="18"/>
          <w:szCs w:val="18"/>
          <w:lang w:val="en-US"/>
        </w:rPr>
      </w:pPr>
    </w:p>
    <w:p w14:paraId="788BD598" w14:textId="77777777" w:rsidR="00D130EE" w:rsidRPr="00A52BD5" w:rsidRDefault="00D130EE" w:rsidP="0059279F">
      <w:pPr>
        <w:rPr>
          <w:rFonts w:ascii="Arial" w:hAnsi="Arial" w:cs="Arial"/>
          <w:color w:val="4C94D8" w:themeColor="text2" w:themeTint="80"/>
          <w:sz w:val="20"/>
          <w:szCs w:val="20"/>
        </w:rPr>
      </w:pPr>
    </w:p>
    <w:p w14:paraId="7A0DF42D" w14:textId="77777777" w:rsidR="0059279F" w:rsidRDefault="0059279F" w:rsidP="0059279F">
      <w:pPr>
        <w:rPr>
          <w:rFonts w:ascii="Arial" w:hAnsi="Arial" w:cs="Arial"/>
          <w:b/>
          <w:bCs/>
        </w:rPr>
      </w:pPr>
    </w:p>
    <w:p w14:paraId="05A306ED" w14:textId="77777777" w:rsidR="001B0CCE" w:rsidRDefault="001B0CCE" w:rsidP="0059279F">
      <w:pPr>
        <w:rPr>
          <w:rFonts w:ascii="Arial" w:hAnsi="Arial" w:cs="Arial"/>
          <w:b/>
          <w:bCs/>
        </w:rPr>
      </w:pPr>
    </w:p>
    <w:p w14:paraId="045D5C7C" w14:textId="77777777" w:rsidR="0059279F" w:rsidRDefault="0059279F" w:rsidP="0059279F">
      <w:pPr>
        <w:rPr>
          <w:rFonts w:ascii="Arial" w:hAnsi="Arial" w:cs="Arial"/>
          <w:b/>
          <w:bCs/>
        </w:rPr>
      </w:pPr>
    </w:p>
    <w:p w14:paraId="3CC41203" w14:textId="77777777" w:rsidR="00A24596" w:rsidRDefault="00A24596" w:rsidP="0059279F">
      <w:pPr>
        <w:rPr>
          <w:rFonts w:ascii="Arial" w:hAnsi="Arial" w:cs="Arial"/>
          <w:b/>
          <w:bCs/>
        </w:rPr>
      </w:pPr>
    </w:p>
    <w:p w14:paraId="18DA452E" w14:textId="75824297" w:rsidR="0059279F" w:rsidRPr="00CD1F89" w:rsidRDefault="0059279F" w:rsidP="0059279F">
      <w:pPr>
        <w:ind w:left="644"/>
        <w:rPr>
          <w:rFonts w:ascii="Arial" w:hAnsi="Arial" w:cs="Arial"/>
          <w:b/>
          <w:bCs/>
          <w:sz w:val="28"/>
          <w:szCs w:val="28"/>
        </w:rPr>
      </w:pPr>
      <w:r w:rsidRPr="00CD1F89">
        <w:rPr>
          <w:rFonts w:ascii="Arial" w:hAnsi="Arial" w:cs="Arial"/>
          <w:b/>
          <w:bCs/>
          <w:sz w:val="28"/>
          <w:szCs w:val="28"/>
        </w:rPr>
        <w:t>7. P</w:t>
      </w:r>
      <w:r>
        <w:rPr>
          <w:rFonts w:ascii="Arial" w:hAnsi="Arial" w:cs="Arial"/>
          <w:b/>
          <w:bCs/>
          <w:sz w:val="28"/>
          <w:szCs w:val="28"/>
        </w:rPr>
        <w:t>roposals Related to Fees Administration</w:t>
      </w:r>
    </w:p>
    <w:p w14:paraId="089CC3B7" w14:textId="77777777" w:rsidR="0059279F" w:rsidRDefault="0059279F" w:rsidP="0059279F">
      <w:pPr>
        <w:jc w:val="both"/>
        <w:rPr>
          <w:rFonts w:ascii="Arial" w:hAnsi="Arial" w:cs="Arial"/>
          <w:b/>
          <w:bCs/>
          <w:u w:val="single"/>
        </w:rPr>
      </w:pPr>
    </w:p>
    <w:p w14:paraId="010CFA55" w14:textId="77777777" w:rsidR="0059279F" w:rsidRDefault="0059279F" w:rsidP="0059279F">
      <w:pPr>
        <w:jc w:val="both"/>
        <w:rPr>
          <w:rFonts w:ascii="Arial" w:hAnsi="Arial" w:cs="Arial"/>
          <w:b/>
          <w:bCs/>
          <w:u w:val="single"/>
        </w:rPr>
      </w:pPr>
    </w:p>
    <w:p w14:paraId="69EC40DB" w14:textId="2E338BED" w:rsidR="0059279F" w:rsidRDefault="0059279F" w:rsidP="0059279F">
      <w:pPr>
        <w:jc w:val="both"/>
        <w:rPr>
          <w:rFonts w:ascii="Arial" w:hAnsi="Arial" w:cs="Arial"/>
        </w:rPr>
      </w:pPr>
      <w:r>
        <w:rPr>
          <w:rFonts w:ascii="Arial" w:hAnsi="Arial" w:cs="Arial"/>
          <w:b/>
          <w:bCs/>
          <w:u w:val="single"/>
        </w:rPr>
        <w:t>Proposal 1</w:t>
      </w:r>
      <w:r w:rsidRPr="000F014E">
        <w:rPr>
          <w:rFonts w:ascii="Arial" w:hAnsi="Arial" w:cs="Arial"/>
          <w:b/>
          <w:bCs/>
        </w:rPr>
        <w:t xml:space="preserve">: </w:t>
      </w:r>
      <w:r>
        <w:rPr>
          <w:rFonts w:ascii="Arial" w:hAnsi="Arial" w:cs="Arial"/>
          <w:b/>
          <w:bCs/>
        </w:rPr>
        <w:t xml:space="preserve"> </w:t>
      </w:r>
      <w:r w:rsidRPr="005129AF">
        <w:rPr>
          <w:rFonts w:ascii="Arial" w:hAnsi="Arial" w:cs="Arial"/>
        </w:rPr>
        <w:t>Your views are sought on a proposal</w:t>
      </w:r>
      <w:r>
        <w:rPr>
          <w:rFonts w:ascii="Arial" w:hAnsi="Arial" w:cs="Arial"/>
          <w:b/>
          <w:bCs/>
        </w:rPr>
        <w:t xml:space="preserve"> </w:t>
      </w:r>
      <w:r w:rsidRPr="004A13CB">
        <w:rPr>
          <w:rFonts w:ascii="Arial" w:hAnsi="Arial" w:cs="Arial"/>
        </w:rPr>
        <w:t>t</w:t>
      </w:r>
      <w:r w:rsidRPr="000F014E">
        <w:rPr>
          <w:rFonts w:ascii="Arial" w:hAnsi="Arial" w:cs="Arial"/>
        </w:rPr>
        <w:t>o introduce a change to the method of notification of pharmacy premises fees from post</w:t>
      </w:r>
      <w:r w:rsidR="00EA46CB">
        <w:rPr>
          <w:rFonts w:ascii="Arial" w:hAnsi="Arial" w:cs="Arial"/>
        </w:rPr>
        <w:t>,</w:t>
      </w:r>
      <w:r w:rsidRPr="000F014E">
        <w:rPr>
          <w:rFonts w:ascii="Arial" w:hAnsi="Arial" w:cs="Arial"/>
        </w:rPr>
        <w:t xml:space="preserve"> to having the option to receive notification via post </w:t>
      </w:r>
      <w:r w:rsidRPr="000F014E">
        <w:rPr>
          <w:rFonts w:ascii="Arial" w:hAnsi="Arial" w:cs="Arial"/>
          <w:b/>
          <w:bCs/>
          <w:u w:val="single"/>
        </w:rPr>
        <w:t>or</w:t>
      </w:r>
      <w:r w:rsidRPr="000F014E">
        <w:rPr>
          <w:rFonts w:ascii="Arial" w:hAnsi="Arial" w:cs="Arial"/>
        </w:rPr>
        <w:t xml:space="preserve"> email.</w:t>
      </w:r>
      <w:r>
        <w:rPr>
          <w:rFonts w:ascii="Arial" w:hAnsi="Arial" w:cs="Arial"/>
        </w:rPr>
        <w:t xml:space="preserve"> </w:t>
      </w:r>
      <w:r w:rsidRPr="000F014E">
        <w:rPr>
          <w:rFonts w:ascii="Arial" w:hAnsi="Arial" w:cs="Arial"/>
        </w:rPr>
        <w:t xml:space="preserve">This would see a change from the existing notification system which is by post </w:t>
      </w:r>
      <w:r w:rsidR="00EA46CB">
        <w:rPr>
          <w:rFonts w:ascii="Arial" w:hAnsi="Arial" w:cs="Arial"/>
        </w:rPr>
        <w:t xml:space="preserve">only </w:t>
      </w:r>
      <w:r w:rsidRPr="000F014E">
        <w:rPr>
          <w:rFonts w:ascii="Arial" w:hAnsi="Arial" w:cs="Arial"/>
        </w:rPr>
        <w:t xml:space="preserve">to having the option to receive notification </w:t>
      </w:r>
      <w:r>
        <w:rPr>
          <w:rFonts w:ascii="Arial" w:hAnsi="Arial" w:cs="Arial"/>
        </w:rPr>
        <w:t xml:space="preserve">either </w:t>
      </w:r>
      <w:r w:rsidRPr="000F014E">
        <w:rPr>
          <w:rFonts w:ascii="Arial" w:hAnsi="Arial" w:cs="Arial"/>
        </w:rPr>
        <w:t xml:space="preserve">via post </w:t>
      </w:r>
      <w:r w:rsidRPr="005129AF">
        <w:rPr>
          <w:rFonts w:ascii="Arial" w:hAnsi="Arial" w:cs="Arial"/>
          <w:u w:val="single"/>
        </w:rPr>
        <w:t>or</w:t>
      </w:r>
      <w:r w:rsidRPr="000F014E">
        <w:rPr>
          <w:rFonts w:ascii="Arial" w:hAnsi="Arial" w:cs="Arial"/>
        </w:rPr>
        <w:t xml:space="preserve"> email.</w:t>
      </w:r>
      <w:r>
        <w:rPr>
          <w:rFonts w:ascii="Arial" w:hAnsi="Arial" w:cs="Arial"/>
        </w:rPr>
        <w:t xml:space="preserve"> If this proposal is agreed, an amendment will be required to </w:t>
      </w:r>
      <w:r w:rsidRPr="00BD6CBA">
        <w:rPr>
          <w:rFonts w:ascii="Arial" w:hAnsi="Arial" w:cs="Arial"/>
        </w:rPr>
        <w:t>2010</w:t>
      </w:r>
      <w:r>
        <w:rPr>
          <w:rFonts w:ascii="Arial" w:hAnsi="Arial" w:cs="Arial"/>
        </w:rPr>
        <w:t xml:space="preserve"> </w:t>
      </w:r>
      <w:r w:rsidR="00EA46CB">
        <w:rPr>
          <w:rFonts w:ascii="Arial" w:hAnsi="Arial" w:cs="Arial"/>
        </w:rPr>
        <w:t xml:space="preserve">Regulations </w:t>
      </w:r>
      <w:r>
        <w:rPr>
          <w:rFonts w:ascii="Arial" w:hAnsi="Arial" w:cs="Arial"/>
        </w:rPr>
        <w:t>to facilitate the email option.</w:t>
      </w:r>
    </w:p>
    <w:p w14:paraId="2780F152" w14:textId="77777777" w:rsidR="0059279F" w:rsidRPr="000F014E" w:rsidRDefault="0059279F" w:rsidP="0059279F">
      <w:pPr>
        <w:jc w:val="both"/>
        <w:rPr>
          <w:rFonts w:ascii="Arial" w:hAnsi="Arial" w:cs="Arial"/>
          <w:u w:val="single"/>
        </w:rPr>
      </w:pPr>
    </w:p>
    <w:p w14:paraId="18B69AFA" w14:textId="446AE387" w:rsidR="0059279F" w:rsidRDefault="0059279F" w:rsidP="0059279F">
      <w:pPr>
        <w:jc w:val="both"/>
        <w:rPr>
          <w:rFonts w:ascii="Arial" w:hAnsi="Arial" w:cs="Arial"/>
          <w:b/>
          <w:bCs/>
          <w:u w:val="single"/>
        </w:rPr>
      </w:pPr>
      <w:r>
        <w:rPr>
          <w:rFonts w:ascii="Arial" w:hAnsi="Arial" w:cs="Arial"/>
          <w:b/>
          <w:bCs/>
          <w:u w:val="single"/>
        </w:rPr>
        <w:t>Proposal 2:</w:t>
      </w:r>
      <w:r w:rsidRPr="005129AF">
        <w:rPr>
          <w:rFonts w:ascii="Arial" w:hAnsi="Arial" w:cs="Arial"/>
        </w:rPr>
        <w:t xml:space="preserve"> </w:t>
      </w:r>
      <w:r>
        <w:rPr>
          <w:rFonts w:ascii="Arial" w:hAnsi="Arial" w:cs="Arial"/>
        </w:rPr>
        <w:t xml:space="preserve">  Your views are also sought on a proposal to e</w:t>
      </w:r>
      <w:r w:rsidRPr="0008595B">
        <w:rPr>
          <w:rFonts w:ascii="Arial" w:hAnsi="Arial" w:cs="Arial"/>
        </w:rPr>
        <w:t>nabl</w:t>
      </w:r>
      <w:r>
        <w:rPr>
          <w:rFonts w:ascii="Arial" w:hAnsi="Arial" w:cs="Arial"/>
        </w:rPr>
        <w:t xml:space="preserve">e </w:t>
      </w:r>
      <w:r w:rsidRPr="005129AF">
        <w:rPr>
          <w:rFonts w:ascii="Arial" w:hAnsi="Arial" w:cs="Arial"/>
        </w:rPr>
        <w:t>retention fees to be collected in instalments by Direct Debit</w:t>
      </w:r>
      <w:r>
        <w:rPr>
          <w:rFonts w:ascii="Arial" w:hAnsi="Arial" w:cs="Arial"/>
        </w:rPr>
        <w:t xml:space="preserve"> at intervals to be specified by the Society in its payment request notification</w:t>
      </w:r>
      <w:r w:rsidRPr="005129AF">
        <w:rPr>
          <w:rFonts w:ascii="Arial" w:hAnsi="Arial" w:cs="Arial"/>
        </w:rPr>
        <w:t>.</w:t>
      </w:r>
      <w:r>
        <w:rPr>
          <w:rFonts w:ascii="Arial" w:hAnsi="Arial" w:cs="Arial"/>
        </w:rPr>
        <w:t xml:space="preserve"> This is </w:t>
      </w:r>
      <w:r w:rsidRPr="000F014E">
        <w:rPr>
          <w:rFonts w:ascii="Arial" w:hAnsi="Arial" w:cs="Arial"/>
        </w:rPr>
        <w:t xml:space="preserve">a proposed change to the existing </w:t>
      </w:r>
      <w:r>
        <w:rPr>
          <w:rFonts w:ascii="Arial" w:hAnsi="Arial" w:cs="Arial"/>
        </w:rPr>
        <w:t xml:space="preserve">administrative payment </w:t>
      </w:r>
      <w:r w:rsidRPr="000F014E">
        <w:rPr>
          <w:rFonts w:ascii="Arial" w:hAnsi="Arial" w:cs="Arial"/>
        </w:rPr>
        <w:t>policy on the method of collection of fees to allow pharmaci</w:t>
      </w:r>
      <w:r>
        <w:rPr>
          <w:rFonts w:ascii="Arial" w:hAnsi="Arial" w:cs="Arial"/>
        </w:rPr>
        <w:t>es</w:t>
      </w:r>
      <w:r w:rsidRPr="000F014E">
        <w:rPr>
          <w:rFonts w:ascii="Arial" w:hAnsi="Arial" w:cs="Arial"/>
        </w:rPr>
        <w:t xml:space="preserve"> the option to pay the annual retention fee in</w:t>
      </w:r>
      <w:r>
        <w:rPr>
          <w:rFonts w:ascii="Arial" w:hAnsi="Arial" w:cs="Arial"/>
        </w:rPr>
        <w:t xml:space="preserve"> </w:t>
      </w:r>
      <w:r w:rsidRPr="000F014E">
        <w:rPr>
          <w:rFonts w:ascii="Arial" w:hAnsi="Arial" w:cs="Arial"/>
        </w:rPr>
        <w:t xml:space="preserve">instalments </w:t>
      </w:r>
      <w:r w:rsidR="00EA46CB">
        <w:rPr>
          <w:rFonts w:ascii="Arial" w:hAnsi="Arial" w:cs="Arial"/>
        </w:rPr>
        <w:t>agreed with the Society, via</w:t>
      </w:r>
      <w:r w:rsidRPr="000F014E">
        <w:rPr>
          <w:rFonts w:ascii="Arial" w:hAnsi="Arial" w:cs="Arial"/>
        </w:rPr>
        <w:t xml:space="preserve"> Direct Debit, which may assist pharmacists by spreading the cost of the annual retention fee throughout the year.</w:t>
      </w:r>
      <w:r>
        <w:rPr>
          <w:rFonts w:ascii="Arial" w:hAnsi="Arial" w:cs="Arial"/>
        </w:rPr>
        <w:t xml:space="preserve"> No legislative amendment is required to introduce this change.</w:t>
      </w:r>
    </w:p>
    <w:p w14:paraId="30642789" w14:textId="77777777" w:rsidR="0059279F" w:rsidRDefault="0059279F" w:rsidP="0059279F">
      <w:pPr>
        <w:jc w:val="both"/>
        <w:rPr>
          <w:rFonts w:ascii="Arial" w:hAnsi="Arial" w:cs="Arial"/>
          <w:b/>
          <w:bCs/>
          <w:u w:val="single"/>
        </w:rPr>
      </w:pPr>
    </w:p>
    <w:p w14:paraId="0D4D8DE3" w14:textId="77777777" w:rsidR="0059279F" w:rsidRPr="00BC6724" w:rsidRDefault="0059279F" w:rsidP="0059279F">
      <w:pPr>
        <w:jc w:val="both"/>
        <w:rPr>
          <w:rFonts w:ascii="Arial" w:hAnsi="Arial" w:cs="Arial"/>
          <w:b/>
          <w:bCs/>
          <w:sz w:val="28"/>
          <w:szCs w:val="28"/>
        </w:rPr>
      </w:pPr>
    </w:p>
    <w:p w14:paraId="7348EC24" w14:textId="77777777" w:rsidR="0059279F" w:rsidRPr="00BA7A6A" w:rsidRDefault="0059279F" w:rsidP="0059279F">
      <w:pPr>
        <w:ind w:left="360"/>
        <w:rPr>
          <w:rFonts w:ascii="Arial" w:hAnsi="Arial" w:cs="Arial"/>
          <w:b/>
          <w:sz w:val="28"/>
          <w:szCs w:val="28"/>
        </w:rPr>
      </w:pPr>
      <w:r>
        <w:rPr>
          <w:rFonts w:ascii="Arial" w:hAnsi="Arial" w:cs="Arial"/>
          <w:b/>
          <w:sz w:val="28"/>
          <w:szCs w:val="28"/>
        </w:rPr>
        <w:t xml:space="preserve">8. </w:t>
      </w:r>
      <w:r w:rsidRPr="00BA7A6A">
        <w:rPr>
          <w:rFonts w:ascii="Arial" w:hAnsi="Arial" w:cs="Arial"/>
          <w:b/>
          <w:sz w:val="28"/>
          <w:szCs w:val="28"/>
        </w:rPr>
        <w:t>Legislative Changes Required</w:t>
      </w:r>
    </w:p>
    <w:p w14:paraId="4F982780" w14:textId="77777777" w:rsidR="0059279F" w:rsidRDefault="0059279F" w:rsidP="0059279F">
      <w:pPr>
        <w:jc w:val="both"/>
        <w:rPr>
          <w:rFonts w:ascii="Arial" w:hAnsi="Arial" w:cs="Arial"/>
          <w:b/>
          <w:bCs/>
          <w:sz w:val="28"/>
          <w:szCs w:val="28"/>
        </w:rPr>
      </w:pPr>
    </w:p>
    <w:p w14:paraId="1B302E3F" w14:textId="77777777" w:rsidR="0059279F" w:rsidRPr="00BD6CBA" w:rsidRDefault="0059279F" w:rsidP="0059279F">
      <w:pPr>
        <w:jc w:val="both"/>
        <w:rPr>
          <w:rFonts w:ascii="Arial" w:hAnsi="Arial" w:cs="Arial"/>
        </w:rPr>
      </w:pPr>
      <w:r w:rsidRPr="00181E9A">
        <w:rPr>
          <w:rFonts w:ascii="Arial" w:hAnsi="Arial" w:cs="Arial"/>
        </w:rPr>
        <w:t xml:space="preserve">Following </w:t>
      </w:r>
      <w:r>
        <w:rPr>
          <w:rFonts w:ascii="Arial" w:hAnsi="Arial" w:cs="Arial"/>
        </w:rPr>
        <w:t xml:space="preserve">analysis of </w:t>
      </w:r>
      <w:r w:rsidRPr="00181E9A">
        <w:rPr>
          <w:rFonts w:ascii="Arial" w:hAnsi="Arial" w:cs="Arial"/>
        </w:rPr>
        <w:t>th</w:t>
      </w:r>
      <w:r>
        <w:rPr>
          <w:rFonts w:ascii="Arial" w:hAnsi="Arial" w:cs="Arial"/>
        </w:rPr>
        <w:t xml:space="preserve">e </w:t>
      </w:r>
      <w:r w:rsidRPr="00181E9A">
        <w:rPr>
          <w:rFonts w:ascii="Arial" w:hAnsi="Arial" w:cs="Arial"/>
        </w:rPr>
        <w:t>consultation</w:t>
      </w:r>
      <w:r>
        <w:rPr>
          <w:rFonts w:ascii="Arial" w:hAnsi="Arial" w:cs="Arial"/>
        </w:rPr>
        <w:t xml:space="preserve"> responses, and if the preferred option is to increase the Premises Fees, the Department will draft a NI Statutory Rule (SR)</w:t>
      </w:r>
      <w:r w:rsidRPr="00181E9A">
        <w:rPr>
          <w:rFonts w:ascii="Arial" w:hAnsi="Arial" w:cs="Arial"/>
        </w:rPr>
        <w:t xml:space="preserve"> </w:t>
      </w:r>
      <w:r>
        <w:rPr>
          <w:rFonts w:ascii="Arial" w:hAnsi="Arial" w:cs="Arial"/>
        </w:rPr>
        <w:t xml:space="preserve">to </w:t>
      </w:r>
      <w:r w:rsidRPr="00181E9A">
        <w:rPr>
          <w:rFonts w:ascii="Arial" w:hAnsi="Arial" w:cs="Arial"/>
        </w:rPr>
        <w:t xml:space="preserve">amend </w:t>
      </w:r>
      <w:r w:rsidRPr="00BD6CBA">
        <w:rPr>
          <w:rFonts w:ascii="Arial" w:hAnsi="Arial" w:cs="Arial"/>
        </w:rPr>
        <w:t>The Medicines (Pharmacies) (Applications for Registration and Fees) Regulations (NI) 2010 accordingly</w:t>
      </w:r>
      <w:r>
        <w:rPr>
          <w:rFonts w:ascii="Arial" w:hAnsi="Arial" w:cs="Arial"/>
        </w:rPr>
        <w:t>,</w:t>
      </w:r>
      <w:r w:rsidRPr="00BD6CBA">
        <w:rPr>
          <w:rFonts w:ascii="Arial" w:hAnsi="Arial" w:cs="Arial"/>
        </w:rPr>
        <w:t xml:space="preserve"> to reflect the agreed increase</w:t>
      </w:r>
      <w:r>
        <w:rPr>
          <w:rFonts w:ascii="Arial" w:hAnsi="Arial" w:cs="Arial"/>
        </w:rPr>
        <w:t xml:space="preserve"> in fees</w:t>
      </w:r>
      <w:r w:rsidRPr="00BD6CBA">
        <w:rPr>
          <w:rFonts w:ascii="Arial" w:hAnsi="Arial" w:cs="Arial"/>
        </w:rPr>
        <w:t>. Th</w:t>
      </w:r>
      <w:r>
        <w:rPr>
          <w:rFonts w:ascii="Arial" w:hAnsi="Arial" w:cs="Arial"/>
        </w:rPr>
        <w:t xml:space="preserve">e SR </w:t>
      </w:r>
      <w:r w:rsidRPr="00BD6CBA">
        <w:rPr>
          <w:rFonts w:ascii="Arial" w:hAnsi="Arial" w:cs="Arial"/>
        </w:rPr>
        <w:t xml:space="preserve">will be subject to the </w:t>
      </w:r>
      <w:r>
        <w:rPr>
          <w:rFonts w:ascii="Arial" w:hAnsi="Arial" w:cs="Arial"/>
        </w:rPr>
        <w:t>n</w:t>
      </w:r>
      <w:r w:rsidRPr="00BD6CBA">
        <w:rPr>
          <w:rFonts w:ascii="Arial" w:hAnsi="Arial" w:cs="Arial"/>
        </w:rPr>
        <w:t xml:space="preserve">egative </w:t>
      </w:r>
      <w:r>
        <w:rPr>
          <w:rFonts w:ascii="Arial" w:hAnsi="Arial" w:cs="Arial"/>
        </w:rPr>
        <w:t>r</w:t>
      </w:r>
      <w:r w:rsidRPr="00BD6CBA">
        <w:rPr>
          <w:rFonts w:ascii="Arial" w:hAnsi="Arial" w:cs="Arial"/>
        </w:rPr>
        <w:t>esolution</w:t>
      </w:r>
      <w:r>
        <w:rPr>
          <w:rFonts w:ascii="Arial" w:hAnsi="Arial" w:cs="Arial"/>
        </w:rPr>
        <w:t xml:space="preserve"> </w:t>
      </w:r>
      <w:r w:rsidRPr="00BD6CBA">
        <w:rPr>
          <w:rFonts w:ascii="Arial" w:hAnsi="Arial" w:cs="Arial"/>
        </w:rPr>
        <w:t xml:space="preserve">legislative process. </w:t>
      </w:r>
    </w:p>
    <w:p w14:paraId="226AEB13" w14:textId="77777777" w:rsidR="0059279F" w:rsidRDefault="0059279F" w:rsidP="0059279F">
      <w:pPr>
        <w:jc w:val="both"/>
        <w:rPr>
          <w:rFonts w:ascii="Arial" w:hAnsi="Arial" w:cs="Arial"/>
        </w:rPr>
      </w:pPr>
    </w:p>
    <w:p w14:paraId="7AC8F69D" w14:textId="77777777" w:rsidR="0059279F" w:rsidRPr="00AE77DA" w:rsidRDefault="0059279F" w:rsidP="0059279F">
      <w:pPr>
        <w:jc w:val="both"/>
        <w:rPr>
          <w:rFonts w:ascii="Arial" w:hAnsi="Arial" w:cs="Arial"/>
        </w:rPr>
      </w:pPr>
      <w:r>
        <w:rPr>
          <w:rFonts w:ascii="Arial" w:hAnsi="Arial" w:cs="Arial"/>
        </w:rPr>
        <w:t>T</w:t>
      </w:r>
      <w:r w:rsidRPr="00AE77DA">
        <w:rPr>
          <w:rFonts w:ascii="Arial" w:hAnsi="Arial" w:cs="Arial"/>
        </w:rPr>
        <w:t xml:space="preserve">he </w:t>
      </w:r>
      <w:r w:rsidRPr="000A3061">
        <w:rPr>
          <w:rFonts w:ascii="Arial" w:hAnsi="Arial" w:cs="Arial"/>
        </w:rPr>
        <w:t xml:space="preserve">retention </w:t>
      </w:r>
      <w:r>
        <w:rPr>
          <w:rFonts w:ascii="Arial" w:hAnsi="Arial" w:cs="Arial"/>
        </w:rPr>
        <w:t xml:space="preserve">fee </w:t>
      </w:r>
      <w:r w:rsidRPr="000A3061">
        <w:rPr>
          <w:rFonts w:ascii="Arial" w:hAnsi="Arial" w:cs="Arial"/>
        </w:rPr>
        <w:t xml:space="preserve">process opens in early December with completion by 31 December </w:t>
      </w:r>
      <w:r>
        <w:rPr>
          <w:rFonts w:ascii="Arial" w:hAnsi="Arial" w:cs="Arial"/>
        </w:rPr>
        <w:t xml:space="preserve">therefore the </w:t>
      </w:r>
      <w:r w:rsidRPr="00AE77DA">
        <w:rPr>
          <w:rFonts w:ascii="Arial" w:hAnsi="Arial" w:cs="Arial"/>
        </w:rPr>
        <w:t xml:space="preserve">legislation </w:t>
      </w:r>
      <w:r>
        <w:rPr>
          <w:rFonts w:ascii="Arial" w:hAnsi="Arial" w:cs="Arial"/>
        </w:rPr>
        <w:t xml:space="preserve">will need to be in operation before then, </w:t>
      </w:r>
      <w:r w:rsidRPr="00E336AA">
        <w:rPr>
          <w:rFonts w:ascii="Arial" w:hAnsi="Arial" w:cs="Arial"/>
        </w:rPr>
        <w:t xml:space="preserve">to allow for </w:t>
      </w:r>
      <w:r w:rsidRPr="00AE77DA">
        <w:rPr>
          <w:rFonts w:ascii="Arial" w:hAnsi="Arial" w:cs="Arial"/>
        </w:rPr>
        <w:t>an increase in</w:t>
      </w:r>
      <w:r>
        <w:rPr>
          <w:rFonts w:ascii="Arial" w:hAnsi="Arial" w:cs="Arial"/>
        </w:rPr>
        <w:t xml:space="preserve"> Premises F</w:t>
      </w:r>
      <w:r w:rsidRPr="00AE77DA">
        <w:rPr>
          <w:rFonts w:ascii="Arial" w:hAnsi="Arial" w:cs="Arial"/>
        </w:rPr>
        <w:t xml:space="preserve">ees to commence from 1 January 2027. </w:t>
      </w:r>
    </w:p>
    <w:p w14:paraId="41F1ACA5" w14:textId="77777777" w:rsidR="005676D6" w:rsidRDefault="005676D6" w:rsidP="0059279F">
      <w:pPr>
        <w:ind w:left="360"/>
        <w:rPr>
          <w:rFonts w:ascii="Arial" w:hAnsi="Arial" w:cs="Arial"/>
          <w:b/>
          <w:bCs/>
          <w:sz w:val="28"/>
          <w:szCs w:val="28"/>
        </w:rPr>
      </w:pPr>
    </w:p>
    <w:p w14:paraId="00306681" w14:textId="77777777" w:rsidR="005676D6" w:rsidRDefault="005676D6" w:rsidP="0059279F">
      <w:pPr>
        <w:ind w:left="360"/>
        <w:rPr>
          <w:rFonts w:ascii="Arial" w:hAnsi="Arial" w:cs="Arial"/>
          <w:b/>
          <w:bCs/>
          <w:sz w:val="28"/>
          <w:szCs w:val="28"/>
        </w:rPr>
      </w:pPr>
    </w:p>
    <w:p w14:paraId="2FA79AE9" w14:textId="628E17B5" w:rsidR="0059279F" w:rsidRPr="00181E9A" w:rsidRDefault="0059279F" w:rsidP="0059279F">
      <w:pPr>
        <w:ind w:left="360"/>
        <w:rPr>
          <w:rFonts w:ascii="Arial" w:hAnsi="Arial" w:cs="Arial"/>
          <w:b/>
          <w:bCs/>
          <w:sz w:val="28"/>
          <w:szCs w:val="28"/>
        </w:rPr>
      </w:pPr>
      <w:r>
        <w:rPr>
          <w:rFonts w:ascii="Arial" w:hAnsi="Arial" w:cs="Arial"/>
          <w:b/>
          <w:bCs/>
          <w:sz w:val="28"/>
          <w:szCs w:val="28"/>
        </w:rPr>
        <w:t>9. C</w:t>
      </w:r>
      <w:r w:rsidRPr="00181E9A">
        <w:rPr>
          <w:rFonts w:ascii="Arial" w:hAnsi="Arial" w:cs="Arial"/>
          <w:b/>
          <w:bCs/>
          <w:sz w:val="28"/>
          <w:szCs w:val="28"/>
        </w:rPr>
        <w:t>onsultation Process</w:t>
      </w:r>
    </w:p>
    <w:p w14:paraId="4BEEB13D" w14:textId="77777777" w:rsidR="0059279F" w:rsidRDefault="0059279F" w:rsidP="0059279F">
      <w:pPr>
        <w:ind w:left="360"/>
        <w:jc w:val="both"/>
        <w:rPr>
          <w:rFonts w:ascii="Arial" w:hAnsi="Arial" w:cs="Arial"/>
        </w:rPr>
      </w:pPr>
    </w:p>
    <w:p w14:paraId="1F124DC6" w14:textId="55E89D71" w:rsidR="0059279F" w:rsidRPr="00181E9A" w:rsidRDefault="0059279F" w:rsidP="0059279F">
      <w:pPr>
        <w:jc w:val="both"/>
        <w:rPr>
          <w:rFonts w:ascii="Arial" w:hAnsi="Arial" w:cs="Arial"/>
        </w:rPr>
      </w:pPr>
      <w:r w:rsidRPr="00181E9A">
        <w:rPr>
          <w:rFonts w:ascii="Arial" w:hAnsi="Arial" w:cs="Arial"/>
        </w:rPr>
        <w:t xml:space="preserve">The Department is seeking your views on the proposals contained within this consultation document. The Department acknowledges that the proposals set out in this consultation document will have a direct impact on </w:t>
      </w:r>
      <w:r>
        <w:rPr>
          <w:rFonts w:ascii="Arial" w:hAnsi="Arial" w:cs="Arial"/>
        </w:rPr>
        <w:t>community pharmacy sector</w:t>
      </w:r>
      <w:r w:rsidRPr="00181E9A">
        <w:rPr>
          <w:rFonts w:ascii="Arial" w:hAnsi="Arial" w:cs="Arial"/>
        </w:rPr>
        <w:t xml:space="preserve"> and it recognises the need to keep </w:t>
      </w:r>
      <w:r>
        <w:rPr>
          <w:rFonts w:ascii="Arial" w:hAnsi="Arial" w:cs="Arial"/>
        </w:rPr>
        <w:t xml:space="preserve">both the business sector and </w:t>
      </w:r>
      <w:r w:rsidR="001C33EF">
        <w:rPr>
          <w:rFonts w:ascii="Arial" w:hAnsi="Arial" w:cs="Arial"/>
        </w:rPr>
        <w:t xml:space="preserve">representative bodies informed to allow them the </w:t>
      </w:r>
      <w:r w:rsidRPr="00181E9A">
        <w:rPr>
          <w:rFonts w:ascii="Arial" w:hAnsi="Arial" w:cs="Arial"/>
        </w:rPr>
        <w:t xml:space="preserve">opportunity to comment on these policy proposals. </w:t>
      </w:r>
    </w:p>
    <w:p w14:paraId="1C3E6BE4" w14:textId="77777777" w:rsidR="0059279F" w:rsidRPr="00181E9A" w:rsidRDefault="0059279F" w:rsidP="0059279F">
      <w:pPr>
        <w:jc w:val="both"/>
        <w:rPr>
          <w:rFonts w:ascii="Arial" w:hAnsi="Arial" w:cs="Arial"/>
        </w:rPr>
      </w:pPr>
    </w:p>
    <w:p w14:paraId="4DAA2487" w14:textId="77777777" w:rsidR="000656CD" w:rsidRPr="00181E9A" w:rsidRDefault="000656CD" w:rsidP="000656CD">
      <w:pPr>
        <w:jc w:val="both"/>
        <w:rPr>
          <w:rFonts w:ascii="Arial" w:hAnsi="Arial" w:cs="Arial"/>
        </w:rPr>
      </w:pPr>
      <w:r w:rsidRPr="00181E9A">
        <w:rPr>
          <w:rFonts w:ascii="Arial" w:hAnsi="Arial" w:cs="Arial"/>
        </w:rPr>
        <w:t xml:space="preserve">This consultation is available on </w:t>
      </w:r>
      <w:r>
        <w:rPr>
          <w:rFonts w:ascii="Arial" w:hAnsi="Arial" w:cs="Arial"/>
        </w:rPr>
        <w:t xml:space="preserve">the </w:t>
      </w:r>
      <w:r w:rsidRPr="00181E9A">
        <w:rPr>
          <w:rFonts w:ascii="Arial" w:hAnsi="Arial" w:cs="Arial"/>
        </w:rPr>
        <w:t xml:space="preserve">Department’s website at: </w:t>
      </w:r>
      <w:hyperlink r:id="rId16" w:history="1">
        <w:r w:rsidRPr="00AC22A1">
          <w:rPr>
            <w:rStyle w:val="Hyperlink"/>
            <w:rFonts w:ascii="Arial" w:eastAsiaTheme="majorEastAsia" w:hAnsi="Arial" w:cs="Arial"/>
          </w:rPr>
          <w:t>www.health-ni.gov.uk/consultations</w:t>
        </w:r>
      </w:hyperlink>
      <w:r w:rsidRPr="00181E9A">
        <w:rPr>
          <w:rFonts w:ascii="Arial" w:hAnsi="Arial" w:cs="Arial"/>
        </w:rPr>
        <w:t xml:space="preserve"> and invites answer</w:t>
      </w:r>
      <w:r>
        <w:rPr>
          <w:rFonts w:ascii="Arial" w:hAnsi="Arial" w:cs="Arial"/>
        </w:rPr>
        <w:t xml:space="preserve">s to </w:t>
      </w:r>
      <w:r w:rsidRPr="00181E9A">
        <w:rPr>
          <w:rFonts w:ascii="Arial" w:hAnsi="Arial" w:cs="Arial"/>
        </w:rPr>
        <w:t xml:space="preserve">a number of questions in relation to the proposals, including in relation to whether </w:t>
      </w:r>
      <w:r>
        <w:rPr>
          <w:rFonts w:ascii="Arial" w:hAnsi="Arial" w:cs="Arial"/>
        </w:rPr>
        <w:t xml:space="preserve">an </w:t>
      </w:r>
      <w:r>
        <w:rPr>
          <w:rFonts w:ascii="Arial" w:hAnsi="Arial" w:cs="Arial"/>
          <w:bCs/>
        </w:rPr>
        <w:t xml:space="preserve">increase to Premises Fees </w:t>
      </w:r>
      <w:r w:rsidRPr="00181E9A">
        <w:rPr>
          <w:rFonts w:ascii="Arial" w:hAnsi="Arial" w:cs="Arial"/>
          <w:bCs/>
        </w:rPr>
        <w:t xml:space="preserve">is </w:t>
      </w:r>
      <w:r>
        <w:rPr>
          <w:rFonts w:ascii="Arial" w:hAnsi="Arial" w:cs="Arial"/>
          <w:bCs/>
        </w:rPr>
        <w:t xml:space="preserve">reasonable </w:t>
      </w:r>
      <w:r w:rsidRPr="00181E9A">
        <w:rPr>
          <w:rFonts w:ascii="Arial" w:hAnsi="Arial" w:cs="Arial"/>
          <w:bCs/>
        </w:rPr>
        <w:t xml:space="preserve">in the context of the </w:t>
      </w:r>
      <w:r>
        <w:rPr>
          <w:rFonts w:ascii="Arial" w:hAnsi="Arial" w:cs="Arial"/>
          <w:bCs/>
        </w:rPr>
        <w:t xml:space="preserve">Pharmaceutical Society for Northern Ireland’s </w:t>
      </w:r>
      <w:r w:rsidRPr="00181E9A">
        <w:rPr>
          <w:rFonts w:ascii="Arial" w:hAnsi="Arial" w:cs="Arial"/>
          <w:bCs/>
        </w:rPr>
        <w:t xml:space="preserve">need to generate </w:t>
      </w:r>
      <w:r>
        <w:rPr>
          <w:rFonts w:ascii="Arial" w:hAnsi="Arial" w:cs="Arial"/>
          <w:bCs/>
        </w:rPr>
        <w:t xml:space="preserve">additional </w:t>
      </w:r>
      <w:r w:rsidRPr="00181E9A">
        <w:rPr>
          <w:rFonts w:ascii="Arial" w:hAnsi="Arial" w:cs="Arial"/>
          <w:bCs/>
        </w:rPr>
        <w:t xml:space="preserve">income </w:t>
      </w:r>
      <w:r>
        <w:rPr>
          <w:rFonts w:ascii="Arial" w:hAnsi="Arial" w:cs="Arial"/>
          <w:bCs/>
        </w:rPr>
        <w:t>in order to carry out its statutory functions.</w:t>
      </w:r>
      <w:r w:rsidRPr="00181E9A">
        <w:rPr>
          <w:rFonts w:ascii="Arial" w:hAnsi="Arial" w:cs="Arial"/>
          <w:bCs/>
        </w:rPr>
        <w:t xml:space="preserve"> </w:t>
      </w:r>
      <w:r>
        <w:rPr>
          <w:rFonts w:ascii="Arial" w:hAnsi="Arial" w:cs="Arial"/>
          <w:bCs/>
        </w:rPr>
        <w:t xml:space="preserve">Other questions </w:t>
      </w:r>
      <w:r w:rsidRPr="00181E9A">
        <w:rPr>
          <w:rFonts w:ascii="Arial" w:hAnsi="Arial" w:cs="Arial"/>
        </w:rPr>
        <w:t xml:space="preserve">are posed throughout the document. </w:t>
      </w:r>
    </w:p>
    <w:p w14:paraId="0F2B7C29" w14:textId="77777777" w:rsidR="004F378C" w:rsidRDefault="004F378C" w:rsidP="0059279F">
      <w:pPr>
        <w:widowControl w:val="0"/>
        <w:overflowPunct w:val="0"/>
        <w:autoSpaceDE w:val="0"/>
        <w:autoSpaceDN w:val="0"/>
        <w:adjustRightInd w:val="0"/>
        <w:jc w:val="both"/>
        <w:rPr>
          <w:rFonts w:ascii="Arial" w:hAnsi="Arial" w:cs="Arial"/>
        </w:rPr>
      </w:pPr>
    </w:p>
    <w:p w14:paraId="07284A1B" w14:textId="0240E8B1" w:rsidR="0059279F" w:rsidRPr="00181E9A" w:rsidRDefault="0059279F" w:rsidP="0059279F">
      <w:pPr>
        <w:widowControl w:val="0"/>
        <w:overflowPunct w:val="0"/>
        <w:autoSpaceDE w:val="0"/>
        <w:autoSpaceDN w:val="0"/>
        <w:adjustRightInd w:val="0"/>
        <w:jc w:val="both"/>
        <w:rPr>
          <w:rFonts w:ascii="Arial" w:hAnsi="Arial" w:cs="Arial"/>
        </w:rPr>
      </w:pPr>
      <w:r w:rsidRPr="00181E9A">
        <w:rPr>
          <w:rFonts w:ascii="Arial" w:hAnsi="Arial" w:cs="Arial"/>
        </w:rPr>
        <w:t>If you wish to comment on the proposals contained within this consultation, please complete the Citizen Space online response questionnaire using the link below:</w:t>
      </w:r>
    </w:p>
    <w:p w14:paraId="2FAFAA5A" w14:textId="77777777" w:rsidR="0059279F" w:rsidRPr="00181E9A" w:rsidRDefault="0059279F" w:rsidP="0059279F">
      <w:pPr>
        <w:widowControl w:val="0"/>
        <w:overflowPunct w:val="0"/>
        <w:autoSpaceDE w:val="0"/>
        <w:autoSpaceDN w:val="0"/>
        <w:adjustRightInd w:val="0"/>
        <w:jc w:val="both"/>
        <w:rPr>
          <w:rFonts w:ascii="Arial" w:hAnsi="Arial" w:cs="Arial"/>
        </w:rPr>
      </w:pPr>
    </w:p>
    <w:p w14:paraId="01270F8C" w14:textId="77777777" w:rsidR="0059279F" w:rsidRPr="00181E9A" w:rsidRDefault="0059279F" w:rsidP="0059279F">
      <w:pPr>
        <w:widowControl w:val="0"/>
        <w:overflowPunct w:val="0"/>
        <w:autoSpaceDE w:val="0"/>
        <w:autoSpaceDN w:val="0"/>
        <w:adjustRightInd w:val="0"/>
        <w:jc w:val="both"/>
        <w:rPr>
          <w:rFonts w:ascii="Arial" w:hAnsi="Arial" w:cs="Arial"/>
        </w:rPr>
      </w:pPr>
      <w:r w:rsidRPr="00181E9A">
        <w:rPr>
          <w:rFonts w:ascii="Arial" w:hAnsi="Arial" w:cs="Arial"/>
          <w:noProof/>
        </w:rPr>
        <mc:AlternateContent>
          <mc:Choice Requires="wps">
            <w:drawing>
              <wp:anchor distT="0" distB="0" distL="114300" distR="114300" simplePos="0" relativeHeight="251660291" behindDoc="0" locked="0" layoutInCell="1" allowOverlap="1" wp14:anchorId="298AB4C7" wp14:editId="4945F0D0">
                <wp:simplePos x="0" y="0"/>
                <wp:positionH relativeFrom="column">
                  <wp:posOffset>1689100</wp:posOffset>
                </wp:positionH>
                <wp:positionV relativeFrom="paragraph">
                  <wp:posOffset>88265</wp:posOffset>
                </wp:positionV>
                <wp:extent cx="2032000" cy="374650"/>
                <wp:effectExtent l="0" t="0" r="25400" b="25400"/>
                <wp:wrapNone/>
                <wp:docPr id="46652955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0" cy="374650"/>
                        </a:xfrm>
                        <a:prstGeom prst="rect">
                          <a:avLst/>
                        </a:prstGeom>
                        <a:gradFill rotWithShape="1">
                          <a:gsLst>
                            <a:gs pos="0">
                              <a:srgbClr val="4EA72E">
                                <a:lumMod val="110000"/>
                                <a:satMod val="105000"/>
                                <a:tint val="67000"/>
                              </a:srgbClr>
                            </a:gs>
                            <a:gs pos="50000">
                              <a:srgbClr val="4EA72E">
                                <a:lumMod val="105000"/>
                                <a:satMod val="103000"/>
                                <a:tint val="73000"/>
                              </a:srgbClr>
                            </a:gs>
                            <a:gs pos="100000">
                              <a:srgbClr val="4EA72E">
                                <a:lumMod val="105000"/>
                                <a:satMod val="109000"/>
                                <a:tint val="81000"/>
                              </a:srgbClr>
                            </a:gs>
                          </a:gsLst>
                          <a:lin ang="5400000" scaled="0"/>
                        </a:gradFill>
                        <a:ln w="12700" cap="flat" cmpd="sng" algn="ctr">
                          <a:solidFill>
                            <a:srgbClr val="4EA72E"/>
                          </a:solidFill>
                          <a:prstDash val="solid"/>
                          <a:miter lim="800000"/>
                        </a:ln>
                        <a:effectLst/>
                      </wps:spPr>
                      <wps:txbx>
                        <w:txbxContent>
                          <w:p w14:paraId="2984B66E" w14:textId="17088D42" w:rsidR="0059279F" w:rsidRPr="0066090C" w:rsidRDefault="0066090C" w:rsidP="0059279F">
                            <w:pPr>
                              <w:jc w:val="center"/>
                              <w:rPr>
                                <w:b/>
                                <w:bCs/>
                              </w:rPr>
                            </w:pPr>
                            <w:hyperlink r:id="rId17" w:history="1">
                              <w:r w:rsidR="0059279F" w:rsidRPr="0066090C">
                                <w:rPr>
                                  <w:rStyle w:val="Hyperlink"/>
                                  <w:b/>
                                  <w:bCs/>
                                  <w:color w:val="auto"/>
                                </w:rPr>
                                <w:t>LINK</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8AB4C7" id="Rectangle 3" o:spid="_x0000_s1028" style="position:absolute;left:0;text-align:left;margin-left:133pt;margin-top:6.95pt;width:160pt;height:29.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" fillcolor="#a8d5a0" strokecolor="#4ea72e" strokeweight="1pt">
                <v:fill color2="#8ac67e" rotate="t" colors="0 #a8d5a0;.5 #9bca93;1 #8ac67e" focus="100%" type="gradient">
                  <o:fill v:ext="view" type="gradientUnscaled"/>
                </v:fill>
                <v:path arrowok="t"/>
                <v:textbox>
                  <w:txbxContent>
                    <w:p w14:paraId="2984B66E" w14:textId="17088D42" w:rsidR="0059279F" w:rsidRPr="0066090C" w:rsidRDefault="0066090C" w:rsidP="0059279F">
                      <w:pPr>
                        <w:jc w:val="center"/>
                        <w:rPr>
                          <w:b/>
                          <w:bCs/>
                        </w:rPr>
                      </w:pPr>
                      <w:hyperlink r:id="rId18" w:history="1">
                        <w:r w:rsidR="0059279F" w:rsidRPr="0066090C">
                          <w:rPr>
                            <w:rStyle w:val="Hyperlink"/>
                            <w:b/>
                            <w:bCs/>
                            <w:color w:val="auto"/>
                          </w:rPr>
                          <w:t>LINK</w:t>
                        </w:r>
                      </w:hyperlink>
                    </w:p>
                  </w:txbxContent>
                </v:textbox>
              </v:rect>
            </w:pict>
          </mc:Fallback>
        </mc:AlternateContent>
      </w:r>
    </w:p>
    <w:p w14:paraId="528C20F6" w14:textId="77777777" w:rsidR="0059279F" w:rsidRPr="00181E9A" w:rsidRDefault="0059279F" w:rsidP="0059279F">
      <w:pPr>
        <w:ind w:left="360"/>
        <w:jc w:val="both"/>
        <w:rPr>
          <w:rFonts w:ascii="Arial" w:hAnsi="Arial" w:cs="Arial"/>
        </w:rPr>
      </w:pPr>
    </w:p>
    <w:p w14:paraId="64D9528F" w14:textId="77777777" w:rsidR="0059279F" w:rsidRPr="00181E9A" w:rsidRDefault="0059279F" w:rsidP="0059279F">
      <w:pPr>
        <w:ind w:left="360"/>
        <w:jc w:val="both"/>
        <w:rPr>
          <w:rFonts w:ascii="Arial" w:hAnsi="Arial" w:cs="Arial"/>
        </w:rPr>
      </w:pPr>
    </w:p>
    <w:p w14:paraId="0041316A" w14:textId="77777777" w:rsidR="0059279F" w:rsidRPr="00181E9A" w:rsidRDefault="0059279F" w:rsidP="0059279F">
      <w:pPr>
        <w:ind w:left="360"/>
        <w:jc w:val="both"/>
        <w:rPr>
          <w:rFonts w:ascii="Arial" w:hAnsi="Arial" w:cs="Arial"/>
        </w:rPr>
      </w:pPr>
    </w:p>
    <w:p w14:paraId="60114D7A" w14:textId="77777777" w:rsidR="0059279F" w:rsidRPr="00181E9A" w:rsidRDefault="0059279F" w:rsidP="0059279F">
      <w:pPr>
        <w:jc w:val="both"/>
        <w:rPr>
          <w:rFonts w:ascii="Arial" w:hAnsi="Arial" w:cs="Arial"/>
          <w:b/>
          <w:bCs/>
          <w:color w:val="000000"/>
          <w:sz w:val="32"/>
          <w:szCs w:val="32"/>
        </w:rPr>
      </w:pPr>
      <w:r w:rsidRPr="00181E9A">
        <w:rPr>
          <w:rFonts w:ascii="Arial" w:hAnsi="Arial" w:cs="Arial"/>
        </w:rPr>
        <w:t xml:space="preserve">The proposal to </w:t>
      </w:r>
      <w:r>
        <w:rPr>
          <w:rFonts w:ascii="Arial" w:hAnsi="Arial" w:cs="Arial"/>
        </w:rPr>
        <w:t>increase pharmacy Premises Fees</w:t>
      </w:r>
      <w:r w:rsidRPr="00181E9A">
        <w:rPr>
          <w:rFonts w:ascii="Arial" w:hAnsi="Arial" w:cs="Arial"/>
        </w:rPr>
        <w:t xml:space="preserve"> has been subject to an interim equality impact screening in line with Section 75 of the Northern Ireland Act 1998 and this interim screening document is available alongside this consultation on the Department’s website. It would be the intention, however, to rescreen the policy and consideration given as to whether a full Equality Impact Assessment (EQIA) is required once this public consultation has been completed and a preferred charging regime, if any, is identified. </w:t>
      </w:r>
    </w:p>
    <w:p w14:paraId="12D63457" w14:textId="77777777" w:rsidR="0059279F" w:rsidRPr="00181E9A" w:rsidRDefault="0059279F" w:rsidP="0059279F">
      <w:pPr>
        <w:widowControl w:val="0"/>
        <w:overflowPunct w:val="0"/>
        <w:autoSpaceDE w:val="0"/>
        <w:autoSpaceDN w:val="0"/>
        <w:adjustRightInd w:val="0"/>
        <w:jc w:val="both"/>
        <w:rPr>
          <w:rFonts w:ascii="Arial" w:hAnsi="Arial" w:cs="Arial"/>
        </w:rPr>
      </w:pPr>
    </w:p>
    <w:p w14:paraId="325DE843" w14:textId="0669AFD7" w:rsidR="00557699" w:rsidRDefault="00557699" w:rsidP="0059279F">
      <w:pPr>
        <w:widowControl w:val="0"/>
        <w:overflowPunct w:val="0"/>
        <w:autoSpaceDE w:val="0"/>
        <w:autoSpaceDN w:val="0"/>
        <w:adjustRightInd w:val="0"/>
        <w:jc w:val="both"/>
        <w:rPr>
          <w:rFonts w:ascii="Arial" w:hAnsi="Arial" w:cs="Arial"/>
        </w:rPr>
      </w:pPr>
      <w:r w:rsidRPr="00557699">
        <w:rPr>
          <w:rFonts w:ascii="Arial" w:hAnsi="Arial" w:cs="Arial"/>
        </w:rPr>
        <w:t xml:space="preserve">The Department acknowledges that there may be an impact on pharmacy businesses </w:t>
      </w:r>
      <w:r>
        <w:rPr>
          <w:rFonts w:ascii="Arial" w:hAnsi="Arial" w:cs="Arial"/>
        </w:rPr>
        <w:t xml:space="preserve">due to an </w:t>
      </w:r>
      <w:r w:rsidRPr="00557699">
        <w:rPr>
          <w:rFonts w:ascii="Arial" w:hAnsi="Arial" w:cs="Arial"/>
        </w:rPr>
        <w:t>increase</w:t>
      </w:r>
      <w:r>
        <w:rPr>
          <w:rFonts w:ascii="Arial" w:hAnsi="Arial" w:cs="Arial"/>
        </w:rPr>
        <w:t xml:space="preserve"> in</w:t>
      </w:r>
      <w:r w:rsidRPr="00557699">
        <w:rPr>
          <w:rFonts w:ascii="Arial" w:hAnsi="Arial" w:cs="Arial"/>
        </w:rPr>
        <w:t xml:space="preserve"> pharmacy Premises Fees. The Department is obligated to complete a Regulatory Impact Assessment where this is deemed appropriate. </w:t>
      </w:r>
      <w:proofErr w:type="gramStart"/>
      <w:r w:rsidRPr="00557699">
        <w:rPr>
          <w:rFonts w:ascii="Arial" w:hAnsi="Arial" w:cs="Arial"/>
        </w:rPr>
        <w:t>In order to</w:t>
      </w:r>
      <w:proofErr w:type="gramEnd"/>
      <w:r w:rsidRPr="00557699">
        <w:rPr>
          <w:rFonts w:ascii="Arial" w:hAnsi="Arial" w:cs="Arial"/>
        </w:rPr>
        <w:t xml:space="preserve"> do this effectively, </w:t>
      </w:r>
      <w:r>
        <w:rPr>
          <w:rFonts w:ascii="Arial" w:hAnsi="Arial" w:cs="Arial"/>
        </w:rPr>
        <w:t xml:space="preserve">this consultation will provide an opportunity to gather direct evidence on </w:t>
      </w:r>
      <w:r w:rsidRPr="00557699">
        <w:rPr>
          <w:rFonts w:ascii="Arial" w:hAnsi="Arial" w:cs="Arial"/>
        </w:rPr>
        <w:t>the impact that an increase in pharmacy Premises Fees will have on</w:t>
      </w:r>
      <w:r>
        <w:rPr>
          <w:rFonts w:ascii="Arial" w:hAnsi="Arial" w:cs="Arial"/>
        </w:rPr>
        <w:t xml:space="preserve"> businesses. </w:t>
      </w:r>
    </w:p>
    <w:p w14:paraId="3EA2A880" w14:textId="41047AF7" w:rsidR="0059279F" w:rsidRDefault="0059279F" w:rsidP="0059279F">
      <w:pPr>
        <w:widowControl w:val="0"/>
        <w:overflowPunct w:val="0"/>
        <w:autoSpaceDE w:val="0"/>
        <w:autoSpaceDN w:val="0"/>
        <w:adjustRightInd w:val="0"/>
        <w:jc w:val="both"/>
        <w:rPr>
          <w:rFonts w:ascii="Arial" w:hAnsi="Arial" w:cs="Arial"/>
        </w:rPr>
      </w:pPr>
      <w:r w:rsidRPr="00181E9A">
        <w:rPr>
          <w:rFonts w:ascii="Arial" w:hAnsi="Arial" w:cs="Arial"/>
        </w:rPr>
        <w:t xml:space="preserve"> </w:t>
      </w:r>
      <w:r w:rsidR="009B3A13">
        <w:rPr>
          <w:rFonts w:ascii="Arial" w:hAnsi="Arial" w:cs="Arial"/>
        </w:rPr>
        <w:br/>
      </w:r>
      <w:r w:rsidR="00557699" w:rsidRPr="00557699">
        <w:rPr>
          <w:rFonts w:ascii="Arial" w:hAnsi="Arial" w:cs="Arial"/>
        </w:rPr>
        <w:t xml:space="preserve">The Department has completed a Rural Needs screening exercise and has concluded that there may be an impact on pharmacy businesses </w:t>
      </w:r>
      <w:proofErr w:type="gramStart"/>
      <w:r w:rsidR="00557699" w:rsidRPr="00557699">
        <w:rPr>
          <w:rFonts w:ascii="Arial" w:hAnsi="Arial" w:cs="Arial"/>
        </w:rPr>
        <w:t>as a result of</w:t>
      </w:r>
      <w:proofErr w:type="gramEnd"/>
      <w:r w:rsidR="00557699" w:rsidRPr="00557699">
        <w:rPr>
          <w:rFonts w:ascii="Arial" w:hAnsi="Arial" w:cs="Arial"/>
        </w:rPr>
        <w:t xml:space="preserve"> an increase in pharmacy Premises Fees, particularly for smaller businesses and those located in rural areas. We welcome views, particularly from those pharmacies in rural areas on the impact that an increase in pharmacy Premises Fees will have on their business. The evidence gathered </w:t>
      </w:r>
      <w:proofErr w:type="gramStart"/>
      <w:r w:rsidR="00557699" w:rsidRPr="00557699">
        <w:rPr>
          <w:rFonts w:ascii="Arial" w:hAnsi="Arial" w:cs="Arial"/>
        </w:rPr>
        <w:t>as a result of</w:t>
      </w:r>
      <w:proofErr w:type="gramEnd"/>
      <w:r w:rsidR="00557699" w:rsidRPr="00557699">
        <w:rPr>
          <w:rFonts w:ascii="Arial" w:hAnsi="Arial" w:cs="Arial"/>
        </w:rPr>
        <w:t xml:space="preserve"> the consultation will be used to further inform the Rural Impact Assessment.</w:t>
      </w:r>
    </w:p>
    <w:p w14:paraId="7DDCDC5E" w14:textId="77777777" w:rsidR="00557699" w:rsidRDefault="00557699" w:rsidP="0059279F">
      <w:pPr>
        <w:widowControl w:val="0"/>
        <w:overflowPunct w:val="0"/>
        <w:autoSpaceDE w:val="0"/>
        <w:autoSpaceDN w:val="0"/>
        <w:adjustRightInd w:val="0"/>
        <w:jc w:val="both"/>
        <w:rPr>
          <w:rFonts w:ascii="Arial" w:hAnsi="Arial" w:cs="Arial"/>
        </w:rPr>
      </w:pPr>
    </w:p>
    <w:p w14:paraId="72AA887A" w14:textId="1B8BB51A" w:rsidR="009B3A13" w:rsidRDefault="009B3A13" w:rsidP="009B3A13">
      <w:pPr>
        <w:rPr>
          <w:rFonts w:ascii="Arial" w:eastAsia="Calibri" w:hAnsi="Arial" w:cs="Arial"/>
        </w:rPr>
      </w:pPr>
      <w:r w:rsidRPr="009B3A13">
        <w:rPr>
          <w:rFonts w:ascii="Arial" w:hAnsi="Arial" w:cs="Arial"/>
        </w:rPr>
        <w:t xml:space="preserve">A data protection impact assessment screening has also been carried </w:t>
      </w:r>
      <w:proofErr w:type="gramStart"/>
      <w:r w:rsidRPr="009B3A13">
        <w:rPr>
          <w:rFonts w:ascii="Arial" w:hAnsi="Arial" w:cs="Arial"/>
        </w:rPr>
        <w:t>out</w:t>
      </w:r>
      <w:proofErr w:type="gramEnd"/>
      <w:r w:rsidRPr="009B3A13">
        <w:rPr>
          <w:rFonts w:ascii="Arial" w:hAnsi="Arial" w:cs="Arial"/>
        </w:rPr>
        <w:t xml:space="preserve"> and a f</w:t>
      </w:r>
      <w:r w:rsidRPr="009B3A13">
        <w:rPr>
          <w:rFonts w:ascii="Arial" w:eastAsia="Calibri" w:hAnsi="Arial" w:cs="Arial"/>
        </w:rPr>
        <w:t xml:space="preserve">ull data protection impact assessment </w:t>
      </w:r>
      <w:r w:rsidRPr="005E7BFF">
        <w:rPr>
          <w:rFonts w:ascii="Arial" w:eastAsia="Calibri" w:hAnsi="Arial" w:cs="Arial"/>
          <w:bCs/>
        </w:rPr>
        <w:t>is not</w:t>
      </w:r>
      <w:r w:rsidRPr="009B3A13">
        <w:rPr>
          <w:rFonts w:ascii="Arial" w:eastAsia="Calibri" w:hAnsi="Arial" w:cs="Arial"/>
          <w:bCs/>
        </w:rPr>
        <w:t xml:space="preserve"> considered</w:t>
      </w:r>
      <w:r>
        <w:rPr>
          <w:rFonts w:ascii="Arial" w:eastAsia="Calibri" w:hAnsi="Arial" w:cs="Arial"/>
        </w:rPr>
        <w:t xml:space="preserve"> necessary.</w:t>
      </w:r>
    </w:p>
    <w:p w14:paraId="727310F5" w14:textId="77777777" w:rsidR="009B3A13" w:rsidRDefault="009B3A13" w:rsidP="009B3A13">
      <w:pPr>
        <w:rPr>
          <w:rFonts w:ascii="Arial" w:eastAsia="Calibri" w:hAnsi="Arial" w:cs="Arial"/>
        </w:rPr>
      </w:pPr>
    </w:p>
    <w:p w14:paraId="3CA83619" w14:textId="2938EE63" w:rsidR="005E7BFF" w:rsidRDefault="005E7BFF" w:rsidP="009B3A13">
      <w:pPr>
        <w:rPr>
          <w:rFonts w:ascii="Arial" w:eastAsia="Calibri" w:hAnsi="Arial" w:cs="Arial"/>
        </w:rPr>
      </w:pPr>
      <w:r w:rsidRPr="005E7BFF">
        <w:rPr>
          <w:rFonts w:ascii="Arial" w:eastAsia="Calibri" w:hAnsi="Arial" w:cs="Arial"/>
        </w:rPr>
        <w:t xml:space="preserve">Article 2 of the Windsor Framework has been </w:t>
      </w:r>
      <w:r w:rsidR="00857CAB" w:rsidRPr="005E7BFF">
        <w:rPr>
          <w:rFonts w:ascii="Arial" w:eastAsia="Calibri" w:hAnsi="Arial" w:cs="Arial"/>
        </w:rPr>
        <w:t>considered,</w:t>
      </w:r>
      <w:r w:rsidRPr="005E7BFF">
        <w:rPr>
          <w:rFonts w:ascii="Arial" w:eastAsia="Calibri" w:hAnsi="Arial" w:cs="Arial"/>
        </w:rPr>
        <w:t xml:space="preserve"> and it is not</w:t>
      </w:r>
      <w:r w:rsidRPr="005E7BFF">
        <w:rPr>
          <w:rFonts w:ascii="Arial" w:hAnsi="Arial" w:cs="Arial"/>
          <w:lang w:val="en-US"/>
        </w:rPr>
        <w:t xml:space="preserve"> envisaged that the policy will engage a right (or equality of opportunity protection) included in the relevant part of the </w:t>
      </w:r>
      <w:r w:rsidR="008756A5" w:rsidRPr="005E7BFF">
        <w:rPr>
          <w:rFonts w:ascii="Arial" w:hAnsi="Arial" w:cs="Arial"/>
          <w:lang w:val="en-US"/>
        </w:rPr>
        <w:t xml:space="preserve">1998 </w:t>
      </w:r>
      <w:r w:rsidRPr="005E7BFF">
        <w:rPr>
          <w:rFonts w:ascii="Arial" w:hAnsi="Arial" w:cs="Arial"/>
          <w:lang w:val="en-US"/>
        </w:rPr>
        <w:t>Belfast/Good Friday Agreement.</w:t>
      </w:r>
      <w:r w:rsidRPr="005E7BFF">
        <w:rPr>
          <w:rFonts w:ascii="Arial" w:eastAsia="Calibri" w:hAnsi="Arial" w:cs="Arial"/>
        </w:rPr>
        <w:t xml:space="preserve">  </w:t>
      </w:r>
    </w:p>
    <w:p w14:paraId="5D57A18E" w14:textId="77777777" w:rsidR="00736E94" w:rsidRDefault="00736E94" w:rsidP="009B3A13">
      <w:pPr>
        <w:rPr>
          <w:rFonts w:ascii="Arial" w:eastAsia="Calibri" w:hAnsi="Arial" w:cs="Arial"/>
        </w:rPr>
      </w:pPr>
    </w:p>
    <w:p w14:paraId="6A0833C9" w14:textId="3DC8D189" w:rsidR="00736E94" w:rsidRPr="005E7BFF" w:rsidRDefault="00736E94" w:rsidP="009B3A13">
      <w:pPr>
        <w:rPr>
          <w:rFonts w:ascii="Arial" w:eastAsia="Calibri" w:hAnsi="Arial" w:cs="Arial"/>
        </w:rPr>
      </w:pPr>
      <w:proofErr w:type="gramStart"/>
      <w:r>
        <w:rPr>
          <w:rFonts w:ascii="Arial" w:eastAsia="Calibri" w:hAnsi="Arial" w:cs="Arial"/>
        </w:rPr>
        <w:t>All of</w:t>
      </w:r>
      <w:proofErr w:type="gramEnd"/>
      <w:r>
        <w:rPr>
          <w:rFonts w:ascii="Arial" w:eastAsia="Calibri" w:hAnsi="Arial" w:cs="Arial"/>
        </w:rPr>
        <w:t xml:space="preserve"> the above screening documents can be found</w:t>
      </w:r>
      <w:r w:rsidR="006908E6">
        <w:rPr>
          <w:rFonts w:ascii="Arial" w:eastAsia="Calibri" w:hAnsi="Arial" w:cs="Arial"/>
        </w:rPr>
        <w:t xml:space="preserve"> here - </w:t>
      </w:r>
      <w:hyperlink r:id="rId19" w:history="1">
        <w:r w:rsidR="006908E6" w:rsidRPr="006908E6">
          <w:rPr>
            <w:rStyle w:val="Hyperlink"/>
            <w:rFonts w:ascii="Arial" w:eastAsia="Calibri" w:hAnsi="Arial" w:cs="Arial"/>
          </w:rPr>
          <w:t>consultation screening documents.</w:t>
        </w:r>
      </w:hyperlink>
      <w:r>
        <w:rPr>
          <w:rFonts w:ascii="Arial" w:eastAsia="Calibri" w:hAnsi="Arial" w:cs="Arial"/>
        </w:rPr>
        <w:t>.</w:t>
      </w:r>
    </w:p>
    <w:p w14:paraId="4E4744BE" w14:textId="77777777" w:rsidR="005E7BFF" w:rsidRDefault="005E7BFF" w:rsidP="0059279F">
      <w:pPr>
        <w:widowControl w:val="0"/>
        <w:overflowPunct w:val="0"/>
        <w:autoSpaceDE w:val="0"/>
        <w:autoSpaceDN w:val="0"/>
        <w:adjustRightInd w:val="0"/>
        <w:jc w:val="both"/>
        <w:rPr>
          <w:rFonts w:ascii="Arial" w:hAnsi="Arial" w:cs="Arial"/>
        </w:rPr>
      </w:pPr>
    </w:p>
    <w:p w14:paraId="52211B61" w14:textId="7C263E68" w:rsidR="001C33EF" w:rsidRDefault="0059279F" w:rsidP="001C33EF">
      <w:pPr>
        <w:widowControl w:val="0"/>
        <w:overflowPunct w:val="0"/>
        <w:autoSpaceDE w:val="0"/>
        <w:autoSpaceDN w:val="0"/>
        <w:adjustRightInd w:val="0"/>
        <w:jc w:val="both"/>
        <w:rPr>
          <w:rFonts w:ascii="Arial" w:hAnsi="Arial" w:cs="Arial"/>
        </w:rPr>
      </w:pPr>
      <w:r w:rsidRPr="00181E9A">
        <w:rPr>
          <w:rFonts w:ascii="Arial" w:hAnsi="Arial" w:cs="Arial"/>
        </w:rPr>
        <w:t xml:space="preserve">This consultation </w:t>
      </w:r>
      <w:r w:rsidR="00FF1848">
        <w:rPr>
          <w:rFonts w:ascii="Arial" w:hAnsi="Arial" w:cs="Arial"/>
        </w:rPr>
        <w:t>is targeted at all registered pharmacies in Northern Ireland and those</w:t>
      </w:r>
      <w:r w:rsidR="001C33EF">
        <w:rPr>
          <w:rFonts w:ascii="Arial" w:hAnsi="Arial" w:cs="Arial"/>
        </w:rPr>
        <w:t xml:space="preserve"> </w:t>
      </w:r>
      <w:r w:rsidR="00557699">
        <w:rPr>
          <w:rFonts w:ascii="Arial" w:hAnsi="Arial" w:cs="Arial"/>
        </w:rPr>
        <w:t xml:space="preserve">pharmacy </w:t>
      </w:r>
      <w:r w:rsidR="00FF1848">
        <w:rPr>
          <w:rFonts w:ascii="Arial" w:hAnsi="Arial" w:cs="Arial"/>
        </w:rPr>
        <w:t xml:space="preserve">representative bodies </w:t>
      </w:r>
      <w:r w:rsidR="00557699">
        <w:rPr>
          <w:rFonts w:ascii="Arial" w:hAnsi="Arial" w:cs="Arial"/>
        </w:rPr>
        <w:t xml:space="preserve">with </w:t>
      </w:r>
      <w:r w:rsidR="00FF1848">
        <w:rPr>
          <w:rFonts w:ascii="Arial" w:hAnsi="Arial" w:cs="Arial"/>
        </w:rPr>
        <w:t xml:space="preserve">an interest in the consultation proposals. </w:t>
      </w:r>
      <w:r w:rsidR="001C33EF" w:rsidRPr="00181E9A">
        <w:rPr>
          <w:rFonts w:ascii="Arial" w:hAnsi="Arial" w:cs="Arial"/>
        </w:rPr>
        <w:t xml:space="preserve">Should you require the response questionnaire in an alternative format please request this by </w:t>
      </w:r>
      <w:r w:rsidR="001C33EF" w:rsidRPr="009F6EAE">
        <w:rPr>
          <w:rFonts w:ascii="Arial" w:hAnsi="Arial" w:cs="Arial"/>
        </w:rPr>
        <w:t>email to be input ahead</w:t>
      </w:r>
      <w:r w:rsidR="001C33EF" w:rsidRPr="00181E9A">
        <w:rPr>
          <w:rFonts w:ascii="Arial" w:hAnsi="Arial" w:cs="Arial"/>
        </w:rPr>
        <w:t xml:space="preserve"> of the closing date above. </w:t>
      </w:r>
      <w:r w:rsidR="001C33EF">
        <w:rPr>
          <w:rFonts w:ascii="Arial" w:hAnsi="Arial" w:cs="Arial"/>
        </w:rPr>
        <w:t xml:space="preserve">Email responses should be sent to </w:t>
      </w:r>
      <w:r w:rsidR="005E62E3" w:rsidRPr="005E62E3">
        <w:rPr>
          <w:rFonts w:ascii="Arial" w:hAnsi="Arial" w:cs="Arial"/>
        </w:rPr>
        <w:t>[</w:t>
      </w:r>
      <w:r w:rsidR="001C33EF" w:rsidRPr="005E62E3">
        <w:rPr>
          <w:rFonts w:ascii="Arial" w:hAnsi="Arial" w:cs="Arial"/>
        </w:rPr>
        <w:t>insert mailbox address</w:t>
      </w:r>
      <w:r w:rsidR="005E62E3">
        <w:rPr>
          <w:rFonts w:ascii="Arial" w:hAnsi="Arial" w:cs="Arial"/>
        </w:rPr>
        <w:t>].</w:t>
      </w:r>
    </w:p>
    <w:p w14:paraId="3CB96166" w14:textId="5B243BAB" w:rsidR="001C33EF" w:rsidRDefault="001C33EF" w:rsidP="0059279F">
      <w:pPr>
        <w:widowControl w:val="0"/>
        <w:overflowPunct w:val="0"/>
        <w:autoSpaceDE w:val="0"/>
        <w:autoSpaceDN w:val="0"/>
        <w:adjustRightInd w:val="0"/>
        <w:jc w:val="both"/>
        <w:rPr>
          <w:rFonts w:ascii="Arial" w:hAnsi="Arial" w:cs="Arial"/>
        </w:rPr>
      </w:pPr>
    </w:p>
    <w:p w14:paraId="51577A89" w14:textId="635AEEA9" w:rsidR="0059279F" w:rsidRPr="00181E9A" w:rsidRDefault="00FF1848" w:rsidP="0059279F">
      <w:pPr>
        <w:widowControl w:val="0"/>
        <w:overflowPunct w:val="0"/>
        <w:autoSpaceDE w:val="0"/>
        <w:autoSpaceDN w:val="0"/>
        <w:adjustRightInd w:val="0"/>
        <w:jc w:val="both"/>
        <w:rPr>
          <w:rFonts w:ascii="Arial" w:hAnsi="Arial" w:cs="Arial"/>
        </w:rPr>
      </w:pPr>
      <w:r>
        <w:rPr>
          <w:rFonts w:ascii="Arial" w:hAnsi="Arial" w:cs="Arial"/>
        </w:rPr>
        <w:t>The consultation will run f</w:t>
      </w:r>
      <w:r w:rsidR="0059279F" w:rsidRPr="00181E9A">
        <w:rPr>
          <w:rFonts w:ascii="Arial" w:hAnsi="Arial" w:cs="Arial"/>
        </w:rPr>
        <w:t xml:space="preserve">or </w:t>
      </w:r>
      <w:r w:rsidR="0059279F">
        <w:rPr>
          <w:rFonts w:ascii="Arial" w:hAnsi="Arial" w:cs="Arial"/>
        </w:rPr>
        <w:t xml:space="preserve">8 </w:t>
      </w:r>
      <w:r w:rsidR="0059279F" w:rsidRPr="00181E9A">
        <w:rPr>
          <w:rFonts w:ascii="Arial" w:hAnsi="Arial" w:cs="Arial"/>
        </w:rPr>
        <w:t xml:space="preserve">weeks, starting </w:t>
      </w:r>
      <w:r w:rsidR="00C00E0C">
        <w:rPr>
          <w:rFonts w:ascii="Arial" w:hAnsi="Arial" w:cs="Arial"/>
        </w:rPr>
        <w:t>8 June 2026</w:t>
      </w:r>
      <w:r w:rsidR="00C00E0C" w:rsidRPr="00181E9A">
        <w:rPr>
          <w:rFonts w:ascii="Arial" w:hAnsi="Arial" w:cs="Arial"/>
        </w:rPr>
        <w:t xml:space="preserve"> </w:t>
      </w:r>
      <w:r w:rsidR="0059279F" w:rsidRPr="00181E9A">
        <w:rPr>
          <w:rFonts w:ascii="Arial" w:hAnsi="Arial" w:cs="Arial"/>
        </w:rPr>
        <w:t xml:space="preserve">and closing </w:t>
      </w:r>
      <w:r w:rsidR="00C00E0C" w:rsidRPr="00C00E0C">
        <w:rPr>
          <w:rFonts w:ascii="Arial" w:hAnsi="Arial" w:cs="Arial"/>
        </w:rPr>
        <w:t xml:space="preserve">3 August </w:t>
      </w:r>
      <w:r w:rsidR="00C00E0C" w:rsidRPr="00C00E0C">
        <w:rPr>
          <w:rFonts w:ascii="Arial" w:hAnsi="Arial" w:cs="Arial"/>
        </w:rPr>
        <w:lastRenderedPageBreak/>
        <w:t>2026</w:t>
      </w:r>
      <w:r w:rsidR="0059279F" w:rsidRPr="00C00E0C">
        <w:rPr>
          <w:rFonts w:ascii="Arial" w:hAnsi="Arial" w:cs="Arial"/>
        </w:rPr>
        <w:t>.</w:t>
      </w:r>
      <w:r w:rsidR="0059279F" w:rsidRPr="00181E9A">
        <w:rPr>
          <w:rFonts w:ascii="Arial" w:hAnsi="Arial" w:cs="Arial"/>
        </w:rPr>
        <w:t xml:space="preserve">  </w:t>
      </w:r>
    </w:p>
    <w:p w14:paraId="2404CD16" w14:textId="77777777" w:rsidR="0059279F" w:rsidRPr="00181E9A" w:rsidRDefault="0059279F" w:rsidP="0059279F">
      <w:pPr>
        <w:widowControl w:val="0"/>
        <w:overflowPunct w:val="0"/>
        <w:autoSpaceDE w:val="0"/>
        <w:autoSpaceDN w:val="0"/>
        <w:adjustRightInd w:val="0"/>
        <w:jc w:val="both"/>
        <w:rPr>
          <w:rFonts w:ascii="Arial" w:hAnsi="Arial" w:cs="Arial"/>
        </w:rPr>
      </w:pPr>
    </w:p>
    <w:p w14:paraId="1428AD8B" w14:textId="40876159" w:rsidR="0059279F" w:rsidRPr="00181E9A" w:rsidRDefault="0059279F" w:rsidP="0059279F">
      <w:pPr>
        <w:ind w:left="360"/>
        <w:rPr>
          <w:rFonts w:ascii="Arial" w:hAnsi="Arial" w:cs="Arial"/>
          <w:b/>
          <w:sz w:val="28"/>
          <w:szCs w:val="28"/>
        </w:rPr>
      </w:pPr>
      <w:r>
        <w:rPr>
          <w:rFonts w:ascii="Arial" w:hAnsi="Arial" w:cs="Arial"/>
          <w:b/>
          <w:sz w:val="28"/>
          <w:szCs w:val="28"/>
        </w:rPr>
        <w:t xml:space="preserve">10. </w:t>
      </w:r>
      <w:r w:rsidRPr="00181E9A">
        <w:rPr>
          <w:rFonts w:ascii="Arial" w:hAnsi="Arial" w:cs="Arial"/>
          <w:b/>
          <w:sz w:val="28"/>
          <w:szCs w:val="28"/>
        </w:rPr>
        <w:t>Privacy, Confidentiality and Access to Consultation Responses</w:t>
      </w:r>
    </w:p>
    <w:p w14:paraId="77966012" w14:textId="77777777" w:rsidR="0059279F" w:rsidRPr="00181E9A" w:rsidRDefault="0059279F" w:rsidP="0059279F">
      <w:pPr>
        <w:widowControl w:val="0"/>
        <w:overflowPunct w:val="0"/>
        <w:autoSpaceDE w:val="0"/>
        <w:autoSpaceDN w:val="0"/>
        <w:adjustRightInd w:val="0"/>
        <w:jc w:val="both"/>
        <w:rPr>
          <w:rFonts w:ascii="Arial" w:hAnsi="Arial" w:cs="Arial"/>
          <w:sz w:val="28"/>
          <w:szCs w:val="28"/>
        </w:rPr>
      </w:pPr>
    </w:p>
    <w:p w14:paraId="5EF083AE" w14:textId="612609D7" w:rsidR="0059279F" w:rsidRPr="00181E9A" w:rsidRDefault="0059279F" w:rsidP="0059279F">
      <w:pPr>
        <w:widowControl w:val="0"/>
        <w:overflowPunct w:val="0"/>
        <w:autoSpaceDE w:val="0"/>
        <w:autoSpaceDN w:val="0"/>
        <w:adjustRightInd w:val="0"/>
        <w:jc w:val="both"/>
        <w:rPr>
          <w:rFonts w:ascii="Arial" w:hAnsi="Arial" w:cs="Arial"/>
        </w:rPr>
      </w:pPr>
      <w:r w:rsidRPr="00181E9A">
        <w:rPr>
          <w:rFonts w:ascii="Arial" w:hAnsi="Arial" w:cs="Arial"/>
        </w:rPr>
        <w:t xml:space="preserve">For this consultation, we may publish all responses except for those where </w:t>
      </w:r>
      <w:r w:rsidR="00E71788">
        <w:rPr>
          <w:rFonts w:ascii="Arial" w:hAnsi="Arial" w:cs="Arial"/>
        </w:rPr>
        <w:t xml:space="preserve">a </w:t>
      </w:r>
      <w:r w:rsidRPr="00181E9A">
        <w:rPr>
          <w:rFonts w:ascii="Arial" w:hAnsi="Arial" w:cs="Arial"/>
        </w:rPr>
        <w:t>respondent indicates that they are an individual acting in a private capacity</w:t>
      </w:r>
      <w:r w:rsidR="001C33EF">
        <w:rPr>
          <w:rFonts w:ascii="Arial" w:hAnsi="Arial" w:cs="Arial"/>
        </w:rPr>
        <w:t>.</w:t>
      </w:r>
      <w:r w:rsidRPr="00181E9A">
        <w:rPr>
          <w:rFonts w:ascii="Arial" w:hAnsi="Arial" w:cs="Arial"/>
        </w:rPr>
        <w:t xml:space="preserve">  </w:t>
      </w:r>
      <w:proofErr w:type="gramStart"/>
      <w:r w:rsidR="00E71788">
        <w:rPr>
          <w:rFonts w:ascii="Arial" w:hAnsi="Arial" w:cs="Arial"/>
        </w:rPr>
        <w:t>Therefore</w:t>
      </w:r>
      <w:proofErr w:type="gramEnd"/>
      <w:r w:rsidR="00E71788">
        <w:rPr>
          <w:rFonts w:ascii="Arial" w:hAnsi="Arial" w:cs="Arial"/>
        </w:rPr>
        <w:t xml:space="preserve"> all </w:t>
      </w:r>
      <w:r w:rsidRPr="00181E9A">
        <w:rPr>
          <w:rFonts w:ascii="Arial" w:hAnsi="Arial" w:cs="Arial"/>
        </w:rPr>
        <w:t xml:space="preserve">responses </w:t>
      </w:r>
      <w:r w:rsidR="00E71788">
        <w:rPr>
          <w:rFonts w:ascii="Arial" w:hAnsi="Arial" w:cs="Arial"/>
        </w:rPr>
        <w:t>from</w:t>
      </w:r>
      <w:r w:rsidRPr="00181E9A">
        <w:rPr>
          <w:rFonts w:ascii="Arial" w:hAnsi="Arial" w:cs="Arial"/>
        </w:rPr>
        <w:t xml:space="preserve"> </w:t>
      </w:r>
      <w:r w:rsidR="00E71788">
        <w:rPr>
          <w:rFonts w:ascii="Arial" w:hAnsi="Arial" w:cs="Arial"/>
        </w:rPr>
        <w:t xml:space="preserve">pharmacy businesses and pharmacy representative bodies </w:t>
      </w:r>
      <w:r w:rsidRPr="00181E9A">
        <w:rPr>
          <w:rFonts w:ascii="Arial" w:hAnsi="Arial" w:cs="Arial"/>
        </w:rPr>
        <w:t xml:space="preserve">will be published.  We will remove email addresses and telephone numbers from these responses; but apart from this, we will publish them in full.  For more information about what we do with personal data please see our </w:t>
      </w:r>
      <w:hyperlink r:id="rId20" w:history="1">
        <w:r w:rsidRPr="00181E9A">
          <w:rPr>
            <w:rStyle w:val="Hyperlink"/>
            <w:rFonts w:ascii="Arial" w:eastAsiaTheme="majorEastAsia" w:hAnsi="Arial" w:cs="Arial"/>
          </w:rPr>
          <w:t>consultation privacy notice</w:t>
        </w:r>
      </w:hyperlink>
      <w:r w:rsidRPr="00181E9A">
        <w:rPr>
          <w:rFonts w:ascii="Arial" w:hAnsi="Arial" w:cs="Arial"/>
        </w:rPr>
        <w:t xml:space="preserve">. </w:t>
      </w:r>
    </w:p>
    <w:p w14:paraId="4BF88ED7" w14:textId="77777777" w:rsidR="0059279F" w:rsidRPr="00181E9A" w:rsidRDefault="0059279F" w:rsidP="0059279F">
      <w:pPr>
        <w:widowControl w:val="0"/>
        <w:overflowPunct w:val="0"/>
        <w:autoSpaceDE w:val="0"/>
        <w:autoSpaceDN w:val="0"/>
        <w:adjustRightInd w:val="0"/>
        <w:jc w:val="both"/>
        <w:rPr>
          <w:rFonts w:ascii="Arial" w:hAnsi="Arial" w:cs="Arial"/>
        </w:rPr>
      </w:pPr>
    </w:p>
    <w:p w14:paraId="198CA5C6" w14:textId="77777777" w:rsidR="0059279F" w:rsidRPr="00181E9A" w:rsidRDefault="0059279F" w:rsidP="0059279F">
      <w:pPr>
        <w:widowControl w:val="0"/>
        <w:overflowPunct w:val="0"/>
        <w:autoSpaceDE w:val="0"/>
        <w:autoSpaceDN w:val="0"/>
        <w:adjustRightInd w:val="0"/>
        <w:jc w:val="both"/>
        <w:rPr>
          <w:rFonts w:ascii="Arial" w:hAnsi="Arial" w:cs="Arial"/>
        </w:rPr>
      </w:pPr>
      <w:r w:rsidRPr="00181E9A">
        <w:rPr>
          <w:rFonts w:ascii="Arial" w:hAnsi="Arial" w:cs="Arial"/>
        </w:rPr>
        <w:t xml:space="preserve">Your response, and all other responses to this consultation, may also be disclosed on request in accordance with the Freedom of Information Act 2000 (FOIA) and the Environmental Information Regulations 2004 (EIR); however, all disclosures will be in line with the requirements of the Data Protection Act 2018 (DPA) and the UK General Data Protection Regulation (UK GDPR). </w:t>
      </w:r>
    </w:p>
    <w:p w14:paraId="43C06456" w14:textId="77777777" w:rsidR="0059279F" w:rsidRPr="00181E9A" w:rsidRDefault="0059279F" w:rsidP="0059279F">
      <w:pPr>
        <w:widowControl w:val="0"/>
        <w:overflowPunct w:val="0"/>
        <w:autoSpaceDE w:val="0"/>
        <w:autoSpaceDN w:val="0"/>
        <w:adjustRightInd w:val="0"/>
        <w:jc w:val="both"/>
        <w:rPr>
          <w:rFonts w:ascii="Arial" w:hAnsi="Arial" w:cs="Arial"/>
        </w:rPr>
      </w:pPr>
    </w:p>
    <w:p w14:paraId="46D6150D" w14:textId="77777777" w:rsidR="0059279F" w:rsidRDefault="0059279F" w:rsidP="0059279F">
      <w:pPr>
        <w:widowControl w:val="0"/>
        <w:jc w:val="both"/>
        <w:rPr>
          <w:rFonts w:ascii="Arial" w:hAnsi="Arial" w:cs="Arial"/>
        </w:rPr>
      </w:pPr>
      <w:r w:rsidRPr="00181E9A">
        <w:rPr>
          <w:rFonts w:ascii="Arial" w:hAnsi="Arial" w:cs="Arial"/>
        </w:rPr>
        <w:t>If you want the information that you provide to be treated as confidential it would be helpful if you could explain to us why you regard the information you have provided as confidential, so that this may be considered if the Department should receive a request for the information under the FOIA or EIR.</w:t>
      </w:r>
    </w:p>
    <w:p w14:paraId="1DF27D73" w14:textId="77777777" w:rsidR="0059279F" w:rsidRDefault="0059279F" w:rsidP="0059279F">
      <w:pPr>
        <w:widowControl w:val="0"/>
        <w:jc w:val="right"/>
        <w:rPr>
          <w:rFonts w:ascii="Arial" w:hAnsi="Arial" w:cs="Arial"/>
          <w:b/>
          <w:bCs/>
        </w:rPr>
      </w:pPr>
    </w:p>
    <w:p w14:paraId="092B0556" w14:textId="77777777" w:rsidR="0024371D" w:rsidRDefault="0024371D" w:rsidP="00AC22A1">
      <w:pPr>
        <w:spacing w:after="160" w:line="259" w:lineRule="auto"/>
      </w:pPr>
    </w:p>
    <w:sectPr w:rsidR="0024371D" w:rsidSect="00AF5EE7">
      <w:headerReference w:type="even" r:id="rId21"/>
      <w:headerReference w:type="default" r:id="rId22"/>
      <w:footerReference w:type="default" r:id="rId23"/>
      <w:headerReference w:type="first" r:id="rId24"/>
      <w:pgSz w:w="11906" w:h="16838" w:code="9"/>
      <w:pgMar w:top="1440" w:right="1644" w:bottom="1440" w:left="179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5D9F7" w14:textId="77777777" w:rsidR="00513DD8" w:rsidRDefault="00513DD8" w:rsidP="00AF5EE7">
      <w:r>
        <w:separator/>
      </w:r>
    </w:p>
  </w:endnote>
  <w:endnote w:type="continuationSeparator" w:id="0">
    <w:p w14:paraId="6DD71544" w14:textId="77777777" w:rsidR="00513DD8" w:rsidRDefault="00513DD8" w:rsidP="00AF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C59D" w14:textId="77777777" w:rsidR="00AF5EE7" w:rsidRDefault="00AF5EE7">
    <w:pPr>
      <w:pStyle w:val="Footer"/>
      <w:jc w:val="center"/>
    </w:pPr>
    <w:r>
      <w:fldChar w:fldCharType="begin"/>
    </w:r>
    <w:r>
      <w:instrText xml:space="preserve"> PAGE   \* MERGEFORMAT </w:instrText>
    </w:r>
    <w:r>
      <w:fldChar w:fldCharType="separate"/>
    </w:r>
    <w:r>
      <w:rPr>
        <w:noProof/>
      </w:rPr>
      <w:t>2</w:t>
    </w:r>
    <w:r>
      <w:rPr>
        <w:noProof/>
      </w:rPr>
      <w:fldChar w:fldCharType="end"/>
    </w:r>
  </w:p>
  <w:p w14:paraId="22ECD614" w14:textId="77777777" w:rsidR="00AF5EE7" w:rsidRDefault="00AF5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058B8" w14:textId="77777777" w:rsidR="00513DD8" w:rsidRDefault="00513DD8" w:rsidP="00AF5EE7">
      <w:r>
        <w:separator/>
      </w:r>
    </w:p>
  </w:footnote>
  <w:footnote w:type="continuationSeparator" w:id="0">
    <w:p w14:paraId="4226D454" w14:textId="77777777" w:rsidR="00513DD8" w:rsidRDefault="00513DD8" w:rsidP="00AF5EE7">
      <w:r>
        <w:continuationSeparator/>
      </w:r>
    </w:p>
  </w:footnote>
  <w:footnote w:id="1">
    <w:p w14:paraId="5D4A83EC" w14:textId="77777777" w:rsidR="0059279F" w:rsidRPr="00181E9A" w:rsidRDefault="0059279F" w:rsidP="0059279F">
      <w:pPr>
        <w:pStyle w:val="FootnoteText"/>
        <w:rPr>
          <w:rFonts w:ascii="Arial" w:hAnsi="Arial" w:cs="Arial"/>
          <w:sz w:val="18"/>
          <w:szCs w:val="18"/>
          <w:lang w:val="en-US"/>
        </w:rPr>
      </w:pPr>
      <w:r>
        <w:rPr>
          <w:rStyle w:val="FootnoteReference"/>
        </w:rPr>
        <w:footnoteRef/>
      </w:r>
      <w:r>
        <w:t xml:space="preserve"> </w:t>
      </w:r>
      <w:hyperlink r:id="rId1" w:history="1">
        <w:r w:rsidRPr="00181E9A">
          <w:rPr>
            <w:rStyle w:val="Hyperlink"/>
            <w:rFonts w:ascii="Arial" w:eastAsiaTheme="majorEastAsia" w:hAnsi="Arial" w:cs="Arial"/>
            <w:sz w:val="18"/>
            <w:szCs w:val="18"/>
          </w:rPr>
          <w:t>Applying-to-register-a-new-pharmacy-premises-December-2025.docx</w:t>
        </w:r>
      </w:hyperlink>
    </w:p>
  </w:footnote>
  <w:footnote w:id="2">
    <w:p w14:paraId="0EB3E222" w14:textId="77777777" w:rsidR="0059279F" w:rsidRPr="00181E9A" w:rsidRDefault="0059279F" w:rsidP="0059279F">
      <w:pPr>
        <w:pStyle w:val="FootnoteText"/>
        <w:rPr>
          <w:rFonts w:ascii="Arial" w:hAnsi="Arial" w:cs="Arial"/>
          <w:sz w:val="18"/>
          <w:szCs w:val="18"/>
          <w:lang w:val="en-US"/>
        </w:rPr>
      </w:pPr>
      <w:r>
        <w:rPr>
          <w:rStyle w:val="FootnoteReference"/>
        </w:rPr>
        <w:footnoteRef/>
      </w:r>
      <w:r>
        <w:t xml:space="preserve"> </w:t>
      </w:r>
      <w:hyperlink r:id="rId2" w:history="1">
        <w:r w:rsidRPr="00181E9A">
          <w:rPr>
            <w:rFonts w:ascii="Arial" w:hAnsi="Arial" w:cs="Arial"/>
            <w:color w:val="0000FF"/>
            <w:sz w:val="18"/>
            <w:szCs w:val="18"/>
          </w:rPr>
          <w:t>Registration Fees | PSI</w:t>
        </w:r>
      </w:hyperlink>
    </w:p>
  </w:footnote>
  <w:footnote w:id="3">
    <w:p w14:paraId="25F6ED52" w14:textId="77777777" w:rsidR="0059279F" w:rsidRPr="00181E9A" w:rsidRDefault="0059279F" w:rsidP="0059279F">
      <w:pPr>
        <w:pStyle w:val="FootnoteText"/>
        <w:rPr>
          <w:rFonts w:ascii="Arial" w:hAnsi="Arial" w:cs="Arial"/>
          <w:sz w:val="18"/>
          <w:szCs w:val="18"/>
          <w:lang w:val="en-US"/>
        </w:rPr>
      </w:pPr>
      <w:r>
        <w:rPr>
          <w:rStyle w:val="FootnoteReference"/>
        </w:rPr>
        <w:footnoteRef/>
      </w:r>
      <w:r>
        <w:t xml:space="preserve"> </w:t>
      </w:r>
      <w:hyperlink r:id="rId3" w:history="1">
        <w:r w:rsidRPr="00181E9A">
          <w:rPr>
            <w:rFonts w:ascii="Arial" w:hAnsi="Arial" w:cs="Arial"/>
            <w:color w:val="0000FF"/>
            <w:sz w:val="18"/>
            <w:szCs w:val="18"/>
          </w:rPr>
          <w:t>Information for Premises Registration, Retention and Nomination of a Superintendent – Pharmaceutical Society NI</w:t>
        </w:r>
      </w:hyperlink>
    </w:p>
  </w:footnote>
  <w:footnote w:id="4">
    <w:p w14:paraId="0CFB3AC2" w14:textId="77777777" w:rsidR="0059279F" w:rsidRPr="000B7008" w:rsidRDefault="0059279F" w:rsidP="0059279F">
      <w:pPr>
        <w:pStyle w:val="FootnoteText"/>
        <w:rPr>
          <w:rFonts w:ascii="Arial" w:hAnsi="Arial" w:cs="Arial"/>
          <w:sz w:val="18"/>
          <w:szCs w:val="18"/>
          <w:lang w:val="en-US"/>
        </w:rPr>
      </w:pPr>
      <w:r w:rsidRPr="000B7008">
        <w:rPr>
          <w:rStyle w:val="FootnoteReference"/>
        </w:rPr>
        <w:footnoteRef/>
      </w:r>
      <w:r w:rsidRPr="000B7008">
        <w:t xml:space="preserve"> </w:t>
      </w:r>
      <w:hyperlink r:id="rId4" w:history="1">
        <w:r w:rsidRPr="00FB1BB3">
          <w:rPr>
            <w:rStyle w:val="Hyperlink"/>
            <w:rFonts w:ascii="Arial" w:eastAsiaTheme="majorEastAsia" w:hAnsi="Arial" w:cs="Arial"/>
            <w:sz w:val="18"/>
            <w:szCs w:val="18"/>
            <w:u w:val="none"/>
          </w:rPr>
          <w:t>Consultation-Registration-and-Retention-Fees-for-Pharmacists-31_01_2025_14_00.pdf</w:t>
        </w:r>
      </w:hyperlink>
    </w:p>
  </w:footnote>
  <w:footnote w:id="5">
    <w:p w14:paraId="1D09E165" w14:textId="18EB1193" w:rsidR="0059279F" w:rsidRPr="00FB1BB3" w:rsidRDefault="0059279F" w:rsidP="0059279F">
      <w:pPr>
        <w:pStyle w:val="FootnoteText"/>
        <w:rPr>
          <w:rFonts w:ascii="Arial" w:hAnsi="Arial" w:cs="Arial"/>
          <w:color w:val="0000FF"/>
          <w:sz w:val="18"/>
          <w:szCs w:val="18"/>
        </w:rPr>
      </w:pPr>
      <w:r>
        <w:rPr>
          <w:rStyle w:val="FootnoteReference"/>
        </w:rPr>
        <w:footnoteRef/>
      </w:r>
      <w:r>
        <w:t xml:space="preserve"> </w:t>
      </w:r>
      <w:hyperlink r:id="rId5" w:history="1">
        <w:r w:rsidR="000B7008">
          <w:rPr>
            <w:rFonts w:ascii="Arial" w:hAnsi="Arial" w:cs="Arial"/>
            <w:color w:val="0000FF"/>
            <w:sz w:val="18"/>
            <w:szCs w:val="18"/>
          </w:rPr>
          <w:t>As</w:t>
        </w:r>
      </w:hyperlink>
      <w:r w:rsidR="000B7008">
        <w:t xml:space="preserve"> </w:t>
      </w:r>
      <w:r w:rsidR="000B7008" w:rsidRPr="00FB1BB3">
        <w:rPr>
          <w:rFonts w:ascii="Arial" w:hAnsi="Arial" w:cs="Arial"/>
          <w:color w:val="0000FF"/>
          <w:sz w:val="18"/>
          <w:szCs w:val="18"/>
        </w:rPr>
        <w:t>of January 2026</w:t>
      </w:r>
    </w:p>
  </w:footnote>
  <w:footnote w:id="6">
    <w:p w14:paraId="1F18AD05" w14:textId="77777777" w:rsidR="0059279F" w:rsidRPr="00550602" w:rsidRDefault="0059279F" w:rsidP="0059279F">
      <w:pPr>
        <w:pStyle w:val="FootnoteText"/>
        <w:rPr>
          <w:lang w:val="en-US"/>
        </w:rPr>
      </w:pPr>
      <w:r>
        <w:rPr>
          <w:rStyle w:val="FootnoteReference"/>
        </w:rPr>
        <w:footnoteRef/>
      </w:r>
      <w:r>
        <w:t xml:space="preserve"> </w:t>
      </w:r>
      <w:r w:rsidRPr="00550602">
        <w:rPr>
          <w:rFonts w:ascii="Arial" w:hAnsi="Arial" w:cs="Arial"/>
          <w:color w:val="0070C0"/>
          <w:sz w:val="18"/>
          <w:szCs w:val="18"/>
          <w:lang w:val="en-US"/>
        </w:rPr>
        <w:t xml:space="preserve">Figure calculated using </w:t>
      </w:r>
      <w:r>
        <w:rPr>
          <w:rFonts w:ascii="Arial" w:hAnsi="Arial" w:cs="Arial"/>
          <w:color w:val="0070C0"/>
          <w:sz w:val="18"/>
          <w:szCs w:val="18"/>
          <w:lang w:val="en-US"/>
        </w:rPr>
        <w:t>BoE Inflation Calculator</w:t>
      </w:r>
      <w:r w:rsidRPr="00550602">
        <w:rPr>
          <w:rFonts w:ascii="Arial" w:hAnsi="Arial" w:cs="Arial"/>
          <w:color w:val="0070C0"/>
          <w:sz w:val="18"/>
          <w:szCs w:val="18"/>
          <w:lang w:val="en-US"/>
        </w:rPr>
        <w:t xml:space="preserve"> up until 31/12/25 then a further estimated 3% rise for 2026.</w:t>
      </w:r>
    </w:p>
  </w:footnote>
  <w:footnote w:id="7">
    <w:p w14:paraId="10B25DAE" w14:textId="77777777" w:rsidR="0059279F" w:rsidRPr="00181E9A" w:rsidRDefault="0059279F" w:rsidP="0059279F">
      <w:pPr>
        <w:pStyle w:val="FootnoteText"/>
        <w:rPr>
          <w:lang w:val="en-US"/>
        </w:rPr>
      </w:pPr>
      <w:r>
        <w:rPr>
          <w:rStyle w:val="FootnoteReference"/>
        </w:rPr>
        <w:footnoteRef/>
      </w:r>
      <w:r>
        <w:t xml:space="preserve"> </w:t>
      </w:r>
      <w:hyperlink r:id="rId6" w:history="1">
        <w:r w:rsidRPr="00181E9A">
          <w:rPr>
            <w:rStyle w:val="Hyperlink"/>
            <w:rFonts w:ascii="Arial" w:eastAsiaTheme="majorEastAsia" w:hAnsi="Arial" w:cs="Arial"/>
            <w:sz w:val="18"/>
            <w:szCs w:val="18"/>
          </w:rPr>
          <w:t>https://www.pharmacyregulation.org/pharmacies/registration-and-renewal/managing-pharmacys-registration/restoring-pharmacys-registration</w:t>
        </w:r>
      </w:hyperlink>
    </w:p>
  </w:footnote>
  <w:footnote w:id="8">
    <w:p w14:paraId="25C08CEB" w14:textId="77777777" w:rsidR="0059279F" w:rsidRPr="0096186F" w:rsidRDefault="0059279F" w:rsidP="0059279F">
      <w:pPr>
        <w:pStyle w:val="FootnoteText"/>
        <w:rPr>
          <w:rFonts w:ascii="Arial" w:hAnsi="Arial" w:cs="Arial"/>
          <w:color w:val="0070C0"/>
          <w:sz w:val="18"/>
          <w:szCs w:val="18"/>
          <w:lang w:val="en-US"/>
        </w:rPr>
      </w:pPr>
      <w:r>
        <w:rPr>
          <w:rStyle w:val="FootnoteReference"/>
        </w:rPr>
        <w:footnoteRef/>
      </w:r>
      <w:r>
        <w:t xml:space="preserve"> </w:t>
      </w:r>
      <w:hyperlink r:id="rId7" w:history="1">
        <w:r w:rsidRPr="0096186F">
          <w:rPr>
            <w:rStyle w:val="Hyperlink"/>
            <w:rFonts w:ascii="Arial" w:eastAsiaTheme="majorEastAsia" w:hAnsi="Arial" w:cs="Arial"/>
            <w:sz w:val="18"/>
            <w:szCs w:val="18"/>
          </w:rPr>
          <w:t>https://markets.ft.com/data/currencies</w:t>
        </w:r>
      </w:hyperlink>
    </w:p>
  </w:footnote>
  <w:footnote w:id="9">
    <w:p w14:paraId="66EAC964" w14:textId="77777777" w:rsidR="0059279F" w:rsidRPr="008278EF" w:rsidRDefault="0059279F" w:rsidP="0059279F">
      <w:pPr>
        <w:pStyle w:val="FootnoteText"/>
        <w:rPr>
          <w:rFonts w:ascii="Arial" w:hAnsi="Arial" w:cs="Arial"/>
          <w:sz w:val="18"/>
          <w:szCs w:val="18"/>
          <w:lang w:val="en-US"/>
        </w:rPr>
      </w:pPr>
      <w:r>
        <w:rPr>
          <w:rStyle w:val="FootnoteReference"/>
        </w:rPr>
        <w:footnoteRef/>
      </w:r>
      <w:r>
        <w:t xml:space="preserve"> </w:t>
      </w:r>
      <w:hyperlink r:id="rId8" w:history="1">
        <w:r w:rsidRPr="008278EF">
          <w:rPr>
            <w:rStyle w:val="Hyperlink"/>
            <w:rFonts w:ascii="Arial" w:eastAsiaTheme="majorEastAsia" w:hAnsi="Arial" w:cs="Arial"/>
            <w:sz w:val="18"/>
            <w:szCs w:val="18"/>
          </w:rPr>
          <w:t>PSI Fees Rules from 01 April 2026</w:t>
        </w:r>
      </w:hyperlink>
    </w:p>
  </w:footnote>
  <w:footnote w:id="10">
    <w:p w14:paraId="583D001B" w14:textId="77777777" w:rsidR="0059279F" w:rsidRPr="008278EF" w:rsidRDefault="0059279F" w:rsidP="0059279F">
      <w:pPr>
        <w:pStyle w:val="FootnoteText"/>
        <w:rPr>
          <w:rFonts w:ascii="Arial" w:hAnsi="Arial" w:cs="Arial"/>
          <w:sz w:val="18"/>
          <w:szCs w:val="18"/>
          <w:lang w:val="en-US"/>
        </w:rPr>
      </w:pPr>
      <w:r w:rsidRPr="006A01C8">
        <w:rPr>
          <w:rStyle w:val="FootnoteReference"/>
        </w:rPr>
        <w:footnoteRef/>
      </w:r>
      <w:r w:rsidRPr="006A01C8">
        <w:t xml:space="preserve"> </w:t>
      </w:r>
      <w:hyperlink r:id="rId9" w:history="1">
        <w:r w:rsidRPr="008278EF">
          <w:rPr>
            <w:rStyle w:val="Hyperlink"/>
            <w:rFonts w:ascii="Arial" w:eastAsiaTheme="majorEastAsia" w:hAnsi="Arial" w:cs="Arial"/>
            <w:sz w:val="18"/>
            <w:szCs w:val="18"/>
          </w:rPr>
          <w:t>Currency convertor as on 4 February 2026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D1EE" w14:textId="4EB65A87" w:rsidR="00AF5EE7" w:rsidRDefault="00AF5E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B192" w14:textId="44BBC7C8" w:rsidR="00AF5EE7" w:rsidRDefault="00AF5EE7">
    <w:pPr>
      <w:pStyle w:val="Header"/>
      <w:tabs>
        <w:tab w:val="clear" w:pos="4513"/>
        <w:tab w:val="clear" w:pos="9026"/>
        <w:tab w:val="left" w:pos="479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B9E6" w14:textId="0ED2F965" w:rsidR="00AF5EE7" w:rsidRDefault="00AF5E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345"/>
    <w:multiLevelType w:val="hybridMultilevel"/>
    <w:tmpl w:val="DDD26140"/>
    <w:lvl w:ilvl="0" w:tplc="1D385DCC">
      <w:numFmt w:val="bullet"/>
      <w:lvlText w:val="-"/>
      <w:lvlJc w:val="left"/>
      <w:pPr>
        <w:ind w:left="2426"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224609D"/>
    <w:multiLevelType w:val="hybridMultilevel"/>
    <w:tmpl w:val="46C0C258"/>
    <w:lvl w:ilvl="0" w:tplc="16922E2A">
      <w:start w:val="1"/>
      <w:numFmt w:val="decimal"/>
      <w:lvlText w:val="%1."/>
      <w:lvlJc w:val="left"/>
      <w:pPr>
        <w:ind w:left="644"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A3488"/>
    <w:multiLevelType w:val="hybridMultilevel"/>
    <w:tmpl w:val="D4F2E7E2"/>
    <w:lvl w:ilvl="0" w:tplc="1D385DCC">
      <w:numFmt w:val="bullet"/>
      <w:lvlText w:val="-"/>
      <w:lvlJc w:val="left"/>
      <w:pPr>
        <w:ind w:left="1346" w:hanging="360"/>
      </w:pPr>
      <w:rPr>
        <w:rFonts w:ascii="Arial" w:eastAsia="Times New Roman" w:hAnsi="Arial" w:cs="Arial" w:hint="default"/>
      </w:rPr>
    </w:lvl>
    <w:lvl w:ilvl="1" w:tplc="08090003" w:tentative="1">
      <w:start w:val="1"/>
      <w:numFmt w:val="bullet"/>
      <w:lvlText w:val="o"/>
      <w:lvlJc w:val="left"/>
      <w:pPr>
        <w:ind w:left="2066" w:hanging="360"/>
      </w:pPr>
      <w:rPr>
        <w:rFonts w:ascii="Courier New" w:hAnsi="Courier New" w:cs="Courier New" w:hint="default"/>
      </w:rPr>
    </w:lvl>
    <w:lvl w:ilvl="2" w:tplc="08090005" w:tentative="1">
      <w:start w:val="1"/>
      <w:numFmt w:val="bullet"/>
      <w:lvlText w:val=""/>
      <w:lvlJc w:val="left"/>
      <w:pPr>
        <w:ind w:left="2786" w:hanging="360"/>
      </w:pPr>
      <w:rPr>
        <w:rFonts w:ascii="Wingdings" w:hAnsi="Wingdings" w:hint="default"/>
      </w:rPr>
    </w:lvl>
    <w:lvl w:ilvl="3" w:tplc="08090001" w:tentative="1">
      <w:start w:val="1"/>
      <w:numFmt w:val="bullet"/>
      <w:lvlText w:val=""/>
      <w:lvlJc w:val="left"/>
      <w:pPr>
        <w:ind w:left="3506" w:hanging="360"/>
      </w:pPr>
      <w:rPr>
        <w:rFonts w:ascii="Symbol" w:hAnsi="Symbol" w:hint="default"/>
      </w:rPr>
    </w:lvl>
    <w:lvl w:ilvl="4" w:tplc="08090003" w:tentative="1">
      <w:start w:val="1"/>
      <w:numFmt w:val="bullet"/>
      <w:lvlText w:val="o"/>
      <w:lvlJc w:val="left"/>
      <w:pPr>
        <w:ind w:left="4226" w:hanging="360"/>
      </w:pPr>
      <w:rPr>
        <w:rFonts w:ascii="Courier New" w:hAnsi="Courier New" w:cs="Courier New" w:hint="default"/>
      </w:rPr>
    </w:lvl>
    <w:lvl w:ilvl="5" w:tplc="08090005" w:tentative="1">
      <w:start w:val="1"/>
      <w:numFmt w:val="bullet"/>
      <w:lvlText w:val=""/>
      <w:lvlJc w:val="left"/>
      <w:pPr>
        <w:ind w:left="4946" w:hanging="360"/>
      </w:pPr>
      <w:rPr>
        <w:rFonts w:ascii="Wingdings" w:hAnsi="Wingdings" w:hint="default"/>
      </w:rPr>
    </w:lvl>
    <w:lvl w:ilvl="6" w:tplc="08090001" w:tentative="1">
      <w:start w:val="1"/>
      <w:numFmt w:val="bullet"/>
      <w:lvlText w:val=""/>
      <w:lvlJc w:val="left"/>
      <w:pPr>
        <w:ind w:left="5666" w:hanging="360"/>
      </w:pPr>
      <w:rPr>
        <w:rFonts w:ascii="Symbol" w:hAnsi="Symbol" w:hint="default"/>
      </w:rPr>
    </w:lvl>
    <w:lvl w:ilvl="7" w:tplc="08090003" w:tentative="1">
      <w:start w:val="1"/>
      <w:numFmt w:val="bullet"/>
      <w:lvlText w:val="o"/>
      <w:lvlJc w:val="left"/>
      <w:pPr>
        <w:ind w:left="6386" w:hanging="360"/>
      </w:pPr>
      <w:rPr>
        <w:rFonts w:ascii="Courier New" w:hAnsi="Courier New" w:cs="Courier New" w:hint="default"/>
      </w:rPr>
    </w:lvl>
    <w:lvl w:ilvl="8" w:tplc="08090005" w:tentative="1">
      <w:start w:val="1"/>
      <w:numFmt w:val="bullet"/>
      <w:lvlText w:val=""/>
      <w:lvlJc w:val="left"/>
      <w:pPr>
        <w:ind w:left="7106" w:hanging="360"/>
      </w:pPr>
      <w:rPr>
        <w:rFonts w:ascii="Wingdings" w:hAnsi="Wingdings" w:hint="default"/>
      </w:rPr>
    </w:lvl>
  </w:abstractNum>
  <w:abstractNum w:abstractNumId="3" w15:restartNumberingAfterBreak="0">
    <w:nsid w:val="05040A1A"/>
    <w:multiLevelType w:val="hybridMultilevel"/>
    <w:tmpl w:val="67E8867E"/>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4" w15:restartNumberingAfterBreak="0">
    <w:nsid w:val="051077EC"/>
    <w:multiLevelType w:val="hybridMultilevel"/>
    <w:tmpl w:val="50DC903A"/>
    <w:lvl w:ilvl="0" w:tplc="2AF09E8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D4F9E"/>
    <w:multiLevelType w:val="hybridMultilevel"/>
    <w:tmpl w:val="CE960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3309F4"/>
    <w:multiLevelType w:val="hybridMultilevel"/>
    <w:tmpl w:val="283E3C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F3155E"/>
    <w:multiLevelType w:val="hybridMultilevel"/>
    <w:tmpl w:val="C3BEFA10"/>
    <w:lvl w:ilvl="0" w:tplc="08090001">
      <w:start w:val="1"/>
      <w:numFmt w:val="bullet"/>
      <w:lvlText w:val=""/>
      <w:lvlJc w:val="left"/>
      <w:pPr>
        <w:ind w:left="3146" w:hanging="360"/>
      </w:pPr>
      <w:rPr>
        <w:rFonts w:ascii="Symbol" w:hAnsi="Symbol" w:hint="default"/>
      </w:rPr>
    </w:lvl>
    <w:lvl w:ilvl="1" w:tplc="08090003" w:tentative="1">
      <w:start w:val="1"/>
      <w:numFmt w:val="bullet"/>
      <w:lvlText w:val="o"/>
      <w:lvlJc w:val="left"/>
      <w:pPr>
        <w:ind w:left="3866" w:hanging="360"/>
      </w:pPr>
      <w:rPr>
        <w:rFonts w:ascii="Courier New" w:hAnsi="Courier New" w:cs="Courier New" w:hint="default"/>
      </w:rPr>
    </w:lvl>
    <w:lvl w:ilvl="2" w:tplc="08090005" w:tentative="1">
      <w:start w:val="1"/>
      <w:numFmt w:val="bullet"/>
      <w:lvlText w:val=""/>
      <w:lvlJc w:val="left"/>
      <w:pPr>
        <w:ind w:left="4586" w:hanging="360"/>
      </w:pPr>
      <w:rPr>
        <w:rFonts w:ascii="Wingdings" w:hAnsi="Wingdings" w:hint="default"/>
      </w:rPr>
    </w:lvl>
    <w:lvl w:ilvl="3" w:tplc="08090001" w:tentative="1">
      <w:start w:val="1"/>
      <w:numFmt w:val="bullet"/>
      <w:lvlText w:val=""/>
      <w:lvlJc w:val="left"/>
      <w:pPr>
        <w:ind w:left="5306" w:hanging="360"/>
      </w:pPr>
      <w:rPr>
        <w:rFonts w:ascii="Symbol" w:hAnsi="Symbol" w:hint="default"/>
      </w:rPr>
    </w:lvl>
    <w:lvl w:ilvl="4" w:tplc="08090003" w:tentative="1">
      <w:start w:val="1"/>
      <w:numFmt w:val="bullet"/>
      <w:lvlText w:val="o"/>
      <w:lvlJc w:val="left"/>
      <w:pPr>
        <w:ind w:left="6026" w:hanging="360"/>
      </w:pPr>
      <w:rPr>
        <w:rFonts w:ascii="Courier New" w:hAnsi="Courier New" w:cs="Courier New" w:hint="default"/>
      </w:rPr>
    </w:lvl>
    <w:lvl w:ilvl="5" w:tplc="08090005" w:tentative="1">
      <w:start w:val="1"/>
      <w:numFmt w:val="bullet"/>
      <w:lvlText w:val=""/>
      <w:lvlJc w:val="left"/>
      <w:pPr>
        <w:ind w:left="6746" w:hanging="360"/>
      </w:pPr>
      <w:rPr>
        <w:rFonts w:ascii="Wingdings" w:hAnsi="Wingdings" w:hint="default"/>
      </w:rPr>
    </w:lvl>
    <w:lvl w:ilvl="6" w:tplc="08090001" w:tentative="1">
      <w:start w:val="1"/>
      <w:numFmt w:val="bullet"/>
      <w:lvlText w:val=""/>
      <w:lvlJc w:val="left"/>
      <w:pPr>
        <w:ind w:left="7466" w:hanging="360"/>
      </w:pPr>
      <w:rPr>
        <w:rFonts w:ascii="Symbol" w:hAnsi="Symbol" w:hint="default"/>
      </w:rPr>
    </w:lvl>
    <w:lvl w:ilvl="7" w:tplc="08090003" w:tentative="1">
      <w:start w:val="1"/>
      <w:numFmt w:val="bullet"/>
      <w:lvlText w:val="o"/>
      <w:lvlJc w:val="left"/>
      <w:pPr>
        <w:ind w:left="8186" w:hanging="360"/>
      </w:pPr>
      <w:rPr>
        <w:rFonts w:ascii="Courier New" w:hAnsi="Courier New" w:cs="Courier New" w:hint="default"/>
      </w:rPr>
    </w:lvl>
    <w:lvl w:ilvl="8" w:tplc="08090005" w:tentative="1">
      <w:start w:val="1"/>
      <w:numFmt w:val="bullet"/>
      <w:lvlText w:val=""/>
      <w:lvlJc w:val="left"/>
      <w:pPr>
        <w:ind w:left="8906" w:hanging="360"/>
      </w:pPr>
      <w:rPr>
        <w:rFonts w:ascii="Wingdings" w:hAnsi="Wingdings" w:hint="default"/>
      </w:rPr>
    </w:lvl>
  </w:abstractNum>
  <w:abstractNum w:abstractNumId="8" w15:restartNumberingAfterBreak="0">
    <w:nsid w:val="17862136"/>
    <w:multiLevelType w:val="hybridMultilevel"/>
    <w:tmpl w:val="850CAC8E"/>
    <w:lvl w:ilvl="0" w:tplc="04090001">
      <w:start w:val="1"/>
      <w:numFmt w:val="bullet"/>
      <w:lvlText w:val=""/>
      <w:lvlJc w:val="left"/>
      <w:pPr>
        <w:tabs>
          <w:tab w:val="num" w:pos="-480"/>
        </w:tabs>
        <w:ind w:left="-480" w:hanging="360"/>
      </w:pPr>
      <w:rPr>
        <w:rFonts w:ascii="Symbol" w:hAnsi="Symbol" w:hint="default"/>
      </w:rPr>
    </w:lvl>
    <w:lvl w:ilvl="1" w:tplc="04090003" w:tentative="1">
      <w:start w:val="1"/>
      <w:numFmt w:val="bullet"/>
      <w:lvlText w:val="o"/>
      <w:lvlJc w:val="left"/>
      <w:pPr>
        <w:tabs>
          <w:tab w:val="num" w:pos="240"/>
        </w:tabs>
        <w:ind w:left="240" w:hanging="360"/>
      </w:pPr>
      <w:rPr>
        <w:rFonts w:ascii="Courier New" w:hAnsi="Courier New" w:cs="Courier New" w:hint="default"/>
      </w:rPr>
    </w:lvl>
    <w:lvl w:ilvl="2" w:tplc="04090005" w:tentative="1">
      <w:start w:val="1"/>
      <w:numFmt w:val="bullet"/>
      <w:lvlText w:val=""/>
      <w:lvlJc w:val="left"/>
      <w:pPr>
        <w:tabs>
          <w:tab w:val="num" w:pos="960"/>
        </w:tabs>
        <w:ind w:left="960" w:hanging="360"/>
      </w:pPr>
      <w:rPr>
        <w:rFonts w:ascii="Wingdings" w:hAnsi="Wingdings" w:hint="default"/>
      </w:rPr>
    </w:lvl>
    <w:lvl w:ilvl="3" w:tplc="04090001" w:tentative="1">
      <w:start w:val="1"/>
      <w:numFmt w:val="bullet"/>
      <w:lvlText w:val=""/>
      <w:lvlJc w:val="left"/>
      <w:pPr>
        <w:tabs>
          <w:tab w:val="num" w:pos="1680"/>
        </w:tabs>
        <w:ind w:left="1680" w:hanging="360"/>
      </w:pPr>
      <w:rPr>
        <w:rFonts w:ascii="Symbol" w:hAnsi="Symbol" w:hint="default"/>
      </w:rPr>
    </w:lvl>
    <w:lvl w:ilvl="4" w:tplc="04090003" w:tentative="1">
      <w:start w:val="1"/>
      <w:numFmt w:val="bullet"/>
      <w:lvlText w:val="o"/>
      <w:lvlJc w:val="left"/>
      <w:pPr>
        <w:tabs>
          <w:tab w:val="num" w:pos="2400"/>
        </w:tabs>
        <w:ind w:left="2400" w:hanging="360"/>
      </w:pPr>
      <w:rPr>
        <w:rFonts w:ascii="Courier New" w:hAnsi="Courier New" w:cs="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9" w15:restartNumberingAfterBreak="0">
    <w:nsid w:val="1A334C59"/>
    <w:multiLevelType w:val="hybridMultilevel"/>
    <w:tmpl w:val="934C3C96"/>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0" w15:restartNumberingAfterBreak="0">
    <w:nsid w:val="201A4F13"/>
    <w:multiLevelType w:val="hybridMultilevel"/>
    <w:tmpl w:val="9CC0DD3E"/>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30ED3A26"/>
    <w:multiLevelType w:val="hybridMultilevel"/>
    <w:tmpl w:val="346EDF70"/>
    <w:lvl w:ilvl="0" w:tplc="579C6AA6">
      <w:start w:val="1"/>
      <w:numFmt w:val="bullet"/>
      <w:lvlText w:val="•"/>
      <w:lvlJc w:val="left"/>
      <w:pPr>
        <w:ind w:left="1800" w:hanging="360"/>
      </w:pPr>
      <w:rPr>
        <w:rFonts w:ascii="Arial" w:hAnsi="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396401B"/>
    <w:multiLevelType w:val="hybridMultilevel"/>
    <w:tmpl w:val="1E342A8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B231AD"/>
    <w:multiLevelType w:val="hybridMultilevel"/>
    <w:tmpl w:val="F38A8D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C88007A"/>
    <w:multiLevelType w:val="hybridMultilevel"/>
    <w:tmpl w:val="F7DE9C22"/>
    <w:lvl w:ilvl="0" w:tplc="579C6AA6">
      <w:start w:val="1"/>
      <w:numFmt w:val="bullet"/>
      <w:lvlText w:val="•"/>
      <w:lvlJc w:val="left"/>
      <w:pPr>
        <w:ind w:left="1920" w:hanging="360"/>
      </w:pPr>
      <w:rPr>
        <w:rFonts w:ascii="Arial" w:hAnsi="Aria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5" w15:restartNumberingAfterBreak="0">
    <w:nsid w:val="42C25233"/>
    <w:multiLevelType w:val="hybridMultilevel"/>
    <w:tmpl w:val="C270F7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E62CC1"/>
    <w:multiLevelType w:val="hybridMultilevel"/>
    <w:tmpl w:val="602AAD16"/>
    <w:lvl w:ilvl="0" w:tplc="3F724CD0">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F926686"/>
    <w:multiLevelType w:val="hybridMultilevel"/>
    <w:tmpl w:val="C8087D9E"/>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58730D00"/>
    <w:multiLevelType w:val="hybridMultilevel"/>
    <w:tmpl w:val="B776E270"/>
    <w:lvl w:ilvl="0" w:tplc="04090001">
      <w:start w:val="1"/>
      <w:numFmt w:val="bullet"/>
      <w:lvlText w:val=""/>
      <w:lvlJc w:val="left"/>
      <w:pPr>
        <w:tabs>
          <w:tab w:val="num" w:pos="-480"/>
        </w:tabs>
        <w:ind w:left="-480" w:hanging="360"/>
      </w:pPr>
      <w:rPr>
        <w:rFonts w:ascii="Symbol" w:hAnsi="Symbol" w:hint="default"/>
      </w:rPr>
    </w:lvl>
    <w:lvl w:ilvl="1" w:tplc="04090003" w:tentative="1">
      <w:start w:val="1"/>
      <w:numFmt w:val="bullet"/>
      <w:lvlText w:val="o"/>
      <w:lvlJc w:val="left"/>
      <w:pPr>
        <w:tabs>
          <w:tab w:val="num" w:pos="240"/>
        </w:tabs>
        <w:ind w:left="240" w:hanging="360"/>
      </w:pPr>
      <w:rPr>
        <w:rFonts w:ascii="Courier New" w:hAnsi="Courier New" w:cs="Courier New" w:hint="default"/>
      </w:rPr>
    </w:lvl>
    <w:lvl w:ilvl="2" w:tplc="04090005" w:tentative="1">
      <w:start w:val="1"/>
      <w:numFmt w:val="bullet"/>
      <w:lvlText w:val=""/>
      <w:lvlJc w:val="left"/>
      <w:pPr>
        <w:tabs>
          <w:tab w:val="num" w:pos="960"/>
        </w:tabs>
        <w:ind w:left="960" w:hanging="360"/>
      </w:pPr>
      <w:rPr>
        <w:rFonts w:ascii="Wingdings" w:hAnsi="Wingdings" w:hint="default"/>
      </w:rPr>
    </w:lvl>
    <w:lvl w:ilvl="3" w:tplc="04090001" w:tentative="1">
      <w:start w:val="1"/>
      <w:numFmt w:val="bullet"/>
      <w:lvlText w:val=""/>
      <w:lvlJc w:val="left"/>
      <w:pPr>
        <w:tabs>
          <w:tab w:val="num" w:pos="1680"/>
        </w:tabs>
        <w:ind w:left="1680" w:hanging="360"/>
      </w:pPr>
      <w:rPr>
        <w:rFonts w:ascii="Symbol" w:hAnsi="Symbol" w:hint="default"/>
      </w:rPr>
    </w:lvl>
    <w:lvl w:ilvl="4" w:tplc="04090003" w:tentative="1">
      <w:start w:val="1"/>
      <w:numFmt w:val="bullet"/>
      <w:lvlText w:val="o"/>
      <w:lvlJc w:val="left"/>
      <w:pPr>
        <w:tabs>
          <w:tab w:val="num" w:pos="2400"/>
        </w:tabs>
        <w:ind w:left="2400" w:hanging="360"/>
      </w:pPr>
      <w:rPr>
        <w:rFonts w:ascii="Courier New" w:hAnsi="Courier New" w:cs="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19" w15:restartNumberingAfterBreak="0">
    <w:nsid w:val="5CB30785"/>
    <w:multiLevelType w:val="hybridMultilevel"/>
    <w:tmpl w:val="44CCAA7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5F7F56AC"/>
    <w:multiLevelType w:val="hybridMultilevel"/>
    <w:tmpl w:val="B288BD1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926449"/>
    <w:multiLevelType w:val="hybridMultilevel"/>
    <w:tmpl w:val="3DCE7FEA"/>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78C43FB1"/>
    <w:multiLevelType w:val="hybridMultilevel"/>
    <w:tmpl w:val="FB407142"/>
    <w:lvl w:ilvl="0" w:tplc="CA802F54">
      <w:numFmt w:val="bullet"/>
      <w:lvlText w:val="-"/>
      <w:lvlJc w:val="left"/>
      <w:pPr>
        <w:ind w:left="1414" w:hanging="360"/>
      </w:pPr>
      <w:rPr>
        <w:rFonts w:ascii="Arial" w:eastAsia="Times New Roman" w:hAnsi="Arial" w:cs="Arial" w:hint="default"/>
      </w:rPr>
    </w:lvl>
    <w:lvl w:ilvl="1" w:tplc="08090003" w:tentative="1">
      <w:start w:val="1"/>
      <w:numFmt w:val="bullet"/>
      <w:lvlText w:val="o"/>
      <w:lvlJc w:val="left"/>
      <w:pPr>
        <w:ind w:left="2134" w:hanging="360"/>
      </w:pPr>
      <w:rPr>
        <w:rFonts w:ascii="Courier New" w:hAnsi="Courier New" w:cs="Courier New" w:hint="default"/>
      </w:rPr>
    </w:lvl>
    <w:lvl w:ilvl="2" w:tplc="08090005" w:tentative="1">
      <w:start w:val="1"/>
      <w:numFmt w:val="bullet"/>
      <w:lvlText w:val=""/>
      <w:lvlJc w:val="left"/>
      <w:pPr>
        <w:ind w:left="2854" w:hanging="360"/>
      </w:pPr>
      <w:rPr>
        <w:rFonts w:ascii="Wingdings" w:hAnsi="Wingdings" w:hint="default"/>
      </w:rPr>
    </w:lvl>
    <w:lvl w:ilvl="3" w:tplc="08090001" w:tentative="1">
      <w:start w:val="1"/>
      <w:numFmt w:val="bullet"/>
      <w:lvlText w:val=""/>
      <w:lvlJc w:val="left"/>
      <w:pPr>
        <w:ind w:left="3574" w:hanging="360"/>
      </w:pPr>
      <w:rPr>
        <w:rFonts w:ascii="Symbol" w:hAnsi="Symbol" w:hint="default"/>
      </w:rPr>
    </w:lvl>
    <w:lvl w:ilvl="4" w:tplc="08090003" w:tentative="1">
      <w:start w:val="1"/>
      <w:numFmt w:val="bullet"/>
      <w:lvlText w:val="o"/>
      <w:lvlJc w:val="left"/>
      <w:pPr>
        <w:ind w:left="4294" w:hanging="360"/>
      </w:pPr>
      <w:rPr>
        <w:rFonts w:ascii="Courier New" w:hAnsi="Courier New" w:cs="Courier New" w:hint="default"/>
      </w:rPr>
    </w:lvl>
    <w:lvl w:ilvl="5" w:tplc="08090005" w:tentative="1">
      <w:start w:val="1"/>
      <w:numFmt w:val="bullet"/>
      <w:lvlText w:val=""/>
      <w:lvlJc w:val="left"/>
      <w:pPr>
        <w:ind w:left="5014" w:hanging="360"/>
      </w:pPr>
      <w:rPr>
        <w:rFonts w:ascii="Wingdings" w:hAnsi="Wingdings" w:hint="default"/>
      </w:rPr>
    </w:lvl>
    <w:lvl w:ilvl="6" w:tplc="08090001" w:tentative="1">
      <w:start w:val="1"/>
      <w:numFmt w:val="bullet"/>
      <w:lvlText w:val=""/>
      <w:lvlJc w:val="left"/>
      <w:pPr>
        <w:ind w:left="5734" w:hanging="360"/>
      </w:pPr>
      <w:rPr>
        <w:rFonts w:ascii="Symbol" w:hAnsi="Symbol" w:hint="default"/>
      </w:rPr>
    </w:lvl>
    <w:lvl w:ilvl="7" w:tplc="08090003" w:tentative="1">
      <w:start w:val="1"/>
      <w:numFmt w:val="bullet"/>
      <w:lvlText w:val="o"/>
      <w:lvlJc w:val="left"/>
      <w:pPr>
        <w:ind w:left="6454" w:hanging="360"/>
      </w:pPr>
      <w:rPr>
        <w:rFonts w:ascii="Courier New" w:hAnsi="Courier New" w:cs="Courier New" w:hint="default"/>
      </w:rPr>
    </w:lvl>
    <w:lvl w:ilvl="8" w:tplc="08090005" w:tentative="1">
      <w:start w:val="1"/>
      <w:numFmt w:val="bullet"/>
      <w:lvlText w:val=""/>
      <w:lvlJc w:val="left"/>
      <w:pPr>
        <w:ind w:left="7174" w:hanging="360"/>
      </w:pPr>
      <w:rPr>
        <w:rFonts w:ascii="Wingdings" w:hAnsi="Wingdings" w:hint="default"/>
      </w:rPr>
    </w:lvl>
  </w:abstractNum>
  <w:abstractNum w:abstractNumId="23" w15:restartNumberingAfterBreak="0">
    <w:nsid w:val="7D557941"/>
    <w:multiLevelType w:val="hybridMultilevel"/>
    <w:tmpl w:val="A6A20704"/>
    <w:lvl w:ilvl="0" w:tplc="0409000F">
      <w:start w:val="4"/>
      <w:numFmt w:val="decimal"/>
      <w:lvlText w:val="%1."/>
      <w:lvlJc w:val="left"/>
      <w:pPr>
        <w:tabs>
          <w:tab w:val="num" w:pos="5760"/>
        </w:tabs>
        <w:ind w:left="5760" w:hanging="360"/>
      </w:pPr>
      <w:rPr>
        <w:rFonts w:hint="default"/>
      </w:rPr>
    </w:lvl>
    <w:lvl w:ilvl="1" w:tplc="04090019" w:tentative="1">
      <w:start w:val="1"/>
      <w:numFmt w:val="lowerLetter"/>
      <w:lvlText w:val="%2."/>
      <w:lvlJc w:val="left"/>
      <w:pPr>
        <w:tabs>
          <w:tab w:val="num" w:pos="6480"/>
        </w:tabs>
        <w:ind w:left="6480" w:hanging="360"/>
      </w:pPr>
    </w:lvl>
    <w:lvl w:ilvl="2" w:tplc="0409001B" w:tentative="1">
      <w:start w:val="1"/>
      <w:numFmt w:val="lowerRoman"/>
      <w:lvlText w:val="%3."/>
      <w:lvlJc w:val="right"/>
      <w:pPr>
        <w:tabs>
          <w:tab w:val="num" w:pos="7200"/>
        </w:tabs>
        <w:ind w:left="7200" w:hanging="180"/>
      </w:pPr>
    </w:lvl>
    <w:lvl w:ilvl="3" w:tplc="0409000F" w:tentative="1">
      <w:start w:val="1"/>
      <w:numFmt w:val="decimal"/>
      <w:lvlText w:val="%4."/>
      <w:lvlJc w:val="left"/>
      <w:pPr>
        <w:tabs>
          <w:tab w:val="num" w:pos="7920"/>
        </w:tabs>
        <w:ind w:left="7920" w:hanging="360"/>
      </w:pPr>
    </w:lvl>
    <w:lvl w:ilvl="4" w:tplc="04090019" w:tentative="1">
      <w:start w:val="1"/>
      <w:numFmt w:val="lowerLetter"/>
      <w:lvlText w:val="%5."/>
      <w:lvlJc w:val="left"/>
      <w:pPr>
        <w:tabs>
          <w:tab w:val="num" w:pos="8640"/>
        </w:tabs>
        <w:ind w:left="8640" w:hanging="360"/>
      </w:pPr>
    </w:lvl>
    <w:lvl w:ilvl="5" w:tplc="0409001B" w:tentative="1">
      <w:start w:val="1"/>
      <w:numFmt w:val="lowerRoman"/>
      <w:lvlText w:val="%6."/>
      <w:lvlJc w:val="right"/>
      <w:pPr>
        <w:tabs>
          <w:tab w:val="num" w:pos="9360"/>
        </w:tabs>
        <w:ind w:left="9360" w:hanging="180"/>
      </w:pPr>
    </w:lvl>
    <w:lvl w:ilvl="6" w:tplc="0409000F" w:tentative="1">
      <w:start w:val="1"/>
      <w:numFmt w:val="decimal"/>
      <w:lvlText w:val="%7."/>
      <w:lvlJc w:val="left"/>
      <w:pPr>
        <w:tabs>
          <w:tab w:val="num" w:pos="10080"/>
        </w:tabs>
        <w:ind w:left="10080" w:hanging="360"/>
      </w:pPr>
    </w:lvl>
    <w:lvl w:ilvl="7" w:tplc="04090019" w:tentative="1">
      <w:start w:val="1"/>
      <w:numFmt w:val="lowerLetter"/>
      <w:lvlText w:val="%8."/>
      <w:lvlJc w:val="left"/>
      <w:pPr>
        <w:tabs>
          <w:tab w:val="num" w:pos="10800"/>
        </w:tabs>
        <w:ind w:left="10800" w:hanging="360"/>
      </w:pPr>
    </w:lvl>
    <w:lvl w:ilvl="8" w:tplc="0409001B" w:tentative="1">
      <w:start w:val="1"/>
      <w:numFmt w:val="lowerRoman"/>
      <w:lvlText w:val="%9."/>
      <w:lvlJc w:val="right"/>
      <w:pPr>
        <w:tabs>
          <w:tab w:val="num" w:pos="11520"/>
        </w:tabs>
        <w:ind w:left="11520" w:hanging="180"/>
      </w:pPr>
    </w:lvl>
  </w:abstractNum>
  <w:abstractNum w:abstractNumId="24" w15:restartNumberingAfterBreak="0">
    <w:nsid w:val="7DFC795D"/>
    <w:multiLevelType w:val="hybridMultilevel"/>
    <w:tmpl w:val="7B8AFE5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16cid:durableId="2051755903">
    <w:abstractNumId w:val="10"/>
  </w:num>
  <w:num w:numId="2" w16cid:durableId="199245901">
    <w:abstractNumId w:val="9"/>
  </w:num>
  <w:num w:numId="3" w16cid:durableId="251469819">
    <w:abstractNumId w:val="18"/>
  </w:num>
  <w:num w:numId="4" w16cid:durableId="93399882">
    <w:abstractNumId w:val="24"/>
  </w:num>
  <w:num w:numId="5" w16cid:durableId="2097820979">
    <w:abstractNumId w:val="19"/>
  </w:num>
  <w:num w:numId="6" w16cid:durableId="602999217">
    <w:abstractNumId w:val="6"/>
  </w:num>
  <w:num w:numId="7" w16cid:durableId="2041055167">
    <w:abstractNumId w:val="17"/>
  </w:num>
  <w:num w:numId="8" w16cid:durableId="1573396124">
    <w:abstractNumId w:val="8"/>
  </w:num>
  <w:num w:numId="9" w16cid:durableId="1797141589">
    <w:abstractNumId w:val="21"/>
  </w:num>
  <w:num w:numId="10" w16cid:durableId="1438138039">
    <w:abstractNumId w:val="23"/>
  </w:num>
  <w:num w:numId="11" w16cid:durableId="832137232">
    <w:abstractNumId w:val="15"/>
  </w:num>
  <w:num w:numId="12" w16cid:durableId="1813717604">
    <w:abstractNumId w:val="1"/>
  </w:num>
  <w:num w:numId="13" w16cid:durableId="285502008">
    <w:abstractNumId w:val="20"/>
  </w:num>
  <w:num w:numId="14" w16cid:durableId="592739415">
    <w:abstractNumId w:val="12"/>
  </w:num>
  <w:num w:numId="15" w16cid:durableId="1621914855">
    <w:abstractNumId w:val="11"/>
  </w:num>
  <w:num w:numId="16" w16cid:durableId="292372664">
    <w:abstractNumId w:val="22"/>
  </w:num>
  <w:num w:numId="17" w16cid:durableId="191455657">
    <w:abstractNumId w:val="2"/>
  </w:num>
  <w:num w:numId="18" w16cid:durableId="1437604836">
    <w:abstractNumId w:val="0"/>
  </w:num>
  <w:num w:numId="19" w16cid:durableId="1122118691">
    <w:abstractNumId w:val="7"/>
  </w:num>
  <w:num w:numId="20" w16cid:durableId="16851499">
    <w:abstractNumId w:val="14"/>
  </w:num>
  <w:num w:numId="21" w16cid:durableId="1900630101">
    <w:abstractNumId w:val="13"/>
  </w:num>
  <w:num w:numId="22" w16cid:durableId="397172932">
    <w:abstractNumId w:val="3"/>
  </w:num>
  <w:num w:numId="23" w16cid:durableId="407964946">
    <w:abstractNumId w:val="4"/>
  </w:num>
  <w:num w:numId="24" w16cid:durableId="421222539">
    <w:abstractNumId w:val="16"/>
  </w:num>
  <w:num w:numId="25" w16cid:durableId="115753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EE7"/>
    <w:rsid w:val="000115C5"/>
    <w:rsid w:val="00013275"/>
    <w:rsid w:val="000217D6"/>
    <w:rsid w:val="000226EA"/>
    <w:rsid w:val="000433D8"/>
    <w:rsid w:val="00045697"/>
    <w:rsid w:val="00047E66"/>
    <w:rsid w:val="00062314"/>
    <w:rsid w:val="000644BF"/>
    <w:rsid w:val="000656CD"/>
    <w:rsid w:val="0006756A"/>
    <w:rsid w:val="00086334"/>
    <w:rsid w:val="00086373"/>
    <w:rsid w:val="00090F5C"/>
    <w:rsid w:val="000B1126"/>
    <w:rsid w:val="000B1D07"/>
    <w:rsid w:val="000B2B32"/>
    <w:rsid w:val="000B354F"/>
    <w:rsid w:val="000B7008"/>
    <w:rsid w:val="000B7B37"/>
    <w:rsid w:val="000C0391"/>
    <w:rsid w:val="000C574E"/>
    <w:rsid w:val="000C5A51"/>
    <w:rsid w:val="000C761D"/>
    <w:rsid w:val="000E2C4E"/>
    <w:rsid w:val="000E4169"/>
    <w:rsid w:val="000F1DF9"/>
    <w:rsid w:val="000F217A"/>
    <w:rsid w:val="00124D4E"/>
    <w:rsid w:val="00127B5C"/>
    <w:rsid w:val="00127C22"/>
    <w:rsid w:val="00134B35"/>
    <w:rsid w:val="00137946"/>
    <w:rsid w:val="00143F8A"/>
    <w:rsid w:val="00146379"/>
    <w:rsid w:val="00146C3D"/>
    <w:rsid w:val="00153BE8"/>
    <w:rsid w:val="0015515F"/>
    <w:rsid w:val="00166403"/>
    <w:rsid w:val="00167B0F"/>
    <w:rsid w:val="00173D97"/>
    <w:rsid w:val="00176EE7"/>
    <w:rsid w:val="00192FF7"/>
    <w:rsid w:val="001A1754"/>
    <w:rsid w:val="001A1FB5"/>
    <w:rsid w:val="001A43F8"/>
    <w:rsid w:val="001B0CCE"/>
    <w:rsid w:val="001B2848"/>
    <w:rsid w:val="001B7898"/>
    <w:rsid w:val="001C1C22"/>
    <w:rsid w:val="001C33EF"/>
    <w:rsid w:val="001C3CC3"/>
    <w:rsid w:val="001D02B3"/>
    <w:rsid w:val="001D1E00"/>
    <w:rsid w:val="001D3175"/>
    <w:rsid w:val="001D4D6E"/>
    <w:rsid w:val="002054EB"/>
    <w:rsid w:val="00207194"/>
    <w:rsid w:val="00215C36"/>
    <w:rsid w:val="00215FA4"/>
    <w:rsid w:val="00217E7C"/>
    <w:rsid w:val="00220AA7"/>
    <w:rsid w:val="0022647C"/>
    <w:rsid w:val="00231547"/>
    <w:rsid w:val="0024371D"/>
    <w:rsid w:val="00245820"/>
    <w:rsid w:val="0026320F"/>
    <w:rsid w:val="0026443F"/>
    <w:rsid w:val="0027661B"/>
    <w:rsid w:val="00280CD3"/>
    <w:rsid w:val="00286008"/>
    <w:rsid w:val="0028674D"/>
    <w:rsid w:val="002A0A62"/>
    <w:rsid w:val="002A169D"/>
    <w:rsid w:val="002A34DC"/>
    <w:rsid w:val="002A40B5"/>
    <w:rsid w:val="002A46F5"/>
    <w:rsid w:val="002B602E"/>
    <w:rsid w:val="002C55C4"/>
    <w:rsid w:val="002D1EEC"/>
    <w:rsid w:val="002E0918"/>
    <w:rsid w:val="002E1E2B"/>
    <w:rsid w:val="002E7783"/>
    <w:rsid w:val="002F0799"/>
    <w:rsid w:val="002F0BF0"/>
    <w:rsid w:val="002F40DC"/>
    <w:rsid w:val="002F44FC"/>
    <w:rsid w:val="002F6FAF"/>
    <w:rsid w:val="002F74A6"/>
    <w:rsid w:val="00300364"/>
    <w:rsid w:val="0030333A"/>
    <w:rsid w:val="00313A2F"/>
    <w:rsid w:val="00315876"/>
    <w:rsid w:val="00323882"/>
    <w:rsid w:val="00327DA9"/>
    <w:rsid w:val="00350559"/>
    <w:rsid w:val="00351D28"/>
    <w:rsid w:val="003646E6"/>
    <w:rsid w:val="00367522"/>
    <w:rsid w:val="00370055"/>
    <w:rsid w:val="00371E83"/>
    <w:rsid w:val="0037467C"/>
    <w:rsid w:val="00377BC3"/>
    <w:rsid w:val="00383420"/>
    <w:rsid w:val="00385448"/>
    <w:rsid w:val="00392DA6"/>
    <w:rsid w:val="0039341F"/>
    <w:rsid w:val="003A0FB1"/>
    <w:rsid w:val="003A736D"/>
    <w:rsid w:val="003C0213"/>
    <w:rsid w:val="003C6CEC"/>
    <w:rsid w:val="003D0E72"/>
    <w:rsid w:val="003D15BE"/>
    <w:rsid w:val="003D1A6A"/>
    <w:rsid w:val="003E447C"/>
    <w:rsid w:val="00404FFF"/>
    <w:rsid w:val="00406A1C"/>
    <w:rsid w:val="00417ADB"/>
    <w:rsid w:val="00425420"/>
    <w:rsid w:val="00433F48"/>
    <w:rsid w:val="00452A3A"/>
    <w:rsid w:val="00463473"/>
    <w:rsid w:val="00464ABC"/>
    <w:rsid w:val="00464B97"/>
    <w:rsid w:val="00474BD1"/>
    <w:rsid w:val="004A0048"/>
    <w:rsid w:val="004A13CB"/>
    <w:rsid w:val="004A5CA6"/>
    <w:rsid w:val="004B05EB"/>
    <w:rsid w:val="004C5E20"/>
    <w:rsid w:val="004C6AEC"/>
    <w:rsid w:val="004E2C79"/>
    <w:rsid w:val="004E39A4"/>
    <w:rsid w:val="004F378C"/>
    <w:rsid w:val="004F7936"/>
    <w:rsid w:val="0050740D"/>
    <w:rsid w:val="00513DD8"/>
    <w:rsid w:val="0052224D"/>
    <w:rsid w:val="005241B0"/>
    <w:rsid w:val="00524CE0"/>
    <w:rsid w:val="00547812"/>
    <w:rsid w:val="00557079"/>
    <w:rsid w:val="00557699"/>
    <w:rsid w:val="00564B8B"/>
    <w:rsid w:val="00565906"/>
    <w:rsid w:val="005676D6"/>
    <w:rsid w:val="00570C83"/>
    <w:rsid w:val="0059279F"/>
    <w:rsid w:val="005955CC"/>
    <w:rsid w:val="00595DB5"/>
    <w:rsid w:val="005A0C2A"/>
    <w:rsid w:val="005B13C0"/>
    <w:rsid w:val="005B1ACC"/>
    <w:rsid w:val="005C5671"/>
    <w:rsid w:val="005C6EE4"/>
    <w:rsid w:val="005E62E3"/>
    <w:rsid w:val="005E7BFF"/>
    <w:rsid w:val="005F091E"/>
    <w:rsid w:val="005F4803"/>
    <w:rsid w:val="006154BB"/>
    <w:rsid w:val="00623D51"/>
    <w:rsid w:val="00634D56"/>
    <w:rsid w:val="006418C8"/>
    <w:rsid w:val="0064537B"/>
    <w:rsid w:val="00646352"/>
    <w:rsid w:val="006524F6"/>
    <w:rsid w:val="00654EB1"/>
    <w:rsid w:val="0065551E"/>
    <w:rsid w:val="0066090C"/>
    <w:rsid w:val="00666453"/>
    <w:rsid w:val="0066699C"/>
    <w:rsid w:val="0068400D"/>
    <w:rsid w:val="00686F88"/>
    <w:rsid w:val="006908E6"/>
    <w:rsid w:val="00694014"/>
    <w:rsid w:val="006955B6"/>
    <w:rsid w:val="006A468F"/>
    <w:rsid w:val="006B78A0"/>
    <w:rsid w:val="006C0292"/>
    <w:rsid w:val="00700436"/>
    <w:rsid w:val="00713C7F"/>
    <w:rsid w:val="00714B5B"/>
    <w:rsid w:val="007159C8"/>
    <w:rsid w:val="00736475"/>
    <w:rsid w:val="00736DBC"/>
    <w:rsid w:val="00736E94"/>
    <w:rsid w:val="00737733"/>
    <w:rsid w:val="0074779A"/>
    <w:rsid w:val="00752357"/>
    <w:rsid w:val="00757BC4"/>
    <w:rsid w:val="00765725"/>
    <w:rsid w:val="0077489F"/>
    <w:rsid w:val="00787CDE"/>
    <w:rsid w:val="007967F1"/>
    <w:rsid w:val="007A5158"/>
    <w:rsid w:val="007A6EE1"/>
    <w:rsid w:val="007A7FDB"/>
    <w:rsid w:val="007B7C85"/>
    <w:rsid w:val="007C0C08"/>
    <w:rsid w:val="007D61AE"/>
    <w:rsid w:val="007E05A2"/>
    <w:rsid w:val="007E1BA5"/>
    <w:rsid w:val="007E303A"/>
    <w:rsid w:val="007F04E2"/>
    <w:rsid w:val="00806558"/>
    <w:rsid w:val="0082204A"/>
    <w:rsid w:val="008221F4"/>
    <w:rsid w:val="00824832"/>
    <w:rsid w:val="00832252"/>
    <w:rsid w:val="0083514A"/>
    <w:rsid w:val="00844F99"/>
    <w:rsid w:val="008461D5"/>
    <w:rsid w:val="008516AA"/>
    <w:rsid w:val="00857CAB"/>
    <w:rsid w:val="008756A5"/>
    <w:rsid w:val="0087743B"/>
    <w:rsid w:val="008877BC"/>
    <w:rsid w:val="00891BC0"/>
    <w:rsid w:val="00891DB1"/>
    <w:rsid w:val="0089399C"/>
    <w:rsid w:val="008A57A2"/>
    <w:rsid w:val="008A73EA"/>
    <w:rsid w:val="008B137C"/>
    <w:rsid w:val="008C492F"/>
    <w:rsid w:val="008D75E4"/>
    <w:rsid w:val="008E045F"/>
    <w:rsid w:val="008E213A"/>
    <w:rsid w:val="00900768"/>
    <w:rsid w:val="00901761"/>
    <w:rsid w:val="00903E99"/>
    <w:rsid w:val="00905D81"/>
    <w:rsid w:val="009064C5"/>
    <w:rsid w:val="00906B1F"/>
    <w:rsid w:val="00927298"/>
    <w:rsid w:val="00930052"/>
    <w:rsid w:val="00935C48"/>
    <w:rsid w:val="00936195"/>
    <w:rsid w:val="009416EB"/>
    <w:rsid w:val="009472F0"/>
    <w:rsid w:val="00963BE4"/>
    <w:rsid w:val="009710A8"/>
    <w:rsid w:val="009759BE"/>
    <w:rsid w:val="009B2B76"/>
    <w:rsid w:val="009B3A13"/>
    <w:rsid w:val="009B5BB4"/>
    <w:rsid w:val="009D0D13"/>
    <w:rsid w:val="009D37A8"/>
    <w:rsid w:val="009E7A34"/>
    <w:rsid w:val="009F61A1"/>
    <w:rsid w:val="00A02E21"/>
    <w:rsid w:val="00A0379B"/>
    <w:rsid w:val="00A06588"/>
    <w:rsid w:val="00A17A34"/>
    <w:rsid w:val="00A24596"/>
    <w:rsid w:val="00A25C07"/>
    <w:rsid w:val="00A43BB4"/>
    <w:rsid w:val="00A52BD5"/>
    <w:rsid w:val="00A65BA9"/>
    <w:rsid w:val="00A80156"/>
    <w:rsid w:val="00A82E1B"/>
    <w:rsid w:val="00A86552"/>
    <w:rsid w:val="00AA393A"/>
    <w:rsid w:val="00AA6793"/>
    <w:rsid w:val="00AB067B"/>
    <w:rsid w:val="00AC0D9B"/>
    <w:rsid w:val="00AC1B9A"/>
    <w:rsid w:val="00AC22A1"/>
    <w:rsid w:val="00AD0F1C"/>
    <w:rsid w:val="00AE047F"/>
    <w:rsid w:val="00AE68BB"/>
    <w:rsid w:val="00AE6C02"/>
    <w:rsid w:val="00AF24B3"/>
    <w:rsid w:val="00AF5EE7"/>
    <w:rsid w:val="00B14DF1"/>
    <w:rsid w:val="00B15756"/>
    <w:rsid w:val="00B445CF"/>
    <w:rsid w:val="00B45BFB"/>
    <w:rsid w:val="00B50517"/>
    <w:rsid w:val="00B52CF1"/>
    <w:rsid w:val="00B5389F"/>
    <w:rsid w:val="00B608D0"/>
    <w:rsid w:val="00B666FF"/>
    <w:rsid w:val="00B7743D"/>
    <w:rsid w:val="00B81EAE"/>
    <w:rsid w:val="00B8416B"/>
    <w:rsid w:val="00B859BB"/>
    <w:rsid w:val="00B945B5"/>
    <w:rsid w:val="00B950AF"/>
    <w:rsid w:val="00B95439"/>
    <w:rsid w:val="00BA0724"/>
    <w:rsid w:val="00BB3B43"/>
    <w:rsid w:val="00BF1535"/>
    <w:rsid w:val="00BF2C58"/>
    <w:rsid w:val="00C00E0C"/>
    <w:rsid w:val="00C034FC"/>
    <w:rsid w:val="00C11812"/>
    <w:rsid w:val="00C13867"/>
    <w:rsid w:val="00C14670"/>
    <w:rsid w:val="00C21013"/>
    <w:rsid w:val="00C26445"/>
    <w:rsid w:val="00C4031F"/>
    <w:rsid w:val="00C44C61"/>
    <w:rsid w:val="00C473C3"/>
    <w:rsid w:val="00C55033"/>
    <w:rsid w:val="00C55817"/>
    <w:rsid w:val="00C67DB1"/>
    <w:rsid w:val="00C70509"/>
    <w:rsid w:val="00C707BB"/>
    <w:rsid w:val="00C73C7D"/>
    <w:rsid w:val="00C75E8D"/>
    <w:rsid w:val="00C856BD"/>
    <w:rsid w:val="00C85F71"/>
    <w:rsid w:val="00C917AF"/>
    <w:rsid w:val="00CA17CA"/>
    <w:rsid w:val="00CA419F"/>
    <w:rsid w:val="00CB3168"/>
    <w:rsid w:val="00CD1F89"/>
    <w:rsid w:val="00CD5396"/>
    <w:rsid w:val="00CD7B10"/>
    <w:rsid w:val="00CE06B9"/>
    <w:rsid w:val="00CE5F08"/>
    <w:rsid w:val="00CF54D5"/>
    <w:rsid w:val="00D027FB"/>
    <w:rsid w:val="00D05AD8"/>
    <w:rsid w:val="00D130EE"/>
    <w:rsid w:val="00D17411"/>
    <w:rsid w:val="00D30729"/>
    <w:rsid w:val="00D346DA"/>
    <w:rsid w:val="00D37FF6"/>
    <w:rsid w:val="00D4280E"/>
    <w:rsid w:val="00D44C8B"/>
    <w:rsid w:val="00D5018F"/>
    <w:rsid w:val="00D52C3F"/>
    <w:rsid w:val="00D5653D"/>
    <w:rsid w:val="00D601FD"/>
    <w:rsid w:val="00D65F3C"/>
    <w:rsid w:val="00D77796"/>
    <w:rsid w:val="00D81348"/>
    <w:rsid w:val="00D879B5"/>
    <w:rsid w:val="00D90B0B"/>
    <w:rsid w:val="00D94428"/>
    <w:rsid w:val="00DA0BDD"/>
    <w:rsid w:val="00DA114E"/>
    <w:rsid w:val="00DA2FCE"/>
    <w:rsid w:val="00DA3DD8"/>
    <w:rsid w:val="00DB61BA"/>
    <w:rsid w:val="00DC649F"/>
    <w:rsid w:val="00DC7A77"/>
    <w:rsid w:val="00DD14C3"/>
    <w:rsid w:val="00DD28D3"/>
    <w:rsid w:val="00E2637B"/>
    <w:rsid w:val="00E279B5"/>
    <w:rsid w:val="00E3117B"/>
    <w:rsid w:val="00E3587B"/>
    <w:rsid w:val="00E50F9B"/>
    <w:rsid w:val="00E536AC"/>
    <w:rsid w:val="00E57F5D"/>
    <w:rsid w:val="00E71788"/>
    <w:rsid w:val="00E7293F"/>
    <w:rsid w:val="00E97803"/>
    <w:rsid w:val="00EA46CB"/>
    <w:rsid w:val="00EA5894"/>
    <w:rsid w:val="00EB1D13"/>
    <w:rsid w:val="00EC007D"/>
    <w:rsid w:val="00EC02B8"/>
    <w:rsid w:val="00EC325F"/>
    <w:rsid w:val="00EC64A6"/>
    <w:rsid w:val="00EE562B"/>
    <w:rsid w:val="00EF5CB0"/>
    <w:rsid w:val="00F043C0"/>
    <w:rsid w:val="00F05BDC"/>
    <w:rsid w:val="00F12642"/>
    <w:rsid w:val="00F13C76"/>
    <w:rsid w:val="00F15DBD"/>
    <w:rsid w:val="00F220A8"/>
    <w:rsid w:val="00F2427E"/>
    <w:rsid w:val="00F26CF8"/>
    <w:rsid w:val="00F30037"/>
    <w:rsid w:val="00F30664"/>
    <w:rsid w:val="00F31595"/>
    <w:rsid w:val="00F35B1D"/>
    <w:rsid w:val="00F563C2"/>
    <w:rsid w:val="00F63FB8"/>
    <w:rsid w:val="00F73F78"/>
    <w:rsid w:val="00F9592F"/>
    <w:rsid w:val="00FA6689"/>
    <w:rsid w:val="00FB1BB3"/>
    <w:rsid w:val="00FC572D"/>
    <w:rsid w:val="00FD021A"/>
    <w:rsid w:val="00FE6647"/>
    <w:rsid w:val="00FF1848"/>
    <w:rsid w:val="00FF775B"/>
    <w:rsid w:val="011D234B"/>
    <w:rsid w:val="0528F81C"/>
    <w:rsid w:val="0758B206"/>
    <w:rsid w:val="08F927F5"/>
    <w:rsid w:val="0BC4BE2E"/>
    <w:rsid w:val="106AD1BA"/>
    <w:rsid w:val="1091B703"/>
    <w:rsid w:val="10FA8180"/>
    <w:rsid w:val="11162526"/>
    <w:rsid w:val="136611EF"/>
    <w:rsid w:val="16243AE5"/>
    <w:rsid w:val="174A3FF6"/>
    <w:rsid w:val="1D0FA6ED"/>
    <w:rsid w:val="20085AA1"/>
    <w:rsid w:val="20489B66"/>
    <w:rsid w:val="25CB5D1B"/>
    <w:rsid w:val="27ADC840"/>
    <w:rsid w:val="2826A23F"/>
    <w:rsid w:val="292BB62A"/>
    <w:rsid w:val="292E9554"/>
    <w:rsid w:val="2B05990D"/>
    <w:rsid w:val="30FC91D8"/>
    <w:rsid w:val="316D076A"/>
    <w:rsid w:val="33E8A3A9"/>
    <w:rsid w:val="33E97382"/>
    <w:rsid w:val="34F9AB66"/>
    <w:rsid w:val="35EFAA14"/>
    <w:rsid w:val="39B3A99B"/>
    <w:rsid w:val="3B4B9F8B"/>
    <w:rsid w:val="3BA84D69"/>
    <w:rsid w:val="3DB5318D"/>
    <w:rsid w:val="4013D7A5"/>
    <w:rsid w:val="4070B322"/>
    <w:rsid w:val="40D0FA37"/>
    <w:rsid w:val="41DE3101"/>
    <w:rsid w:val="41DF0040"/>
    <w:rsid w:val="4287FF27"/>
    <w:rsid w:val="454B1790"/>
    <w:rsid w:val="46756904"/>
    <w:rsid w:val="47A64046"/>
    <w:rsid w:val="47FBC446"/>
    <w:rsid w:val="48D5CFF7"/>
    <w:rsid w:val="4A428ACC"/>
    <w:rsid w:val="4B32C9BE"/>
    <w:rsid w:val="4EF3DEDC"/>
    <w:rsid w:val="4F53E764"/>
    <w:rsid w:val="503DB40D"/>
    <w:rsid w:val="51716F25"/>
    <w:rsid w:val="52573112"/>
    <w:rsid w:val="5446374F"/>
    <w:rsid w:val="54855D25"/>
    <w:rsid w:val="5652656D"/>
    <w:rsid w:val="5713FB80"/>
    <w:rsid w:val="58D079B7"/>
    <w:rsid w:val="5AC24015"/>
    <w:rsid w:val="5B1BF2AA"/>
    <w:rsid w:val="5B2C2ECB"/>
    <w:rsid w:val="5DE976C0"/>
    <w:rsid w:val="5E3AF8EF"/>
    <w:rsid w:val="5F18DA17"/>
    <w:rsid w:val="5FBA656D"/>
    <w:rsid w:val="60B64185"/>
    <w:rsid w:val="62F6E1BA"/>
    <w:rsid w:val="64254572"/>
    <w:rsid w:val="64E3441E"/>
    <w:rsid w:val="66C80238"/>
    <w:rsid w:val="6A7876BD"/>
    <w:rsid w:val="6A9B403B"/>
    <w:rsid w:val="6C3D95FB"/>
    <w:rsid w:val="6C6EFE6A"/>
    <w:rsid w:val="6E9ECC83"/>
    <w:rsid w:val="6F18DFE5"/>
    <w:rsid w:val="70B45CCB"/>
    <w:rsid w:val="70DBD9FD"/>
    <w:rsid w:val="715E1DE1"/>
    <w:rsid w:val="735A8438"/>
    <w:rsid w:val="73C8BB39"/>
    <w:rsid w:val="765DCFF2"/>
    <w:rsid w:val="76ADF072"/>
    <w:rsid w:val="7787C63A"/>
    <w:rsid w:val="7B902677"/>
    <w:rsid w:val="7BCB82A8"/>
    <w:rsid w:val="7C126A7A"/>
    <w:rsid w:val="7E0297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D0E7D"/>
  <w15:chartTrackingRefBased/>
  <w15:docId w15:val="{AF0818DC-FA32-4213-A4E3-9054D51E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51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AF5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F5E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E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E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AF5E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E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E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E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E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E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AF5E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E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EE7"/>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AF5E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E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E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EE7"/>
    <w:rPr>
      <w:rFonts w:eastAsiaTheme="majorEastAsia" w:cstheme="majorBidi"/>
      <w:color w:val="272727" w:themeColor="text1" w:themeTint="D8"/>
    </w:rPr>
  </w:style>
  <w:style w:type="paragraph" w:styleId="Title">
    <w:name w:val="Title"/>
    <w:basedOn w:val="Normal"/>
    <w:next w:val="Normal"/>
    <w:link w:val="TitleChar"/>
    <w:uiPriority w:val="10"/>
    <w:qFormat/>
    <w:rsid w:val="00AF5E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E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E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EE7"/>
    <w:pPr>
      <w:spacing w:before="160"/>
      <w:jc w:val="center"/>
    </w:pPr>
    <w:rPr>
      <w:i/>
      <w:iCs/>
      <w:color w:val="404040" w:themeColor="text1" w:themeTint="BF"/>
    </w:rPr>
  </w:style>
  <w:style w:type="character" w:customStyle="1" w:styleId="QuoteChar">
    <w:name w:val="Quote Char"/>
    <w:basedOn w:val="DefaultParagraphFont"/>
    <w:link w:val="Quote"/>
    <w:uiPriority w:val="29"/>
    <w:rsid w:val="00AF5EE7"/>
    <w:rPr>
      <w:i/>
      <w:iCs/>
      <w:color w:val="404040" w:themeColor="text1" w:themeTint="BF"/>
    </w:rPr>
  </w:style>
  <w:style w:type="paragraph" w:styleId="ListParagraph">
    <w:name w:val="List Paragraph"/>
    <w:basedOn w:val="Normal"/>
    <w:uiPriority w:val="34"/>
    <w:qFormat/>
    <w:rsid w:val="00AF5EE7"/>
    <w:pPr>
      <w:ind w:left="720"/>
      <w:contextualSpacing/>
    </w:pPr>
  </w:style>
  <w:style w:type="character" w:styleId="IntenseEmphasis">
    <w:name w:val="Intense Emphasis"/>
    <w:basedOn w:val="DefaultParagraphFont"/>
    <w:uiPriority w:val="21"/>
    <w:qFormat/>
    <w:rsid w:val="00AF5EE7"/>
    <w:rPr>
      <w:i/>
      <w:iCs/>
      <w:color w:val="0F4761" w:themeColor="accent1" w:themeShade="BF"/>
    </w:rPr>
  </w:style>
  <w:style w:type="paragraph" w:styleId="IntenseQuote">
    <w:name w:val="Intense Quote"/>
    <w:basedOn w:val="Normal"/>
    <w:next w:val="Normal"/>
    <w:link w:val="IntenseQuoteChar"/>
    <w:uiPriority w:val="30"/>
    <w:qFormat/>
    <w:rsid w:val="00AF5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EE7"/>
    <w:rPr>
      <w:i/>
      <w:iCs/>
      <w:color w:val="0F4761" w:themeColor="accent1" w:themeShade="BF"/>
    </w:rPr>
  </w:style>
  <w:style w:type="character" w:styleId="IntenseReference">
    <w:name w:val="Intense Reference"/>
    <w:basedOn w:val="DefaultParagraphFont"/>
    <w:uiPriority w:val="32"/>
    <w:qFormat/>
    <w:rsid w:val="00AF5EE7"/>
    <w:rPr>
      <w:b/>
      <w:bCs/>
      <w:smallCaps/>
      <w:color w:val="0F4761" w:themeColor="accent1" w:themeShade="BF"/>
      <w:spacing w:val="5"/>
    </w:rPr>
  </w:style>
  <w:style w:type="table" w:styleId="TableGrid">
    <w:name w:val="Table Grid"/>
    <w:basedOn w:val="TableNormal"/>
    <w:uiPriority w:val="39"/>
    <w:rsid w:val="00AF5EE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AF5EE7"/>
    <w:rPr>
      <w:rFonts w:ascii="Tahoma" w:hAnsi="Tahoma" w:cs="Tahoma"/>
      <w:sz w:val="16"/>
      <w:szCs w:val="16"/>
    </w:rPr>
  </w:style>
  <w:style w:type="character" w:customStyle="1" w:styleId="BalloonTextChar">
    <w:name w:val="Balloon Text Char"/>
    <w:basedOn w:val="DefaultParagraphFont"/>
    <w:link w:val="BalloonText"/>
    <w:semiHidden/>
    <w:rsid w:val="00AF5EE7"/>
    <w:rPr>
      <w:rFonts w:ascii="Tahoma" w:eastAsia="Times New Roman" w:hAnsi="Tahoma" w:cs="Tahoma"/>
      <w:kern w:val="0"/>
      <w:sz w:val="16"/>
      <w:szCs w:val="16"/>
      <w14:ligatures w14:val="none"/>
    </w:rPr>
  </w:style>
  <w:style w:type="character" w:styleId="Hyperlink">
    <w:name w:val="Hyperlink"/>
    <w:rsid w:val="00AF5EE7"/>
    <w:rPr>
      <w:color w:val="0000FF"/>
      <w:u w:val="single"/>
    </w:rPr>
  </w:style>
  <w:style w:type="paragraph" w:styleId="Footer">
    <w:name w:val="footer"/>
    <w:basedOn w:val="Normal"/>
    <w:link w:val="FooterChar"/>
    <w:uiPriority w:val="99"/>
    <w:rsid w:val="00AF5EE7"/>
    <w:pPr>
      <w:tabs>
        <w:tab w:val="center" w:pos="4320"/>
        <w:tab w:val="right" w:pos="8640"/>
      </w:tabs>
    </w:pPr>
  </w:style>
  <w:style w:type="character" w:customStyle="1" w:styleId="FooterChar">
    <w:name w:val="Footer Char"/>
    <w:basedOn w:val="DefaultParagraphFont"/>
    <w:link w:val="Footer"/>
    <w:uiPriority w:val="99"/>
    <w:rsid w:val="00AF5EE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AF5EE7"/>
  </w:style>
  <w:style w:type="character" w:styleId="FollowedHyperlink">
    <w:name w:val="FollowedHyperlink"/>
    <w:rsid w:val="00AF5EE7"/>
    <w:rPr>
      <w:color w:val="800080"/>
      <w:u w:val="single"/>
    </w:rPr>
  </w:style>
  <w:style w:type="paragraph" w:styleId="Revision">
    <w:name w:val="Revision"/>
    <w:hidden/>
    <w:uiPriority w:val="99"/>
    <w:semiHidden/>
    <w:rsid w:val="00AF5EE7"/>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AF5EE7"/>
    <w:pPr>
      <w:tabs>
        <w:tab w:val="center" w:pos="4513"/>
        <w:tab w:val="right" w:pos="9026"/>
      </w:tabs>
    </w:pPr>
  </w:style>
  <w:style w:type="character" w:customStyle="1" w:styleId="HeaderChar">
    <w:name w:val="Header Char"/>
    <w:basedOn w:val="DefaultParagraphFont"/>
    <w:link w:val="Header"/>
    <w:uiPriority w:val="99"/>
    <w:rsid w:val="00AF5EE7"/>
    <w:rPr>
      <w:rFonts w:ascii="Times New Roman" w:eastAsia="Times New Roman" w:hAnsi="Times New Roman" w:cs="Times New Roman"/>
      <w:kern w:val="0"/>
      <w:sz w:val="24"/>
      <w:szCs w:val="24"/>
      <w14:ligatures w14:val="none"/>
    </w:rPr>
  </w:style>
  <w:style w:type="character" w:styleId="CommentReference">
    <w:name w:val="annotation reference"/>
    <w:rsid w:val="00AF5EE7"/>
    <w:rPr>
      <w:sz w:val="16"/>
      <w:szCs w:val="16"/>
    </w:rPr>
  </w:style>
  <w:style w:type="paragraph" w:styleId="CommentText">
    <w:name w:val="annotation text"/>
    <w:basedOn w:val="Normal"/>
    <w:link w:val="CommentTextChar"/>
    <w:rsid w:val="00AF5EE7"/>
    <w:rPr>
      <w:sz w:val="20"/>
      <w:szCs w:val="20"/>
    </w:rPr>
  </w:style>
  <w:style w:type="character" w:customStyle="1" w:styleId="CommentTextChar">
    <w:name w:val="Comment Text Char"/>
    <w:basedOn w:val="DefaultParagraphFont"/>
    <w:link w:val="CommentText"/>
    <w:rsid w:val="00AF5EE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AF5EE7"/>
    <w:rPr>
      <w:b/>
      <w:bCs/>
    </w:rPr>
  </w:style>
  <w:style w:type="character" w:customStyle="1" w:styleId="CommentSubjectChar">
    <w:name w:val="Comment Subject Char"/>
    <w:basedOn w:val="CommentTextChar"/>
    <w:link w:val="CommentSubject"/>
    <w:rsid w:val="00AF5EE7"/>
    <w:rPr>
      <w:rFonts w:ascii="Times New Roman" w:eastAsia="Times New Roman" w:hAnsi="Times New Roman" w:cs="Times New Roman"/>
      <w:b/>
      <w:bCs/>
      <w:kern w:val="0"/>
      <w:sz w:val="20"/>
      <w:szCs w:val="20"/>
      <w14:ligatures w14:val="none"/>
    </w:rPr>
  </w:style>
  <w:style w:type="character" w:styleId="UnresolvedMention">
    <w:name w:val="Unresolved Mention"/>
    <w:uiPriority w:val="99"/>
    <w:semiHidden/>
    <w:unhideWhenUsed/>
    <w:rsid w:val="00AF5EE7"/>
    <w:rPr>
      <w:color w:val="605E5C"/>
      <w:shd w:val="clear" w:color="auto" w:fill="E1DFDD"/>
    </w:rPr>
  </w:style>
  <w:style w:type="character" w:customStyle="1" w:styleId="cf01">
    <w:name w:val="cf01"/>
    <w:rsid w:val="00AF5EE7"/>
    <w:rPr>
      <w:rFonts w:ascii="Segoe UI" w:hAnsi="Segoe UI" w:cs="Segoe UI" w:hint="default"/>
      <w:sz w:val="18"/>
      <w:szCs w:val="18"/>
    </w:rPr>
  </w:style>
  <w:style w:type="paragraph" w:styleId="FootnoteText">
    <w:name w:val="footnote text"/>
    <w:basedOn w:val="Normal"/>
    <w:link w:val="FootnoteTextChar"/>
    <w:uiPriority w:val="99"/>
    <w:rsid w:val="00AF5EE7"/>
    <w:rPr>
      <w:sz w:val="20"/>
      <w:szCs w:val="20"/>
    </w:rPr>
  </w:style>
  <w:style w:type="character" w:customStyle="1" w:styleId="FootnoteTextChar">
    <w:name w:val="Footnote Text Char"/>
    <w:basedOn w:val="DefaultParagraphFont"/>
    <w:link w:val="FootnoteText"/>
    <w:uiPriority w:val="99"/>
    <w:rsid w:val="00AF5EE7"/>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AF5EE7"/>
    <w:rPr>
      <w:vertAlign w:val="superscript"/>
    </w:rPr>
  </w:style>
  <w:style w:type="paragraph" w:styleId="EndnoteText">
    <w:name w:val="endnote text"/>
    <w:basedOn w:val="Normal"/>
    <w:link w:val="EndnoteTextChar"/>
    <w:rsid w:val="00AF5EE7"/>
    <w:rPr>
      <w:sz w:val="20"/>
      <w:szCs w:val="20"/>
    </w:rPr>
  </w:style>
  <w:style w:type="character" w:customStyle="1" w:styleId="EndnoteTextChar">
    <w:name w:val="Endnote Text Char"/>
    <w:basedOn w:val="DefaultParagraphFont"/>
    <w:link w:val="EndnoteText"/>
    <w:rsid w:val="00AF5EE7"/>
    <w:rPr>
      <w:rFonts w:ascii="Times New Roman" w:eastAsia="Times New Roman" w:hAnsi="Times New Roman" w:cs="Times New Roman"/>
      <w:kern w:val="0"/>
      <w:sz w:val="20"/>
      <w:szCs w:val="20"/>
      <w14:ligatures w14:val="none"/>
    </w:rPr>
  </w:style>
  <w:style w:type="character" w:styleId="EndnoteReference">
    <w:name w:val="endnote reference"/>
    <w:rsid w:val="00AF5EE7"/>
    <w:rPr>
      <w:vertAlign w:val="superscript"/>
    </w:rPr>
  </w:style>
  <w:style w:type="paragraph" w:styleId="NormalWeb">
    <w:name w:val="Normal (Web)"/>
    <w:basedOn w:val="Normal"/>
    <w:uiPriority w:val="99"/>
    <w:unhideWhenUsed/>
    <w:rsid w:val="00AF5EE7"/>
    <w:pPr>
      <w:spacing w:before="100" w:beforeAutospacing="1" w:after="100" w:afterAutospacing="1"/>
    </w:pPr>
    <w:rPr>
      <w:lang w:eastAsia="en-GB"/>
    </w:rPr>
  </w:style>
  <w:style w:type="table" w:customStyle="1" w:styleId="TableGrid1">
    <w:name w:val="Table Grid1"/>
    <w:basedOn w:val="TableNormal"/>
    <w:next w:val="TableGrid"/>
    <w:uiPriority w:val="39"/>
    <w:rsid w:val="00AF5EE7"/>
    <w:pPr>
      <w:spacing w:after="0" w:line="240" w:lineRule="auto"/>
    </w:pPr>
    <w:rPr>
      <w:rFonts w:ascii="Aptos" w:eastAsia="Aptos" w:hAnsi="Aptos" w:cs="Times New Roman"/>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F5EE7"/>
    <w:rPr>
      <w:b/>
      <w:bCs/>
    </w:rPr>
  </w:style>
  <w:style w:type="table" w:customStyle="1" w:styleId="TableGrid2">
    <w:name w:val="Table Grid2"/>
    <w:basedOn w:val="TableNormal"/>
    <w:next w:val="TableGrid"/>
    <w:uiPriority w:val="39"/>
    <w:rsid w:val="00AF5EE7"/>
    <w:pPr>
      <w:spacing w:after="0" w:line="240" w:lineRule="auto"/>
    </w:pPr>
    <w:rPr>
      <w:rFonts w:ascii="Aptos" w:eastAsia="Aptos" w:hAnsi="Aptos" w:cs="Times New Roman"/>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AF5EE7"/>
    <w:pPr>
      <w:spacing w:before="100" w:beforeAutospacing="1" w:after="100" w:afterAutospacing="1"/>
    </w:pPr>
    <w:rPr>
      <w:lang w:eastAsia="en-GB"/>
    </w:rPr>
  </w:style>
  <w:style w:type="paragraph" w:styleId="NoSpacing">
    <w:name w:val="No Spacing"/>
    <w:link w:val="NoSpacingChar"/>
    <w:uiPriority w:val="1"/>
    <w:qFormat/>
    <w:rsid w:val="00AF5EE7"/>
    <w:pPr>
      <w:spacing w:after="0" w:line="240" w:lineRule="auto"/>
    </w:pPr>
    <w:rPr>
      <w:rFonts w:ascii="Aptos" w:eastAsia="Times New Roman" w:hAnsi="Aptos" w:cs="Times New Roman"/>
      <w:kern w:val="0"/>
      <w:lang w:val="en-US"/>
      <w14:ligatures w14:val="none"/>
    </w:rPr>
  </w:style>
  <w:style w:type="character" w:customStyle="1" w:styleId="NoSpacingChar">
    <w:name w:val="No Spacing Char"/>
    <w:link w:val="NoSpacing"/>
    <w:uiPriority w:val="1"/>
    <w:rsid w:val="00AF5EE7"/>
    <w:rPr>
      <w:rFonts w:ascii="Aptos" w:eastAsia="Times New Roman" w:hAnsi="Aptos" w:cs="Times New Roman"/>
      <w:kern w:val="0"/>
      <w:lang w:val="en-US"/>
      <w14:ligatures w14:val="none"/>
    </w:rPr>
  </w:style>
  <w:style w:type="character" w:styleId="Mention">
    <w:name w:val="Mention"/>
    <w:uiPriority w:val="99"/>
    <w:unhideWhenUsed/>
    <w:rsid w:val="00AF5E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nkofengland.co.uk/monetary-policy/inflation/inflation-calculator" TargetMode="External"/><Relationship Id="rId18" Type="http://schemas.openxmlformats.org/officeDocument/2006/relationships/hyperlink" Target="https://consultations2.nidirect.gov.uk/doh-1/consultationonpharmacypremisesfe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legislation.gov.uk/nisr/2010/404/made/data.pdf" TargetMode="External"/><Relationship Id="rId17" Type="http://schemas.openxmlformats.org/officeDocument/2006/relationships/hyperlink" Target="https://consultations2.nidirect.gov.uk/doh-1/consultationonpharmacypremisesfe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ni.gov.uk/consultations" TargetMode="External"/><Relationship Id="rId20" Type="http://schemas.openxmlformats.org/officeDocument/2006/relationships/hyperlink" Target="https://www.health-ni.gov.uk/publications/doh-privacy-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bankofengland.co.uk/monetary-policy/inflation/inflation-calculato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health-ni.gov.uk/consultations/targeted-consultation-pharmacy-premises-fe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psi.ie/sites/default/files/document/Draft_Pharmaceutical_Society_of_Ireland_%28Fees%29_Rules_2026.pdf" TargetMode="External"/><Relationship Id="rId3" Type="http://schemas.openxmlformats.org/officeDocument/2006/relationships/hyperlink" Target="https://psni.org.uk/pharmacies/premises-registration/information-for-premises-registration-retention-and-nomination-of-a-superintendent/" TargetMode="External"/><Relationship Id="rId7" Type="http://schemas.openxmlformats.org/officeDocument/2006/relationships/hyperlink" Target="https://markets.ft.com/data/currencies" TargetMode="External"/><Relationship Id="rId2" Type="http://schemas.openxmlformats.org/officeDocument/2006/relationships/hyperlink" Target="https://www.psi.ie/registration/registration-fees" TargetMode="External"/><Relationship Id="rId1" Type="http://schemas.openxmlformats.org/officeDocument/2006/relationships/hyperlink" Target="https://view.officeapps.live.com/op/view.aspx?src=https%3A%2F%2Fassets.pharmacyregulation.org%2Ffiles%2F2025-12%2FApplying-to-register-a-new-pharmacy-premises-December-2025.docx%3FVersionId%3D78oMuRNQgwN8Iz6GvdMg9ZrNAf4QZr7X&amp;wdOrigin=BROWSELINK" TargetMode="External"/><Relationship Id="rId6" Type="http://schemas.openxmlformats.org/officeDocument/2006/relationships/hyperlink" Target="https://www.pharmacyregulation.org/pharmacies/registration-and-renewal/managing-pharmacys-registration/restoring-pharmacys-registration" TargetMode="External"/><Relationship Id="rId5" Type="http://schemas.openxmlformats.org/officeDocument/2006/relationships/hyperlink" Target="https://psni.org.uk/wp-content/uploads/2025/10/Pharmaceutical-Society-NI-Annual-Report-Accounts-2024-2025.pdf" TargetMode="External"/><Relationship Id="rId4" Type="http://schemas.openxmlformats.org/officeDocument/2006/relationships/hyperlink" Target="https://psni.org.uk/wp-content/uploads/2025/02/Consultation-Registration-and-Retention-Fees-for-Pharmacists-31_01_2025_14_00.pdf" TargetMode="External"/><Relationship Id="rId9" Type="http://schemas.openxmlformats.org/officeDocument/2006/relationships/hyperlink" Target="https://www.xe.com/en-gb/currencyconverter/convert/?Amount=1347&amp;From=EUR&amp;To=GB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73D7581F979C469350BB2E3F6D3D97" ma:contentTypeVersion="18" ma:contentTypeDescription="Create a new document." ma:contentTypeScope="" ma:versionID="eb410ac98d91bdebf442ffc0103d863a">
  <xsd:schema xmlns:xsd="http://www.w3.org/2001/XMLSchema" xmlns:xs="http://www.w3.org/2001/XMLSchema" xmlns:p="http://schemas.microsoft.com/office/2006/metadata/properties" xmlns:ns2="010960d6-0095-4d77-9fbd-c48beaf17e51" xmlns:ns3="6d27a1ba-0fef-44b6-aa91-7eceebe54042" targetNamespace="http://schemas.microsoft.com/office/2006/metadata/properties" ma:root="true" ma:fieldsID="53d744e1a0200e0290d43e894b74ae8c" ns2:_="" ns3:_="">
    <xsd:import namespace="010960d6-0095-4d77-9fbd-c48beaf17e51"/>
    <xsd:import namespace="6d27a1ba-0fef-44b6-aa91-7eceebe540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960d6-0095-4d77-9fbd-c48beaf17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7b9764-8927-49e3-82eb-5869e5bf19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27a1ba-0fef-44b6-aa91-7eceebe540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127bf0-da23-4aaf-a81b-eb2ca38e1792}" ma:internalName="TaxCatchAll" ma:showField="CatchAllData" ma:web="6d27a1ba-0fef-44b6-aa91-7eceebe54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0960d6-0095-4d77-9fbd-c48beaf17e51">
      <Terms xmlns="http://schemas.microsoft.com/office/infopath/2007/PartnerControls"/>
    </lcf76f155ced4ddcb4097134ff3c332f>
    <TaxCatchAll xmlns="6d27a1ba-0fef-44b6-aa91-7eceebe5404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AC3DBB-164E-48FC-85A7-D781358D6B36}">
  <ds:schemaRefs>
    <ds:schemaRef ds:uri="http://schemas.openxmlformats.org/officeDocument/2006/bibliography"/>
  </ds:schemaRefs>
</ds:datastoreItem>
</file>

<file path=customXml/itemProps2.xml><?xml version="1.0" encoding="utf-8"?>
<ds:datastoreItem xmlns:ds="http://schemas.openxmlformats.org/officeDocument/2006/customXml" ds:itemID="{1E5FAC2A-6BE5-448D-B189-6D591CB55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960d6-0095-4d77-9fbd-c48beaf17e51"/>
    <ds:schemaRef ds:uri="6d27a1ba-0fef-44b6-aa91-7eceebe54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368B46-637A-4CCD-BC21-B073722D5B17}">
  <ds:schemaRefs>
    <ds:schemaRef ds:uri="http://schemas.microsoft.com/office/2006/metadata/properties"/>
    <ds:schemaRef ds:uri="http://schemas.microsoft.com/office/infopath/2007/PartnerControls"/>
    <ds:schemaRef ds:uri="010960d6-0095-4d77-9fbd-c48beaf17e51"/>
    <ds:schemaRef ds:uri="6d27a1ba-0fef-44b6-aa91-7eceebe54042"/>
  </ds:schemaRefs>
</ds:datastoreItem>
</file>

<file path=customXml/itemProps4.xml><?xml version="1.0" encoding="utf-8"?>
<ds:datastoreItem xmlns:ds="http://schemas.openxmlformats.org/officeDocument/2006/customXml" ds:itemID="{DB6919A8-B2A7-4C40-AF6B-16E7895685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5626</Words>
  <Characters>32071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Riddell, Isobel</dc:creator>
  <cp:keywords/>
  <dc:description/>
  <cp:lastModifiedBy>Deeny, Caoimhe</cp:lastModifiedBy>
  <cp:revision>2</cp:revision>
  <dcterms:created xsi:type="dcterms:W3CDTF">2026-06-10T08:10:00Z</dcterms:created>
  <dcterms:modified xsi:type="dcterms:W3CDTF">2026-06-10T08:10:00Z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0x010100D173D7581F979C469350BB2E3F6D3D97</vt:lpwstr>
  </property>
  <property fmtid="{D5CDD505-2E9C-101B-9397-08002B2CF9AE}" pid="3" name="MediaServiceImageTags">
    <vt:lpwstr/>
  </property>
  <property fmtid="{D5CDD505-2E9C-101B-9397-08002B2CF9AE}" pid="4" name="docLang">
    <vt:lpwstr>en</vt:lpwstr>
  </property>
</Properties>
</file>