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C83D" w14:textId="77777777" w:rsidR="00EB0258" w:rsidRDefault="00EB0258" w:rsidP="00EB0258">
      <w:pPr>
        <w:pStyle w:val="Heading1"/>
        <w:jc w:val="right"/>
        <w:rPr>
          <w:rFonts w:ascii="Arial" w:hAnsi="Arial" w:cs="Arial"/>
          <w:b/>
          <w:bCs/>
          <w:color w:val="000000" w:themeColor="text1"/>
        </w:rPr>
      </w:pPr>
      <w:r>
        <w:rPr>
          <w:rFonts w:ascii="Syntax-Bold" w:hAnsi="Syntax-Bold" w:cs="Syntax-Bold"/>
          <w:b/>
          <w:noProof/>
          <w:color w:val="007AC3"/>
          <w:sz w:val="48"/>
          <w:szCs w:val="48"/>
          <w:lang w:eastAsia="en-GB"/>
        </w:rPr>
        <w:drawing>
          <wp:inline distT="0" distB="0" distL="0" distR="0" wp14:anchorId="75B53B51" wp14:editId="44B18AB0">
            <wp:extent cx="2133600" cy="1409700"/>
            <wp:effectExtent l="0" t="0" r="0" b="0"/>
            <wp:docPr id="1" name="Picture 1" descr="DOH-Full-Name-(CMYK-3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Full-Name-(CMYK-300)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1409700"/>
                    </a:xfrm>
                    <a:prstGeom prst="rect">
                      <a:avLst/>
                    </a:prstGeom>
                    <a:noFill/>
                    <a:ln>
                      <a:noFill/>
                    </a:ln>
                  </pic:spPr>
                </pic:pic>
              </a:graphicData>
            </a:graphic>
          </wp:inline>
        </w:drawing>
      </w:r>
    </w:p>
    <w:p w14:paraId="553ABEA6" w14:textId="77777777" w:rsidR="00EB0258" w:rsidRDefault="00EB0258" w:rsidP="00793070">
      <w:pPr>
        <w:pStyle w:val="Heading1"/>
        <w:rPr>
          <w:rFonts w:ascii="Arial" w:hAnsi="Arial" w:cs="Arial"/>
          <w:b/>
          <w:bCs/>
          <w:color w:val="000000" w:themeColor="text1"/>
        </w:rPr>
      </w:pPr>
    </w:p>
    <w:p w14:paraId="49B0D520" w14:textId="77777777" w:rsidR="00EB0258" w:rsidRPr="00C14F2E" w:rsidRDefault="00EB0258" w:rsidP="00EB0258">
      <w:pPr>
        <w:rPr>
          <w:rFonts w:cs="Arial"/>
          <w:b/>
          <w:color w:val="1F497D"/>
          <w:sz w:val="40"/>
          <w:szCs w:val="40"/>
        </w:rPr>
      </w:pPr>
      <w:r w:rsidRPr="00C14F2E">
        <w:rPr>
          <w:rFonts w:cs="Arial"/>
          <w:b/>
          <w:color w:val="1F497D"/>
          <w:sz w:val="40"/>
          <w:szCs w:val="40"/>
        </w:rPr>
        <w:t>Equality Screening</w:t>
      </w:r>
      <w:r>
        <w:rPr>
          <w:rFonts w:cs="Arial"/>
          <w:b/>
          <w:color w:val="1F497D"/>
          <w:sz w:val="40"/>
          <w:szCs w:val="40"/>
        </w:rPr>
        <w:t>, Disability Duties and Human Rights Assessment</w:t>
      </w:r>
      <w:r w:rsidRPr="00C14F2E">
        <w:rPr>
          <w:rFonts w:cs="Arial"/>
          <w:b/>
          <w:color w:val="1F497D"/>
          <w:sz w:val="40"/>
          <w:szCs w:val="40"/>
        </w:rPr>
        <w:t xml:space="preserve"> Template </w:t>
      </w:r>
    </w:p>
    <w:p w14:paraId="1FECF8E7" w14:textId="77777777" w:rsidR="00EB0258" w:rsidRDefault="00EB0258" w:rsidP="00EB0258">
      <w:pPr>
        <w:rPr>
          <w:rFonts w:cs="Arial"/>
          <w:b/>
          <w:sz w:val="28"/>
          <w:szCs w:val="28"/>
        </w:rPr>
      </w:pPr>
    </w:p>
    <w:p w14:paraId="61158C4F" w14:textId="77777777" w:rsidR="00EB0258" w:rsidRDefault="00EB0258" w:rsidP="00EB0258">
      <w:pPr>
        <w:rPr>
          <w:rFonts w:cs="Arial"/>
          <w:b/>
          <w:sz w:val="28"/>
          <w:szCs w:val="28"/>
        </w:rPr>
      </w:pPr>
    </w:p>
    <w:p w14:paraId="12B49D1A" w14:textId="77777777" w:rsidR="00EB0258" w:rsidRPr="00740111" w:rsidRDefault="00EB0258" w:rsidP="00EB0258">
      <w:pPr>
        <w:ind w:left="720"/>
        <w:rPr>
          <w:rFonts w:cs="Arial"/>
          <w:sz w:val="28"/>
          <w:szCs w:val="28"/>
        </w:rPr>
      </w:pPr>
      <w:r w:rsidRPr="00740111">
        <w:rPr>
          <w:rFonts w:cs="Arial"/>
          <w:sz w:val="28"/>
          <w:szCs w:val="28"/>
        </w:rPr>
        <w:t>Part 1 – Policy scoping</w:t>
      </w:r>
    </w:p>
    <w:p w14:paraId="35FB9F39" w14:textId="77777777" w:rsidR="00EB0258" w:rsidRPr="00740111" w:rsidRDefault="00EB0258" w:rsidP="00EB0258">
      <w:pPr>
        <w:ind w:left="720"/>
        <w:rPr>
          <w:rFonts w:cs="Arial"/>
          <w:sz w:val="28"/>
          <w:szCs w:val="28"/>
        </w:rPr>
      </w:pPr>
    </w:p>
    <w:p w14:paraId="11183111" w14:textId="77777777" w:rsidR="00EB0258" w:rsidRPr="00740111" w:rsidRDefault="00EB0258" w:rsidP="00EB0258">
      <w:pPr>
        <w:ind w:left="720"/>
        <w:rPr>
          <w:rFonts w:cs="Arial"/>
          <w:sz w:val="28"/>
          <w:szCs w:val="28"/>
        </w:rPr>
      </w:pPr>
      <w:r w:rsidRPr="00740111">
        <w:rPr>
          <w:rFonts w:cs="Arial"/>
          <w:sz w:val="28"/>
          <w:szCs w:val="28"/>
        </w:rPr>
        <w:t>Part 2 – Screening questions</w:t>
      </w:r>
      <w:r w:rsidRPr="00740111">
        <w:rPr>
          <w:rFonts w:cs="Arial"/>
          <w:sz w:val="28"/>
          <w:szCs w:val="28"/>
        </w:rPr>
        <w:br/>
      </w:r>
    </w:p>
    <w:p w14:paraId="681F071B" w14:textId="77777777" w:rsidR="00EB0258" w:rsidRPr="00740111" w:rsidRDefault="00EB0258" w:rsidP="00EB0258">
      <w:pPr>
        <w:ind w:left="720"/>
        <w:rPr>
          <w:rFonts w:cs="Arial"/>
          <w:sz w:val="28"/>
          <w:szCs w:val="28"/>
        </w:rPr>
      </w:pPr>
      <w:r w:rsidRPr="00740111">
        <w:rPr>
          <w:rFonts w:cs="Arial"/>
          <w:sz w:val="28"/>
          <w:szCs w:val="28"/>
        </w:rPr>
        <w:t>Part 3 – Screening decision</w:t>
      </w:r>
      <w:r w:rsidRPr="00740111">
        <w:rPr>
          <w:rFonts w:cs="Arial"/>
          <w:sz w:val="28"/>
          <w:szCs w:val="28"/>
        </w:rPr>
        <w:br/>
      </w:r>
    </w:p>
    <w:p w14:paraId="09607DEA" w14:textId="77777777" w:rsidR="00EB0258" w:rsidRPr="00740111" w:rsidRDefault="00EB0258" w:rsidP="00EB0258">
      <w:pPr>
        <w:ind w:left="720"/>
        <w:rPr>
          <w:rFonts w:cs="Arial"/>
          <w:sz w:val="28"/>
          <w:szCs w:val="28"/>
        </w:rPr>
      </w:pPr>
      <w:r w:rsidRPr="00740111">
        <w:rPr>
          <w:rFonts w:cs="Arial"/>
          <w:sz w:val="28"/>
          <w:szCs w:val="28"/>
        </w:rPr>
        <w:t>Part 4 – Monitoring</w:t>
      </w:r>
    </w:p>
    <w:p w14:paraId="55CB2B16" w14:textId="77777777" w:rsidR="00EB0258" w:rsidRPr="00740111" w:rsidRDefault="00EB0258" w:rsidP="00EB0258">
      <w:pPr>
        <w:ind w:left="720"/>
        <w:rPr>
          <w:rFonts w:cs="Arial"/>
          <w:sz w:val="28"/>
          <w:szCs w:val="28"/>
        </w:rPr>
      </w:pPr>
    </w:p>
    <w:p w14:paraId="6E40C3DB" w14:textId="77777777" w:rsidR="00EB0258" w:rsidRPr="00740111" w:rsidRDefault="00EB0258" w:rsidP="00EB0258">
      <w:pPr>
        <w:ind w:left="720"/>
        <w:rPr>
          <w:rFonts w:cs="Arial"/>
          <w:sz w:val="28"/>
          <w:szCs w:val="28"/>
        </w:rPr>
      </w:pPr>
      <w:r w:rsidRPr="00740111">
        <w:rPr>
          <w:rFonts w:cs="Arial"/>
          <w:sz w:val="28"/>
          <w:szCs w:val="28"/>
        </w:rPr>
        <w:t>Part 5 – Disability Duties</w:t>
      </w:r>
    </w:p>
    <w:p w14:paraId="45A692BB" w14:textId="77777777" w:rsidR="00EB0258" w:rsidRPr="00740111" w:rsidRDefault="00EB0258" w:rsidP="00EB0258">
      <w:pPr>
        <w:ind w:left="720"/>
        <w:rPr>
          <w:rFonts w:cs="Arial"/>
          <w:sz w:val="28"/>
          <w:szCs w:val="28"/>
        </w:rPr>
      </w:pPr>
    </w:p>
    <w:p w14:paraId="2257F89C" w14:textId="77777777" w:rsidR="00EB0258" w:rsidRPr="00740111" w:rsidRDefault="00EB0258" w:rsidP="00EB0258">
      <w:pPr>
        <w:ind w:left="720"/>
        <w:rPr>
          <w:rFonts w:cs="Arial"/>
          <w:sz w:val="28"/>
          <w:szCs w:val="28"/>
        </w:rPr>
      </w:pPr>
      <w:r w:rsidRPr="00740111">
        <w:rPr>
          <w:rFonts w:cs="Arial"/>
          <w:sz w:val="28"/>
          <w:szCs w:val="28"/>
        </w:rPr>
        <w:t>Part 6 – Human Rights</w:t>
      </w:r>
    </w:p>
    <w:p w14:paraId="23E948FF" w14:textId="77777777" w:rsidR="00EB0258" w:rsidRPr="00740111" w:rsidRDefault="00EB0258" w:rsidP="00EB0258">
      <w:pPr>
        <w:ind w:left="720"/>
        <w:rPr>
          <w:rFonts w:cs="Arial"/>
          <w:sz w:val="28"/>
          <w:szCs w:val="28"/>
        </w:rPr>
      </w:pPr>
    </w:p>
    <w:p w14:paraId="47A22DB0" w14:textId="77777777" w:rsidR="00EB0258" w:rsidRPr="00740111" w:rsidRDefault="00EB0258" w:rsidP="00EB0258">
      <w:pPr>
        <w:ind w:left="720"/>
        <w:rPr>
          <w:rFonts w:cs="Arial"/>
          <w:sz w:val="28"/>
          <w:szCs w:val="28"/>
        </w:rPr>
      </w:pPr>
      <w:r w:rsidRPr="00740111">
        <w:rPr>
          <w:rFonts w:cs="Arial"/>
          <w:sz w:val="28"/>
          <w:szCs w:val="28"/>
        </w:rPr>
        <w:t>Part 7 – Approval and Authorisation</w:t>
      </w:r>
    </w:p>
    <w:p w14:paraId="33BF849E" w14:textId="77777777" w:rsidR="00EB0258" w:rsidRDefault="00EB0258" w:rsidP="00EB0258">
      <w:pPr>
        <w:rPr>
          <w:rFonts w:cs="Arial"/>
          <w:b/>
          <w:sz w:val="28"/>
          <w:szCs w:val="28"/>
        </w:rPr>
      </w:pPr>
    </w:p>
    <w:p w14:paraId="554F6668" w14:textId="77777777" w:rsidR="00EB0258" w:rsidRDefault="00EB0258" w:rsidP="00793070">
      <w:pPr>
        <w:pStyle w:val="Heading1"/>
        <w:rPr>
          <w:rFonts w:ascii="Arial" w:hAnsi="Arial" w:cs="Arial"/>
          <w:b/>
          <w:bCs/>
          <w:color w:val="000000" w:themeColor="text1"/>
        </w:rPr>
      </w:pPr>
    </w:p>
    <w:p w14:paraId="621888C8" w14:textId="77777777" w:rsidR="00E31D12" w:rsidRPr="00E31D12" w:rsidRDefault="00E31D12" w:rsidP="00E31D12">
      <w:pPr>
        <w:rPr>
          <w:rFonts w:ascii="Calibri" w:hAnsi="Calibri"/>
          <w:i/>
          <w:color w:val="1F4E79"/>
          <w:sz w:val="22"/>
        </w:rPr>
      </w:pPr>
      <w:r w:rsidRPr="00E31D12">
        <w:rPr>
          <w:i/>
          <w:color w:val="1F4E79"/>
        </w:rPr>
        <w:t>Guidance on completion of the template can be found on the Equality Commission website at</w:t>
      </w:r>
      <w:r w:rsidRPr="00E31D12">
        <w:rPr>
          <w:i/>
          <w:color w:val="1F497D"/>
        </w:rPr>
        <w:t xml:space="preserve"> </w:t>
      </w:r>
      <w:hyperlink r:id="rId9" w:history="1">
        <w:r w:rsidRPr="00E31D12">
          <w:rPr>
            <w:rStyle w:val="Hyperlink"/>
            <w:i/>
            <w:color w:val="1F4E79"/>
          </w:rPr>
          <w:t>S75 screening template 2010 (web access checked 230920) .docx</w:t>
        </w:r>
      </w:hyperlink>
    </w:p>
    <w:p w14:paraId="62445B2A" w14:textId="77777777" w:rsidR="00EB0258" w:rsidRPr="00E31D12" w:rsidRDefault="00EB0258" w:rsidP="00793070">
      <w:pPr>
        <w:pStyle w:val="Heading1"/>
        <w:rPr>
          <w:rFonts w:ascii="Arial" w:hAnsi="Arial" w:cs="Arial"/>
          <w:b/>
          <w:bCs/>
          <w:i/>
          <w:color w:val="000000" w:themeColor="text1"/>
        </w:rPr>
      </w:pPr>
    </w:p>
    <w:p w14:paraId="736A336B" w14:textId="77777777" w:rsidR="00E91D60" w:rsidRDefault="00E91D60" w:rsidP="00E91D60">
      <w:pPr>
        <w:jc w:val="center"/>
      </w:pPr>
    </w:p>
    <w:p w14:paraId="4C4395EB" w14:textId="77777777" w:rsidR="00E91D60" w:rsidRDefault="00453279" w:rsidP="00E91D60">
      <w:pPr>
        <w:rPr>
          <w:rFonts w:cs="Arial"/>
          <w:b/>
          <w:sz w:val="28"/>
          <w:szCs w:val="28"/>
        </w:rPr>
      </w:pPr>
      <w:r>
        <w:rPr>
          <w:rFonts w:cs="Arial"/>
          <w:b/>
          <w:sz w:val="28"/>
          <w:szCs w:val="28"/>
        </w:rPr>
        <w:br w:type="page"/>
      </w:r>
      <w:r w:rsidR="00E91D60">
        <w:rPr>
          <w:rFonts w:cs="Arial"/>
          <w:b/>
          <w:sz w:val="28"/>
          <w:szCs w:val="28"/>
        </w:rPr>
        <w:lastRenderedPageBreak/>
        <w:t>Part 1. Policy s</w:t>
      </w:r>
      <w:r w:rsidR="00E91D60" w:rsidRPr="00FA0121">
        <w:rPr>
          <w:rFonts w:cs="Arial"/>
          <w:b/>
          <w:sz w:val="28"/>
          <w:szCs w:val="28"/>
        </w:rPr>
        <w:t>coping</w:t>
      </w:r>
    </w:p>
    <w:p w14:paraId="57DB3090" w14:textId="77777777" w:rsidR="00E91D60" w:rsidRPr="00E91D60" w:rsidRDefault="00E91D60" w:rsidP="00E91D60">
      <w:pPr>
        <w:rPr>
          <w:rFonts w:cs="Arial"/>
          <w:b/>
          <w:sz w:val="16"/>
          <w:szCs w:val="16"/>
        </w:rPr>
      </w:pPr>
    </w:p>
    <w:p w14:paraId="0EE2D623" w14:textId="77777777" w:rsidR="00E91D60" w:rsidRPr="00E91D60" w:rsidRDefault="00E91D60" w:rsidP="00E91D60">
      <w:pPr>
        <w:rPr>
          <w:rFonts w:cs="Arial"/>
          <w:bCs/>
          <w:sz w:val="16"/>
          <w:szCs w:val="16"/>
        </w:rPr>
      </w:pPr>
    </w:p>
    <w:p w14:paraId="2F3DBDAE" w14:textId="77777777" w:rsidR="00E91D60" w:rsidRPr="00273CCA" w:rsidRDefault="00C36758" w:rsidP="00E91D60">
      <w:pPr>
        <w:rPr>
          <w:b/>
          <w:sz w:val="28"/>
          <w:szCs w:val="28"/>
        </w:rPr>
      </w:pPr>
      <w:r>
        <w:rPr>
          <w:b/>
          <w:sz w:val="28"/>
          <w:szCs w:val="28"/>
        </w:rPr>
        <w:t xml:space="preserve">1.1 </w:t>
      </w:r>
      <w:r w:rsidR="00E91D60" w:rsidRPr="00273CCA">
        <w:rPr>
          <w:b/>
          <w:sz w:val="28"/>
          <w:szCs w:val="28"/>
        </w:rPr>
        <w:t xml:space="preserve">Information </w:t>
      </w:r>
      <w:r w:rsidR="00E91D60">
        <w:rPr>
          <w:b/>
          <w:sz w:val="28"/>
          <w:szCs w:val="28"/>
        </w:rPr>
        <w:t>a</w:t>
      </w:r>
      <w:r w:rsidR="00E91D60" w:rsidRPr="00273CCA">
        <w:rPr>
          <w:b/>
          <w:sz w:val="28"/>
          <w:szCs w:val="28"/>
        </w:rPr>
        <w:t xml:space="preserve">bout </w:t>
      </w:r>
      <w:r w:rsidR="00E91D60">
        <w:rPr>
          <w:b/>
          <w:sz w:val="28"/>
          <w:szCs w:val="28"/>
        </w:rPr>
        <w:t>t</w:t>
      </w:r>
      <w:r w:rsidR="00E91D60" w:rsidRPr="00273CCA">
        <w:rPr>
          <w:b/>
          <w:sz w:val="28"/>
          <w:szCs w:val="28"/>
        </w:rPr>
        <w:t xml:space="preserve">he </w:t>
      </w:r>
      <w:r w:rsidR="00E91D60">
        <w:rPr>
          <w:b/>
          <w:sz w:val="28"/>
          <w:szCs w:val="28"/>
        </w:rPr>
        <w:t>p</w:t>
      </w:r>
      <w:r w:rsidR="00E91D60" w:rsidRPr="00273CCA">
        <w:rPr>
          <w:b/>
          <w:sz w:val="28"/>
          <w:szCs w:val="28"/>
        </w:rPr>
        <w:t xml:space="preserve">olicy </w:t>
      </w:r>
    </w:p>
    <w:p w14:paraId="6EA28231" w14:textId="77777777" w:rsidR="00E91D60" w:rsidRDefault="00E91D60" w:rsidP="00E91D60">
      <w:pPr>
        <w:rPr>
          <w:rFonts w:cs="Arial"/>
          <w:b/>
          <w:sz w:val="28"/>
          <w:szCs w:val="28"/>
        </w:rPr>
      </w:pPr>
    </w:p>
    <w:p w14:paraId="6B6984AA" w14:textId="77777777" w:rsidR="004E3127" w:rsidRDefault="004E3127" w:rsidP="004E3127">
      <w:pPr>
        <w:rPr>
          <w:rFonts w:cs="Arial"/>
          <w:sz w:val="28"/>
          <w:szCs w:val="28"/>
        </w:rPr>
      </w:pPr>
      <w:r w:rsidRPr="00495BF0">
        <w:rPr>
          <w:rFonts w:cs="Arial"/>
          <w:sz w:val="28"/>
          <w:szCs w:val="28"/>
        </w:rPr>
        <w:t>Name of the policy</w:t>
      </w:r>
      <w:r w:rsidR="00662459">
        <w:rPr>
          <w:rFonts w:cs="Arial"/>
          <w:sz w:val="28"/>
          <w:szCs w:val="28"/>
        </w:rPr>
        <w:t>:</w:t>
      </w:r>
    </w:p>
    <w:p w14:paraId="634F2C11" w14:textId="77777777" w:rsidR="00925C48" w:rsidRDefault="00925C48" w:rsidP="00925C48">
      <w:pPr>
        <w:rPr>
          <w:rFonts w:cs="Arial"/>
          <w:sz w:val="28"/>
          <w:szCs w:val="28"/>
        </w:rPr>
      </w:pPr>
    </w:p>
    <w:p w14:paraId="799FE2EC" w14:textId="26BD9BE3" w:rsidR="00925C48" w:rsidRPr="000C5B21" w:rsidRDefault="00925C48" w:rsidP="00925C48">
      <w:pPr>
        <w:rPr>
          <w:sz w:val="28"/>
          <w:szCs w:val="28"/>
        </w:rPr>
      </w:pPr>
      <w:r>
        <w:rPr>
          <w:sz w:val="28"/>
          <w:szCs w:val="28"/>
        </w:rPr>
        <w:t xml:space="preserve">NICE Clinical Guideline </w:t>
      </w:r>
      <w:r w:rsidR="00A02D15">
        <w:rPr>
          <w:sz w:val="28"/>
          <w:szCs w:val="28"/>
        </w:rPr>
        <w:t xml:space="preserve">NG258 - </w:t>
      </w:r>
      <w:r w:rsidR="00A02D15" w:rsidRPr="00A02D15">
        <w:rPr>
          <w:sz w:val="28"/>
          <w:szCs w:val="28"/>
        </w:rPr>
        <w:t>Anaphylaxis: assessment and referral after emergency treatment</w:t>
      </w:r>
    </w:p>
    <w:p w14:paraId="50E47912" w14:textId="77777777" w:rsidR="004E3127" w:rsidRDefault="004E3127" w:rsidP="004E3127">
      <w:r>
        <w:rPr>
          <w:rFonts w:cs="Arial"/>
          <w:sz w:val="28"/>
          <w:szCs w:val="28"/>
        </w:rPr>
        <w:t>_______________________________________________________</w:t>
      </w:r>
    </w:p>
    <w:p w14:paraId="680586FF" w14:textId="77777777" w:rsidR="004E3127" w:rsidRPr="00495BF0" w:rsidRDefault="004E3127" w:rsidP="004E3127">
      <w:pPr>
        <w:rPr>
          <w:rFonts w:cs="Arial"/>
          <w:sz w:val="28"/>
          <w:szCs w:val="28"/>
        </w:rPr>
      </w:pPr>
    </w:p>
    <w:p w14:paraId="3718CE36" w14:textId="77777777" w:rsidR="004E3127" w:rsidRDefault="004E3127" w:rsidP="004E3127">
      <w:pPr>
        <w:rPr>
          <w:rFonts w:cs="Arial"/>
          <w:sz w:val="28"/>
          <w:szCs w:val="28"/>
        </w:rPr>
      </w:pPr>
      <w:r w:rsidRPr="00495BF0">
        <w:rPr>
          <w:rFonts w:cs="Arial"/>
          <w:sz w:val="28"/>
          <w:szCs w:val="28"/>
        </w:rPr>
        <w:t>Is this an existing, revised or a new policy?</w:t>
      </w:r>
    </w:p>
    <w:p w14:paraId="51AB09B4" w14:textId="77777777" w:rsidR="00925C48" w:rsidRDefault="00925C48" w:rsidP="00925C48">
      <w:pPr>
        <w:rPr>
          <w:sz w:val="28"/>
          <w:szCs w:val="28"/>
        </w:rPr>
      </w:pPr>
    </w:p>
    <w:p w14:paraId="1D59D7B5" w14:textId="45D85156" w:rsidR="00A02D15" w:rsidRDefault="00A02D15" w:rsidP="00A02D15">
      <w:pPr>
        <w:rPr>
          <w:sz w:val="28"/>
          <w:szCs w:val="28"/>
        </w:rPr>
      </w:pPr>
      <w:r>
        <w:rPr>
          <w:sz w:val="28"/>
          <w:szCs w:val="28"/>
        </w:rPr>
        <w:t xml:space="preserve">Revised </w:t>
      </w:r>
      <w:r w:rsidRPr="004F1BB3">
        <w:rPr>
          <w:sz w:val="28"/>
          <w:szCs w:val="28"/>
        </w:rPr>
        <w:t xml:space="preserve">(updates and replaces </w:t>
      </w:r>
      <w:r>
        <w:rPr>
          <w:sz w:val="28"/>
          <w:szCs w:val="28"/>
        </w:rPr>
        <w:t xml:space="preserve">NICE </w:t>
      </w:r>
      <w:r w:rsidRPr="004F1BB3">
        <w:rPr>
          <w:sz w:val="28"/>
          <w:szCs w:val="28"/>
        </w:rPr>
        <w:t xml:space="preserve">Clinical Guideline </w:t>
      </w:r>
      <w:r>
        <w:rPr>
          <w:sz w:val="28"/>
          <w:szCs w:val="28"/>
        </w:rPr>
        <w:t>CG134</w:t>
      </w:r>
      <w:r w:rsidRPr="004F1BB3">
        <w:rPr>
          <w:sz w:val="28"/>
          <w:szCs w:val="28"/>
        </w:rPr>
        <w:t xml:space="preserve"> - endorsed by the Department of Health in </w:t>
      </w:r>
      <w:r>
        <w:rPr>
          <w:sz w:val="28"/>
          <w:szCs w:val="28"/>
        </w:rPr>
        <w:t>February 2012</w:t>
      </w:r>
      <w:r w:rsidRPr="004F1BB3">
        <w:rPr>
          <w:sz w:val="28"/>
          <w:szCs w:val="28"/>
        </w:rPr>
        <w:t>).</w:t>
      </w:r>
    </w:p>
    <w:p w14:paraId="5FF4C64D" w14:textId="77777777" w:rsidR="004E3127" w:rsidRDefault="004E3127" w:rsidP="004E3127">
      <w:r>
        <w:rPr>
          <w:rFonts w:cs="Arial"/>
          <w:sz w:val="28"/>
          <w:szCs w:val="28"/>
        </w:rPr>
        <w:t>____________________________________________________</w:t>
      </w:r>
    </w:p>
    <w:p w14:paraId="4C686298" w14:textId="77777777" w:rsidR="004E3127" w:rsidRPr="00495BF0" w:rsidRDefault="004E3127" w:rsidP="004E3127">
      <w:pPr>
        <w:rPr>
          <w:rFonts w:cs="Arial"/>
          <w:sz w:val="28"/>
          <w:szCs w:val="28"/>
        </w:rPr>
      </w:pPr>
    </w:p>
    <w:p w14:paraId="5B9B4D44" w14:textId="77777777" w:rsidR="004E3127" w:rsidRDefault="004E3127" w:rsidP="004E3127">
      <w:pPr>
        <w:rPr>
          <w:rFonts w:cs="Arial"/>
          <w:sz w:val="28"/>
          <w:szCs w:val="28"/>
        </w:rPr>
      </w:pPr>
      <w:r w:rsidRPr="00495BF0">
        <w:rPr>
          <w:rFonts w:cs="Arial"/>
          <w:sz w:val="28"/>
          <w:szCs w:val="28"/>
        </w:rPr>
        <w:t xml:space="preserve">What is it trying to achieve? (intended aims/outcomes) </w:t>
      </w:r>
    </w:p>
    <w:p w14:paraId="6FF000B1" w14:textId="77777777" w:rsidR="004E3127" w:rsidRDefault="004E3127" w:rsidP="004E3127">
      <w:pPr>
        <w:rPr>
          <w:rFonts w:cs="Arial"/>
          <w:sz w:val="28"/>
          <w:szCs w:val="28"/>
        </w:rPr>
      </w:pPr>
    </w:p>
    <w:p w14:paraId="2453BE4A" w14:textId="77777777" w:rsidR="00A02D15" w:rsidRDefault="00A02D15" w:rsidP="004E3127">
      <w:pPr>
        <w:rPr>
          <w:rFonts w:cs="Arial"/>
          <w:sz w:val="28"/>
          <w:szCs w:val="28"/>
        </w:rPr>
      </w:pPr>
      <w:r w:rsidRPr="00A02D15">
        <w:rPr>
          <w:rFonts w:cs="Arial"/>
          <w:sz w:val="28"/>
          <w:szCs w:val="28"/>
        </w:rPr>
        <w:t>This guideline covers assessment and referral for anaphylaxis. It aims to improve the quality of care for people with suspected anaphylaxis by detailing the assessments that are needed and recommending referral to specialist allergy services.</w:t>
      </w:r>
    </w:p>
    <w:p w14:paraId="5EB186C8" w14:textId="77777777" w:rsidR="00491382" w:rsidRDefault="00491382" w:rsidP="004E3127">
      <w:pPr>
        <w:rPr>
          <w:rFonts w:cs="Arial"/>
          <w:sz w:val="28"/>
          <w:szCs w:val="28"/>
        </w:rPr>
      </w:pPr>
    </w:p>
    <w:p w14:paraId="599DBA24" w14:textId="10E1CE35" w:rsidR="00491382" w:rsidRPr="00491382" w:rsidRDefault="00491382" w:rsidP="004E3127">
      <w:pPr>
        <w:rPr>
          <w:rFonts w:cs="Arial"/>
          <w:sz w:val="28"/>
          <w:szCs w:val="28"/>
        </w:rPr>
      </w:pPr>
      <w:r w:rsidRPr="00491382">
        <w:rPr>
          <w:rFonts w:cs="Arial"/>
          <w:sz w:val="28"/>
          <w:szCs w:val="28"/>
        </w:rPr>
        <w:t>It introduces new recommendations on observation periods and inpatient admission, and updates guidance on prescribing and use of adrenaline auto-injectors.</w:t>
      </w:r>
    </w:p>
    <w:p w14:paraId="69263C2A" w14:textId="16967002" w:rsidR="004E3127" w:rsidRDefault="004E3127" w:rsidP="004E3127">
      <w:r>
        <w:rPr>
          <w:rFonts w:cs="Arial"/>
          <w:sz w:val="28"/>
          <w:szCs w:val="28"/>
        </w:rPr>
        <w:t>_______________________________________________________</w:t>
      </w:r>
    </w:p>
    <w:p w14:paraId="7ADEFD9B" w14:textId="77777777" w:rsidR="004E3127" w:rsidRPr="00495BF0" w:rsidRDefault="004E3127" w:rsidP="004E3127">
      <w:pPr>
        <w:rPr>
          <w:rFonts w:cs="Arial"/>
          <w:sz w:val="28"/>
          <w:szCs w:val="28"/>
        </w:rPr>
      </w:pPr>
    </w:p>
    <w:p w14:paraId="57B42828" w14:textId="77777777" w:rsidR="004E3127" w:rsidRPr="00495BF0" w:rsidRDefault="004E3127" w:rsidP="004E3127">
      <w:pPr>
        <w:rPr>
          <w:rFonts w:cs="Arial"/>
          <w:sz w:val="28"/>
          <w:szCs w:val="28"/>
        </w:rPr>
      </w:pPr>
      <w:r w:rsidRPr="00495BF0">
        <w:rPr>
          <w:rFonts w:cs="Arial"/>
          <w:sz w:val="28"/>
          <w:szCs w:val="28"/>
        </w:rPr>
        <w:t xml:space="preserve">Are there any </w:t>
      </w:r>
      <w:smartTag w:uri="urn:schemas-microsoft-com:office:smarttags" w:element="PersonName">
        <w:r w:rsidRPr="00495BF0">
          <w:rPr>
            <w:rFonts w:cs="Arial"/>
            <w:sz w:val="28"/>
            <w:szCs w:val="28"/>
          </w:rPr>
          <w:t>Section 75</w:t>
        </w:r>
      </w:smartTag>
      <w:r w:rsidRPr="00495BF0">
        <w:rPr>
          <w:rFonts w:cs="Arial"/>
          <w:sz w:val="28"/>
          <w:szCs w:val="28"/>
        </w:rPr>
        <w:t xml:space="preserve"> categories which might be expected to benefit from the intended policy?</w:t>
      </w:r>
    </w:p>
    <w:p w14:paraId="35756252" w14:textId="77777777" w:rsidR="004E3127" w:rsidRDefault="004E3127" w:rsidP="004E3127">
      <w:pPr>
        <w:rPr>
          <w:rFonts w:cs="Arial"/>
          <w:sz w:val="28"/>
          <w:szCs w:val="28"/>
        </w:rPr>
      </w:pPr>
      <w:r w:rsidRPr="00495BF0">
        <w:rPr>
          <w:rFonts w:cs="Arial"/>
          <w:sz w:val="28"/>
          <w:szCs w:val="28"/>
        </w:rPr>
        <w:t xml:space="preserve">If so, explain how. </w:t>
      </w:r>
    </w:p>
    <w:p w14:paraId="7349AAD1" w14:textId="77777777" w:rsidR="00925C48" w:rsidRDefault="00925C48" w:rsidP="004E3127">
      <w:pPr>
        <w:rPr>
          <w:rFonts w:cs="Arial"/>
          <w:sz w:val="28"/>
          <w:szCs w:val="28"/>
        </w:rPr>
      </w:pPr>
    </w:p>
    <w:p w14:paraId="52F7483B" w14:textId="186FD90A" w:rsidR="00491382" w:rsidRDefault="005946BA" w:rsidP="004E3127">
      <w:pPr>
        <w:rPr>
          <w:sz w:val="28"/>
          <w:szCs w:val="28"/>
        </w:rPr>
      </w:pPr>
      <w:r w:rsidRPr="005946BA">
        <w:rPr>
          <w:sz w:val="28"/>
          <w:szCs w:val="28"/>
        </w:rPr>
        <w:t xml:space="preserve">This guidance is expected to benefit </w:t>
      </w:r>
      <w:r w:rsidR="009012C1">
        <w:rPr>
          <w:sz w:val="28"/>
          <w:szCs w:val="28"/>
        </w:rPr>
        <w:t>all individuals</w:t>
      </w:r>
      <w:r w:rsidR="00491382" w:rsidRPr="00491382">
        <w:rPr>
          <w:sz w:val="28"/>
          <w:szCs w:val="28"/>
        </w:rPr>
        <w:t xml:space="preserve"> </w:t>
      </w:r>
      <w:r w:rsidR="009012C1">
        <w:rPr>
          <w:sz w:val="28"/>
          <w:szCs w:val="28"/>
        </w:rPr>
        <w:t>(</w:t>
      </w:r>
      <w:r w:rsidR="009012C1" w:rsidRPr="009012C1">
        <w:rPr>
          <w:sz w:val="28"/>
          <w:szCs w:val="28"/>
        </w:rPr>
        <w:t>adults, young people and children</w:t>
      </w:r>
      <w:r w:rsidR="009012C1">
        <w:rPr>
          <w:sz w:val="28"/>
          <w:szCs w:val="28"/>
        </w:rPr>
        <w:t xml:space="preserve">) </w:t>
      </w:r>
      <w:r w:rsidR="00491382" w:rsidRPr="00491382">
        <w:rPr>
          <w:sz w:val="28"/>
          <w:szCs w:val="28"/>
        </w:rPr>
        <w:t>with suspected anaphylaxis</w:t>
      </w:r>
      <w:r w:rsidR="009012C1">
        <w:rPr>
          <w:sz w:val="28"/>
          <w:szCs w:val="28"/>
        </w:rPr>
        <w:t>.</w:t>
      </w:r>
    </w:p>
    <w:p w14:paraId="4CCF7ACD" w14:textId="14030584" w:rsidR="004E3127" w:rsidRDefault="004E3127" w:rsidP="004E3127">
      <w:r>
        <w:rPr>
          <w:rFonts w:cs="Arial"/>
          <w:sz w:val="28"/>
          <w:szCs w:val="28"/>
        </w:rPr>
        <w:t>_______________________________________________________</w:t>
      </w:r>
    </w:p>
    <w:p w14:paraId="4EA6F4CC" w14:textId="77777777" w:rsidR="004E3127" w:rsidRDefault="004E3127" w:rsidP="004E3127">
      <w:pPr>
        <w:rPr>
          <w:rFonts w:cs="Arial"/>
          <w:sz w:val="28"/>
          <w:szCs w:val="28"/>
        </w:rPr>
      </w:pPr>
    </w:p>
    <w:p w14:paraId="760A0648" w14:textId="77777777" w:rsidR="004E3127" w:rsidRDefault="004E3127" w:rsidP="004E3127">
      <w:pPr>
        <w:rPr>
          <w:rFonts w:cs="Arial"/>
          <w:sz w:val="28"/>
          <w:szCs w:val="28"/>
        </w:rPr>
      </w:pPr>
      <w:r w:rsidRPr="00495BF0">
        <w:rPr>
          <w:rFonts w:cs="Arial"/>
          <w:sz w:val="28"/>
          <w:szCs w:val="28"/>
        </w:rPr>
        <w:t xml:space="preserve">Who initiated or wrote the policy? </w:t>
      </w:r>
    </w:p>
    <w:p w14:paraId="799FDFA1" w14:textId="77777777" w:rsidR="00925C48" w:rsidRDefault="00925C48" w:rsidP="004E3127">
      <w:pPr>
        <w:rPr>
          <w:rFonts w:cs="Arial"/>
          <w:sz w:val="28"/>
          <w:szCs w:val="28"/>
        </w:rPr>
      </w:pPr>
    </w:p>
    <w:p w14:paraId="05531DDA" w14:textId="77777777" w:rsidR="00925C48" w:rsidRDefault="00925C48" w:rsidP="00925C48">
      <w:pPr>
        <w:rPr>
          <w:sz w:val="28"/>
          <w:szCs w:val="28"/>
        </w:rPr>
      </w:pPr>
      <w:r>
        <w:rPr>
          <w:sz w:val="28"/>
          <w:szCs w:val="28"/>
        </w:rPr>
        <w:t>National Institute for Health and Care Excellence (NICE)</w:t>
      </w:r>
    </w:p>
    <w:p w14:paraId="60ACD922" w14:textId="77777777" w:rsidR="004E3127" w:rsidRDefault="004E3127" w:rsidP="004E3127">
      <w:r>
        <w:rPr>
          <w:rFonts w:cs="Arial"/>
          <w:sz w:val="28"/>
          <w:szCs w:val="28"/>
        </w:rPr>
        <w:t>_____________________________________________________</w:t>
      </w:r>
    </w:p>
    <w:p w14:paraId="6212DC3E" w14:textId="77777777" w:rsidR="004E3127" w:rsidRDefault="004E3127" w:rsidP="004E3127">
      <w:pPr>
        <w:rPr>
          <w:rFonts w:cs="Arial"/>
          <w:sz w:val="28"/>
          <w:szCs w:val="28"/>
        </w:rPr>
      </w:pPr>
    </w:p>
    <w:p w14:paraId="278D99EC" w14:textId="77777777" w:rsidR="001E72E0" w:rsidRDefault="001E72E0" w:rsidP="004E3127">
      <w:pPr>
        <w:rPr>
          <w:rFonts w:cs="Arial"/>
          <w:sz w:val="28"/>
          <w:szCs w:val="28"/>
        </w:rPr>
      </w:pPr>
    </w:p>
    <w:p w14:paraId="08983023" w14:textId="5C258C8B" w:rsidR="002F3D15" w:rsidRDefault="004E3127" w:rsidP="004E3127">
      <w:pPr>
        <w:rPr>
          <w:rFonts w:cs="Arial"/>
          <w:sz w:val="28"/>
          <w:szCs w:val="28"/>
        </w:rPr>
      </w:pPr>
      <w:r w:rsidRPr="00495BF0">
        <w:rPr>
          <w:rFonts w:cs="Arial"/>
          <w:sz w:val="28"/>
          <w:szCs w:val="28"/>
        </w:rPr>
        <w:lastRenderedPageBreak/>
        <w:t xml:space="preserve">Who owns and who implements the </w:t>
      </w:r>
      <w:r w:rsidR="00B04968" w:rsidRPr="00495BF0">
        <w:rPr>
          <w:rFonts w:cs="Arial"/>
          <w:sz w:val="28"/>
          <w:szCs w:val="28"/>
        </w:rPr>
        <w:t>policy?</w:t>
      </w:r>
    </w:p>
    <w:p w14:paraId="517B5A9F" w14:textId="77777777" w:rsidR="00925C48" w:rsidRDefault="00925C48" w:rsidP="004E3127">
      <w:pPr>
        <w:rPr>
          <w:rFonts w:cs="Arial"/>
          <w:sz w:val="28"/>
          <w:szCs w:val="28"/>
        </w:rPr>
      </w:pPr>
    </w:p>
    <w:p w14:paraId="0450708A" w14:textId="77777777" w:rsidR="00925C48" w:rsidRDefault="00925C48" w:rsidP="004E3127">
      <w:pPr>
        <w:rPr>
          <w:sz w:val="28"/>
          <w:szCs w:val="28"/>
        </w:rPr>
      </w:pPr>
      <w:r w:rsidRPr="00FC5568">
        <w:rPr>
          <w:sz w:val="28"/>
          <w:szCs w:val="28"/>
        </w:rPr>
        <w:t xml:space="preserve">NICE owns the policy. The Department determines whether the policy should be endorsed for Northern Ireland, and, if endorsed, the </w:t>
      </w:r>
      <w:r w:rsidR="00A17F33">
        <w:rPr>
          <w:sz w:val="28"/>
          <w:szCs w:val="28"/>
        </w:rPr>
        <w:t>SPPG</w:t>
      </w:r>
      <w:r w:rsidRPr="00FC5568">
        <w:rPr>
          <w:sz w:val="28"/>
          <w:szCs w:val="28"/>
        </w:rPr>
        <w:t xml:space="preserve"> / HSC Trusts implement it.</w:t>
      </w:r>
    </w:p>
    <w:p w14:paraId="1CFA0B64" w14:textId="77777777" w:rsidR="004E3127" w:rsidRDefault="004E3127" w:rsidP="004E3127">
      <w:pPr>
        <w:rPr>
          <w:rFonts w:cs="Arial"/>
          <w:b/>
          <w:sz w:val="28"/>
          <w:szCs w:val="28"/>
        </w:rPr>
      </w:pPr>
      <w:r>
        <w:rPr>
          <w:rFonts w:cs="Arial"/>
          <w:sz w:val="28"/>
          <w:szCs w:val="28"/>
        </w:rPr>
        <w:t>_____________________________________________</w:t>
      </w:r>
    </w:p>
    <w:p w14:paraId="3F93CA14" w14:textId="77777777" w:rsidR="00EB0258" w:rsidRDefault="00EB0258">
      <w:pPr>
        <w:rPr>
          <w:rFonts w:cs="Arial"/>
          <w:b/>
          <w:sz w:val="28"/>
          <w:szCs w:val="28"/>
        </w:rPr>
      </w:pPr>
    </w:p>
    <w:p w14:paraId="23BC376F" w14:textId="77777777" w:rsidR="00E91D60" w:rsidRDefault="00C36758" w:rsidP="00E91D60">
      <w:pPr>
        <w:rPr>
          <w:rFonts w:cs="Arial"/>
          <w:b/>
          <w:sz w:val="28"/>
          <w:szCs w:val="28"/>
        </w:rPr>
      </w:pPr>
      <w:r>
        <w:rPr>
          <w:rFonts w:cs="Arial"/>
          <w:b/>
          <w:sz w:val="28"/>
          <w:szCs w:val="28"/>
        </w:rPr>
        <w:t xml:space="preserve">1.2 </w:t>
      </w:r>
      <w:r w:rsidR="00E91D60">
        <w:rPr>
          <w:rFonts w:cs="Arial"/>
          <w:b/>
          <w:sz w:val="28"/>
          <w:szCs w:val="28"/>
        </w:rPr>
        <w:t>Implementation f</w:t>
      </w:r>
      <w:r w:rsidR="00E91D60" w:rsidRPr="00CC0740">
        <w:rPr>
          <w:rFonts w:cs="Arial"/>
          <w:b/>
          <w:sz w:val="28"/>
          <w:szCs w:val="28"/>
        </w:rPr>
        <w:t>actors</w:t>
      </w:r>
    </w:p>
    <w:p w14:paraId="06A772D2" w14:textId="77777777" w:rsidR="00E91D60" w:rsidRDefault="00E91D60" w:rsidP="00E91D60">
      <w:pPr>
        <w:rPr>
          <w:rFonts w:cs="Arial"/>
          <w:sz w:val="28"/>
          <w:szCs w:val="28"/>
        </w:rPr>
      </w:pPr>
    </w:p>
    <w:p w14:paraId="60EC9F6E" w14:textId="77777777" w:rsidR="00E91D60" w:rsidRDefault="00E91D60" w:rsidP="00E91D60">
      <w:pPr>
        <w:rPr>
          <w:rFonts w:cs="Arial"/>
          <w:sz w:val="28"/>
          <w:szCs w:val="28"/>
        </w:rPr>
      </w:pPr>
      <w:r w:rsidRPr="00CC0740">
        <w:rPr>
          <w:rFonts w:cs="Arial"/>
          <w:sz w:val="28"/>
          <w:szCs w:val="28"/>
        </w:rPr>
        <w:t xml:space="preserve">Are there any factors which </w:t>
      </w:r>
      <w:r>
        <w:rPr>
          <w:rFonts w:cs="Arial"/>
          <w:sz w:val="28"/>
          <w:szCs w:val="28"/>
        </w:rPr>
        <w:t>could contribute to/</w:t>
      </w:r>
      <w:r w:rsidRPr="00CC0740">
        <w:rPr>
          <w:rFonts w:cs="Arial"/>
          <w:sz w:val="28"/>
          <w:szCs w:val="28"/>
        </w:rPr>
        <w:t xml:space="preserve">detract from </w:t>
      </w:r>
      <w:r>
        <w:rPr>
          <w:rFonts w:cs="Arial"/>
          <w:sz w:val="28"/>
          <w:szCs w:val="28"/>
        </w:rPr>
        <w:t xml:space="preserve">the </w:t>
      </w:r>
      <w:r w:rsidRPr="00CC0740">
        <w:rPr>
          <w:rFonts w:cs="Arial"/>
          <w:sz w:val="28"/>
          <w:szCs w:val="28"/>
        </w:rPr>
        <w:t>intended aim/outcome of the policy/decision?</w:t>
      </w:r>
    </w:p>
    <w:p w14:paraId="70AD2130" w14:textId="77777777" w:rsidR="00E91D60" w:rsidRPr="00881B74" w:rsidRDefault="00E91D60" w:rsidP="00E91D60">
      <w:pPr>
        <w:rPr>
          <w:rFonts w:cs="Arial"/>
          <w:b/>
          <w:sz w:val="28"/>
          <w:szCs w:val="28"/>
        </w:rPr>
      </w:pPr>
    </w:p>
    <w:p w14:paraId="40836196" w14:textId="041EF795" w:rsidR="001E72E0" w:rsidRDefault="001E72E0" w:rsidP="00E91D60">
      <w:pPr>
        <w:rPr>
          <w:rFonts w:cs="Arial"/>
          <w:sz w:val="28"/>
          <w:szCs w:val="28"/>
        </w:rPr>
      </w:pPr>
      <w:r w:rsidRPr="001E72E0">
        <w:rPr>
          <w:rFonts w:cs="Arial"/>
          <w:sz w:val="28"/>
          <w:szCs w:val="28"/>
        </w:rPr>
        <w:t>None anticipated at this stage. These guidelines are regarded as standards that the HSC is expected to achieve over time.</w:t>
      </w:r>
    </w:p>
    <w:p w14:paraId="096A9ED1" w14:textId="77777777" w:rsidR="001E72E0" w:rsidRDefault="001E72E0" w:rsidP="00E91D60">
      <w:pPr>
        <w:rPr>
          <w:rFonts w:cs="Arial"/>
          <w:b/>
          <w:sz w:val="28"/>
          <w:szCs w:val="28"/>
        </w:rPr>
      </w:pPr>
    </w:p>
    <w:p w14:paraId="0F3AB79C" w14:textId="77777777" w:rsidR="00E91D60" w:rsidRDefault="00C36758" w:rsidP="00E91D60">
      <w:pPr>
        <w:rPr>
          <w:rFonts w:cs="Arial"/>
          <w:b/>
          <w:sz w:val="28"/>
          <w:szCs w:val="28"/>
        </w:rPr>
      </w:pPr>
      <w:r>
        <w:rPr>
          <w:rFonts w:cs="Arial"/>
          <w:b/>
          <w:sz w:val="28"/>
          <w:szCs w:val="28"/>
        </w:rPr>
        <w:t xml:space="preserve">1.3 </w:t>
      </w:r>
      <w:r w:rsidR="00E91D60" w:rsidRPr="00CC0740">
        <w:rPr>
          <w:rFonts w:cs="Arial"/>
          <w:b/>
          <w:sz w:val="28"/>
          <w:szCs w:val="28"/>
        </w:rPr>
        <w:t>Main stakeholders affected</w:t>
      </w:r>
    </w:p>
    <w:p w14:paraId="5AA29DFB" w14:textId="77777777" w:rsidR="00E91D60" w:rsidRDefault="00E91D60" w:rsidP="00E91D60">
      <w:pPr>
        <w:rPr>
          <w:rFonts w:cs="Arial"/>
          <w:b/>
          <w:sz w:val="28"/>
          <w:szCs w:val="28"/>
        </w:rPr>
      </w:pPr>
    </w:p>
    <w:p w14:paraId="2B939CDF" w14:textId="77777777" w:rsidR="00E91D60" w:rsidRDefault="00E91D60" w:rsidP="00E91D60">
      <w:pPr>
        <w:rPr>
          <w:rFonts w:cs="Arial"/>
          <w:sz w:val="28"/>
          <w:szCs w:val="28"/>
        </w:rPr>
      </w:pPr>
      <w:r>
        <w:rPr>
          <w:rFonts w:cs="Arial"/>
          <w:sz w:val="28"/>
          <w:szCs w:val="28"/>
        </w:rPr>
        <w:t>Who</w:t>
      </w:r>
      <w:r w:rsidRPr="00CC0740">
        <w:rPr>
          <w:rFonts w:cs="Arial"/>
          <w:sz w:val="28"/>
          <w:szCs w:val="28"/>
        </w:rPr>
        <w:t xml:space="preserve"> are the internal and e</w:t>
      </w:r>
      <w:r>
        <w:rPr>
          <w:rFonts w:cs="Arial"/>
          <w:sz w:val="28"/>
          <w:szCs w:val="28"/>
        </w:rPr>
        <w:t xml:space="preserve">xternal stakeholders (actual or </w:t>
      </w:r>
      <w:r w:rsidRPr="00CC0740">
        <w:rPr>
          <w:rFonts w:cs="Arial"/>
          <w:sz w:val="28"/>
          <w:szCs w:val="28"/>
        </w:rPr>
        <w:t>potential) that the policy will impact upon?</w:t>
      </w:r>
      <w:r w:rsidR="007067B2">
        <w:rPr>
          <w:rFonts w:cs="Arial"/>
          <w:sz w:val="28"/>
          <w:szCs w:val="28"/>
        </w:rPr>
        <w:t xml:space="preserve"> </w:t>
      </w:r>
      <w:r w:rsidR="007067B2" w:rsidRPr="00002A49">
        <w:rPr>
          <w:rFonts w:cs="Arial"/>
          <w:sz w:val="28"/>
          <w:szCs w:val="28"/>
        </w:rPr>
        <w:t>(please delete as appropriate)</w:t>
      </w:r>
    </w:p>
    <w:p w14:paraId="58F5E60F" w14:textId="77777777" w:rsidR="00E91D60" w:rsidRPr="00CC0740" w:rsidRDefault="00E91D60" w:rsidP="00E91D60">
      <w:pPr>
        <w:spacing w:before="120"/>
        <w:ind w:left="301"/>
        <w:rPr>
          <w:rFonts w:cs="Arial"/>
          <w:sz w:val="28"/>
          <w:szCs w:val="28"/>
        </w:rPr>
      </w:pPr>
    </w:p>
    <w:p w14:paraId="6C87BF7D" w14:textId="77777777" w:rsidR="00E91D60" w:rsidRPr="00CC0740" w:rsidRDefault="00E91D60" w:rsidP="007067B2">
      <w:pPr>
        <w:rPr>
          <w:rFonts w:cs="Arial"/>
          <w:sz w:val="28"/>
          <w:szCs w:val="28"/>
        </w:rPr>
      </w:pPr>
      <w:r w:rsidRPr="00CC0740">
        <w:rPr>
          <w:rFonts w:cs="Arial"/>
          <w:sz w:val="28"/>
          <w:szCs w:val="28"/>
        </w:rPr>
        <w:t>staff</w:t>
      </w:r>
    </w:p>
    <w:p w14:paraId="2ECA09C9" w14:textId="77777777" w:rsidR="00E91D60" w:rsidRPr="00CC0740" w:rsidRDefault="00E91D60" w:rsidP="007067B2">
      <w:pPr>
        <w:rPr>
          <w:rFonts w:cs="Arial"/>
          <w:sz w:val="28"/>
          <w:szCs w:val="28"/>
        </w:rPr>
      </w:pPr>
    </w:p>
    <w:p w14:paraId="17E622BD" w14:textId="77777777" w:rsidR="00E91D60" w:rsidRPr="00CC0740" w:rsidRDefault="00E91D60" w:rsidP="007067B2">
      <w:pPr>
        <w:rPr>
          <w:rFonts w:cs="Arial"/>
          <w:sz w:val="28"/>
          <w:szCs w:val="28"/>
        </w:rPr>
      </w:pPr>
      <w:r w:rsidRPr="00CC0740">
        <w:rPr>
          <w:rFonts w:cs="Arial"/>
          <w:sz w:val="28"/>
          <w:szCs w:val="28"/>
        </w:rPr>
        <w:t>service users</w:t>
      </w:r>
    </w:p>
    <w:p w14:paraId="72CF6168" w14:textId="77777777" w:rsidR="00E91D60" w:rsidRPr="00CC0740" w:rsidRDefault="00E91D60" w:rsidP="007067B2">
      <w:pPr>
        <w:rPr>
          <w:rFonts w:cs="Arial"/>
          <w:sz w:val="28"/>
          <w:szCs w:val="28"/>
        </w:rPr>
      </w:pPr>
    </w:p>
    <w:p w14:paraId="18D8CE31" w14:textId="77777777" w:rsidR="00E91D60" w:rsidRPr="00CC0740" w:rsidRDefault="00E91D60" w:rsidP="007067B2">
      <w:pPr>
        <w:rPr>
          <w:rFonts w:cs="Arial"/>
          <w:sz w:val="28"/>
          <w:szCs w:val="28"/>
        </w:rPr>
      </w:pPr>
      <w:r>
        <w:rPr>
          <w:rFonts w:cs="Arial"/>
          <w:sz w:val="28"/>
          <w:szCs w:val="28"/>
        </w:rPr>
        <w:t>other</w:t>
      </w:r>
      <w:r w:rsidRPr="00CC0740">
        <w:rPr>
          <w:rFonts w:cs="Arial"/>
          <w:sz w:val="28"/>
          <w:szCs w:val="28"/>
        </w:rPr>
        <w:t xml:space="preserve"> public sector organisations</w:t>
      </w:r>
    </w:p>
    <w:p w14:paraId="506AE792" w14:textId="77777777" w:rsidR="00E91D60" w:rsidRPr="00CC0740" w:rsidRDefault="00E91D60" w:rsidP="007067B2">
      <w:pPr>
        <w:rPr>
          <w:rFonts w:cs="Arial"/>
          <w:sz w:val="28"/>
          <w:szCs w:val="28"/>
        </w:rPr>
      </w:pPr>
    </w:p>
    <w:p w14:paraId="3042A79A" w14:textId="77777777" w:rsidR="00E91D60" w:rsidRPr="00CC0740" w:rsidRDefault="00E91D60" w:rsidP="007067B2">
      <w:pPr>
        <w:rPr>
          <w:rFonts w:cs="Arial"/>
          <w:sz w:val="28"/>
          <w:szCs w:val="28"/>
        </w:rPr>
      </w:pPr>
      <w:r>
        <w:rPr>
          <w:rFonts w:cs="Arial"/>
          <w:sz w:val="28"/>
          <w:szCs w:val="28"/>
        </w:rPr>
        <w:t>voluntary/community/trade unions</w:t>
      </w:r>
    </w:p>
    <w:p w14:paraId="08249770" w14:textId="77777777" w:rsidR="00E91D60" w:rsidRPr="00CC0740" w:rsidRDefault="00E91D60" w:rsidP="007067B2">
      <w:pPr>
        <w:rPr>
          <w:rFonts w:cs="Arial"/>
          <w:sz w:val="28"/>
          <w:szCs w:val="28"/>
        </w:rPr>
      </w:pPr>
    </w:p>
    <w:p w14:paraId="7ED26B04" w14:textId="77777777" w:rsidR="00E91D60" w:rsidRDefault="00E91D60" w:rsidP="007067B2">
      <w:pPr>
        <w:rPr>
          <w:rFonts w:cs="Arial"/>
          <w:sz w:val="28"/>
          <w:szCs w:val="28"/>
        </w:rPr>
      </w:pPr>
      <w:r>
        <w:rPr>
          <w:rFonts w:cs="Arial"/>
          <w:sz w:val="28"/>
          <w:szCs w:val="28"/>
        </w:rPr>
        <w:t>o</w:t>
      </w:r>
      <w:r w:rsidRPr="00CC0740">
        <w:rPr>
          <w:rFonts w:cs="Arial"/>
          <w:sz w:val="28"/>
          <w:szCs w:val="28"/>
        </w:rPr>
        <w:t>ther, please specify</w:t>
      </w:r>
      <w:r>
        <w:rPr>
          <w:rFonts w:cs="Arial"/>
          <w:sz w:val="28"/>
          <w:szCs w:val="28"/>
        </w:rPr>
        <w:t xml:space="preserve"> </w:t>
      </w:r>
      <w:r>
        <w:rPr>
          <w:rFonts w:cs="Arial"/>
          <w:sz w:val="28"/>
          <w:szCs w:val="28"/>
        </w:rPr>
        <w:softHyphen/>
        <w:t>__</w:t>
      </w:r>
      <w:r w:rsidR="00925C48" w:rsidRPr="00925C48">
        <w:rPr>
          <w:rFonts w:cs="Arial"/>
          <w:sz w:val="28"/>
          <w:szCs w:val="28"/>
        </w:rPr>
        <w:t xml:space="preserve"> </w:t>
      </w:r>
      <w:r w:rsidR="00925C48">
        <w:rPr>
          <w:rFonts w:cs="Arial"/>
          <w:sz w:val="28"/>
          <w:szCs w:val="28"/>
        </w:rPr>
        <w:t>Families/Carers</w:t>
      </w:r>
      <w:r w:rsidR="00925C48">
        <w:rPr>
          <w:rFonts w:cs="Arial"/>
          <w:sz w:val="28"/>
          <w:szCs w:val="28"/>
        </w:rPr>
        <w:softHyphen/>
      </w:r>
      <w:r w:rsidR="00925C48">
        <w:rPr>
          <w:rFonts w:cs="Arial"/>
          <w:sz w:val="28"/>
          <w:szCs w:val="28"/>
        </w:rPr>
        <w:softHyphen/>
      </w:r>
      <w:r>
        <w:rPr>
          <w:rFonts w:cs="Arial"/>
          <w:sz w:val="28"/>
          <w:szCs w:val="28"/>
        </w:rPr>
        <w:t>________</w:t>
      </w:r>
    </w:p>
    <w:p w14:paraId="348E9BF4" w14:textId="77777777" w:rsidR="00E91D60" w:rsidRDefault="00E91D60" w:rsidP="00E91D60">
      <w:pPr>
        <w:rPr>
          <w:rFonts w:cs="Arial"/>
          <w:sz w:val="28"/>
          <w:szCs w:val="28"/>
        </w:rPr>
      </w:pPr>
    </w:p>
    <w:p w14:paraId="5E01A506" w14:textId="77777777" w:rsidR="007067B2" w:rsidRPr="00E91D60" w:rsidRDefault="00C36758" w:rsidP="0017404D">
      <w:r>
        <w:rPr>
          <w:rFonts w:ascii="Arial Bold" w:hAnsi="Arial Bold" w:cs="Arial"/>
          <w:bCs/>
          <w:sz w:val="28"/>
          <w:szCs w:val="28"/>
        </w:rPr>
        <w:t xml:space="preserve">1.4 </w:t>
      </w:r>
      <w:r w:rsidR="00E91D60" w:rsidRPr="00890DE7">
        <w:rPr>
          <w:rFonts w:ascii="Arial Bold" w:hAnsi="Arial Bold" w:cs="Arial"/>
          <w:bCs/>
          <w:sz w:val="28"/>
          <w:szCs w:val="28"/>
        </w:rPr>
        <w:t>Other policies with a bearing on this policy</w:t>
      </w:r>
    </w:p>
    <w:p w14:paraId="0024B8AA" w14:textId="77777777" w:rsidR="00E91D60" w:rsidRPr="00FA0121" w:rsidRDefault="00E91D60" w:rsidP="00E91D60">
      <w:pPr>
        <w:rPr>
          <w:rFonts w:cs="Arial"/>
          <w:sz w:val="28"/>
          <w:szCs w:val="28"/>
          <w:lang w:val="en-US"/>
        </w:rPr>
      </w:pPr>
    </w:p>
    <w:p w14:paraId="1BCD114D" w14:textId="0BEBB72D" w:rsidR="00E91D60" w:rsidRPr="001E72E0" w:rsidRDefault="00E91D60" w:rsidP="008B5443">
      <w:pPr>
        <w:numPr>
          <w:ilvl w:val="0"/>
          <w:numId w:val="2"/>
        </w:numPr>
        <w:spacing w:line="240" w:lineRule="atLeast"/>
        <w:ind w:hanging="180"/>
        <w:rPr>
          <w:rFonts w:cs="Arial"/>
          <w:bCs/>
          <w:sz w:val="28"/>
          <w:szCs w:val="28"/>
        </w:rPr>
      </w:pPr>
      <w:r w:rsidRPr="00994DEC">
        <w:rPr>
          <w:rFonts w:cs="Arial"/>
          <w:bCs/>
          <w:sz w:val="28"/>
          <w:szCs w:val="28"/>
        </w:rPr>
        <w:t>what are they?</w:t>
      </w:r>
      <w:r w:rsidR="001E72E0">
        <w:rPr>
          <w:rFonts w:cs="Arial"/>
          <w:bCs/>
          <w:sz w:val="28"/>
          <w:szCs w:val="28"/>
        </w:rPr>
        <w:t xml:space="preserve"> </w:t>
      </w:r>
      <w:r w:rsidR="001E72E0" w:rsidRPr="00EF2AE3">
        <w:rPr>
          <w:rFonts w:cs="Arial"/>
          <w:b/>
          <w:sz w:val="28"/>
          <w:szCs w:val="28"/>
        </w:rPr>
        <w:t>NICE Guidelines:</w:t>
      </w:r>
    </w:p>
    <w:p w14:paraId="542D8374" w14:textId="77777777" w:rsidR="001E72E0" w:rsidRPr="001E72E0" w:rsidRDefault="001E72E0" w:rsidP="001E72E0">
      <w:pPr>
        <w:spacing w:line="240" w:lineRule="atLeast"/>
        <w:ind w:left="720"/>
        <w:rPr>
          <w:rFonts w:cs="Arial"/>
          <w:bCs/>
          <w:sz w:val="28"/>
          <w:szCs w:val="28"/>
        </w:rPr>
      </w:pPr>
    </w:p>
    <w:p w14:paraId="1772EB68" w14:textId="67839DC4" w:rsidR="001E72E0" w:rsidRDefault="001E72E0" w:rsidP="001E72E0">
      <w:pPr>
        <w:pStyle w:val="ListParagraph"/>
        <w:numPr>
          <w:ilvl w:val="1"/>
          <w:numId w:val="2"/>
        </w:numPr>
        <w:spacing w:after="120" w:line="240" w:lineRule="atLeast"/>
        <w:rPr>
          <w:rFonts w:cs="Arial"/>
          <w:bCs/>
          <w:sz w:val="28"/>
          <w:szCs w:val="28"/>
        </w:rPr>
      </w:pPr>
      <w:r w:rsidRPr="003D299F">
        <w:rPr>
          <w:rFonts w:cs="Arial"/>
          <w:bCs/>
          <w:sz w:val="28"/>
          <w:szCs w:val="28"/>
        </w:rPr>
        <w:t>CG1</w:t>
      </w:r>
      <w:r>
        <w:rPr>
          <w:rFonts w:cs="Arial"/>
          <w:bCs/>
          <w:sz w:val="28"/>
          <w:szCs w:val="28"/>
        </w:rPr>
        <w:t>34</w:t>
      </w:r>
      <w:r w:rsidRPr="003D299F">
        <w:rPr>
          <w:rFonts w:cs="Arial"/>
          <w:bCs/>
          <w:sz w:val="28"/>
          <w:szCs w:val="28"/>
        </w:rPr>
        <w:t xml:space="preserve"> - </w:t>
      </w:r>
      <w:r w:rsidRPr="001E72E0">
        <w:rPr>
          <w:rFonts w:cs="Arial"/>
          <w:bCs/>
          <w:sz w:val="28"/>
          <w:szCs w:val="28"/>
        </w:rPr>
        <w:t xml:space="preserve">Anaphylaxis: assessment and referral after emergency treatment </w:t>
      </w:r>
      <w:r w:rsidRPr="003D299F">
        <w:rPr>
          <w:rFonts w:cs="Arial"/>
          <w:bCs/>
          <w:sz w:val="28"/>
          <w:szCs w:val="28"/>
        </w:rPr>
        <w:t xml:space="preserve">(endorsed by DoH in </w:t>
      </w:r>
      <w:r>
        <w:rPr>
          <w:rFonts w:cs="Arial"/>
          <w:bCs/>
          <w:sz w:val="28"/>
          <w:szCs w:val="28"/>
        </w:rPr>
        <w:t>February 2012</w:t>
      </w:r>
      <w:r w:rsidRPr="003D299F">
        <w:rPr>
          <w:rFonts w:cs="Arial"/>
          <w:bCs/>
          <w:sz w:val="28"/>
          <w:szCs w:val="28"/>
        </w:rPr>
        <w:t xml:space="preserve">) </w:t>
      </w:r>
    </w:p>
    <w:p w14:paraId="7B730C9C" w14:textId="77777777" w:rsidR="00673209" w:rsidRDefault="00673209" w:rsidP="00673209">
      <w:pPr>
        <w:pStyle w:val="ListParagraph"/>
        <w:spacing w:after="120" w:line="240" w:lineRule="atLeast"/>
        <w:ind w:left="1440"/>
        <w:rPr>
          <w:rFonts w:cs="Arial"/>
          <w:bCs/>
          <w:sz w:val="28"/>
          <w:szCs w:val="28"/>
        </w:rPr>
      </w:pPr>
    </w:p>
    <w:p w14:paraId="149E1421" w14:textId="71AF8797" w:rsidR="001E72E0" w:rsidRPr="00994DEC" w:rsidRDefault="001E72E0" w:rsidP="001E72E0">
      <w:pPr>
        <w:numPr>
          <w:ilvl w:val="1"/>
          <w:numId w:val="2"/>
        </w:numPr>
        <w:spacing w:line="240" w:lineRule="atLeast"/>
        <w:rPr>
          <w:rFonts w:cs="Arial"/>
          <w:bCs/>
          <w:sz w:val="28"/>
          <w:szCs w:val="28"/>
        </w:rPr>
      </w:pPr>
      <w:r>
        <w:rPr>
          <w:rFonts w:cs="Arial"/>
          <w:bCs/>
          <w:sz w:val="28"/>
          <w:szCs w:val="28"/>
        </w:rPr>
        <w:t xml:space="preserve">CG183 - </w:t>
      </w:r>
      <w:r w:rsidRPr="001E72E0">
        <w:rPr>
          <w:rFonts w:cs="Arial"/>
          <w:bCs/>
          <w:sz w:val="28"/>
          <w:szCs w:val="28"/>
        </w:rPr>
        <w:t>Drug allergy: diagnosis and management</w:t>
      </w:r>
      <w:r>
        <w:rPr>
          <w:rFonts w:cs="Arial"/>
          <w:bCs/>
          <w:sz w:val="28"/>
          <w:szCs w:val="28"/>
        </w:rPr>
        <w:t xml:space="preserve"> </w:t>
      </w:r>
    </w:p>
    <w:p w14:paraId="4369C7BD" w14:textId="43DCD1EF" w:rsidR="00673209" w:rsidRDefault="001E72E0" w:rsidP="001E72E0">
      <w:pPr>
        <w:spacing w:line="240" w:lineRule="atLeast"/>
        <w:ind w:left="1440"/>
        <w:rPr>
          <w:rFonts w:cs="Arial"/>
          <w:bCs/>
          <w:sz w:val="28"/>
          <w:szCs w:val="28"/>
        </w:rPr>
      </w:pPr>
      <w:r w:rsidRPr="001E72E0">
        <w:rPr>
          <w:rFonts w:cs="Arial"/>
          <w:bCs/>
          <w:sz w:val="28"/>
          <w:szCs w:val="28"/>
        </w:rPr>
        <w:t xml:space="preserve">(endorsed by DoH in </w:t>
      </w:r>
      <w:r>
        <w:rPr>
          <w:rFonts w:cs="Arial"/>
          <w:bCs/>
          <w:sz w:val="28"/>
          <w:szCs w:val="28"/>
        </w:rPr>
        <w:t>October 2014</w:t>
      </w:r>
      <w:r w:rsidRPr="001E72E0">
        <w:rPr>
          <w:rFonts w:cs="Arial"/>
          <w:bCs/>
          <w:sz w:val="28"/>
          <w:szCs w:val="28"/>
        </w:rPr>
        <w:t>)</w:t>
      </w:r>
      <w:r>
        <w:rPr>
          <w:rFonts w:cs="Arial"/>
          <w:bCs/>
          <w:sz w:val="28"/>
          <w:szCs w:val="28"/>
        </w:rPr>
        <w:t xml:space="preserve"> </w:t>
      </w:r>
      <w:r w:rsidR="00673209">
        <w:rPr>
          <w:rFonts w:cs="Arial"/>
          <w:bCs/>
          <w:sz w:val="28"/>
          <w:szCs w:val="28"/>
        </w:rPr>
        <w:t>–</w:t>
      </w:r>
      <w:r>
        <w:rPr>
          <w:rFonts w:cs="Arial"/>
          <w:bCs/>
          <w:sz w:val="28"/>
          <w:szCs w:val="28"/>
        </w:rPr>
        <w:t xml:space="preserve"> </w:t>
      </w:r>
    </w:p>
    <w:p w14:paraId="5FAA2195" w14:textId="77777777" w:rsidR="00673209" w:rsidRDefault="00673209" w:rsidP="00673209">
      <w:pPr>
        <w:spacing w:line="240" w:lineRule="atLeast"/>
        <w:ind w:left="1440"/>
        <w:rPr>
          <w:rFonts w:cs="Arial"/>
          <w:bCs/>
          <w:sz w:val="28"/>
          <w:szCs w:val="28"/>
        </w:rPr>
      </w:pPr>
      <w:hyperlink r:id="rId10" w:history="1">
        <w:r w:rsidRPr="00636946">
          <w:rPr>
            <w:rStyle w:val="Hyperlink"/>
            <w:rFonts w:cs="Arial"/>
            <w:bCs/>
            <w:sz w:val="28"/>
            <w:szCs w:val="28"/>
          </w:rPr>
          <w:t>https://www.nice.org.uk/guidance/cg183</w:t>
        </w:r>
      </w:hyperlink>
    </w:p>
    <w:p w14:paraId="68FAD147" w14:textId="77777777" w:rsidR="00673209" w:rsidRDefault="00673209" w:rsidP="00673209">
      <w:pPr>
        <w:spacing w:line="240" w:lineRule="atLeast"/>
        <w:ind w:left="1440"/>
        <w:rPr>
          <w:rFonts w:cs="Arial"/>
          <w:bCs/>
          <w:sz w:val="28"/>
          <w:szCs w:val="28"/>
        </w:rPr>
      </w:pPr>
    </w:p>
    <w:p w14:paraId="080521D6" w14:textId="5351A7CC" w:rsidR="00673209" w:rsidRDefault="00673209" w:rsidP="00673209">
      <w:pPr>
        <w:pStyle w:val="ListParagraph"/>
        <w:numPr>
          <w:ilvl w:val="1"/>
          <w:numId w:val="2"/>
        </w:numPr>
        <w:spacing w:line="240" w:lineRule="atLeast"/>
        <w:rPr>
          <w:rFonts w:cs="Arial"/>
          <w:bCs/>
          <w:sz w:val="28"/>
          <w:szCs w:val="28"/>
        </w:rPr>
      </w:pPr>
      <w:r>
        <w:rPr>
          <w:rFonts w:cs="Arial"/>
          <w:bCs/>
          <w:sz w:val="28"/>
          <w:szCs w:val="28"/>
        </w:rPr>
        <w:lastRenderedPageBreak/>
        <w:t>NG204 -</w:t>
      </w:r>
      <w:r w:rsidRPr="00673209">
        <w:t xml:space="preserve"> </w:t>
      </w:r>
      <w:r w:rsidRPr="00673209">
        <w:rPr>
          <w:rFonts w:cs="Arial"/>
          <w:bCs/>
          <w:sz w:val="28"/>
          <w:szCs w:val="28"/>
        </w:rPr>
        <w:t>Babies, children and young people's experience of healthcare</w:t>
      </w:r>
      <w:r>
        <w:rPr>
          <w:rFonts w:cs="Arial"/>
          <w:bCs/>
          <w:sz w:val="28"/>
          <w:szCs w:val="28"/>
        </w:rPr>
        <w:t xml:space="preserve"> </w:t>
      </w:r>
      <w:r w:rsidRPr="001E72E0">
        <w:rPr>
          <w:rFonts w:cs="Arial"/>
          <w:bCs/>
          <w:sz w:val="28"/>
          <w:szCs w:val="28"/>
        </w:rPr>
        <w:t xml:space="preserve">(endorsed by DoH in </w:t>
      </w:r>
      <w:r>
        <w:rPr>
          <w:rFonts w:cs="Arial"/>
          <w:bCs/>
          <w:sz w:val="28"/>
          <w:szCs w:val="28"/>
        </w:rPr>
        <w:t>January 2022</w:t>
      </w:r>
      <w:r w:rsidRPr="001E72E0">
        <w:rPr>
          <w:rFonts w:cs="Arial"/>
          <w:bCs/>
          <w:sz w:val="28"/>
          <w:szCs w:val="28"/>
        </w:rPr>
        <w:t>)</w:t>
      </w:r>
      <w:r>
        <w:rPr>
          <w:rFonts w:cs="Arial"/>
          <w:bCs/>
          <w:sz w:val="28"/>
          <w:szCs w:val="28"/>
        </w:rPr>
        <w:t xml:space="preserve"> - </w:t>
      </w:r>
      <w:hyperlink r:id="rId11" w:history="1">
        <w:r w:rsidRPr="00636946">
          <w:rPr>
            <w:rStyle w:val="Hyperlink"/>
            <w:rFonts w:cs="Arial"/>
            <w:bCs/>
            <w:sz w:val="28"/>
            <w:szCs w:val="28"/>
          </w:rPr>
          <w:t>https://www.nice.org.uk/guidance/ng204</w:t>
        </w:r>
      </w:hyperlink>
    </w:p>
    <w:p w14:paraId="6806B164" w14:textId="77777777" w:rsidR="00673209" w:rsidRDefault="00673209" w:rsidP="00673209">
      <w:pPr>
        <w:pStyle w:val="ListParagraph"/>
        <w:spacing w:line="240" w:lineRule="atLeast"/>
        <w:ind w:left="1440"/>
        <w:rPr>
          <w:rFonts w:cs="Arial"/>
          <w:bCs/>
          <w:sz w:val="28"/>
          <w:szCs w:val="28"/>
        </w:rPr>
      </w:pPr>
    </w:p>
    <w:p w14:paraId="106AA2B2" w14:textId="61D9BDFB" w:rsidR="00673209" w:rsidRDefault="00673209" w:rsidP="00673209">
      <w:pPr>
        <w:pStyle w:val="ListParagraph"/>
        <w:numPr>
          <w:ilvl w:val="1"/>
          <w:numId w:val="2"/>
        </w:numPr>
        <w:spacing w:line="240" w:lineRule="atLeast"/>
        <w:rPr>
          <w:rFonts w:cs="Arial"/>
          <w:bCs/>
          <w:sz w:val="28"/>
          <w:szCs w:val="28"/>
        </w:rPr>
      </w:pPr>
      <w:r>
        <w:rPr>
          <w:rFonts w:cs="Arial"/>
          <w:bCs/>
          <w:sz w:val="28"/>
          <w:szCs w:val="28"/>
        </w:rPr>
        <w:t xml:space="preserve">NG108 - </w:t>
      </w:r>
      <w:r w:rsidRPr="00673209">
        <w:rPr>
          <w:rFonts w:cs="Arial"/>
          <w:bCs/>
          <w:sz w:val="28"/>
          <w:szCs w:val="28"/>
        </w:rPr>
        <w:t>Decision-making and mental capacity</w:t>
      </w:r>
      <w:r>
        <w:rPr>
          <w:rFonts w:cs="Arial"/>
          <w:bCs/>
          <w:sz w:val="28"/>
          <w:szCs w:val="28"/>
        </w:rPr>
        <w:t xml:space="preserve"> </w:t>
      </w:r>
      <w:r w:rsidRPr="00924BC9">
        <w:rPr>
          <w:rFonts w:cs="Arial"/>
          <w:bCs/>
          <w:sz w:val="28"/>
          <w:szCs w:val="28"/>
        </w:rPr>
        <w:t>(</w:t>
      </w:r>
      <w:r>
        <w:rPr>
          <w:rFonts w:cs="Arial"/>
          <w:bCs/>
          <w:sz w:val="28"/>
          <w:szCs w:val="28"/>
        </w:rPr>
        <w:t>published</w:t>
      </w:r>
      <w:r w:rsidRPr="00924BC9">
        <w:rPr>
          <w:rFonts w:cs="Arial"/>
          <w:bCs/>
          <w:sz w:val="28"/>
          <w:szCs w:val="28"/>
        </w:rPr>
        <w:t xml:space="preserve"> in </w:t>
      </w:r>
      <w:r>
        <w:rPr>
          <w:rFonts w:cs="Arial"/>
          <w:bCs/>
          <w:sz w:val="28"/>
          <w:szCs w:val="28"/>
        </w:rPr>
        <w:t>October 2018</w:t>
      </w:r>
      <w:r w:rsidRPr="00924BC9">
        <w:rPr>
          <w:rFonts w:cs="Arial"/>
          <w:bCs/>
          <w:sz w:val="28"/>
          <w:szCs w:val="28"/>
        </w:rPr>
        <w:t>)</w:t>
      </w:r>
      <w:r>
        <w:rPr>
          <w:rFonts w:cs="Arial"/>
          <w:bCs/>
          <w:sz w:val="28"/>
          <w:szCs w:val="28"/>
        </w:rPr>
        <w:t xml:space="preserve"> - </w:t>
      </w:r>
      <w:hyperlink r:id="rId12" w:history="1">
        <w:r w:rsidRPr="00636946">
          <w:rPr>
            <w:rStyle w:val="Hyperlink"/>
            <w:rFonts w:cs="Arial"/>
            <w:bCs/>
            <w:sz w:val="28"/>
            <w:szCs w:val="28"/>
          </w:rPr>
          <w:t>https://www.nice.org.uk/guidance/ng108</w:t>
        </w:r>
      </w:hyperlink>
    </w:p>
    <w:p w14:paraId="2CB50C5A" w14:textId="77777777" w:rsidR="00673209" w:rsidRPr="00673209" w:rsidRDefault="00673209" w:rsidP="00673209">
      <w:pPr>
        <w:pStyle w:val="ListParagraph"/>
        <w:rPr>
          <w:rFonts w:cs="Arial"/>
          <w:bCs/>
          <w:sz w:val="28"/>
          <w:szCs w:val="28"/>
        </w:rPr>
      </w:pPr>
    </w:p>
    <w:p w14:paraId="18C49AFC" w14:textId="3CBBDD0E" w:rsidR="00673209" w:rsidRDefault="00673209" w:rsidP="00673209">
      <w:pPr>
        <w:pStyle w:val="ListParagraph"/>
        <w:numPr>
          <w:ilvl w:val="1"/>
          <w:numId w:val="2"/>
        </w:numPr>
        <w:rPr>
          <w:rFonts w:cs="Arial"/>
          <w:bCs/>
          <w:sz w:val="28"/>
          <w:szCs w:val="28"/>
        </w:rPr>
      </w:pPr>
      <w:r w:rsidRPr="00673209">
        <w:rPr>
          <w:rFonts w:cs="Arial"/>
          <w:bCs/>
          <w:sz w:val="28"/>
          <w:szCs w:val="28"/>
        </w:rPr>
        <w:t xml:space="preserve">CG76 - Medicines adherence: involving patients in decisions about prescribed medicines and supporting adherence (endorsed by DoH in November 2009) - </w:t>
      </w:r>
      <w:hyperlink r:id="rId13" w:history="1">
        <w:r w:rsidRPr="00636946">
          <w:rPr>
            <w:rStyle w:val="Hyperlink"/>
            <w:rFonts w:cs="Arial"/>
            <w:bCs/>
            <w:sz w:val="28"/>
            <w:szCs w:val="28"/>
          </w:rPr>
          <w:t>https://www.nice.org.uk/guidance/cg76</w:t>
        </w:r>
      </w:hyperlink>
    </w:p>
    <w:p w14:paraId="0E1C412C" w14:textId="77777777" w:rsidR="00673209" w:rsidRPr="00673209" w:rsidRDefault="00673209" w:rsidP="00673209">
      <w:pPr>
        <w:pStyle w:val="ListParagraph"/>
        <w:rPr>
          <w:rFonts w:cs="Arial"/>
          <w:bCs/>
          <w:sz w:val="28"/>
          <w:szCs w:val="28"/>
        </w:rPr>
      </w:pPr>
    </w:p>
    <w:p w14:paraId="77BC951C" w14:textId="147DC4EE" w:rsidR="00673209" w:rsidRDefault="00673209" w:rsidP="00673209">
      <w:pPr>
        <w:pStyle w:val="ListParagraph"/>
        <w:numPr>
          <w:ilvl w:val="1"/>
          <w:numId w:val="2"/>
        </w:numPr>
        <w:rPr>
          <w:rFonts w:cs="Arial"/>
          <w:bCs/>
          <w:sz w:val="28"/>
          <w:szCs w:val="28"/>
        </w:rPr>
      </w:pPr>
      <w:r w:rsidRPr="00673209">
        <w:rPr>
          <w:rFonts w:cs="Arial"/>
          <w:bCs/>
          <w:sz w:val="28"/>
          <w:szCs w:val="28"/>
        </w:rPr>
        <w:t xml:space="preserve">NG5 - Medicines optimisation: the safe and effective use of medicines to enable the best possible outcomes (endorsed by DoH in April 2015) - </w:t>
      </w:r>
      <w:hyperlink r:id="rId14" w:history="1">
        <w:r w:rsidRPr="00636946">
          <w:rPr>
            <w:rStyle w:val="Hyperlink"/>
            <w:rFonts w:cs="Arial"/>
            <w:bCs/>
            <w:sz w:val="28"/>
            <w:szCs w:val="28"/>
          </w:rPr>
          <w:t>https://www.nice.org.uk/guidance/ng5</w:t>
        </w:r>
      </w:hyperlink>
    </w:p>
    <w:p w14:paraId="37F89C47" w14:textId="77777777" w:rsidR="00673209" w:rsidRPr="00673209" w:rsidRDefault="00673209" w:rsidP="00673209">
      <w:pPr>
        <w:pStyle w:val="ListParagraph"/>
        <w:rPr>
          <w:rFonts w:cs="Arial"/>
          <w:bCs/>
          <w:sz w:val="28"/>
          <w:szCs w:val="28"/>
        </w:rPr>
      </w:pPr>
    </w:p>
    <w:p w14:paraId="48FB250B" w14:textId="33A6BF1E" w:rsidR="00673209" w:rsidRPr="00673209" w:rsidRDefault="00673209" w:rsidP="00DC69B8">
      <w:pPr>
        <w:pStyle w:val="ListParagraph"/>
        <w:numPr>
          <w:ilvl w:val="1"/>
          <w:numId w:val="2"/>
        </w:numPr>
        <w:rPr>
          <w:rFonts w:cs="Arial"/>
          <w:bCs/>
          <w:sz w:val="28"/>
          <w:szCs w:val="28"/>
        </w:rPr>
      </w:pPr>
      <w:r w:rsidRPr="00673209">
        <w:rPr>
          <w:rFonts w:cs="Arial"/>
          <w:bCs/>
          <w:sz w:val="28"/>
          <w:szCs w:val="28"/>
        </w:rPr>
        <w:t xml:space="preserve">NG56 - Multimorbidity: clinical assessment and management (endorsed by DoH in November 2016) - </w:t>
      </w:r>
      <w:hyperlink r:id="rId15" w:history="1">
        <w:r w:rsidRPr="00673209">
          <w:rPr>
            <w:rStyle w:val="Hyperlink"/>
            <w:rFonts w:cs="Arial"/>
            <w:bCs/>
            <w:sz w:val="28"/>
            <w:szCs w:val="28"/>
          </w:rPr>
          <w:t>https://www.nice.org.uk/guidance/ng56</w:t>
        </w:r>
      </w:hyperlink>
    </w:p>
    <w:p w14:paraId="7FFD728F" w14:textId="77777777" w:rsidR="00673209" w:rsidRPr="00673209" w:rsidRDefault="00673209" w:rsidP="00673209">
      <w:pPr>
        <w:rPr>
          <w:rFonts w:cs="Arial"/>
          <w:bCs/>
          <w:sz w:val="28"/>
          <w:szCs w:val="28"/>
        </w:rPr>
      </w:pPr>
    </w:p>
    <w:p w14:paraId="69438865" w14:textId="46DE3B0E" w:rsidR="00673209" w:rsidRDefault="00673209" w:rsidP="00673209">
      <w:pPr>
        <w:pStyle w:val="ListParagraph"/>
        <w:numPr>
          <w:ilvl w:val="1"/>
          <w:numId w:val="2"/>
        </w:numPr>
        <w:rPr>
          <w:rFonts w:cs="Arial"/>
          <w:bCs/>
          <w:sz w:val="28"/>
          <w:szCs w:val="28"/>
        </w:rPr>
      </w:pPr>
      <w:r w:rsidRPr="00673209">
        <w:rPr>
          <w:rFonts w:cs="Arial"/>
          <w:bCs/>
          <w:sz w:val="28"/>
          <w:szCs w:val="28"/>
        </w:rPr>
        <w:t xml:space="preserve">CG138 - Patient experience in adult NHS services: improving the experience of care for people using adult NHS services (endorsed by DoH in July 2012) - </w:t>
      </w:r>
      <w:hyperlink r:id="rId16" w:history="1">
        <w:r w:rsidRPr="00636946">
          <w:rPr>
            <w:rStyle w:val="Hyperlink"/>
            <w:rFonts w:cs="Arial"/>
            <w:bCs/>
            <w:sz w:val="28"/>
            <w:szCs w:val="28"/>
          </w:rPr>
          <w:t>https://www.nice.org.uk/guidance/cg138</w:t>
        </w:r>
      </w:hyperlink>
    </w:p>
    <w:p w14:paraId="568C5F3A" w14:textId="77777777" w:rsidR="00673209" w:rsidRPr="00673209" w:rsidRDefault="00673209" w:rsidP="00673209">
      <w:pPr>
        <w:pStyle w:val="ListParagraph"/>
        <w:rPr>
          <w:rFonts w:cs="Arial"/>
          <w:bCs/>
          <w:sz w:val="28"/>
          <w:szCs w:val="28"/>
        </w:rPr>
      </w:pPr>
    </w:p>
    <w:p w14:paraId="022CB831" w14:textId="1CA90044" w:rsidR="00673209" w:rsidRDefault="00673209" w:rsidP="00673209">
      <w:pPr>
        <w:pStyle w:val="ListParagraph"/>
        <w:numPr>
          <w:ilvl w:val="1"/>
          <w:numId w:val="2"/>
        </w:numPr>
        <w:rPr>
          <w:rFonts w:cs="Arial"/>
          <w:bCs/>
          <w:sz w:val="28"/>
          <w:szCs w:val="28"/>
        </w:rPr>
      </w:pPr>
      <w:r w:rsidRPr="00673209">
        <w:rPr>
          <w:rFonts w:cs="Arial"/>
          <w:bCs/>
          <w:sz w:val="28"/>
          <w:szCs w:val="28"/>
        </w:rPr>
        <w:t xml:space="preserve">NG197 - Shared decision making (endorsed by DoH in May 2022) - </w:t>
      </w:r>
      <w:hyperlink r:id="rId17" w:history="1">
        <w:r w:rsidRPr="00636946">
          <w:rPr>
            <w:rStyle w:val="Hyperlink"/>
            <w:rFonts w:cs="Arial"/>
            <w:bCs/>
            <w:sz w:val="28"/>
            <w:szCs w:val="28"/>
          </w:rPr>
          <w:t>https://www.nice.org.uk/guidance/ng197</w:t>
        </w:r>
      </w:hyperlink>
    </w:p>
    <w:p w14:paraId="1A7BF976" w14:textId="77777777" w:rsidR="00673209" w:rsidRPr="00673209" w:rsidRDefault="00673209" w:rsidP="00673209">
      <w:pPr>
        <w:pStyle w:val="ListParagraph"/>
        <w:rPr>
          <w:rFonts w:cs="Arial"/>
          <w:bCs/>
          <w:sz w:val="28"/>
          <w:szCs w:val="28"/>
        </w:rPr>
      </w:pPr>
    </w:p>
    <w:p w14:paraId="3EADAC65" w14:textId="4D8598D6" w:rsidR="00673209" w:rsidRPr="00673209" w:rsidRDefault="00673209" w:rsidP="00E8732D">
      <w:pPr>
        <w:pStyle w:val="ListParagraph"/>
        <w:numPr>
          <w:ilvl w:val="1"/>
          <w:numId w:val="2"/>
        </w:numPr>
        <w:rPr>
          <w:rFonts w:cs="Arial"/>
          <w:bCs/>
          <w:sz w:val="28"/>
          <w:szCs w:val="28"/>
        </w:rPr>
      </w:pPr>
      <w:r w:rsidRPr="00673209">
        <w:rPr>
          <w:rFonts w:cs="Arial"/>
          <w:bCs/>
          <w:sz w:val="28"/>
          <w:szCs w:val="28"/>
        </w:rPr>
        <w:t xml:space="preserve">NG43 - Transition from </w:t>
      </w:r>
      <w:proofErr w:type="gramStart"/>
      <w:r w:rsidRPr="00673209">
        <w:rPr>
          <w:rFonts w:cs="Arial"/>
          <w:bCs/>
          <w:sz w:val="28"/>
          <w:szCs w:val="28"/>
        </w:rPr>
        <w:t>children’s</w:t>
      </w:r>
      <w:proofErr w:type="gramEnd"/>
      <w:r w:rsidRPr="00673209">
        <w:rPr>
          <w:rFonts w:cs="Arial"/>
          <w:bCs/>
          <w:sz w:val="28"/>
          <w:szCs w:val="28"/>
        </w:rPr>
        <w:t xml:space="preserve"> to adults’ services for young people using health or social care services</w:t>
      </w:r>
      <w:r>
        <w:rPr>
          <w:rFonts w:cs="Arial"/>
          <w:bCs/>
          <w:sz w:val="28"/>
          <w:szCs w:val="28"/>
        </w:rPr>
        <w:t xml:space="preserve"> </w:t>
      </w:r>
      <w:r w:rsidRPr="00924BC9">
        <w:rPr>
          <w:rFonts w:cs="Arial"/>
          <w:bCs/>
          <w:sz w:val="28"/>
          <w:szCs w:val="28"/>
        </w:rPr>
        <w:t>(</w:t>
      </w:r>
      <w:r>
        <w:rPr>
          <w:rFonts w:cs="Arial"/>
          <w:bCs/>
          <w:sz w:val="28"/>
          <w:szCs w:val="28"/>
        </w:rPr>
        <w:t>published</w:t>
      </w:r>
      <w:r w:rsidRPr="00924BC9">
        <w:rPr>
          <w:rFonts w:cs="Arial"/>
          <w:bCs/>
          <w:sz w:val="28"/>
          <w:szCs w:val="28"/>
        </w:rPr>
        <w:t xml:space="preserve"> in </w:t>
      </w:r>
      <w:r>
        <w:rPr>
          <w:rFonts w:cs="Arial"/>
          <w:bCs/>
          <w:sz w:val="28"/>
          <w:szCs w:val="28"/>
        </w:rPr>
        <w:t>February 2016</w:t>
      </w:r>
      <w:r w:rsidRPr="00924BC9">
        <w:rPr>
          <w:rFonts w:cs="Arial"/>
          <w:bCs/>
          <w:sz w:val="28"/>
          <w:szCs w:val="28"/>
        </w:rPr>
        <w:t xml:space="preserve">) </w:t>
      </w:r>
      <w:r w:rsidRPr="00673209">
        <w:rPr>
          <w:rFonts w:cs="Arial"/>
          <w:bCs/>
          <w:sz w:val="28"/>
          <w:szCs w:val="28"/>
        </w:rPr>
        <w:t xml:space="preserve">- </w:t>
      </w:r>
      <w:hyperlink r:id="rId18" w:history="1">
        <w:r w:rsidRPr="00673209">
          <w:rPr>
            <w:rStyle w:val="Hyperlink"/>
            <w:rFonts w:cs="Arial"/>
            <w:bCs/>
            <w:sz w:val="28"/>
            <w:szCs w:val="28"/>
          </w:rPr>
          <w:t>https://www.nice.org.uk/guidance/ng43</w:t>
        </w:r>
      </w:hyperlink>
    </w:p>
    <w:p w14:paraId="4BF5EF18" w14:textId="77777777" w:rsidR="00673209" w:rsidRPr="00673209" w:rsidRDefault="00673209" w:rsidP="00673209">
      <w:pPr>
        <w:pStyle w:val="ListParagraph"/>
        <w:ind w:left="1440"/>
        <w:rPr>
          <w:rFonts w:cs="Arial"/>
          <w:bCs/>
          <w:sz w:val="28"/>
          <w:szCs w:val="28"/>
        </w:rPr>
      </w:pPr>
    </w:p>
    <w:p w14:paraId="3F9E14D9" w14:textId="77777777" w:rsidR="00673209" w:rsidRDefault="00673209" w:rsidP="00673209">
      <w:pPr>
        <w:pStyle w:val="ListParagraph"/>
        <w:numPr>
          <w:ilvl w:val="0"/>
          <w:numId w:val="2"/>
        </w:numPr>
        <w:spacing w:after="240" w:line="240" w:lineRule="atLeast"/>
        <w:rPr>
          <w:rFonts w:cs="Arial"/>
          <w:b/>
          <w:sz w:val="28"/>
          <w:szCs w:val="28"/>
        </w:rPr>
      </w:pPr>
      <w:r w:rsidRPr="00A833F9">
        <w:rPr>
          <w:rFonts w:cs="Arial"/>
          <w:b/>
          <w:sz w:val="28"/>
          <w:szCs w:val="28"/>
        </w:rPr>
        <w:t>Note:</w:t>
      </w:r>
    </w:p>
    <w:p w14:paraId="2E929410" w14:textId="77777777" w:rsidR="00673209" w:rsidRDefault="00673209" w:rsidP="00673209">
      <w:pPr>
        <w:pStyle w:val="ListParagraph"/>
        <w:spacing w:after="240" w:line="240" w:lineRule="atLeast"/>
        <w:rPr>
          <w:rFonts w:cs="Arial"/>
          <w:b/>
          <w:sz w:val="28"/>
          <w:szCs w:val="28"/>
        </w:rPr>
      </w:pPr>
    </w:p>
    <w:p w14:paraId="4846EB60" w14:textId="2266A49A" w:rsidR="00673209" w:rsidRPr="00B45B9E" w:rsidRDefault="00673209" w:rsidP="00673209">
      <w:pPr>
        <w:pStyle w:val="ListParagraph"/>
        <w:numPr>
          <w:ilvl w:val="1"/>
          <w:numId w:val="2"/>
        </w:numPr>
        <w:spacing w:line="240" w:lineRule="atLeast"/>
        <w:rPr>
          <w:rFonts w:cs="Arial"/>
          <w:b/>
          <w:sz w:val="28"/>
          <w:szCs w:val="28"/>
        </w:rPr>
      </w:pPr>
      <w:r w:rsidRPr="00B45B9E">
        <w:rPr>
          <w:rFonts w:cs="Arial"/>
          <w:bCs/>
          <w:sz w:val="28"/>
          <w:szCs w:val="28"/>
        </w:rPr>
        <w:t>NG</w:t>
      </w:r>
      <w:r>
        <w:rPr>
          <w:rFonts w:cs="Arial"/>
          <w:bCs/>
          <w:sz w:val="28"/>
          <w:szCs w:val="28"/>
        </w:rPr>
        <w:t>43 &amp; NG108 are</w:t>
      </w:r>
      <w:r w:rsidRPr="00B45B9E">
        <w:rPr>
          <w:rFonts w:cs="Arial"/>
          <w:bCs/>
          <w:sz w:val="28"/>
          <w:szCs w:val="28"/>
        </w:rPr>
        <w:t xml:space="preserve"> piece</w:t>
      </w:r>
      <w:r>
        <w:rPr>
          <w:rFonts w:cs="Arial"/>
          <w:bCs/>
          <w:sz w:val="28"/>
          <w:szCs w:val="28"/>
        </w:rPr>
        <w:t>s</w:t>
      </w:r>
      <w:r w:rsidRPr="00B45B9E">
        <w:rPr>
          <w:rFonts w:cs="Arial"/>
          <w:bCs/>
          <w:sz w:val="28"/>
          <w:szCs w:val="28"/>
        </w:rPr>
        <w:t xml:space="preserve"> of NICE Social Care guidance which ha</w:t>
      </w:r>
      <w:r>
        <w:rPr>
          <w:rFonts w:cs="Arial"/>
          <w:bCs/>
          <w:sz w:val="28"/>
          <w:szCs w:val="28"/>
        </w:rPr>
        <w:t>ve</w:t>
      </w:r>
      <w:r w:rsidRPr="00B45B9E">
        <w:rPr>
          <w:rFonts w:cs="Arial"/>
          <w:bCs/>
          <w:sz w:val="28"/>
          <w:szCs w:val="28"/>
        </w:rPr>
        <w:t xml:space="preserve"> not been endorsed by DoH for implementation in NI.</w:t>
      </w:r>
    </w:p>
    <w:p w14:paraId="70045666" w14:textId="77777777" w:rsidR="00673209" w:rsidRPr="00673209" w:rsidRDefault="00673209" w:rsidP="00673209">
      <w:pPr>
        <w:pStyle w:val="ListParagraph"/>
        <w:ind w:left="1440"/>
        <w:rPr>
          <w:rFonts w:cs="Arial"/>
          <w:bCs/>
          <w:sz w:val="28"/>
          <w:szCs w:val="28"/>
        </w:rPr>
      </w:pPr>
    </w:p>
    <w:p w14:paraId="42DF8D96" w14:textId="77777777" w:rsidR="00E91D60" w:rsidRPr="00FA0121" w:rsidRDefault="00E91D60" w:rsidP="00E91D60">
      <w:pPr>
        <w:numPr>
          <w:ilvl w:val="0"/>
          <w:numId w:val="2"/>
        </w:numPr>
        <w:spacing w:line="240" w:lineRule="atLeast"/>
        <w:ind w:hanging="180"/>
        <w:rPr>
          <w:rFonts w:cs="Arial"/>
          <w:bCs/>
          <w:sz w:val="28"/>
          <w:szCs w:val="28"/>
        </w:rPr>
      </w:pPr>
      <w:r w:rsidRPr="00FA0121">
        <w:rPr>
          <w:rFonts w:cs="Arial"/>
          <w:bCs/>
          <w:sz w:val="28"/>
          <w:szCs w:val="28"/>
        </w:rPr>
        <w:t>who owns them?</w:t>
      </w:r>
      <w:r w:rsidR="00925C48">
        <w:rPr>
          <w:rFonts w:cs="Arial"/>
          <w:bCs/>
          <w:sz w:val="28"/>
          <w:szCs w:val="28"/>
        </w:rPr>
        <w:t xml:space="preserve"> NICE/DoH</w:t>
      </w:r>
    </w:p>
    <w:p w14:paraId="25395E43" w14:textId="77777777" w:rsidR="00E91D60" w:rsidRPr="00FA0121" w:rsidRDefault="00E91D60" w:rsidP="00E91D60">
      <w:pPr>
        <w:autoSpaceDE w:val="0"/>
        <w:autoSpaceDN w:val="0"/>
        <w:adjustRightInd w:val="0"/>
        <w:rPr>
          <w:rFonts w:cs="Arial"/>
          <w:b/>
          <w:sz w:val="28"/>
          <w:szCs w:val="28"/>
        </w:rPr>
      </w:pPr>
      <w:r>
        <w:rPr>
          <w:rFonts w:cs="Arial"/>
          <w:b/>
          <w:sz w:val="28"/>
          <w:szCs w:val="28"/>
        </w:rPr>
        <w:br w:type="page"/>
      </w:r>
      <w:r w:rsidR="00C36758">
        <w:rPr>
          <w:rFonts w:cs="Arial"/>
          <w:b/>
          <w:sz w:val="28"/>
          <w:szCs w:val="28"/>
        </w:rPr>
        <w:lastRenderedPageBreak/>
        <w:t xml:space="preserve">1.5 </w:t>
      </w:r>
      <w:r>
        <w:rPr>
          <w:rFonts w:cs="Arial"/>
          <w:b/>
          <w:sz w:val="28"/>
          <w:szCs w:val="28"/>
        </w:rPr>
        <w:t xml:space="preserve">Available evidence </w:t>
      </w:r>
    </w:p>
    <w:p w14:paraId="24E20982" w14:textId="77777777" w:rsidR="00E91D60" w:rsidRDefault="00E91D60" w:rsidP="00E91D60">
      <w:pPr>
        <w:autoSpaceDE w:val="0"/>
        <w:autoSpaceDN w:val="0"/>
        <w:adjustRightInd w:val="0"/>
        <w:rPr>
          <w:rFonts w:cs="Arial"/>
          <w:sz w:val="28"/>
          <w:szCs w:val="28"/>
        </w:rPr>
      </w:pPr>
    </w:p>
    <w:p w14:paraId="0E93798D" w14:textId="77777777" w:rsidR="00F43C55" w:rsidRDefault="00F43C55" w:rsidP="00F43C55">
      <w:pPr>
        <w:autoSpaceDE w:val="0"/>
        <w:autoSpaceDN w:val="0"/>
        <w:adjustRightInd w:val="0"/>
        <w:rPr>
          <w:rFonts w:cs="Arial"/>
          <w:sz w:val="28"/>
          <w:szCs w:val="28"/>
        </w:rPr>
      </w:pPr>
      <w:r w:rsidRPr="00FA0121">
        <w:rPr>
          <w:rFonts w:cs="Arial"/>
          <w:sz w:val="28"/>
          <w:szCs w:val="28"/>
        </w:rPr>
        <w:t xml:space="preserve">What </w:t>
      </w:r>
      <w:r w:rsidRPr="0087101B">
        <w:rPr>
          <w:rFonts w:cs="Arial"/>
          <w:sz w:val="28"/>
          <w:szCs w:val="28"/>
          <w:u w:val="single"/>
        </w:rPr>
        <w:t>evidence/information</w:t>
      </w:r>
      <w:r w:rsidRPr="00FA0121">
        <w:rPr>
          <w:rFonts w:cs="Arial"/>
          <w:sz w:val="28"/>
          <w:szCs w:val="28"/>
        </w:rPr>
        <w:t xml:space="preserve"> (both qualitative and quantitative</w:t>
      </w:r>
      <w:r w:rsidR="00662459">
        <w:rPr>
          <w:rStyle w:val="FootnoteReference"/>
          <w:rFonts w:cs="Arial"/>
          <w:sz w:val="28"/>
          <w:szCs w:val="28"/>
        </w:rPr>
        <w:footnoteReference w:id="1"/>
      </w:r>
      <w:r w:rsidRPr="00FA0121">
        <w:rPr>
          <w:rFonts w:cs="Arial"/>
          <w:sz w:val="28"/>
          <w:szCs w:val="28"/>
        </w:rPr>
        <w:t xml:space="preserve">) have you gathered to inform this policy? </w:t>
      </w:r>
      <w:r>
        <w:rPr>
          <w:rFonts w:cs="Arial"/>
          <w:sz w:val="28"/>
          <w:szCs w:val="28"/>
        </w:rPr>
        <w:t xml:space="preserve"> </w:t>
      </w:r>
      <w:r w:rsidRPr="00FA0121">
        <w:rPr>
          <w:rFonts w:cs="Arial"/>
          <w:sz w:val="28"/>
          <w:szCs w:val="28"/>
        </w:rPr>
        <w:t>Specify</w:t>
      </w:r>
      <w:r>
        <w:rPr>
          <w:rFonts w:cs="Arial"/>
          <w:sz w:val="28"/>
          <w:szCs w:val="28"/>
        </w:rPr>
        <w:t xml:space="preserve"> </w:t>
      </w:r>
      <w:r w:rsidRPr="0087101B">
        <w:rPr>
          <w:rFonts w:cs="Arial"/>
          <w:sz w:val="28"/>
          <w:szCs w:val="28"/>
          <w:u w:val="single"/>
        </w:rPr>
        <w:t>details</w:t>
      </w:r>
      <w:r>
        <w:rPr>
          <w:rFonts w:cs="Arial"/>
          <w:sz w:val="28"/>
          <w:szCs w:val="28"/>
        </w:rPr>
        <w:t xml:space="preserve"> </w:t>
      </w:r>
      <w:r w:rsidRPr="00FA0121">
        <w:rPr>
          <w:rFonts w:cs="Arial"/>
          <w:sz w:val="28"/>
          <w:szCs w:val="28"/>
        </w:rPr>
        <w:t>for each of the Section 75 categories</w:t>
      </w:r>
      <w:r>
        <w:rPr>
          <w:rFonts w:cs="Arial"/>
          <w:sz w:val="28"/>
          <w:szCs w:val="28"/>
        </w:rPr>
        <w:t>.</w:t>
      </w:r>
    </w:p>
    <w:p w14:paraId="4AAAC7FA" w14:textId="77777777" w:rsidR="00925C48" w:rsidRDefault="00925C48" w:rsidP="00F43C55">
      <w:pPr>
        <w:autoSpaceDE w:val="0"/>
        <w:autoSpaceDN w:val="0"/>
        <w:adjustRightInd w:val="0"/>
        <w:rPr>
          <w:rFonts w:cs="Arial"/>
          <w:sz w:val="28"/>
          <w:szCs w:val="28"/>
        </w:rPr>
      </w:pPr>
    </w:p>
    <w:p w14:paraId="14C68CAD" w14:textId="77777777" w:rsidR="00F43C55" w:rsidRPr="00F00553" w:rsidRDefault="00925C48" w:rsidP="00925C48">
      <w:pPr>
        <w:autoSpaceDE w:val="0"/>
        <w:autoSpaceDN w:val="0"/>
        <w:adjustRightInd w:val="0"/>
        <w:spacing w:after="180"/>
        <w:rPr>
          <w:rFonts w:cs="Arial"/>
          <w:b/>
          <w:sz w:val="28"/>
          <w:szCs w:val="28"/>
        </w:rPr>
      </w:pPr>
      <w:r w:rsidRPr="00F00553">
        <w:rPr>
          <w:rFonts w:cs="Arial"/>
          <w:b/>
          <w:sz w:val="28"/>
          <w:szCs w:val="28"/>
        </w:rPr>
        <w:t xml:space="preserve">In developing this guidance, NICE have assessed its equality impact in scoping, consulting and before issuing the final guideline. This process is designed to mitigate the impact on equality. In addition, </w:t>
      </w:r>
      <w:proofErr w:type="gramStart"/>
      <w:r w:rsidRPr="00F00553">
        <w:rPr>
          <w:rFonts w:cs="Arial"/>
          <w:b/>
          <w:sz w:val="28"/>
          <w:szCs w:val="28"/>
        </w:rPr>
        <w:t>DoH</w:t>
      </w:r>
      <w:proofErr w:type="gramEnd"/>
      <w:r w:rsidRPr="00F00553">
        <w:rPr>
          <w:rFonts w:cs="Arial"/>
          <w:b/>
          <w:sz w:val="28"/>
          <w:szCs w:val="28"/>
        </w:rPr>
        <w:t xml:space="preserve"> locally consult on equality and human rights issues.</w:t>
      </w:r>
    </w:p>
    <w:p w14:paraId="200F8DEF" w14:textId="77777777" w:rsidR="00F43C55" w:rsidRPr="00FA0121" w:rsidRDefault="00F43C55" w:rsidP="00F43C55">
      <w:pPr>
        <w:autoSpaceDE w:val="0"/>
        <w:autoSpaceDN w:val="0"/>
        <w:adjustRightInd w:val="0"/>
        <w:rPr>
          <w:rFonts w:cs="Arial"/>
          <w:b/>
          <w:sz w:val="28"/>
          <w:szCs w:val="28"/>
        </w:rPr>
      </w:pPr>
    </w:p>
    <w:p w14:paraId="0FC4CF70" w14:textId="77777777" w:rsidR="00925C48" w:rsidRDefault="00F43C55" w:rsidP="00F43C55">
      <w:pPr>
        <w:rPr>
          <w:rFonts w:cs="Arial"/>
          <w:sz w:val="28"/>
          <w:szCs w:val="28"/>
        </w:rPr>
      </w:pPr>
      <w:r w:rsidRPr="00B92E4E">
        <w:rPr>
          <w:rFonts w:cs="Arial"/>
          <w:b/>
          <w:sz w:val="28"/>
          <w:szCs w:val="28"/>
        </w:rPr>
        <w:t>Religious belief</w:t>
      </w:r>
      <w:r w:rsidRPr="00B92E4E">
        <w:rPr>
          <w:rFonts w:cs="Arial"/>
          <w:sz w:val="28"/>
          <w:szCs w:val="28"/>
        </w:rPr>
        <w:t xml:space="preserve"> evidence / information:</w:t>
      </w:r>
    </w:p>
    <w:p w14:paraId="0C56A55A" w14:textId="77777777" w:rsidR="00925C48" w:rsidRDefault="00925C48" w:rsidP="00F43C55">
      <w:pPr>
        <w:rPr>
          <w:rFonts w:cs="Arial"/>
          <w:sz w:val="28"/>
          <w:szCs w:val="28"/>
        </w:rPr>
      </w:pPr>
    </w:p>
    <w:p w14:paraId="0C24097E" w14:textId="71F226C9" w:rsidR="001E72E0" w:rsidRDefault="001464BB" w:rsidP="001E72E0">
      <w:pPr>
        <w:rPr>
          <w:rFonts w:cs="Arial"/>
          <w:sz w:val="28"/>
          <w:szCs w:val="28"/>
        </w:rPr>
      </w:pPr>
      <w:r w:rsidRPr="001464BB">
        <w:rPr>
          <w:rFonts w:cs="Arial"/>
          <w:sz w:val="28"/>
          <w:szCs w:val="28"/>
        </w:rPr>
        <w:t xml:space="preserve">There is no available qualitative or quantitative evidence regarding the </w:t>
      </w:r>
      <w:r w:rsidR="00AA3FF7" w:rsidRPr="00AA3FF7">
        <w:rPr>
          <w:rFonts w:cs="Arial"/>
          <w:sz w:val="28"/>
          <w:szCs w:val="28"/>
        </w:rPr>
        <w:t>religious beliefs</w:t>
      </w:r>
      <w:r w:rsidRPr="001464BB">
        <w:rPr>
          <w:rFonts w:cs="Arial"/>
          <w:sz w:val="28"/>
          <w:szCs w:val="28"/>
        </w:rPr>
        <w:t xml:space="preserve"> of individuals suspected of experiencing anaphylaxis in Northern Ireland.</w:t>
      </w:r>
    </w:p>
    <w:p w14:paraId="622EAE79" w14:textId="77777777" w:rsidR="001464BB" w:rsidRPr="006F5B13" w:rsidRDefault="001464BB" w:rsidP="001E72E0">
      <w:pPr>
        <w:rPr>
          <w:rFonts w:cs="Arial"/>
          <w:sz w:val="28"/>
          <w:szCs w:val="28"/>
        </w:rPr>
      </w:pPr>
    </w:p>
    <w:p w14:paraId="5D8CE50A" w14:textId="77777777" w:rsidR="001E72E0" w:rsidRDefault="001E72E0" w:rsidP="001E72E0">
      <w:r>
        <w:rPr>
          <w:rFonts w:cs="Arial"/>
          <w:sz w:val="28"/>
          <w:szCs w:val="28"/>
        </w:rPr>
        <w:t>However, t</w:t>
      </w:r>
      <w:r w:rsidRPr="006F5B13">
        <w:rPr>
          <w:rFonts w:cs="Arial"/>
          <w:sz w:val="28"/>
          <w:szCs w:val="28"/>
        </w:rPr>
        <w:t>he results of the 2021 census in NI</w:t>
      </w:r>
      <w:r w:rsidRPr="006F5B13">
        <w:rPr>
          <w:rStyle w:val="FootnoteReference"/>
          <w:rFonts w:cs="Arial"/>
          <w:b/>
          <w:sz w:val="28"/>
          <w:szCs w:val="28"/>
        </w:rPr>
        <w:footnoteReference w:id="2"/>
      </w:r>
      <w:r w:rsidRPr="006F5B13">
        <w:rPr>
          <w:rFonts w:cs="Arial"/>
          <w:sz w:val="28"/>
          <w:szCs w:val="28"/>
        </w:rPr>
        <w:t xml:space="preserve"> indicate that on census day, the main current religions were: </w:t>
      </w:r>
      <w:hyperlink r:id="rId19" w:history="1">
        <w:r w:rsidRPr="006F5B13">
          <w:rPr>
            <w:rStyle w:val="Hyperlink"/>
            <w:rFonts w:cs="Arial"/>
            <w:sz w:val="28"/>
            <w:szCs w:val="28"/>
          </w:rPr>
          <w:t>Catholic/Roman Catholic (42.3%); Presbyterian (16.6%); Church of Ireland (11.5%); Methodist (2.4%); Other Christian denominations (6.9%); and Other religions (1.3%). In addition, 17.4% of the NI population had ‘No religion’.</w:t>
        </w:r>
      </w:hyperlink>
    </w:p>
    <w:p w14:paraId="013B884E" w14:textId="77777777" w:rsidR="001E72E0" w:rsidRDefault="001E72E0" w:rsidP="001E72E0"/>
    <w:p w14:paraId="731220DE" w14:textId="5BD349E7" w:rsidR="00F43C55" w:rsidRPr="00B92E4E" w:rsidRDefault="001464BB" w:rsidP="00F43C55">
      <w:r>
        <w:rPr>
          <w:rFonts w:cs="Arial"/>
          <w:sz w:val="28"/>
          <w:szCs w:val="28"/>
        </w:rPr>
        <w:t>Religion</w:t>
      </w:r>
      <w:r w:rsidRPr="00483678">
        <w:rPr>
          <w:rFonts w:cs="Arial"/>
          <w:sz w:val="28"/>
          <w:szCs w:val="28"/>
        </w:rPr>
        <w:t xml:space="preserve"> will have no bearing on the </w:t>
      </w:r>
      <w:r>
        <w:rPr>
          <w:rFonts w:cs="Arial"/>
          <w:sz w:val="28"/>
          <w:szCs w:val="28"/>
        </w:rPr>
        <w:t xml:space="preserve">uptake of this </w:t>
      </w:r>
      <w:proofErr w:type="gramStart"/>
      <w:r w:rsidRPr="00483678">
        <w:rPr>
          <w:rFonts w:cs="Arial"/>
          <w:sz w:val="28"/>
          <w:szCs w:val="28"/>
        </w:rPr>
        <w:t>guidance</w:t>
      </w:r>
      <w:r>
        <w:rPr>
          <w:rFonts w:cs="Arial"/>
          <w:sz w:val="28"/>
          <w:szCs w:val="28"/>
        </w:rPr>
        <w:t>,</w:t>
      </w:r>
      <w:proofErr w:type="gramEnd"/>
      <w:r>
        <w:rPr>
          <w:rFonts w:cs="Arial"/>
          <w:sz w:val="28"/>
          <w:szCs w:val="28"/>
        </w:rPr>
        <w:t xml:space="preserve"> the </w:t>
      </w:r>
      <w:r w:rsidR="001E72E0" w:rsidRPr="003A02DD">
        <w:rPr>
          <w:rFonts w:cs="Arial"/>
          <w:sz w:val="28"/>
          <w:szCs w:val="28"/>
        </w:rPr>
        <w:t xml:space="preserve">NICE recommendations will affect all those suitable individuals irrespective of their religious belief. </w:t>
      </w:r>
      <w:r w:rsidR="00F43C55" w:rsidRPr="00B92E4E">
        <w:rPr>
          <w:rFonts w:cs="Arial"/>
          <w:sz w:val="28"/>
          <w:szCs w:val="28"/>
        </w:rPr>
        <w:br w:type="textWrapping" w:clear="all"/>
        <w:t>_______________________________________________________</w:t>
      </w:r>
    </w:p>
    <w:p w14:paraId="1983E72D" w14:textId="77777777" w:rsidR="00F43C55" w:rsidRPr="00B92E4E" w:rsidRDefault="00F43C55" w:rsidP="00F43C55">
      <w:pPr>
        <w:rPr>
          <w:rFonts w:cs="Arial"/>
          <w:sz w:val="28"/>
          <w:szCs w:val="28"/>
        </w:rPr>
      </w:pPr>
    </w:p>
    <w:p w14:paraId="74486D01" w14:textId="77777777" w:rsidR="00925C48" w:rsidRDefault="00F43C55" w:rsidP="00F43C55">
      <w:pPr>
        <w:rPr>
          <w:rFonts w:cs="Arial"/>
          <w:sz w:val="28"/>
          <w:szCs w:val="28"/>
        </w:rPr>
      </w:pPr>
      <w:r w:rsidRPr="00B92E4E">
        <w:rPr>
          <w:rFonts w:cs="Arial"/>
          <w:b/>
          <w:sz w:val="28"/>
          <w:szCs w:val="28"/>
        </w:rPr>
        <w:t>Political Opinion</w:t>
      </w:r>
      <w:r w:rsidRPr="00B92E4E">
        <w:rPr>
          <w:rFonts w:cs="Arial"/>
          <w:sz w:val="28"/>
          <w:szCs w:val="28"/>
        </w:rPr>
        <w:t xml:space="preserve"> evidence / information:</w:t>
      </w:r>
    </w:p>
    <w:p w14:paraId="0AED515D" w14:textId="77777777" w:rsidR="001464BB" w:rsidRDefault="001464BB" w:rsidP="00F43C55">
      <w:pPr>
        <w:rPr>
          <w:rFonts w:cs="Arial"/>
          <w:sz w:val="28"/>
          <w:szCs w:val="28"/>
        </w:rPr>
      </w:pPr>
    </w:p>
    <w:p w14:paraId="02103701" w14:textId="6568D71B" w:rsidR="001464BB" w:rsidRDefault="001464BB" w:rsidP="001464BB">
      <w:pPr>
        <w:rPr>
          <w:rFonts w:cs="Arial"/>
          <w:sz w:val="28"/>
          <w:szCs w:val="28"/>
        </w:rPr>
      </w:pPr>
      <w:r w:rsidRPr="001464BB">
        <w:rPr>
          <w:rFonts w:cs="Arial"/>
          <w:sz w:val="28"/>
          <w:szCs w:val="28"/>
        </w:rPr>
        <w:t>There is no available qualitative or quantitative evidence regarding the political opinion of individuals suspected of experiencing anaphylaxis in Northern Ireland.</w:t>
      </w:r>
    </w:p>
    <w:p w14:paraId="21457E6F" w14:textId="77777777" w:rsidR="001464BB" w:rsidRDefault="001464BB" w:rsidP="00F43C55">
      <w:pPr>
        <w:rPr>
          <w:rFonts w:cs="Arial"/>
          <w:sz w:val="28"/>
          <w:szCs w:val="28"/>
        </w:rPr>
      </w:pPr>
    </w:p>
    <w:p w14:paraId="7258BFD5" w14:textId="77777777" w:rsidR="001464BB" w:rsidRDefault="001464BB" w:rsidP="001464BB">
      <w:pPr>
        <w:rPr>
          <w:rFonts w:cs="Arial"/>
          <w:sz w:val="28"/>
          <w:szCs w:val="28"/>
        </w:rPr>
      </w:pPr>
      <w:r w:rsidRPr="00483678">
        <w:rPr>
          <w:rFonts w:cs="Arial"/>
          <w:sz w:val="28"/>
          <w:szCs w:val="28"/>
        </w:rPr>
        <w:lastRenderedPageBreak/>
        <w:t>Results from first party preference votes in the 2022 NI Assembly election</w:t>
      </w:r>
      <w:r w:rsidRPr="00483678">
        <w:rPr>
          <w:rFonts w:cs="Arial"/>
          <w:sz w:val="28"/>
          <w:szCs w:val="28"/>
          <w:vertAlign w:val="superscript"/>
        </w:rPr>
        <w:footnoteReference w:id="3"/>
      </w:r>
      <w:r w:rsidRPr="00483678">
        <w:rPr>
          <w:rFonts w:cs="Arial"/>
          <w:sz w:val="28"/>
          <w:szCs w:val="28"/>
        </w:rPr>
        <w:t xml:space="preserve"> saw </w:t>
      </w:r>
      <w:hyperlink r:id="rId20" w:history="1">
        <w:r w:rsidRPr="00483678">
          <w:rPr>
            <w:rStyle w:val="Hyperlink"/>
            <w:rFonts w:cs="Arial"/>
            <w:sz w:val="28"/>
            <w:szCs w:val="28"/>
          </w:rPr>
          <w:t>Sinn Féin (27 seats) and the Democratic Unionist Party (DUP) (25 seats) make up the top two political parties in NI,</w:t>
        </w:r>
      </w:hyperlink>
      <w:r w:rsidRPr="00483678">
        <w:rPr>
          <w:rFonts w:cs="Arial"/>
          <w:sz w:val="28"/>
          <w:szCs w:val="28"/>
        </w:rPr>
        <w:t xml:space="preserve"> with a combined vote share of 50%</w:t>
      </w:r>
      <w:r w:rsidRPr="00483678">
        <w:rPr>
          <w:rFonts w:cs="Arial"/>
          <w:sz w:val="28"/>
          <w:szCs w:val="28"/>
          <w:vertAlign w:val="superscript"/>
        </w:rPr>
        <w:footnoteReference w:id="4"/>
      </w:r>
      <w:r w:rsidRPr="00483678">
        <w:rPr>
          <w:rFonts w:cs="Arial"/>
          <w:sz w:val="28"/>
          <w:szCs w:val="28"/>
        </w:rPr>
        <w:t xml:space="preserve">. </w:t>
      </w:r>
    </w:p>
    <w:p w14:paraId="51C43674" w14:textId="77777777" w:rsidR="001464BB" w:rsidRPr="00483678" w:rsidRDefault="001464BB" w:rsidP="001464BB">
      <w:pPr>
        <w:rPr>
          <w:rFonts w:cs="Arial"/>
          <w:sz w:val="28"/>
          <w:szCs w:val="28"/>
        </w:rPr>
      </w:pPr>
    </w:p>
    <w:p w14:paraId="7B038E12" w14:textId="6F69E584" w:rsidR="00F43C55" w:rsidRPr="00B92E4E" w:rsidRDefault="001464BB" w:rsidP="001464BB">
      <w:r w:rsidRPr="00483678">
        <w:rPr>
          <w:rFonts w:cs="Arial"/>
          <w:sz w:val="28"/>
          <w:szCs w:val="28"/>
        </w:rPr>
        <w:t xml:space="preserve">Political opinion will have no bearing on the </w:t>
      </w:r>
      <w:r>
        <w:rPr>
          <w:rFonts w:cs="Arial"/>
          <w:sz w:val="28"/>
          <w:szCs w:val="28"/>
        </w:rPr>
        <w:t xml:space="preserve">uptake of this </w:t>
      </w:r>
      <w:r w:rsidRPr="00483678">
        <w:rPr>
          <w:rFonts w:cs="Arial"/>
          <w:sz w:val="28"/>
          <w:szCs w:val="28"/>
        </w:rPr>
        <w:t xml:space="preserve">guidance, the NICE recommendations will affect all </w:t>
      </w:r>
      <w:r>
        <w:rPr>
          <w:rFonts w:cs="Arial"/>
          <w:sz w:val="28"/>
          <w:szCs w:val="28"/>
        </w:rPr>
        <w:t xml:space="preserve">those suitable </w:t>
      </w:r>
      <w:r w:rsidRPr="00143716">
        <w:rPr>
          <w:rFonts w:cs="Arial"/>
          <w:sz w:val="28"/>
          <w:szCs w:val="28"/>
        </w:rPr>
        <w:t xml:space="preserve">individuals </w:t>
      </w:r>
      <w:r w:rsidRPr="00483678">
        <w:rPr>
          <w:rFonts w:cs="Arial"/>
          <w:sz w:val="28"/>
          <w:szCs w:val="28"/>
        </w:rPr>
        <w:t>irrespective of their political opinion.</w:t>
      </w:r>
      <w:r w:rsidR="00F43C55" w:rsidRPr="00B92E4E">
        <w:rPr>
          <w:rFonts w:cs="Arial"/>
          <w:sz w:val="28"/>
          <w:szCs w:val="28"/>
        </w:rPr>
        <w:br w:type="textWrapping" w:clear="all"/>
        <w:t>_______________________________________________________</w:t>
      </w:r>
    </w:p>
    <w:p w14:paraId="526E4F42" w14:textId="77777777" w:rsidR="00F43C55" w:rsidRPr="00B92E4E" w:rsidRDefault="00F43C55" w:rsidP="00F43C55">
      <w:pPr>
        <w:rPr>
          <w:rFonts w:cs="Arial"/>
          <w:sz w:val="28"/>
          <w:szCs w:val="28"/>
        </w:rPr>
      </w:pPr>
    </w:p>
    <w:p w14:paraId="6CE38797" w14:textId="77777777" w:rsidR="00925C48" w:rsidRDefault="00F43C55" w:rsidP="00F43C55">
      <w:pPr>
        <w:rPr>
          <w:rFonts w:cs="Arial"/>
          <w:sz w:val="28"/>
          <w:szCs w:val="28"/>
        </w:rPr>
      </w:pPr>
      <w:r w:rsidRPr="00B92E4E">
        <w:rPr>
          <w:rFonts w:cs="Arial"/>
          <w:b/>
          <w:sz w:val="28"/>
          <w:szCs w:val="28"/>
        </w:rPr>
        <w:t>Racial Group</w:t>
      </w:r>
      <w:r w:rsidRPr="00B92E4E">
        <w:rPr>
          <w:rFonts w:cs="Arial"/>
          <w:sz w:val="28"/>
          <w:szCs w:val="28"/>
        </w:rPr>
        <w:t xml:space="preserve"> evidence / information:</w:t>
      </w:r>
    </w:p>
    <w:p w14:paraId="0F4E9A7E" w14:textId="77777777" w:rsidR="00423440" w:rsidRDefault="00423440" w:rsidP="00F43C55">
      <w:pPr>
        <w:rPr>
          <w:rFonts w:cs="Arial"/>
          <w:sz w:val="28"/>
          <w:szCs w:val="28"/>
        </w:rPr>
      </w:pPr>
    </w:p>
    <w:p w14:paraId="7B5F31FA" w14:textId="61E24758" w:rsidR="00423440" w:rsidRDefault="00423440" w:rsidP="00F43C55">
      <w:pPr>
        <w:rPr>
          <w:rFonts w:cs="Arial"/>
          <w:sz w:val="28"/>
          <w:szCs w:val="28"/>
        </w:rPr>
      </w:pPr>
      <w:r w:rsidRPr="001464BB">
        <w:rPr>
          <w:rFonts w:cs="Arial"/>
          <w:sz w:val="28"/>
          <w:szCs w:val="28"/>
        </w:rPr>
        <w:t xml:space="preserve">There is no available qualitative or quantitative evidence regarding the </w:t>
      </w:r>
      <w:r w:rsidRPr="00423440">
        <w:rPr>
          <w:rFonts w:cs="Arial"/>
          <w:sz w:val="28"/>
          <w:szCs w:val="28"/>
        </w:rPr>
        <w:t>racial grouping</w:t>
      </w:r>
      <w:r>
        <w:rPr>
          <w:rFonts w:cs="Arial"/>
          <w:sz w:val="28"/>
          <w:szCs w:val="28"/>
        </w:rPr>
        <w:t xml:space="preserve"> </w:t>
      </w:r>
      <w:r w:rsidRPr="001464BB">
        <w:rPr>
          <w:rFonts w:cs="Arial"/>
          <w:sz w:val="28"/>
          <w:szCs w:val="28"/>
        </w:rPr>
        <w:t>of individuals suspected of experiencing anaphylaxis in Northern Ireland.</w:t>
      </w:r>
    </w:p>
    <w:p w14:paraId="5F46EC01" w14:textId="77777777" w:rsidR="00423440" w:rsidRDefault="00423440" w:rsidP="00423440">
      <w:pPr>
        <w:autoSpaceDE w:val="0"/>
        <w:autoSpaceDN w:val="0"/>
        <w:adjustRightInd w:val="0"/>
        <w:spacing w:before="240" w:after="240"/>
        <w:rPr>
          <w:rFonts w:cs="Arial"/>
          <w:sz w:val="28"/>
          <w:szCs w:val="28"/>
        </w:rPr>
      </w:pPr>
      <w:r w:rsidRPr="006F5B13">
        <w:rPr>
          <w:rFonts w:cs="Arial"/>
          <w:sz w:val="28"/>
          <w:szCs w:val="28"/>
        </w:rPr>
        <w:t>The results of the 2021 census in NI</w:t>
      </w:r>
      <w:r w:rsidRPr="006F5B13">
        <w:rPr>
          <w:rStyle w:val="FootnoteReference"/>
          <w:rFonts w:cs="Arial"/>
          <w:b/>
          <w:sz w:val="28"/>
          <w:szCs w:val="28"/>
        </w:rPr>
        <w:footnoteReference w:id="5"/>
      </w:r>
      <w:r w:rsidRPr="006F5B13">
        <w:rPr>
          <w:rFonts w:cs="Arial"/>
          <w:sz w:val="28"/>
          <w:szCs w:val="28"/>
        </w:rPr>
        <w:t xml:space="preserve"> indicate that on census day</w:t>
      </w:r>
      <w:hyperlink r:id="rId21" w:history="1">
        <w:r w:rsidRPr="006F5B13">
          <w:rPr>
            <w:rStyle w:val="Hyperlink"/>
            <w:rFonts w:cs="Arial"/>
            <w:sz w:val="28"/>
            <w:szCs w:val="28"/>
          </w:rPr>
          <w:t>,</w:t>
        </w:r>
        <w:r w:rsidRPr="006F5B13">
          <w:rPr>
            <w:rStyle w:val="Hyperlink"/>
            <w:bCs/>
            <w:sz w:val="28"/>
            <w:szCs w:val="28"/>
          </w:rPr>
          <w:t xml:space="preserve"> 96.55% of the usually resident population in NI were White, 0.14% were Irish Traveller, 0.08% were Roma, 0.52% were Indian, 0.50% were Chinese, 0.23% were Filipino, 0.08% were Pakistani, 0.10% were Arab, 0.28% were Other Asian, 0.76% were Mixed, 0.58% were Black and 0.19% belonged to other ethnic groups.</w:t>
        </w:r>
      </w:hyperlink>
      <w:r w:rsidRPr="006F5B13">
        <w:rPr>
          <w:bCs/>
          <w:sz w:val="28"/>
          <w:szCs w:val="28"/>
        </w:rPr>
        <w:t xml:space="preserve"> </w:t>
      </w:r>
    </w:p>
    <w:p w14:paraId="733F2CE1" w14:textId="24EB19BF" w:rsidR="00F43C55" w:rsidRPr="00B92E4E" w:rsidRDefault="00423440" w:rsidP="00F43C55">
      <w:r w:rsidRPr="005946BA">
        <w:rPr>
          <w:rFonts w:cs="Arial"/>
          <w:sz w:val="28"/>
          <w:szCs w:val="28"/>
        </w:rPr>
        <w:t xml:space="preserve">Ethnicity will have no bearing </w:t>
      </w:r>
      <w:r w:rsidRPr="00423440">
        <w:rPr>
          <w:rFonts w:cs="Arial"/>
          <w:sz w:val="28"/>
          <w:szCs w:val="28"/>
        </w:rPr>
        <w:t>on the uptake of this guidance</w:t>
      </w:r>
      <w:r>
        <w:rPr>
          <w:rFonts w:cs="Arial"/>
          <w:sz w:val="28"/>
          <w:szCs w:val="28"/>
        </w:rPr>
        <w:t>, t</w:t>
      </w:r>
      <w:r w:rsidRPr="001B1D5F">
        <w:rPr>
          <w:rFonts w:cs="Arial"/>
          <w:sz w:val="28"/>
          <w:szCs w:val="28"/>
        </w:rPr>
        <w:t>he NICE recommendations will affect all those suitable individuals irrespective of their ethnicity.</w:t>
      </w:r>
      <w:r w:rsidR="00F43C55" w:rsidRPr="00B92E4E">
        <w:rPr>
          <w:rFonts w:cs="Arial"/>
          <w:sz w:val="28"/>
          <w:szCs w:val="28"/>
        </w:rPr>
        <w:br w:type="textWrapping" w:clear="all"/>
        <w:t>_______________________________________________________</w:t>
      </w:r>
    </w:p>
    <w:p w14:paraId="59A9B523" w14:textId="77777777" w:rsidR="00F43C55" w:rsidRPr="00B92E4E" w:rsidRDefault="00F43C55" w:rsidP="00F43C55">
      <w:pPr>
        <w:rPr>
          <w:rFonts w:cs="Arial"/>
          <w:sz w:val="28"/>
          <w:szCs w:val="28"/>
        </w:rPr>
      </w:pPr>
    </w:p>
    <w:p w14:paraId="5E96F43A" w14:textId="77777777" w:rsidR="00925C48" w:rsidRDefault="00F43C55" w:rsidP="00F43C55">
      <w:pPr>
        <w:rPr>
          <w:rFonts w:cs="Arial"/>
          <w:sz w:val="28"/>
          <w:szCs w:val="28"/>
        </w:rPr>
      </w:pPr>
      <w:r w:rsidRPr="00B92E4E">
        <w:rPr>
          <w:rFonts w:cs="Arial"/>
          <w:b/>
          <w:sz w:val="28"/>
          <w:szCs w:val="28"/>
        </w:rPr>
        <w:t>Age</w:t>
      </w:r>
      <w:r w:rsidRPr="00B92E4E">
        <w:rPr>
          <w:rFonts w:cs="Arial"/>
          <w:sz w:val="28"/>
          <w:szCs w:val="28"/>
        </w:rPr>
        <w:t xml:space="preserve"> evidence / information:</w:t>
      </w:r>
    </w:p>
    <w:p w14:paraId="53940F84" w14:textId="77777777" w:rsidR="00423440" w:rsidRDefault="00423440" w:rsidP="00F43C55">
      <w:pPr>
        <w:rPr>
          <w:rFonts w:cs="Arial"/>
          <w:sz w:val="28"/>
          <w:szCs w:val="28"/>
        </w:rPr>
      </w:pPr>
    </w:p>
    <w:p w14:paraId="47190316" w14:textId="65AF71C5" w:rsidR="00423440" w:rsidRDefault="00423440" w:rsidP="00423440">
      <w:pPr>
        <w:rPr>
          <w:rFonts w:cs="Arial"/>
          <w:sz w:val="28"/>
          <w:szCs w:val="28"/>
        </w:rPr>
      </w:pPr>
      <w:r w:rsidRPr="001464BB">
        <w:rPr>
          <w:rFonts w:cs="Arial"/>
          <w:sz w:val="28"/>
          <w:szCs w:val="28"/>
        </w:rPr>
        <w:t xml:space="preserve">There is no available qualitative or quantitative evidence regarding the </w:t>
      </w:r>
      <w:r>
        <w:rPr>
          <w:rFonts w:cs="Arial"/>
          <w:sz w:val="28"/>
          <w:szCs w:val="28"/>
        </w:rPr>
        <w:t xml:space="preserve">age </w:t>
      </w:r>
      <w:r w:rsidRPr="001464BB">
        <w:rPr>
          <w:rFonts w:cs="Arial"/>
          <w:sz w:val="28"/>
          <w:szCs w:val="28"/>
        </w:rPr>
        <w:t>of individuals suspected of experiencing anaphylaxis in Northern Ireland.</w:t>
      </w:r>
    </w:p>
    <w:p w14:paraId="1C7B73DF" w14:textId="77777777" w:rsidR="00423440" w:rsidRDefault="00423440" w:rsidP="00F43C55">
      <w:pPr>
        <w:rPr>
          <w:rFonts w:cs="Arial"/>
          <w:sz w:val="28"/>
          <w:szCs w:val="28"/>
        </w:rPr>
      </w:pPr>
    </w:p>
    <w:p w14:paraId="04531BBD" w14:textId="68EFE7EC" w:rsidR="00423440" w:rsidRDefault="00423440" w:rsidP="00423440">
      <w:pPr>
        <w:rPr>
          <w:rFonts w:cs="Arial"/>
          <w:sz w:val="28"/>
          <w:szCs w:val="28"/>
        </w:rPr>
      </w:pPr>
      <w:r w:rsidRPr="00BF0F0B">
        <w:rPr>
          <w:rFonts w:cs="Arial"/>
          <w:sz w:val="28"/>
          <w:szCs w:val="28"/>
        </w:rPr>
        <w:t>The latest available figures show that in mid-202</w:t>
      </w:r>
      <w:r>
        <w:rPr>
          <w:rFonts w:cs="Arial"/>
          <w:sz w:val="28"/>
          <w:szCs w:val="28"/>
        </w:rPr>
        <w:t>4</w:t>
      </w:r>
      <w:r w:rsidRPr="00BF0F0B">
        <w:rPr>
          <w:rFonts w:cs="Arial"/>
          <w:sz w:val="28"/>
          <w:szCs w:val="28"/>
        </w:rPr>
        <w:t xml:space="preserve">, </w:t>
      </w:r>
      <w:r>
        <w:rPr>
          <w:rFonts w:cs="Arial"/>
          <w:sz w:val="28"/>
          <w:szCs w:val="28"/>
        </w:rPr>
        <w:t>t</w:t>
      </w:r>
      <w:r w:rsidRPr="00BF0F0B">
        <w:rPr>
          <w:rFonts w:cs="Arial"/>
          <w:sz w:val="28"/>
          <w:szCs w:val="28"/>
        </w:rPr>
        <w:t>he proportion aged 16-64 years was 6</w:t>
      </w:r>
      <w:r>
        <w:rPr>
          <w:rFonts w:cs="Arial"/>
          <w:sz w:val="28"/>
          <w:szCs w:val="28"/>
        </w:rPr>
        <w:t>1.9</w:t>
      </w:r>
      <w:r w:rsidRPr="00BF0F0B">
        <w:rPr>
          <w:rFonts w:cs="Arial"/>
          <w:sz w:val="28"/>
          <w:szCs w:val="28"/>
        </w:rPr>
        <w:t>%</w:t>
      </w:r>
      <w:r w:rsidRPr="00BF0F0B">
        <w:rPr>
          <w:rFonts w:cs="Arial"/>
          <w:sz w:val="28"/>
          <w:szCs w:val="28"/>
          <w:vertAlign w:val="superscript"/>
        </w:rPr>
        <w:footnoteReference w:id="6"/>
      </w:r>
      <w:r>
        <w:rPr>
          <w:rFonts w:cs="Arial"/>
          <w:sz w:val="28"/>
          <w:szCs w:val="28"/>
        </w:rPr>
        <w:t xml:space="preserve"> </w:t>
      </w:r>
      <w:r w:rsidR="0064606E">
        <w:rPr>
          <w:rFonts w:cs="Arial"/>
          <w:sz w:val="28"/>
          <w:szCs w:val="28"/>
        </w:rPr>
        <w:t xml:space="preserve">with 20.0% </w:t>
      </w:r>
      <w:r w:rsidR="0064606E" w:rsidRPr="00BF0F0B">
        <w:rPr>
          <w:rFonts w:cs="Arial"/>
          <w:sz w:val="28"/>
          <w:szCs w:val="28"/>
        </w:rPr>
        <w:t>in the 0–15-year age category.</w:t>
      </w:r>
      <w:r w:rsidR="0064606E" w:rsidRPr="00BF0F0B">
        <w:rPr>
          <w:rFonts w:cs="Arial"/>
          <w:sz w:val="28"/>
          <w:szCs w:val="28"/>
          <w:vertAlign w:val="superscript"/>
        </w:rPr>
        <w:footnoteReference w:id="7"/>
      </w:r>
      <w:r w:rsidR="0064606E" w:rsidRPr="00BF0F0B">
        <w:rPr>
          <w:rFonts w:cs="Arial"/>
          <w:sz w:val="28"/>
          <w:szCs w:val="28"/>
        </w:rPr>
        <w:t xml:space="preserve"> </w:t>
      </w:r>
      <w:r w:rsidR="0064606E">
        <w:rPr>
          <w:rFonts w:cs="Arial"/>
          <w:sz w:val="28"/>
          <w:szCs w:val="28"/>
        </w:rPr>
        <w:t xml:space="preserve">Based on the 2024 </w:t>
      </w:r>
      <w:r w:rsidR="0064606E" w:rsidRPr="00FF1C8D">
        <w:rPr>
          <w:rFonts w:cs="Arial"/>
          <w:sz w:val="28"/>
          <w:szCs w:val="28"/>
        </w:rPr>
        <w:t>Mid-year Population Estimates for Northern Ireland</w:t>
      </w:r>
      <w:r w:rsidR="0064606E">
        <w:rPr>
          <w:rFonts w:cs="Arial"/>
          <w:sz w:val="28"/>
          <w:szCs w:val="28"/>
        </w:rPr>
        <w:t xml:space="preserve"> NISRA report 6.8% of the Northern Ireland population was aged 5 and under.</w:t>
      </w:r>
      <w:r w:rsidR="0064606E">
        <w:rPr>
          <w:rStyle w:val="FootnoteReference"/>
          <w:rFonts w:cs="Arial"/>
          <w:sz w:val="28"/>
          <w:szCs w:val="28"/>
        </w:rPr>
        <w:footnoteReference w:id="8"/>
      </w:r>
      <w:r w:rsidR="0064606E">
        <w:rPr>
          <w:rFonts w:cs="Arial"/>
          <w:sz w:val="28"/>
          <w:szCs w:val="28"/>
        </w:rPr>
        <w:t xml:space="preserve"> </w:t>
      </w:r>
      <w:r>
        <w:rPr>
          <w:rFonts w:cs="Arial"/>
          <w:sz w:val="28"/>
          <w:szCs w:val="28"/>
        </w:rPr>
        <w:t>T</w:t>
      </w:r>
      <w:r w:rsidRPr="00BF0F0B">
        <w:rPr>
          <w:rFonts w:cs="Arial"/>
          <w:sz w:val="28"/>
          <w:szCs w:val="28"/>
        </w:rPr>
        <w:t xml:space="preserve">he proportion of the NI </w:t>
      </w:r>
      <w:r w:rsidRPr="00BF0F0B">
        <w:rPr>
          <w:rFonts w:cs="Arial"/>
          <w:sz w:val="28"/>
          <w:szCs w:val="28"/>
        </w:rPr>
        <w:lastRenderedPageBreak/>
        <w:t xml:space="preserve">population aged 65 and over was </w:t>
      </w:r>
      <w:r>
        <w:rPr>
          <w:rFonts w:cs="Arial"/>
          <w:sz w:val="28"/>
          <w:szCs w:val="28"/>
        </w:rPr>
        <w:t>18.1</w:t>
      </w:r>
      <w:r w:rsidRPr="00BF0F0B">
        <w:rPr>
          <w:rFonts w:cs="Arial"/>
          <w:sz w:val="28"/>
          <w:szCs w:val="28"/>
        </w:rPr>
        <w:t xml:space="preserve">%. </w:t>
      </w:r>
      <w:r>
        <w:rPr>
          <w:rFonts w:cs="Arial"/>
          <w:sz w:val="28"/>
          <w:szCs w:val="28"/>
        </w:rPr>
        <w:t xml:space="preserve">In total </w:t>
      </w:r>
      <w:r w:rsidRPr="00BF0F0B">
        <w:rPr>
          <w:rFonts w:cs="Arial"/>
          <w:sz w:val="28"/>
          <w:szCs w:val="28"/>
        </w:rPr>
        <w:t xml:space="preserve">proportion of the NI population aged </w:t>
      </w:r>
      <w:r>
        <w:rPr>
          <w:rFonts w:cs="Arial"/>
          <w:sz w:val="28"/>
          <w:szCs w:val="28"/>
        </w:rPr>
        <w:t>18</w:t>
      </w:r>
      <w:r w:rsidRPr="00BF0F0B">
        <w:rPr>
          <w:rFonts w:cs="Arial"/>
          <w:sz w:val="28"/>
          <w:szCs w:val="28"/>
        </w:rPr>
        <w:t xml:space="preserve"> and over was</w:t>
      </w:r>
      <w:r>
        <w:rPr>
          <w:rFonts w:cs="Arial"/>
          <w:sz w:val="28"/>
          <w:szCs w:val="28"/>
        </w:rPr>
        <w:t xml:space="preserve"> 77.4%.</w:t>
      </w:r>
      <w:r>
        <w:rPr>
          <w:rStyle w:val="FootnoteReference"/>
          <w:rFonts w:cs="Arial"/>
          <w:sz w:val="28"/>
          <w:szCs w:val="28"/>
        </w:rPr>
        <w:footnoteReference w:id="9"/>
      </w:r>
    </w:p>
    <w:p w14:paraId="66F2D643" w14:textId="77777777" w:rsidR="0064606E" w:rsidRDefault="0064606E" w:rsidP="00423440">
      <w:pPr>
        <w:rPr>
          <w:rFonts w:cs="Arial"/>
          <w:sz w:val="28"/>
          <w:szCs w:val="28"/>
        </w:rPr>
      </w:pPr>
    </w:p>
    <w:p w14:paraId="7F93995C" w14:textId="21AED5E7" w:rsidR="00172803" w:rsidRDefault="0064606E" w:rsidP="00F43C55">
      <w:pPr>
        <w:rPr>
          <w:rFonts w:cs="Arial"/>
          <w:sz w:val="28"/>
          <w:szCs w:val="28"/>
        </w:rPr>
      </w:pPr>
      <w:r>
        <w:rPr>
          <w:rFonts w:cs="Arial"/>
          <w:sz w:val="28"/>
          <w:szCs w:val="28"/>
        </w:rPr>
        <w:t>Age will have no bearing on</w:t>
      </w:r>
      <w:r w:rsidRPr="0064606E">
        <w:rPr>
          <w:rFonts w:cs="Arial"/>
          <w:sz w:val="28"/>
          <w:szCs w:val="28"/>
        </w:rPr>
        <w:t xml:space="preserve"> the uptake of this </w:t>
      </w:r>
      <w:proofErr w:type="gramStart"/>
      <w:r w:rsidR="00172803" w:rsidRPr="0064606E">
        <w:rPr>
          <w:rFonts w:cs="Arial"/>
          <w:sz w:val="28"/>
          <w:szCs w:val="28"/>
        </w:rPr>
        <w:t>guidance</w:t>
      </w:r>
      <w:r w:rsidR="00172803">
        <w:rPr>
          <w:rFonts w:cs="Arial"/>
          <w:sz w:val="28"/>
          <w:szCs w:val="28"/>
        </w:rPr>
        <w:t>,</w:t>
      </w:r>
      <w:proofErr w:type="gramEnd"/>
      <w:r w:rsidR="00172803">
        <w:rPr>
          <w:rFonts w:cs="Arial"/>
          <w:sz w:val="28"/>
          <w:szCs w:val="28"/>
        </w:rPr>
        <w:t xml:space="preserve"> t</w:t>
      </w:r>
      <w:r w:rsidR="00172803" w:rsidRPr="00172803">
        <w:rPr>
          <w:rFonts w:cs="Arial"/>
          <w:sz w:val="28"/>
          <w:szCs w:val="28"/>
        </w:rPr>
        <w:t xml:space="preserve">he </w:t>
      </w:r>
      <w:r w:rsidR="00172803">
        <w:rPr>
          <w:rFonts w:cs="Arial"/>
          <w:sz w:val="28"/>
          <w:szCs w:val="28"/>
        </w:rPr>
        <w:t xml:space="preserve">NICE </w:t>
      </w:r>
      <w:r w:rsidR="00172803" w:rsidRPr="00172803">
        <w:rPr>
          <w:rFonts w:cs="Arial"/>
          <w:sz w:val="28"/>
          <w:szCs w:val="28"/>
        </w:rPr>
        <w:t>recommendations are for both adults and children</w:t>
      </w:r>
      <w:r w:rsidR="00172803">
        <w:rPr>
          <w:rFonts w:cs="Arial"/>
          <w:sz w:val="28"/>
          <w:szCs w:val="28"/>
        </w:rPr>
        <w:t xml:space="preserve">. </w:t>
      </w:r>
      <w:r w:rsidR="00B21586" w:rsidRPr="00B21586">
        <w:rPr>
          <w:rFonts w:cs="Arial"/>
          <w:sz w:val="28"/>
          <w:szCs w:val="28"/>
        </w:rPr>
        <w:t xml:space="preserve">Thus, separate recommendations, where necessary, have been made to reflect their differing clinical needs.  </w:t>
      </w:r>
    </w:p>
    <w:p w14:paraId="69C07471" w14:textId="7BD784EE" w:rsidR="00F43C55" w:rsidRPr="00B92E4E" w:rsidRDefault="00F43C55" w:rsidP="00F43C55">
      <w:r w:rsidRPr="00B92E4E">
        <w:rPr>
          <w:rFonts w:cs="Arial"/>
          <w:sz w:val="28"/>
          <w:szCs w:val="28"/>
        </w:rPr>
        <w:t>_______________________________________________________</w:t>
      </w:r>
    </w:p>
    <w:p w14:paraId="7A260104" w14:textId="77777777" w:rsidR="005946BA" w:rsidRDefault="005946BA" w:rsidP="00F43C55">
      <w:pPr>
        <w:rPr>
          <w:rFonts w:cs="Arial"/>
          <w:b/>
          <w:sz w:val="28"/>
          <w:szCs w:val="28"/>
        </w:rPr>
      </w:pPr>
    </w:p>
    <w:p w14:paraId="0B6F8CFE" w14:textId="07EF15DA" w:rsidR="00925C48" w:rsidRDefault="00F43C55" w:rsidP="00F43C55">
      <w:pPr>
        <w:rPr>
          <w:rFonts w:cs="Arial"/>
          <w:sz w:val="28"/>
          <w:szCs w:val="28"/>
        </w:rPr>
      </w:pPr>
      <w:r w:rsidRPr="00B92E4E">
        <w:rPr>
          <w:rFonts w:cs="Arial"/>
          <w:b/>
          <w:sz w:val="28"/>
          <w:szCs w:val="28"/>
        </w:rPr>
        <w:t>Marital Status</w:t>
      </w:r>
      <w:r w:rsidRPr="00B92E4E">
        <w:rPr>
          <w:rFonts w:cs="Arial"/>
          <w:sz w:val="28"/>
          <w:szCs w:val="28"/>
        </w:rPr>
        <w:t xml:space="preserve"> evidence / information:</w:t>
      </w:r>
    </w:p>
    <w:p w14:paraId="089BF0B2" w14:textId="77777777" w:rsidR="0064606E" w:rsidRDefault="0064606E" w:rsidP="00F43C55">
      <w:pPr>
        <w:rPr>
          <w:rFonts w:cs="Arial"/>
          <w:sz w:val="28"/>
          <w:szCs w:val="28"/>
        </w:rPr>
      </w:pPr>
    </w:p>
    <w:p w14:paraId="301BD799" w14:textId="71C28B85" w:rsidR="0064606E" w:rsidRDefault="0064606E" w:rsidP="0064606E">
      <w:pPr>
        <w:rPr>
          <w:rFonts w:cs="Arial"/>
          <w:sz w:val="28"/>
          <w:szCs w:val="28"/>
        </w:rPr>
      </w:pPr>
      <w:r w:rsidRPr="001464BB">
        <w:rPr>
          <w:rFonts w:cs="Arial"/>
          <w:sz w:val="28"/>
          <w:szCs w:val="28"/>
        </w:rPr>
        <w:t xml:space="preserve">There is no available qualitative or quantitative evidence regarding the </w:t>
      </w:r>
      <w:r w:rsidRPr="0064606E">
        <w:rPr>
          <w:rFonts w:cs="Arial"/>
          <w:sz w:val="28"/>
          <w:szCs w:val="28"/>
        </w:rPr>
        <w:t>marital status</w:t>
      </w:r>
      <w:r>
        <w:rPr>
          <w:rFonts w:cs="Arial"/>
          <w:sz w:val="28"/>
          <w:szCs w:val="28"/>
        </w:rPr>
        <w:t xml:space="preserve"> </w:t>
      </w:r>
      <w:r w:rsidRPr="001464BB">
        <w:rPr>
          <w:rFonts w:cs="Arial"/>
          <w:sz w:val="28"/>
          <w:szCs w:val="28"/>
        </w:rPr>
        <w:t>of individuals suspected of experiencing anaphylaxis in Northern Ireland.</w:t>
      </w:r>
    </w:p>
    <w:p w14:paraId="362CF4A2" w14:textId="77777777" w:rsidR="0064606E" w:rsidRDefault="0064606E" w:rsidP="0064606E">
      <w:pPr>
        <w:rPr>
          <w:rFonts w:cs="Arial"/>
          <w:sz w:val="28"/>
          <w:szCs w:val="28"/>
        </w:rPr>
      </w:pPr>
    </w:p>
    <w:p w14:paraId="75B1C403" w14:textId="77777777" w:rsidR="0064606E" w:rsidRDefault="0064606E" w:rsidP="0064606E">
      <w:r w:rsidRPr="00BF0F0B">
        <w:rPr>
          <w:rFonts w:cs="Arial"/>
          <w:sz w:val="28"/>
          <w:szCs w:val="28"/>
        </w:rPr>
        <w:t>The results of the 2021 census in NI</w:t>
      </w:r>
      <w:r w:rsidRPr="00BF0F0B">
        <w:rPr>
          <w:rFonts w:cs="Arial"/>
          <w:b/>
          <w:sz w:val="28"/>
          <w:szCs w:val="28"/>
          <w:vertAlign w:val="superscript"/>
        </w:rPr>
        <w:footnoteReference w:id="10"/>
      </w:r>
      <w:r w:rsidRPr="00BF0F0B">
        <w:rPr>
          <w:rFonts w:cs="Arial"/>
          <w:sz w:val="28"/>
          <w:szCs w:val="28"/>
        </w:rPr>
        <w:t xml:space="preserve"> indicate that on census day, </w:t>
      </w:r>
      <w:hyperlink r:id="rId22" w:history="1">
        <w:r w:rsidRPr="00BF0F0B">
          <w:rPr>
            <w:rStyle w:val="Hyperlink"/>
            <w:rFonts w:cs="Arial"/>
            <w:sz w:val="28"/>
            <w:szCs w:val="28"/>
          </w:rPr>
          <w:t>45.6% of people aged 16 years and over were married, 0.2% were in a civil partnership, 38.1% were single, 3.8% were separated, 6.0% were divorced, and 6.4% were widowed</w:t>
        </w:r>
      </w:hyperlink>
    </w:p>
    <w:p w14:paraId="3FB9AD23" w14:textId="77777777" w:rsidR="0064606E" w:rsidRDefault="0064606E" w:rsidP="0064606E"/>
    <w:p w14:paraId="50F2DE19" w14:textId="00959B65" w:rsidR="00F43C55" w:rsidRPr="00B92E4E" w:rsidRDefault="0064606E" w:rsidP="00F43C55">
      <w:r w:rsidRPr="00BF0F0B">
        <w:rPr>
          <w:rFonts w:cs="Arial"/>
          <w:sz w:val="28"/>
          <w:szCs w:val="28"/>
        </w:rPr>
        <w:t xml:space="preserve">Marital status will have no bearing on the </w:t>
      </w:r>
      <w:r>
        <w:rPr>
          <w:rFonts w:cs="Arial"/>
          <w:sz w:val="28"/>
          <w:szCs w:val="28"/>
        </w:rPr>
        <w:t xml:space="preserve">uptake of this </w:t>
      </w:r>
      <w:proofErr w:type="gramStart"/>
      <w:r w:rsidRPr="00BF0F0B">
        <w:rPr>
          <w:rFonts w:cs="Arial"/>
          <w:sz w:val="28"/>
          <w:szCs w:val="28"/>
        </w:rPr>
        <w:t>guidance,</w:t>
      </w:r>
      <w:proofErr w:type="gramEnd"/>
      <w:r w:rsidRPr="00BF0F0B">
        <w:rPr>
          <w:rFonts w:cs="Arial"/>
          <w:sz w:val="28"/>
          <w:szCs w:val="28"/>
        </w:rPr>
        <w:t xml:space="preserve"> the NICE recommendations will affect all </w:t>
      </w:r>
      <w:r>
        <w:rPr>
          <w:rFonts w:cs="Arial"/>
          <w:sz w:val="28"/>
          <w:szCs w:val="28"/>
        </w:rPr>
        <w:t xml:space="preserve">those suitable </w:t>
      </w:r>
      <w:r w:rsidRPr="00BF0F0B">
        <w:rPr>
          <w:rFonts w:cs="Arial"/>
          <w:sz w:val="28"/>
          <w:szCs w:val="28"/>
        </w:rPr>
        <w:t>individuals irrespective of their marital status.</w:t>
      </w:r>
      <w:r w:rsidR="00F43C55" w:rsidRPr="00B92E4E">
        <w:rPr>
          <w:rFonts w:cs="Arial"/>
          <w:sz w:val="28"/>
          <w:szCs w:val="28"/>
        </w:rPr>
        <w:br w:type="textWrapping" w:clear="all"/>
        <w:t>_______________________________________________________</w:t>
      </w:r>
    </w:p>
    <w:p w14:paraId="103F50AF" w14:textId="77777777" w:rsidR="00925C48" w:rsidRDefault="00925C48" w:rsidP="00F43C55">
      <w:pPr>
        <w:rPr>
          <w:rFonts w:cs="Arial"/>
          <w:b/>
          <w:sz w:val="28"/>
          <w:szCs w:val="28"/>
        </w:rPr>
      </w:pPr>
    </w:p>
    <w:p w14:paraId="6806F6C1" w14:textId="77777777" w:rsidR="00925C48" w:rsidRDefault="00F43C55" w:rsidP="00F43C55">
      <w:pPr>
        <w:rPr>
          <w:rFonts w:cs="Arial"/>
          <w:sz w:val="28"/>
          <w:szCs w:val="28"/>
        </w:rPr>
      </w:pPr>
      <w:r w:rsidRPr="00B92E4E">
        <w:rPr>
          <w:rFonts w:cs="Arial"/>
          <w:b/>
          <w:sz w:val="28"/>
          <w:szCs w:val="28"/>
        </w:rPr>
        <w:t>Sexual Orientation</w:t>
      </w:r>
      <w:r w:rsidRPr="00B92E4E">
        <w:rPr>
          <w:rFonts w:cs="Arial"/>
          <w:sz w:val="28"/>
          <w:szCs w:val="28"/>
        </w:rPr>
        <w:t xml:space="preserve"> evidence / information:</w:t>
      </w:r>
    </w:p>
    <w:p w14:paraId="281FFDF0" w14:textId="77777777" w:rsidR="00C3471E" w:rsidRDefault="00C3471E" w:rsidP="00F43C55">
      <w:pPr>
        <w:rPr>
          <w:rFonts w:cs="Arial"/>
          <w:sz w:val="28"/>
          <w:szCs w:val="28"/>
        </w:rPr>
      </w:pPr>
    </w:p>
    <w:p w14:paraId="2BCD3789" w14:textId="1041F89D" w:rsidR="00C3471E" w:rsidRDefault="00C3471E" w:rsidP="00F43C55">
      <w:pPr>
        <w:rPr>
          <w:rFonts w:cs="Arial"/>
          <w:sz w:val="28"/>
          <w:szCs w:val="28"/>
        </w:rPr>
      </w:pPr>
      <w:r w:rsidRPr="001464BB">
        <w:rPr>
          <w:rFonts w:cs="Arial"/>
          <w:sz w:val="28"/>
          <w:szCs w:val="28"/>
        </w:rPr>
        <w:t xml:space="preserve">There is no available qualitative or quantitative evidence regarding the </w:t>
      </w:r>
      <w:r w:rsidRPr="00C3471E">
        <w:rPr>
          <w:rFonts w:cs="Arial"/>
          <w:sz w:val="28"/>
          <w:szCs w:val="28"/>
        </w:rPr>
        <w:t xml:space="preserve">sexual orientation </w:t>
      </w:r>
      <w:r w:rsidRPr="001464BB">
        <w:rPr>
          <w:rFonts w:cs="Arial"/>
          <w:sz w:val="28"/>
          <w:szCs w:val="28"/>
        </w:rPr>
        <w:t>of individuals suspected of experiencing anaphylaxis in Northern Ireland.</w:t>
      </w:r>
    </w:p>
    <w:p w14:paraId="376CF81A" w14:textId="77777777" w:rsidR="00C3471E" w:rsidRPr="00BF0F0B" w:rsidRDefault="00C3471E" w:rsidP="00C3471E">
      <w:pPr>
        <w:rPr>
          <w:rFonts w:cs="Arial"/>
          <w:sz w:val="28"/>
          <w:szCs w:val="28"/>
        </w:rPr>
      </w:pPr>
    </w:p>
    <w:p w14:paraId="6A76DE53" w14:textId="77777777" w:rsidR="00C3471E" w:rsidRDefault="00C3471E" w:rsidP="00C3471E">
      <w:pPr>
        <w:rPr>
          <w:rFonts w:cs="Arial"/>
          <w:sz w:val="28"/>
          <w:szCs w:val="28"/>
        </w:rPr>
      </w:pPr>
      <w:r w:rsidRPr="00BF0F0B">
        <w:rPr>
          <w:rFonts w:cs="Arial"/>
          <w:sz w:val="28"/>
          <w:szCs w:val="28"/>
        </w:rPr>
        <w:t>The results of the 2021 census in NI</w:t>
      </w:r>
      <w:r w:rsidRPr="00BF0F0B">
        <w:rPr>
          <w:rFonts w:cs="Arial"/>
          <w:b/>
          <w:sz w:val="28"/>
          <w:szCs w:val="28"/>
          <w:vertAlign w:val="superscript"/>
        </w:rPr>
        <w:footnoteReference w:id="11"/>
      </w:r>
      <w:r w:rsidRPr="00BF0F0B">
        <w:rPr>
          <w:rFonts w:cs="Arial"/>
          <w:sz w:val="28"/>
          <w:szCs w:val="28"/>
        </w:rPr>
        <w:t xml:space="preserve"> indicate that on census day, </w:t>
      </w:r>
      <w:hyperlink r:id="rId23" w:history="1">
        <w:r w:rsidRPr="00BF0F0B">
          <w:rPr>
            <w:rStyle w:val="Hyperlink"/>
            <w:rFonts w:cs="Arial"/>
            <w:sz w:val="28"/>
            <w:szCs w:val="28"/>
          </w:rPr>
          <w:t>90.0% (1,363,900) of people aged 16 years and over identified as straight or heterosexual, 1.2% (17,700) identified as gay or lesbian, 0.7% (11,300) identified as bisexual, 0.2% (2,600) identified as other sexual orientation, 4.6% (69,300) preferred not to say and 3.3% (50,000) did not state their sexual orientation</w:t>
        </w:r>
      </w:hyperlink>
      <w:r w:rsidRPr="00BF0F0B">
        <w:rPr>
          <w:rFonts w:cs="Arial"/>
          <w:sz w:val="28"/>
          <w:szCs w:val="28"/>
        </w:rPr>
        <w:t xml:space="preserve">. </w:t>
      </w:r>
    </w:p>
    <w:p w14:paraId="6D3C1108" w14:textId="77777777" w:rsidR="00C3471E" w:rsidRPr="00BF0F0B" w:rsidRDefault="00C3471E" w:rsidP="00C3471E">
      <w:pPr>
        <w:rPr>
          <w:rFonts w:cs="Arial"/>
          <w:sz w:val="28"/>
          <w:szCs w:val="28"/>
        </w:rPr>
      </w:pPr>
    </w:p>
    <w:p w14:paraId="0ABC1645" w14:textId="51328402" w:rsidR="00F43C55" w:rsidRPr="00B92E4E" w:rsidRDefault="00C3471E" w:rsidP="00F43C55">
      <w:r>
        <w:rPr>
          <w:rFonts w:cs="Arial"/>
          <w:sz w:val="28"/>
          <w:szCs w:val="28"/>
        </w:rPr>
        <w:t>Sexual orientation</w:t>
      </w:r>
      <w:r w:rsidRPr="00BF0F0B">
        <w:rPr>
          <w:rFonts w:cs="Arial"/>
          <w:sz w:val="28"/>
          <w:szCs w:val="28"/>
        </w:rPr>
        <w:t xml:space="preserve"> will have no bearing on the </w:t>
      </w:r>
      <w:r>
        <w:rPr>
          <w:rFonts w:cs="Arial"/>
          <w:sz w:val="28"/>
          <w:szCs w:val="28"/>
        </w:rPr>
        <w:t xml:space="preserve">uptake of this </w:t>
      </w:r>
      <w:proofErr w:type="gramStart"/>
      <w:r w:rsidRPr="00BF0F0B">
        <w:rPr>
          <w:rFonts w:cs="Arial"/>
          <w:sz w:val="28"/>
          <w:szCs w:val="28"/>
        </w:rPr>
        <w:t>guidance</w:t>
      </w:r>
      <w:r>
        <w:rPr>
          <w:rFonts w:cs="Arial"/>
          <w:sz w:val="28"/>
          <w:szCs w:val="28"/>
        </w:rPr>
        <w:t>,</w:t>
      </w:r>
      <w:proofErr w:type="gramEnd"/>
      <w:r>
        <w:rPr>
          <w:rFonts w:cs="Arial"/>
          <w:sz w:val="28"/>
          <w:szCs w:val="28"/>
        </w:rPr>
        <w:t xml:space="preserve"> th</w:t>
      </w:r>
      <w:r w:rsidRPr="00BF0F0B">
        <w:rPr>
          <w:rFonts w:cs="Arial"/>
          <w:sz w:val="28"/>
          <w:szCs w:val="28"/>
        </w:rPr>
        <w:t>e NICE recommendations will affect all</w:t>
      </w:r>
      <w:r>
        <w:rPr>
          <w:rFonts w:cs="Arial"/>
          <w:sz w:val="28"/>
          <w:szCs w:val="28"/>
        </w:rPr>
        <w:t xml:space="preserve"> those</w:t>
      </w:r>
      <w:r w:rsidRPr="00BF0F0B">
        <w:rPr>
          <w:rFonts w:cs="Arial"/>
          <w:sz w:val="28"/>
          <w:szCs w:val="28"/>
        </w:rPr>
        <w:t xml:space="preserve"> </w:t>
      </w:r>
      <w:r>
        <w:rPr>
          <w:rFonts w:cs="Arial"/>
          <w:sz w:val="28"/>
          <w:szCs w:val="28"/>
        </w:rPr>
        <w:t xml:space="preserve">suitable </w:t>
      </w:r>
      <w:r w:rsidRPr="00BF0F0B">
        <w:rPr>
          <w:rFonts w:cs="Arial"/>
          <w:sz w:val="28"/>
          <w:szCs w:val="28"/>
        </w:rPr>
        <w:t>individuals irrespective of their sexual orientation.</w:t>
      </w:r>
      <w:r w:rsidR="00F43C55" w:rsidRPr="00B92E4E">
        <w:rPr>
          <w:rFonts w:cs="Arial"/>
          <w:sz w:val="28"/>
          <w:szCs w:val="28"/>
        </w:rPr>
        <w:br w:type="textWrapping" w:clear="all"/>
        <w:t>_______________________________________________________</w:t>
      </w:r>
    </w:p>
    <w:p w14:paraId="6CAF03E5" w14:textId="77777777" w:rsidR="00F43C55" w:rsidRPr="00B92E4E" w:rsidRDefault="00F43C55" w:rsidP="00F43C55">
      <w:pPr>
        <w:rPr>
          <w:rFonts w:cs="Arial"/>
          <w:sz w:val="28"/>
          <w:szCs w:val="28"/>
        </w:rPr>
      </w:pPr>
    </w:p>
    <w:p w14:paraId="11355630" w14:textId="77777777" w:rsidR="00925C48" w:rsidRDefault="00F43C55" w:rsidP="00F43C55">
      <w:pPr>
        <w:rPr>
          <w:rFonts w:cs="Arial"/>
          <w:sz w:val="28"/>
          <w:szCs w:val="28"/>
        </w:rPr>
      </w:pPr>
      <w:r w:rsidRPr="008519EB">
        <w:rPr>
          <w:rFonts w:cs="Arial"/>
          <w:b/>
          <w:sz w:val="28"/>
          <w:szCs w:val="28"/>
        </w:rPr>
        <w:t>Men &amp; Women generally</w:t>
      </w:r>
      <w:r w:rsidRPr="00B92E4E">
        <w:rPr>
          <w:rFonts w:cs="Arial"/>
          <w:sz w:val="28"/>
          <w:szCs w:val="28"/>
        </w:rPr>
        <w:t xml:space="preserve"> evidence / information:</w:t>
      </w:r>
    </w:p>
    <w:p w14:paraId="79FB85D7" w14:textId="77777777" w:rsidR="00C3471E" w:rsidRDefault="00C3471E" w:rsidP="00F43C55">
      <w:pPr>
        <w:rPr>
          <w:rFonts w:cs="Arial"/>
          <w:sz w:val="28"/>
          <w:szCs w:val="28"/>
        </w:rPr>
      </w:pPr>
    </w:p>
    <w:p w14:paraId="723E9B1B" w14:textId="3907F3CF" w:rsidR="00C3471E" w:rsidRDefault="00C3471E" w:rsidP="00C3471E">
      <w:pPr>
        <w:rPr>
          <w:rFonts w:cs="Arial"/>
          <w:sz w:val="28"/>
          <w:szCs w:val="28"/>
        </w:rPr>
      </w:pPr>
      <w:r w:rsidRPr="001464BB">
        <w:rPr>
          <w:rFonts w:cs="Arial"/>
          <w:sz w:val="28"/>
          <w:szCs w:val="28"/>
        </w:rPr>
        <w:t xml:space="preserve">There is no available qualitative or quantitative evidence regarding the </w:t>
      </w:r>
      <w:r w:rsidRPr="00C3471E">
        <w:rPr>
          <w:rFonts w:cs="Arial"/>
          <w:sz w:val="28"/>
          <w:szCs w:val="28"/>
        </w:rPr>
        <w:t xml:space="preserve">gender </w:t>
      </w:r>
      <w:r w:rsidRPr="001464BB">
        <w:rPr>
          <w:rFonts w:cs="Arial"/>
          <w:sz w:val="28"/>
          <w:szCs w:val="28"/>
        </w:rPr>
        <w:t>of individuals suspected of experiencing anaphylaxis in Northern Ireland.</w:t>
      </w:r>
    </w:p>
    <w:p w14:paraId="641AC684" w14:textId="77777777" w:rsidR="00C3471E" w:rsidRDefault="00C3471E" w:rsidP="00F43C55">
      <w:pPr>
        <w:rPr>
          <w:rFonts w:cs="Arial"/>
          <w:sz w:val="28"/>
          <w:szCs w:val="28"/>
        </w:rPr>
      </w:pPr>
    </w:p>
    <w:p w14:paraId="4611C0BC" w14:textId="77777777" w:rsidR="00C3471E" w:rsidRDefault="00C3471E" w:rsidP="00C3471E">
      <w:pPr>
        <w:autoSpaceDE w:val="0"/>
        <w:autoSpaceDN w:val="0"/>
        <w:adjustRightInd w:val="0"/>
        <w:rPr>
          <w:rFonts w:cs="Arial"/>
          <w:bCs/>
          <w:sz w:val="28"/>
          <w:szCs w:val="28"/>
        </w:rPr>
      </w:pPr>
      <w:r>
        <w:rPr>
          <w:rFonts w:cs="Arial"/>
          <w:sz w:val="28"/>
          <w:szCs w:val="28"/>
        </w:rPr>
        <w:t>R</w:t>
      </w:r>
      <w:r w:rsidRPr="0054580D">
        <w:rPr>
          <w:rFonts w:cs="Arial"/>
          <w:sz w:val="28"/>
          <w:szCs w:val="28"/>
        </w:rPr>
        <w:t xml:space="preserve">ecent statistics </w:t>
      </w:r>
      <w:r w:rsidRPr="0054580D">
        <w:rPr>
          <w:rFonts w:cs="Arial"/>
          <w:bCs/>
          <w:sz w:val="28"/>
          <w:szCs w:val="28"/>
        </w:rPr>
        <w:t>indicate that a greater number of the 45.</w:t>
      </w:r>
      <w:r>
        <w:rPr>
          <w:rFonts w:cs="Arial"/>
          <w:bCs/>
          <w:sz w:val="28"/>
          <w:szCs w:val="28"/>
        </w:rPr>
        <w:t>7</w:t>
      </w:r>
      <w:r w:rsidRPr="0054580D">
        <w:rPr>
          <w:rFonts w:cs="Arial"/>
          <w:bCs/>
          <w:sz w:val="28"/>
          <w:szCs w:val="28"/>
        </w:rPr>
        <w:t xml:space="preserve"> million items dispensed in the community (this includes community pharmacy, appliance contractors and dispensing doctors) in NI in 202</w:t>
      </w:r>
      <w:r>
        <w:rPr>
          <w:rFonts w:cs="Arial"/>
          <w:bCs/>
          <w:sz w:val="28"/>
          <w:szCs w:val="28"/>
        </w:rPr>
        <w:t>4</w:t>
      </w:r>
      <w:r w:rsidRPr="0054580D">
        <w:rPr>
          <w:rFonts w:cs="Arial"/>
          <w:bCs/>
          <w:sz w:val="28"/>
          <w:szCs w:val="28"/>
        </w:rPr>
        <w:t>/2</w:t>
      </w:r>
      <w:r>
        <w:rPr>
          <w:rFonts w:cs="Arial"/>
          <w:bCs/>
          <w:sz w:val="28"/>
          <w:szCs w:val="28"/>
        </w:rPr>
        <w:t>5</w:t>
      </w:r>
      <w:r w:rsidRPr="0054580D">
        <w:rPr>
          <w:rFonts w:cs="Arial"/>
          <w:bCs/>
          <w:sz w:val="28"/>
          <w:szCs w:val="28"/>
        </w:rPr>
        <w:t xml:space="preserve"> were to females</w:t>
      </w:r>
      <w:r w:rsidRPr="0054580D">
        <w:rPr>
          <w:rStyle w:val="FootnoteReference"/>
          <w:rFonts w:cs="Arial"/>
          <w:bCs/>
          <w:sz w:val="28"/>
          <w:szCs w:val="28"/>
        </w:rPr>
        <w:footnoteReference w:id="12"/>
      </w:r>
      <w:r w:rsidRPr="0054580D">
        <w:rPr>
          <w:rFonts w:cs="Arial"/>
          <w:bCs/>
          <w:sz w:val="28"/>
          <w:szCs w:val="28"/>
        </w:rPr>
        <w:t xml:space="preserve">. </w:t>
      </w:r>
      <w:hyperlink r:id="rId24" w:history="1">
        <w:r w:rsidRPr="0054580D">
          <w:rPr>
            <w:rStyle w:val="Hyperlink"/>
            <w:rFonts w:cs="Arial"/>
            <w:bCs/>
            <w:sz w:val="28"/>
            <w:szCs w:val="28"/>
          </w:rPr>
          <w:t>Females account for 56.</w:t>
        </w:r>
        <w:r>
          <w:rPr>
            <w:rStyle w:val="Hyperlink"/>
            <w:rFonts w:cs="Arial"/>
            <w:bCs/>
            <w:sz w:val="28"/>
            <w:szCs w:val="28"/>
          </w:rPr>
          <w:t>4</w:t>
        </w:r>
        <w:r w:rsidRPr="0054580D">
          <w:rPr>
            <w:rStyle w:val="Hyperlink"/>
            <w:rFonts w:cs="Arial"/>
            <w:bCs/>
            <w:sz w:val="28"/>
            <w:szCs w:val="28"/>
          </w:rPr>
          <w:t>% of all prescription items which could be attributed to a gender in 202</w:t>
        </w:r>
        <w:r>
          <w:rPr>
            <w:rStyle w:val="Hyperlink"/>
            <w:rFonts w:cs="Arial"/>
            <w:bCs/>
            <w:sz w:val="28"/>
            <w:szCs w:val="28"/>
          </w:rPr>
          <w:t>4</w:t>
        </w:r>
        <w:r w:rsidRPr="0054580D">
          <w:rPr>
            <w:rStyle w:val="Hyperlink"/>
            <w:rFonts w:cs="Arial"/>
            <w:bCs/>
            <w:sz w:val="28"/>
            <w:szCs w:val="28"/>
          </w:rPr>
          <w:t>/2</w:t>
        </w:r>
        <w:r>
          <w:rPr>
            <w:rStyle w:val="Hyperlink"/>
            <w:rFonts w:cs="Arial"/>
            <w:bCs/>
            <w:sz w:val="28"/>
            <w:szCs w:val="28"/>
          </w:rPr>
          <w:t>5</w:t>
        </w:r>
      </w:hyperlink>
      <w:r w:rsidRPr="0054580D">
        <w:rPr>
          <w:rFonts w:cs="Arial"/>
          <w:bCs/>
          <w:sz w:val="28"/>
          <w:szCs w:val="28"/>
        </w:rPr>
        <w:t xml:space="preserve">. </w:t>
      </w:r>
    </w:p>
    <w:p w14:paraId="321BD712" w14:textId="77777777" w:rsidR="00C3471E" w:rsidRDefault="00C3471E" w:rsidP="00C3471E">
      <w:pPr>
        <w:autoSpaceDE w:val="0"/>
        <w:autoSpaceDN w:val="0"/>
        <w:adjustRightInd w:val="0"/>
        <w:rPr>
          <w:rFonts w:cs="Arial"/>
          <w:bCs/>
          <w:sz w:val="28"/>
          <w:szCs w:val="28"/>
        </w:rPr>
      </w:pPr>
    </w:p>
    <w:p w14:paraId="7116A128" w14:textId="77777777" w:rsidR="00C3471E" w:rsidRDefault="00C3471E" w:rsidP="00C3471E">
      <w:pPr>
        <w:autoSpaceDE w:val="0"/>
        <w:autoSpaceDN w:val="0"/>
        <w:adjustRightInd w:val="0"/>
        <w:rPr>
          <w:rFonts w:cs="Arial"/>
          <w:sz w:val="28"/>
          <w:szCs w:val="28"/>
        </w:rPr>
      </w:pPr>
      <w:r w:rsidRPr="0054580D">
        <w:rPr>
          <w:rFonts w:cs="Arial"/>
          <w:sz w:val="28"/>
          <w:szCs w:val="28"/>
        </w:rPr>
        <w:t xml:space="preserve">This difference is not statistically significant or indeed surprising given that there are </w:t>
      </w:r>
      <w:hyperlink r:id="rId25" w:history="1">
        <w:r w:rsidRPr="0054580D">
          <w:rPr>
            <w:rStyle w:val="Hyperlink"/>
            <w:rFonts w:cs="Arial"/>
            <w:sz w:val="28"/>
            <w:szCs w:val="28"/>
          </w:rPr>
          <w:t>slightly more females (51%) than males (49%)</w:t>
        </w:r>
      </w:hyperlink>
      <w:r w:rsidRPr="0054580D">
        <w:rPr>
          <w:rFonts w:cs="Arial"/>
          <w:sz w:val="28"/>
          <w:szCs w:val="28"/>
        </w:rPr>
        <w:t xml:space="preserve"> in the total NI population as identified in the 2021 census</w:t>
      </w:r>
      <w:r w:rsidRPr="0054580D">
        <w:rPr>
          <w:rStyle w:val="FootnoteReference"/>
          <w:rFonts w:cs="Arial"/>
          <w:sz w:val="28"/>
          <w:szCs w:val="28"/>
        </w:rPr>
        <w:footnoteReference w:id="13"/>
      </w:r>
      <w:r w:rsidRPr="0054580D">
        <w:rPr>
          <w:rFonts w:cs="Arial"/>
          <w:sz w:val="28"/>
          <w:szCs w:val="28"/>
        </w:rPr>
        <w:t xml:space="preserve">. </w:t>
      </w:r>
    </w:p>
    <w:p w14:paraId="0C3170A6" w14:textId="77777777" w:rsidR="00C3471E" w:rsidRPr="0054580D" w:rsidRDefault="00C3471E" w:rsidP="00C3471E">
      <w:pPr>
        <w:autoSpaceDE w:val="0"/>
        <w:autoSpaceDN w:val="0"/>
        <w:adjustRightInd w:val="0"/>
        <w:rPr>
          <w:sz w:val="28"/>
          <w:szCs w:val="28"/>
        </w:rPr>
      </w:pPr>
    </w:p>
    <w:p w14:paraId="5FBB402F" w14:textId="77777777" w:rsidR="00C3471E" w:rsidRPr="0054580D" w:rsidRDefault="00C3471E" w:rsidP="00C3471E">
      <w:pPr>
        <w:pStyle w:val="Default"/>
        <w:jc w:val="both"/>
        <w:rPr>
          <w:color w:val="auto"/>
          <w:sz w:val="28"/>
          <w:szCs w:val="28"/>
        </w:rPr>
      </w:pPr>
      <w:r w:rsidRPr="0054580D">
        <w:rPr>
          <w:color w:val="auto"/>
          <w:sz w:val="28"/>
          <w:szCs w:val="28"/>
        </w:rPr>
        <w:t>It is also important to note that females have a longer life expectancy than males</w:t>
      </w:r>
      <w:r w:rsidRPr="0054580D">
        <w:rPr>
          <w:rStyle w:val="FootnoteReference"/>
          <w:color w:val="auto"/>
          <w:sz w:val="28"/>
          <w:szCs w:val="28"/>
        </w:rPr>
        <w:footnoteReference w:id="14"/>
      </w:r>
      <w:r w:rsidRPr="0054580D">
        <w:rPr>
          <w:color w:val="auto"/>
          <w:sz w:val="28"/>
          <w:szCs w:val="28"/>
        </w:rPr>
        <w:t>. The latest available estimates indicate that in 202</w:t>
      </w:r>
      <w:r>
        <w:rPr>
          <w:color w:val="auto"/>
          <w:sz w:val="28"/>
          <w:szCs w:val="28"/>
        </w:rPr>
        <w:t>2</w:t>
      </w:r>
      <w:r w:rsidRPr="0054580D">
        <w:rPr>
          <w:color w:val="auto"/>
          <w:sz w:val="28"/>
          <w:szCs w:val="28"/>
        </w:rPr>
        <w:t>-2</w:t>
      </w:r>
      <w:r>
        <w:rPr>
          <w:color w:val="auto"/>
          <w:sz w:val="28"/>
          <w:szCs w:val="28"/>
        </w:rPr>
        <w:t>4</w:t>
      </w:r>
      <w:r w:rsidRPr="0054580D">
        <w:rPr>
          <w:color w:val="auto"/>
          <w:sz w:val="28"/>
          <w:szCs w:val="28"/>
        </w:rPr>
        <w:t xml:space="preserve">, </w:t>
      </w:r>
      <w:hyperlink r:id="rId26" w:history="1">
        <w:r w:rsidRPr="0054580D">
          <w:rPr>
            <w:rStyle w:val="Hyperlink"/>
            <w:sz w:val="28"/>
            <w:szCs w:val="28"/>
          </w:rPr>
          <w:t>life expectancy in NI was 78.</w:t>
        </w:r>
        <w:r>
          <w:rPr>
            <w:rStyle w:val="Hyperlink"/>
            <w:sz w:val="28"/>
            <w:szCs w:val="28"/>
          </w:rPr>
          <w:t>8</w:t>
        </w:r>
        <w:r w:rsidRPr="0054580D">
          <w:rPr>
            <w:rStyle w:val="Hyperlink"/>
            <w:sz w:val="28"/>
            <w:szCs w:val="28"/>
          </w:rPr>
          <w:t xml:space="preserve"> years for males and 82.</w:t>
        </w:r>
        <w:r>
          <w:rPr>
            <w:rStyle w:val="Hyperlink"/>
            <w:sz w:val="28"/>
            <w:szCs w:val="28"/>
          </w:rPr>
          <w:t>6</w:t>
        </w:r>
        <w:r w:rsidRPr="0054580D">
          <w:rPr>
            <w:rStyle w:val="Hyperlink"/>
            <w:sz w:val="28"/>
            <w:szCs w:val="28"/>
          </w:rPr>
          <w:t xml:space="preserve"> years for females</w:t>
        </w:r>
      </w:hyperlink>
      <w:r w:rsidRPr="0054580D">
        <w:rPr>
          <w:color w:val="auto"/>
          <w:sz w:val="28"/>
          <w:szCs w:val="28"/>
        </w:rPr>
        <w:t xml:space="preserve">.  </w:t>
      </w:r>
    </w:p>
    <w:p w14:paraId="2D9A278A" w14:textId="77777777" w:rsidR="00C3471E" w:rsidRPr="0054580D" w:rsidRDefault="00C3471E" w:rsidP="00C3471E">
      <w:pPr>
        <w:pStyle w:val="Default"/>
        <w:jc w:val="both"/>
        <w:rPr>
          <w:color w:val="auto"/>
          <w:sz w:val="28"/>
          <w:szCs w:val="28"/>
        </w:rPr>
      </w:pPr>
    </w:p>
    <w:p w14:paraId="0DEB9228" w14:textId="77777777" w:rsidR="00C3471E" w:rsidRDefault="00C3471E" w:rsidP="00C3471E">
      <w:pPr>
        <w:pStyle w:val="Default"/>
        <w:jc w:val="both"/>
        <w:rPr>
          <w:sz w:val="28"/>
          <w:szCs w:val="28"/>
        </w:rPr>
      </w:pPr>
      <w:r w:rsidRPr="0054580D">
        <w:rPr>
          <w:color w:val="auto"/>
          <w:sz w:val="28"/>
          <w:szCs w:val="28"/>
        </w:rPr>
        <w:t>Data indicates that the Expectation of life at birth (EOLB) and median age are projected to increase over the next 25 years</w:t>
      </w:r>
      <w:r w:rsidRPr="0054580D">
        <w:rPr>
          <w:rStyle w:val="FootnoteReference"/>
          <w:color w:val="auto"/>
          <w:sz w:val="28"/>
          <w:szCs w:val="28"/>
        </w:rPr>
        <w:footnoteReference w:id="15"/>
      </w:r>
      <w:r w:rsidRPr="0054580D">
        <w:rPr>
          <w:color w:val="auto"/>
          <w:sz w:val="28"/>
          <w:szCs w:val="28"/>
        </w:rPr>
        <w:t xml:space="preserve">. </w:t>
      </w:r>
      <w:hyperlink r:id="rId27" w:history="1">
        <w:r w:rsidRPr="0054580D">
          <w:rPr>
            <w:rStyle w:val="Hyperlink"/>
            <w:sz w:val="28"/>
            <w:szCs w:val="28"/>
          </w:rPr>
          <w:t>Life expectancy for females is projected to increase from 82.</w:t>
        </w:r>
        <w:r>
          <w:rPr>
            <w:rStyle w:val="Hyperlink"/>
            <w:sz w:val="28"/>
            <w:szCs w:val="28"/>
          </w:rPr>
          <w:t>3</w:t>
        </w:r>
        <w:r w:rsidRPr="0054580D">
          <w:rPr>
            <w:rStyle w:val="Hyperlink"/>
            <w:sz w:val="28"/>
            <w:szCs w:val="28"/>
          </w:rPr>
          <w:t xml:space="preserve"> years in 202</w:t>
        </w:r>
        <w:r>
          <w:rPr>
            <w:rStyle w:val="Hyperlink"/>
            <w:sz w:val="28"/>
            <w:szCs w:val="28"/>
          </w:rPr>
          <w:t>2</w:t>
        </w:r>
        <w:r w:rsidRPr="0054580D">
          <w:rPr>
            <w:rStyle w:val="Hyperlink"/>
            <w:sz w:val="28"/>
            <w:szCs w:val="28"/>
          </w:rPr>
          <w:t xml:space="preserve"> to 8</w:t>
        </w:r>
        <w:r>
          <w:rPr>
            <w:rStyle w:val="Hyperlink"/>
            <w:sz w:val="28"/>
            <w:szCs w:val="28"/>
          </w:rPr>
          <w:t>5</w:t>
        </w:r>
        <w:r w:rsidRPr="0054580D">
          <w:rPr>
            <w:rStyle w:val="Hyperlink"/>
            <w:sz w:val="28"/>
            <w:szCs w:val="28"/>
          </w:rPr>
          <w:t>.</w:t>
        </w:r>
        <w:r>
          <w:rPr>
            <w:rStyle w:val="Hyperlink"/>
            <w:sz w:val="28"/>
            <w:szCs w:val="28"/>
          </w:rPr>
          <w:t>4</w:t>
        </w:r>
        <w:r w:rsidRPr="0054580D">
          <w:rPr>
            <w:rStyle w:val="Hyperlink"/>
            <w:sz w:val="28"/>
            <w:szCs w:val="28"/>
          </w:rPr>
          <w:t xml:space="preserve"> years in 20</w:t>
        </w:r>
        <w:r w:rsidRPr="0054580D">
          <w:rPr>
            <w:rStyle w:val="Hyperlink"/>
            <w:sz w:val="28"/>
            <w:szCs w:val="28"/>
          </w:rPr>
          <w:t>4</w:t>
        </w:r>
        <w:r>
          <w:rPr>
            <w:rStyle w:val="Hyperlink"/>
            <w:sz w:val="28"/>
            <w:szCs w:val="28"/>
          </w:rPr>
          <w:t>7</w:t>
        </w:r>
        <w:r w:rsidRPr="0054580D">
          <w:rPr>
            <w:rStyle w:val="Hyperlink"/>
            <w:sz w:val="28"/>
            <w:szCs w:val="28"/>
          </w:rPr>
          <w:t>. Males are projected to experience a greater increase in life expectancy, from 78.</w:t>
        </w:r>
        <w:r>
          <w:rPr>
            <w:rStyle w:val="Hyperlink"/>
            <w:sz w:val="28"/>
            <w:szCs w:val="28"/>
          </w:rPr>
          <w:t>4</w:t>
        </w:r>
        <w:r w:rsidRPr="0054580D">
          <w:rPr>
            <w:rStyle w:val="Hyperlink"/>
            <w:sz w:val="28"/>
            <w:szCs w:val="28"/>
          </w:rPr>
          <w:t xml:space="preserve"> years in 202</w:t>
        </w:r>
        <w:r>
          <w:rPr>
            <w:rStyle w:val="Hyperlink"/>
            <w:sz w:val="28"/>
            <w:szCs w:val="28"/>
          </w:rPr>
          <w:t>2</w:t>
        </w:r>
        <w:r w:rsidRPr="0054580D">
          <w:rPr>
            <w:rStyle w:val="Hyperlink"/>
            <w:sz w:val="28"/>
            <w:szCs w:val="28"/>
          </w:rPr>
          <w:t xml:space="preserve"> to 81.</w:t>
        </w:r>
        <w:r>
          <w:rPr>
            <w:rStyle w:val="Hyperlink"/>
            <w:sz w:val="28"/>
            <w:szCs w:val="28"/>
          </w:rPr>
          <w:t>9</w:t>
        </w:r>
        <w:r w:rsidRPr="0054580D">
          <w:rPr>
            <w:rStyle w:val="Hyperlink"/>
            <w:sz w:val="28"/>
            <w:szCs w:val="28"/>
          </w:rPr>
          <w:t xml:space="preserve"> years in 204</w:t>
        </w:r>
        <w:r>
          <w:rPr>
            <w:rStyle w:val="Hyperlink"/>
            <w:sz w:val="28"/>
            <w:szCs w:val="28"/>
          </w:rPr>
          <w:t>7</w:t>
        </w:r>
      </w:hyperlink>
      <w:r w:rsidRPr="0054580D">
        <w:rPr>
          <w:color w:val="auto"/>
          <w:sz w:val="28"/>
          <w:szCs w:val="28"/>
        </w:rPr>
        <w:t xml:space="preserve">. </w:t>
      </w:r>
    </w:p>
    <w:p w14:paraId="2152C4C7" w14:textId="77777777" w:rsidR="00C3471E" w:rsidRDefault="00C3471E" w:rsidP="00C3471E">
      <w:pPr>
        <w:rPr>
          <w:sz w:val="28"/>
          <w:szCs w:val="28"/>
        </w:rPr>
      </w:pPr>
    </w:p>
    <w:p w14:paraId="765A91BE" w14:textId="234DC956" w:rsidR="00F43C55" w:rsidRPr="00B92E4E" w:rsidRDefault="00C3471E" w:rsidP="00F43C55">
      <w:r>
        <w:rPr>
          <w:rFonts w:cs="Arial"/>
          <w:sz w:val="28"/>
          <w:szCs w:val="28"/>
        </w:rPr>
        <w:t>Gender</w:t>
      </w:r>
      <w:r w:rsidRPr="00BF0F0B">
        <w:rPr>
          <w:rFonts w:cs="Arial"/>
          <w:sz w:val="28"/>
          <w:szCs w:val="28"/>
        </w:rPr>
        <w:t xml:space="preserve"> will have no bearing on the </w:t>
      </w:r>
      <w:r>
        <w:rPr>
          <w:rFonts w:cs="Arial"/>
          <w:sz w:val="28"/>
          <w:szCs w:val="28"/>
        </w:rPr>
        <w:t xml:space="preserve">uptake of this </w:t>
      </w:r>
      <w:proofErr w:type="gramStart"/>
      <w:r w:rsidRPr="00BF0F0B">
        <w:rPr>
          <w:rFonts w:cs="Arial"/>
          <w:sz w:val="28"/>
          <w:szCs w:val="28"/>
        </w:rPr>
        <w:t>guidance</w:t>
      </w:r>
      <w:r>
        <w:rPr>
          <w:rFonts w:cs="Arial"/>
          <w:sz w:val="28"/>
          <w:szCs w:val="28"/>
        </w:rPr>
        <w:t>,</w:t>
      </w:r>
      <w:proofErr w:type="gramEnd"/>
      <w:r>
        <w:rPr>
          <w:rFonts w:cs="Arial"/>
          <w:sz w:val="28"/>
          <w:szCs w:val="28"/>
        </w:rPr>
        <w:t xml:space="preserve"> th</w:t>
      </w:r>
      <w:r w:rsidRPr="009B2680">
        <w:rPr>
          <w:rFonts w:cs="Arial"/>
          <w:sz w:val="28"/>
          <w:szCs w:val="28"/>
        </w:rPr>
        <w:t xml:space="preserve">e </w:t>
      </w:r>
      <w:r w:rsidRPr="009B2680">
        <w:rPr>
          <w:sz w:val="28"/>
          <w:szCs w:val="28"/>
        </w:rPr>
        <w:t xml:space="preserve">NICE recommendations will affect all those suitable </w:t>
      </w:r>
      <w:r w:rsidRPr="009B2680">
        <w:rPr>
          <w:rFonts w:cs="Arial"/>
          <w:sz w:val="28"/>
          <w:szCs w:val="28"/>
        </w:rPr>
        <w:t>individuals</w:t>
      </w:r>
      <w:r w:rsidRPr="009B2680">
        <w:rPr>
          <w:sz w:val="28"/>
          <w:szCs w:val="28"/>
        </w:rPr>
        <w:t xml:space="preserve"> irrespective of their gender. </w:t>
      </w:r>
      <w:r w:rsidR="00F43C55" w:rsidRPr="00B92E4E">
        <w:rPr>
          <w:rFonts w:cs="Arial"/>
          <w:sz w:val="28"/>
          <w:szCs w:val="28"/>
        </w:rPr>
        <w:br w:type="textWrapping" w:clear="all"/>
        <w:t>_______________________________________________________</w:t>
      </w:r>
    </w:p>
    <w:p w14:paraId="0B960C4E" w14:textId="77777777" w:rsidR="00F43C55" w:rsidRPr="00B92E4E" w:rsidRDefault="00F43C55" w:rsidP="00F43C55">
      <w:pPr>
        <w:rPr>
          <w:rFonts w:cs="Arial"/>
          <w:sz w:val="28"/>
          <w:szCs w:val="28"/>
        </w:rPr>
      </w:pPr>
    </w:p>
    <w:p w14:paraId="1662BD91" w14:textId="77777777" w:rsidR="00925C48" w:rsidRDefault="00F43C55" w:rsidP="00F43C55">
      <w:pPr>
        <w:rPr>
          <w:rFonts w:cs="Arial"/>
          <w:sz w:val="28"/>
          <w:szCs w:val="28"/>
        </w:rPr>
      </w:pPr>
      <w:r w:rsidRPr="008519EB">
        <w:rPr>
          <w:rFonts w:cs="Arial"/>
          <w:b/>
          <w:sz w:val="28"/>
          <w:szCs w:val="28"/>
        </w:rPr>
        <w:t>Disability</w:t>
      </w:r>
      <w:r w:rsidRPr="00B92E4E">
        <w:rPr>
          <w:rFonts w:cs="Arial"/>
          <w:sz w:val="28"/>
          <w:szCs w:val="28"/>
        </w:rPr>
        <w:t xml:space="preserve"> evidence / information:</w:t>
      </w:r>
    </w:p>
    <w:p w14:paraId="0F161439" w14:textId="77777777" w:rsidR="00C3471E" w:rsidRDefault="00C3471E" w:rsidP="00F43C55">
      <w:pPr>
        <w:rPr>
          <w:rFonts w:cs="Arial"/>
          <w:sz w:val="28"/>
          <w:szCs w:val="28"/>
        </w:rPr>
      </w:pPr>
    </w:p>
    <w:p w14:paraId="747BBA4D" w14:textId="05EE5834" w:rsidR="00C3471E" w:rsidRDefault="00C3471E" w:rsidP="00C3471E">
      <w:pPr>
        <w:rPr>
          <w:rFonts w:cs="Arial"/>
          <w:sz w:val="28"/>
          <w:szCs w:val="28"/>
        </w:rPr>
      </w:pPr>
      <w:r w:rsidRPr="001464BB">
        <w:rPr>
          <w:rFonts w:cs="Arial"/>
          <w:sz w:val="28"/>
          <w:szCs w:val="28"/>
        </w:rPr>
        <w:t xml:space="preserve">There is no available qualitative or quantitative evidence regarding individuals </w:t>
      </w:r>
      <w:r>
        <w:rPr>
          <w:rFonts w:cs="Arial"/>
          <w:sz w:val="28"/>
          <w:szCs w:val="28"/>
        </w:rPr>
        <w:t xml:space="preserve">with a disability, </w:t>
      </w:r>
      <w:r w:rsidRPr="001464BB">
        <w:rPr>
          <w:rFonts w:cs="Arial"/>
          <w:sz w:val="28"/>
          <w:szCs w:val="28"/>
        </w:rPr>
        <w:t>suspected of experiencing anaphylaxis in Northern Ireland.</w:t>
      </w:r>
    </w:p>
    <w:p w14:paraId="2880E91D" w14:textId="77777777" w:rsidR="00C3471E" w:rsidRDefault="00C3471E" w:rsidP="00F43C55">
      <w:pPr>
        <w:rPr>
          <w:rFonts w:cs="Arial"/>
          <w:sz w:val="28"/>
          <w:szCs w:val="28"/>
        </w:rPr>
      </w:pPr>
    </w:p>
    <w:p w14:paraId="2BC8F5A0" w14:textId="77777777" w:rsidR="00C3471E" w:rsidRPr="0054580D" w:rsidRDefault="00C3471E" w:rsidP="00C3471E">
      <w:pPr>
        <w:pStyle w:val="Default"/>
        <w:jc w:val="both"/>
        <w:rPr>
          <w:sz w:val="28"/>
          <w:szCs w:val="28"/>
        </w:rPr>
      </w:pPr>
      <w:r w:rsidRPr="0054580D">
        <w:rPr>
          <w:sz w:val="28"/>
          <w:szCs w:val="28"/>
        </w:rPr>
        <w:t>The results of the 2021 census in NI</w:t>
      </w:r>
      <w:r w:rsidRPr="0054580D">
        <w:rPr>
          <w:rStyle w:val="FootnoteReference"/>
          <w:b/>
          <w:sz w:val="28"/>
          <w:szCs w:val="28"/>
        </w:rPr>
        <w:footnoteReference w:id="16"/>
      </w:r>
      <w:r w:rsidRPr="0054580D">
        <w:rPr>
          <w:sz w:val="28"/>
          <w:szCs w:val="28"/>
        </w:rPr>
        <w:t xml:space="preserve"> indicate that on census day, </w:t>
      </w:r>
      <w:hyperlink r:id="rId28" w:history="1">
        <w:r w:rsidRPr="0054580D">
          <w:rPr>
            <w:rStyle w:val="Hyperlink"/>
            <w:sz w:val="28"/>
            <w:szCs w:val="28"/>
          </w:rPr>
          <w:t>one person in four (24.3% or 463,000 people) had a limiting long-term health problem or disability, 40% of which were aged 65 or more (185,300 people).</w:t>
        </w:r>
      </w:hyperlink>
    </w:p>
    <w:p w14:paraId="5783BD10" w14:textId="77777777" w:rsidR="00C3471E" w:rsidRPr="0054580D" w:rsidRDefault="00C3471E" w:rsidP="00C3471E">
      <w:pPr>
        <w:pStyle w:val="Default"/>
        <w:jc w:val="both"/>
        <w:rPr>
          <w:sz w:val="28"/>
          <w:szCs w:val="28"/>
        </w:rPr>
      </w:pPr>
    </w:p>
    <w:p w14:paraId="73F8E2A8" w14:textId="77777777" w:rsidR="00C3471E" w:rsidRDefault="00C3471E" w:rsidP="00C3471E">
      <w:pPr>
        <w:pStyle w:val="Default"/>
        <w:jc w:val="both"/>
        <w:rPr>
          <w:sz w:val="28"/>
          <w:szCs w:val="28"/>
        </w:rPr>
      </w:pPr>
      <w:r w:rsidRPr="0054580D">
        <w:rPr>
          <w:sz w:val="28"/>
          <w:szCs w:val="28"/>
        </w:rPr>
        <w:t xml:space="preserve">Census 2021 results also reveal that 34.7% of people had one or more long-term health conditions (659,800 people). The most prevalent long-term conditions (whether solely or in combination with others) were </w:t>
      </w:r>
      <w:hyperlink r:id="rId29" w:history="1">
        <w:r w:rsidRPr="0054580D">
          <w:rPr>
            <w:rStyle w:val="Hyperlink"/>
            <w:sz w:val="28"/>
            <w:szCs w:val="28"/>
          </w:rPr>
          <w:t>long-term pain or discomfort (11.58%), mobility or dexterity difficulty that limits basic physical activities (10.91%); shortness of breath or difficulty breathing (10.29%); an emotional, psychological or mental health condition (8.68%) and other condition (8.81%)</w:t>
        </w:r>
      </w:hyperlink>
      <w:r w:rsidRPr="0054580D">
        <w:rPr>
          <w:sz w:val="28"/>
          <w:szCs w:val="28"/>
        </w:rPr>
        <w:t xml:space="preserve">. </w:t>
      </w:r>
    </w:p>
    <w:p w14:paraId="2E1C2AB0" w14:textId="77777777" w:rsidR="00C3471E" w:rsidRDefault="00C3471E" w:rsidP="00C3471E">
      <w:pPr>
        <w:pStyle w:val="Default"/>
        <w:jc w:val="both"/>
        <w:rPr>
          <w:sz w:val="28"/>
          <w:szCs w:val="28"/>
        </w:rPr>
      </w:pPr>
    </w:p>
    <w:p w14:paraId="10E94E78" w14:textId="5C09E61B" w:rsidR="00F43C55" w:rsidRPr="00B92E4E" w:rsidRDefault="00C3471E" w:rsidP="00F43C55">
      <w:r>
        <w:rPr>
          <w:rFonts w:cs="Arial"/>
          <w:sz w:val="28"/>
          <w:szCs w:val="28"/>
        </w:rPr>
        <w:t>Disability</w:t>
      </w:r>
      <w:r w:rsidRPr="00BF0F0B">
        <w:rPr>
          <w:rFonts w:cs="Arial"/>
          <w:sz w:val="28"/>
          <w:szCs w:val="28"/>
        </w:rPr>
        <w:t xml:space="preserve"> will have no bearing on the </w:t>
      </w:r>
      <w:r>
        <w:rPr>
          <w:rFonts w:cs="Arial"/>
          <w:sz w:val="28"/>
          <w:szCs w:val="28"/>
        </w:rPr>
        <w:t xml:space="preserve">uptake of this </w:t>
      </w:r>
      <w:proofErr w:type="gramStart"/>
      <w:r w:rsidRPr="00BF0F0B">
        <w:rPr>
          <w:rFonts w:cs="Arial"/>
          <w:sz w:val="28"/>
          <w:szCs w:val="28"/>
        </w:rPr>
        <w:t>guidance</w:t>
      </w:r>
      <w:r>
        <w:rPr>
          <w:rFonts w:cs="Arial"/>
          <w:sz w:val="28"/>
          <w:szCs w:val="28"/>
        </w:rPr>
        <w:t>,</w:t>
      </w:r>
      <w:proofErr w:type="gramEnd"/>
      <w:r>
        <w:rPr>
          <w:rFonts w:cs="Arial"/>
          <w:sz w:val="28"/>
          <w:szCs w:val="28"/>
        </w:rPr>
        <w:t xml:space="preserve"> t</w:t>
      </w:r>
      <w:r w:rsidRPr="00887858">
        <w:rPr>
          <w:sz w:val="28"/>
          <w:szCs w:val="28"/>
        </w:rPr>
        <w:t xml:space="preserve">he NICE recommendations will affect all those suitable individuals irrespective of disability. </w:t>
      </w:r>
      <w:r w:rsidR="00F43C55" w:rsidRPr="00B92E4E">
        <w:rPr>
          <w:rFonts w:cs="Arial"/>
          <w:sz w:val="28"/>
          <w:szCs w:val="28"/>
        </w:rPr>
        <w:br w:type="textWrapping" w:clear="all"/>
        <w:t>_______________________________________________________</w:t>
      </w:r>
    </w:p>
    <w:p w14:paraId="61741494" w14:textId="77777777" w:rsidR="00F43C55" w:rsidRPr="00B92E4E" w:rsidRDefault="00F43C55" w:rsidP="00F43C55">
      <w:pPr>
        <w:rPr>
          <w:rFonts w:cs="Arial"/>
          <w:sz w:val="28"/>
          <w:szCs w:val="28"/>
        </w:rPr>
      </w:pPr>
    </w:p>
    <w:p w14:paraId="77636FBD" w14:textId="42A02563" w:rsidR="00B63B64" w:rsidRDefault="00F43C55" w:rsidP="00F43C55">
      <w:pPr>
        <w:rPr>
          <w:rFonts w:cs="Arial"/>
          <w:sz w:val="28"/>
          <w:szCs w:val="28"/>
        </w:rPr>
      </w:pPr>
      <w:proofErr w:type="gramStart"/>
      <w:r w:rsidRPr="008519EB">
        <w:rPr>
          <w:rFonts w:cs="Arial"/>
          <w:b/>
          <w:sz w:val="28"/>
          <w:szCs w:val="28"/>
        </w:rPr>
        <w:t>Dependants</w:t>
      </w:r>
      <w:proofErr w:type="gramEnd"/>
      <w:r w:rsidRPr="00B92E4E">
        <w:rPr>
          <w:rFonts w:cs="Arial"/>
          <w:sz w:val="28"/>
          <w:szCs w:val="28"/>
        </w:rPr>
        <w:t xml:space="preserve"> evidence / information:</w:t>
      </w:r>
    </w:p>
    <w:p w14:paraId="4F087160" w14:textId="24C45571" w:rsidR="00925C48" w:rsidRDefault="00B63B64" w:rsidP="00B63B64">
      <w:pPr>
        <w:autoSpaceDE w:val="0"/>
        <w:autoSpaceDN w:val="0"/>
        <w:adjustRightInd w:val="0"/>
        <w:spacing w:before="240" w:after="240"/>
        <w:jc w:val="both"/>
        <w:rPr>
          <w:rFonts w:cs="Arial"/>
          <w:sz w:val="28"/>
          <w:szCs w:val="28"/>
        </w:rPr>
      </w:pPr>
      <w:r w:rsidRPr="001464BB">
        <w:rPr>
          <w:rFonts w:cs="Arial"/>
          <w:sz w:val="28"/>
          <w:szCs w:val="28"/>
        </w:rPr>
        <w:t xml:space="preserve">There is no available qualitative or quantitative evidence regarding </w:t>
      </w:r>
      <w:r>
        <w:rPr>
          <w:rFonts w:cs="Arial"/>
          <w:sz w:val="28"/>
          <w:szCs w:val="28"/>
        </w:rPr>
        <w:t xml:space="preserve">whether </w:t>
      </w:r>
      <w:r w:rsidRPr="001464BB">
        <w:rPr>
          <w:rFonts w:cs="Arial"/>
          <w:sz w:val="28"/>
          <w:szCs w:val="28"/>
        </w:rPr>
        <w:t>individuals suspected of experiencing anaphylaxis in Northern Ireland</w:t>
      </w:r>
      <w:r>
        <w:rPr>
          <w:rFonts w:cs="Arial"/>
          <w:sz w:val="28"/>
          <w:szCs w:val="28"/>
        </w:rPr>
        <w:t xml:space="preserve">, </w:t>
      </w:r>
      <w:r w:rsidRPr="006D2FE4">
        <w:rPr>
          <w:rFonts w:cs="Arial"/>
          <w:sz w:val="28"/>
          <w:szCs w:val="28"/>
        </w:rPr>
        <w:t>are with or without dependants</w:t>
      </w:r>
      <w:r>
        <w:rPr>
          <w:rFonts w:cs="Arial"/>
          <w:sz w:val="28"/>
          <w:szCs w:val="28"/>
        </w:rPr>
        <w:t>.</w:t>
      </w:r>
    </w:p>
    <w:p w14:paraId="11F23EED" w14:textId="1B0EA6E5" w:rsidR="00F43C55" w:rsidRPr="00B92E4E" w:rsidRDefault="00B63B64" w:rsidP="00F43C55">
      <w:r>
        <w:rPr>
          <w:rFonts w:cs="Arial"/>
          <w:sz w:val="28"/>
          <w:szCs w:val="28"/>
        </w:rPr>
        <w:t xml:space="preserve">Dependant status will have no bearing on the uptake of this guidance, the NICE </w:t>
      </w:r>
      <w:r w:rsidRPr="006B7A67">
        <w:rPr>
          <w:rFonts w:cs="Arial"/>
          <w:sz w:val="28"/>
          <w:szCs w:val="28"/>
        </w:rPr>
        <w:t>recommendations w</w:t>
      </w:r>
      <w:r>
        <w:rPr>
          <w:rFonts w:cs="Arial"/>
          <w:sz w:val="28"/>
          <w:szCs w:val="28"/>
        </w:rPr>
        <w:t xml:space="preserve">ill </w:t>
      </w:r>
      <w:r w:rsidRPr="006B7A67">
        <w:rPr>
          <w:rFonts w:cs="Arial"/>
          <w:sz w:val="28"/>
          <w:szCs w:val="28"/>
        </w:rPr>
        <w:t xml:space="preserve">affect all </w:t>
      </w:r>
      <w:r>
        <w:rPr>
          <w:rFonts w:cs="Arial"/>
          <w:sz w:val="28"/>
          <w:szCs w:val="28"/>
        </w:rPr>
        <w:t xml:space="preserve">those suitable </w:t>
      </w:r>
      <w:r w:rsidRPr="00BF0F0B">
        <w:rPr>
          <w:rFonts w:cs="Arial"/>
          <w:sz w:val="28"/>
          <w:szCs w:val="28"/>
        </w:rPr>
        <w:t>individuals</w:t>
      </w:r>
      <w:r>
        <w:rPr>
          <w:rFonts w:cs="Arial"/>
          <w:sz w:val="28"/>
          <w:szCs w:val="28"/>
        </w:rPr>
        <w:t xml:space="preserve">, </w:t>
      </w:r>
      <w:r w:rsidRPr="00AB459E">
        <w:rPr>
          <w:rFonts w:cs="Arial"/>
          <w:sz w:val="28"/>
          <w:szCs w:val="28"/>
        </w:rPr>
        <w:t>regardless of whether they have dependants</w:t>
      </w:r>
      <w:r>
        <w:rPr>
          <w:rFonts w:cs="Arial"/>
          <w:sz w:val="28"/>
          <w:szCs w:val="28"/>
        </w:rPr>
        <w:t>.</w:t>
      </w:r>
      <w:r w:rsidR="00F43C55" w:rsidRPr="00B92E4E">
        <w:rPr>
          <w:rFonts w:cs="Arial"/>
          <w:sz w:val="28"/>
          <w:szCs w:val="28"/>
        </w:rPr>
        <w:br w:type="textWrapping" w:clear="all"/>
        <w:t>_______________________________________________________</w:t>
      </w:r>
    </w:p>
    <w:p w14:paraId="1564D5C7" w14:textId="77777777" w:rsidR="00F43C55" w:rsidRDefault="00F43C55" w:rsidP="00F43C55">
      <w:pPr>
        <w:rPr>
          <w:rFonts w:cs="Arial"/>
          <w:sz w:val="28"/>
          <w:szCs w:val="28"/>
        </w:rPr>
      </w:pPr>
    </w:p>
    <w:p w14:paraId="5869F84D" w14:textId="77777777" w:rsidR="00F43C55" w:rsidRDefault="00F43C55" w:rsidP="00F43C55">
      <w:pPr>
        <w:tabs>
          <w:tab w:val="left" w:pos="142"/>
        </w:tabs>
        <w:autoSpaceDE w:val="0"/>
        <w:autoSpaceDN w:val="0"/>
        <w:adjustRightInd w:val="0"/>
        <w:rPr>
          <w:rFonts w:cs="Arial"/>
          <w:b/>
          <w:sz w:val="16"/>
          <w:szCs w:val="16"/>
        </w:rPr>
      </w:pPr>
      <w:r w:rsidRPr="00D34B2A">
        <w:rPr>
          <w:rFonts w:cs="Arial"/>
          <w:b/>
          <w:sz w:val="16"/>
          <w:szCs w:val="16"/>
        </w:rPr>
        <w:t xml:space="preserve"> </w:t>
      </w:r>
    </w:p>
    <w:p w14:paraId="746786F9" w14:textId="77777777" w:rsidR="00E91D60" w:rsidRPr="00FA0121" w:rsidRDefault="00C36758" w:rsidP="00E91D60">
      <w:pPr>
        <w:autoSpaceDE w:val="0"/>
        <w:autoSpaceDN w:val="0"/>
        <w:adjustRightInd w:val="0"/>
        <w:rPr>
          <w:rFonts w:cs="Arial"/>
          <w:b/>
          <w:sz w:val="28"/>
          <w:szCs w:val="28"/>
        </w:rPr>
      </w:pPr>
      <w:r>
        <w:rPr>
          <w:rFonts w:cs="Arial"/>
          <w:b/>
          <w:sz w:val="28"/>
          <w:szCs w:val="28"/>
        </w:rPr>
        <w:t xml:space="preserve">1.6 </w:t>
      </w:r>
      <w:r w:rsidR="00E91D60" w:rsidRPr="00FA0121">
        <w:rPr>
          <w:rFonts w:cs="Arial"/>
          <w:b/>
          <w:sz w:val="28"/>
          <w:szCs w:val="28"/>
        </w:rPr>
        <w:t>Needs, experiences and priorities</w:t>
      </w:r>
    </w:p>
    <w:p w14:paraId="42B1F8F7" w14:textId="77777777" w:rsidR="00E91D60" w:rsidRPr="00FA0121" w:rsidRDefault="00E91D60" w:rsidP="00E91D60">
      <w:pPr>
        <w:autoSpaceDE w:val="0"/>
        <w:autoSpaceDN w:val="0"/>
        <w:adjustRightInd w:val="0"/>
        <w:rPr>
          <w:rFonts w:cs="Arial"/>
          <w:b/>
          <w:sz w:val="28"/>
          <w:szCs w:val="28"/>
        </w:rPr>
      </w:pPr>
    </w:p>
    <w:p w14:paraId="40A8F4F8" w14:textId="77777777" w:rsidR="00FA2356" w:rsidRDefault="00E91D60" w:rsidP="00E91D60">
      <w:pPr>
        <w:autoSpaceDE w:val="0"/>
        <w:autoSpaceDN w:val="0"/>
        <w:adjustRightInd w:val="0"/>
        <w:rPr>
          <w:rFonts w:cs="Arial"/>
          <w:sz w:val="28"/>
          <w:szCs w:val="28"/>
        </w:rPr>
      </w:pPr>
      <w:proofErr w:type="gramStart"/>
      <w:r>
        <w:rPr>
          <w:rFonts w:cs="Arial"/>
          <w:sz w:val="28"/>
          <w:szCs w:val="28"/>
        </w:rPr>
        <w:t>T</w:t>
      </w:r>
      <w:r w:rsidRPr="00FA0121">
        <w:rPr>
          <w:rFonts w:cs="Arial"/>
          <w:sz w:val="28"/>
          <w:szCs w:val="28"/>
        </w:rPr>
        <w:t>aking into account</w:t>
      </w:r>
      <w:proofErr w:type="gramEnd"/>
      <w:r w:rsidRPr="00FA0121">
        <w:rPr>
          <w:rFonts w:cs="Arial"/>
          <w:sz w:val="28"/>
          <w:szCs w:val="28"/>
        </w:rPr>
        <w:t xml:space="preserve"> t</w:t>
      </w:r>
      <w:r>
        <w:rPr>
          <w:rFonts w:cs="Arial"/>
          <w:sz w:val="28"/>
          <w:szCs w:val="28"/>
        </w:rPr>
        <w:t>he information referred to</w:t>
      </w:r>
      <w:r w:rsidRPr="00FA0121">
        <w:rPr>
          <w:rFonts w:cs="Arial"/>
          <w:sz w:val="28"/>
          <w:szCs w:val="28"/>
        </w:rPr>
        <w:t xml:space="preserve"> above, what are the different needs, experiences and priorities</w:t>
      </w:r>
      <w:r>
        <w:rPr>
          <w:rFonts w:cs="Arial"/>
          <w:sz w:val="28"/>
          <w:szCs w:val="28"/>
        </w:rPr>
        <w:t xml:space="preserve"> of each of the following categories,</w:t>
      </w:r>
      <w:r w:rsidRPr="00FA0121">
        <w:rPr>
          <w:rFonts w:cs="Arial"/>
          <w:sz w:val="28"/>
          <w:szCs w:val="28"/>
        </w:rPr>
        <w:t xml:space="preserve"> in relation to the </w:t>
      </w:r>
      <w:proofErr w:type="gramStart"/>
      <w:r w:rsidRPr="00FA0121">
        <w:rPr>
          <w:rFonts w:cs="Arial"/>
          <w:sz w:val="28"/>
          <w:szCs w:val="28"/>
        </w:rPr>
        <w:t>particular policy/decision</w:t>
      </w:r>
      <w:proofErr w:type="gramEnd"/>
      <w:r w:rsidRPr="00FA0121">
        <w:rPr>
          <w:rFonts w:cs="Arial"/>
          <w:sz w:val="28"/>
          <w:szCs w:val="28"/>
        </w:rPr>
        <w:t xml:space="preserve">? </w:t>
      </w:r>
      <w:r>
        <w:rPr>
          <w:rFonts w:cs="Arial"/>
          <w:sz w:val="28"/>
          <w:szCs w:val="28"/>
        </w:rPr>
        <w:t xml:space="preserve"> </w:t>
      </w:r>
    </w:p>
    <w:p w14:paraId="2CCAB4BF" w14:textId="021104B3" w:rsidR="001F2C04" w:rsidRDefault="001F2C04" w:rsidP="00D9773B">
      <w:pPr>
        <w:autoSpaceDE w:val="0"/>
        <w:autoSpaceDN w:val="0"/>
        <w:adjustRightInd w:val="0"/>
        <w:rPr>
          <w:rFonts w:cs="Arial"/>
          <w:sz w:val="28"/>
          <w:szCs w:val="28"/>
        </w:rPr>
      </w:pPr>
      <w:r w:rsidRPr="00FA0121">
        <w:rPr>
          <w:rFonts w:cs="Arial"/>
          <w:sz w:val="28"/>
          <w:szCs w:val="28"/>
        </w:rPr>
        <w:lastRenderedPageBreak/>
        <w:t xml:space="preserve">Specify </w:t>
      </w:r>
      <w:r w:rsidRPr="0072544B">
        <w:rPr>
          <w:rFonts w:cs="Arial"/>
          <w:sz w:val="28"/>
          <w:szCs w:val="28"/>
          <w:u w:val="single"/>
        </w:rPr>
        <w:t>details</w:t>
      </w:r>
      <w:r>
        <w:rPr>
          <w:rFonts w:cs="Arial"/>
          <w:sz w:val="28"/>
          <w:szCs w:val="28"/>
        </w:rPr>
        <w:t xml:space="preserve"> of the </w:t>
      </w:r>
      <w:r>
        <w:rPr>
          <w:rFonts w:cs="Arial"/>
          <w:sz w:val="28"/>
          <w:szCs w:val="28"/>
          <w:u w:val="single"/>
        </w:rPr>
        <w:t>needs, experiences and prioriti</w:t>
      </w:r>
      <w:r w:rsidRPr="0072544B">
        <w:rPr>
          <w:rFonts w:cs="Arial"/>
          <w:sz w:val="28"/>
          <w:szCs w:val="28"/>
          <w:u w:val="single"/>
        </w:rPr>
        <w:t>es</w:t>
      </w:r>
      <w:r>
        <w:rPr>
          <w:rFonts w:cs="Arial"/>
          <w:sz w:val="28"/>
          <w:szCs w:val="28"/>
        </w:rPr>
        <w:t xml:space="preserve"> for </w:t>
      </w:r>
      <w:r w:rsidRPr="00FA0121">
        <w:rPr>
          <w:rFonts w:cs="Arial"/>
          <w:sz w:val="28"/>
          <w:szCs w:val="28"/>
        </w:rPr>
        <w:t>each of the Section 75 categories</w:t>
      </w:r>
      <w:r>
        <w:rPr>
          <w:rFonts w:cs="Arial"/>
          <w:sz w:val="28"/>
          <w:szCs w:val="28"/>
        </w:rPr>
        <w:t xml:space="preserve"> below:</w:t>
      </w:r>
    </w:p>
    <w:p w14:paraId="7784D761" w14:textId="77777777" w:rsidR="001F2C04" w:rsidRDefault="001F2C04" w:rsidP="001F2C04">
      <w:pPr>
        <w:rPr>
          <w:rFonts w:cs="Arial"/>
          <w:b/>
          <w:sz w:val="28"/>
          <w:szCs w:val="28"/>
        </w:rPr>
      </w:pPr>
    </w:p>
    <w:p w14:paraId="3E4795D4" w14:textId="1BAD3B35" w:rsidR="00925C48" w:rsidRDefault="001F2C04" w:rsidP="001F2C04">
      <w:pPr>
        <w:rPr>
          <w:rFonts w:cs="Arial"/>
          <w:b/>
          <w:sz w:val="28"/>
          <w:szCs w:val="28"/>
        </w:rPr>
      </w:pPr>
      <w:r w:rsidRPr="00B92E4E">
        <w:rPr>
          <w:rFonts w:cs="Arial"/>
          <w:b/>
          <w:sz w:val="28"/>
          <w:szCs w:val="28"/>
        </w:rPr>
        <w:t>Religious belie</w:t>
      </w:r>
      <w:r>
        <w:rPr>
          <w:rFonts w:cs="Arial"/>
          <w:b/>
          <w:sz w:val="28"/>
          <w:szCs w:val="28"/>
        </w:rPr>
        <w:t>f</w:t>
      </w:r>
    </w:p>
    <w:p w14:paraId="339F792F" w14:textId="77777777" w:rsidR="00CA32DE" w:rsidRDefault="00CA32DE" w:rsidP="001F2C04">
      <w:pPr>
        <w:rPr>
          <w:rFonts w:cs="Arial"/>
          <w:b/>
          <w:sz w:val="28"/>
          <w:szCs w:val="28"/>
        </w:rPr>
      </w:pPr>
    </w:p>
    <w:p w14:paraId="06286DEC" w14:textId="5E2AB18C" w:rsidR="001F2C04" w:rsidRPr="0072544B" w:rsidRDefault="00B63B64" w:rsidP="001F2C04">
      <w:r w:rsidRPr="00F048D3">
        <w:rPr>
          <w:rFonts w:cs="Arial"/>
          <w:sz w:val="28"/>
          <w:szCs w:val="28"/>
        </w:rPr>
        <w:t xml:space="preserve">This guidance </w:t>
      </w:r>
      <w:r w:rsidR="00947F69" w:rsidRPr="00947F69">
        <w:rPr>
          <w:rFonts w:cs="Arial"/>
          <w:sz w:val="28"/>
          <w:szCs w:val="28"/>
        </w:rPr>
        <w:t xml:space="preserve">applies </w:t>
      </w:r>
      <w:r w:rsidR="00CA32DE" w:rsidRPr="00947F69">
        <w:rPr>
          <w:rFonts w:cs="Arial"/>
          <w:sz w:val="28"/>
          <w:szCs w:val="28"/>
        </w:rPr>
        <w:t>to</w:t>
      </w:r>
      <w:r w:rsidR="00CA32DE">
        <w:rPr>
          <w:rFonts w:cs="Arial"/>
          <w:sz w:val="28"/>
          <w:szCs w:val="28"/>
        </w:rPr>
        <w:t xml:space="preserve"> and</w:t>
      </w:r>
      <w:r w:rsidR="00CA32DE" w:rsidRPr="00CA32DE">
        <w:rPr>
          <w:rFonts w:cs="Arial"/>
          <w:bCs/>
          <w:sz w:val="28"/>
          <w:szCs w:val="28"/>
        </w:rPr>
        <w:t xml:space="preserve"> is intended to benefit</w:t>
      </w:r>
      <w:r w:rsidR="00947F69" w:rsidRPr="00947F69">
        <w:rPr>
          <w:rFonts w:cs="Arial"/>
          <w:sz w:val="28"/>
          <w:szCs w:val="28"/>
        </w:rPr>
        <w:t xml:space="preserve"> </w:t>
      </w:r>
      <w:r w:rsidRPr="00F048D3">
        <w:rPr>
          <w:rFonts w:cs="Arial"/>
          <w:sz w:val="28"/>
          <w:szCs w:val="28"/>
        </w:rPr>
        <w:t xml:space="preserve">all those suitable individuals </w:t>
      </w:r>
      <w:r w:rsidRPr="00B63B64">
        <w:rPr>
          <w:rFonts w:cs="Arial"/>
          <w:sz w:val="28"/>
          <w:szCs w:val="28"/>
        </w:rPr>
        <w:t>suspected of experiencing anaphylaxis</w:t>
      </w:r>
      <w:r w:rsidRPr="00F048D3">
        <w:rPr>
          <w:rFonts w:cs="Arial"/>
          <w:sz w:val="28"/>
          <w:szCs w:val="28"/>
        </w:rPr>
        <w:t xml:space="preserve">. </w:t>
      </w:r>
      <w:r w:rsidRPr="00C140F3">
        <w:rPr>
          <w:rFonts w:cs="Arial"/>
          <w:sz w:val="28"/>
          <w:szCs w:val="28"/>
        </w:rPr>
        <w:t>There is no evidence</w:t>
      </w:r>
      <w:r>
        <w:rPr>
          <w:rFonts w:cs="Arial"/>
          <w:sz w:val="28"/>
          <w:szCs w:val="28"/>
        </w:rPr>
        <w:t xml:space="preserve"> that different religions will have any different needs, experiences, priorities or issues in relation to the guidance.</w:t>
      </w:r>
      <w:r w:rsidR="001F2C04" w:rsidRPr="00B92E4E">
        <w:rPr>
          <w:rFonts w:cs="Arial"/>
          <w:sz w:val="28"/>
          <w:szCs w:val="28"/>
        </w:rPr>
        <w:br w:type="textWrapping" w:clear="all"/>
        <w:t>_______________________________________________________</w:t>
      </w:r>
    </w:p>
    <w:p w14:paraId="580DA244" w14:textId="77777777" w:rsidR="001F2C04" w:rsidRDefault="001F2C04" w:rsidP="001F2C04">
      <w:pPr>
        <w:autoSpaceDE w:val="0"/>
        <w:autoSpaceDN w:val="0"/>
        <w:adjustRightInd w:val="0"/>
        <w:rPr>
          <w:rFonts w:cs="Arial"/>
          <w:sz w:val="28"/>
          <w:szCs w:val="28"/>
        </w:rPr>
      </w:pPr>
    </w:p>
    <w:p w14:paraId="1E16F900" w14:textId="77777777" w:rsidR="001F2C04" w:rsidRDefault="001F2C04" w:rsidP="001F2C04">
      <w:pPr>
        <w:autoSpaceDE w:val="0"/>
        <w:autoSpaceDN w:val="0"/>
        <w:adjustRightInd w:val="0"/>
        <w:rPr>
          <w:rFonts w:cs="Arial"/>
          <w:b/>
          <w:sz w:val="28"/>
          <w:szCs w:val="28"/>
        </w:rPr>
      </w:pPr>
      <w:r w:rsidRPr="0072544B">
        <w:rPr>
          <w:rFonts w:cs="Arial"/>
          <w:b/>
          <w:sz w:val="28"/>
          <w:szCs w:val="28"/>
        </w:rPr>
        <w:t>Political Opinion</w:t>
      </w:r>
    </w:p>
    <w:p w14:paraId="022A16D8" w14:textId="77777777" w:rsidR="00B63B64" w:rsidRDefault="00B63B64" w:rsidP="001F2C04">
      <w:pPr>
        <w:autoSpaceDE w:val="0"/>
        <w:autoSpaceDN w:val="0"/>
        <w:adjustRightInd w:val="0"/>
        <w:rPr>
          <w:rFonts w:cs="Arial"/>
          <w:b/>
          <w:sz w:val="28"/>
          <w:szCs w:val="28"/>
        </w:rPr>
      </w:pPr>
    </w:p>
    <w:p w14:paraId="40D0B4C1" w14:textId="0D36F4BA" w:rsidR="00B63B64" w:rsidRDefault="00CA32DE" w:rsidP="00B63B64">
      <w:pPr>
        <w:autoSpaceDE w:val="0"/>
        <w:autoSpaceDN w:val="0"/>
        <w:adjustRightInd w:val="0"/>
        <w:rPr>
          <w:rFonts w:cs="Arial"/>
          <w:b/>
          <w:sz w:val="28"/>
          <w:szCs w:val="28"/>
        </w:rPr>
      </w:pPr>
      <w:bookmarkStart w:id="0" w:name="_Hlk211515097"/>
      <w:bookmarkStart w:id="1" w:name="_Hlk214455991"/>
      <w:r w:rsidRPr="00CA32DE">
        <w:rPr>
          <w:rFonts w:cs="Arial"/>
          <w:sz w:val="28"/>
          <w:szCs w:val="28"/>
        </w:rPr>
        <w:t xml:space="preserve">This guidance applies to and is intended to benefit all those suitable individuals suspected of experiencing anaphylaxis. </w:t>
      </w:r>
      <w:r w:rsidR="00B63B64" w:rsidRPr="00C140F3">
        <w:rPr>
          <w:rFonts w:cs="Arial"/>
          <w:sz w:val="28"/>
          <w:szCs w:val="28"/>
        </w:rPr>
        <w:t>There is no evidence</w:t>
      </w:r>
      <w:r w:rsidR="00B63B64">
        <w:rPr>
          <w:rFonts w:cs="Arial"/>
          <w:sz w:val="28"/>
          <w:szCs w:val="28"/>
        </w:rPr>
        <w:t xml:space="preserve"> that different political opinions will have any different needs, experiences, priorities or issues in relation to the guidance.</w:t>
      </w:r>
      <w:bookmarkEnd w:id="0"/>
      <w:bookmarkEnd w:id="1"/>
    </w:p>
    <w:p w14:paraId="361ED1D2" w14:textId="471C51AE" w:rsidR="001F2C04" w:rsidRPr="0072544B" w:rsidRDefault="001F2C04" w:rsidP="001F2C04">
      <w:r w:rsidRPr="00B92E4E">
        <w:rPr>
          <w:rFonts w:cs="Arial"/>
          <w:sz w:val="28"/>
          <w:szCs w:val="28"/>
        </w:rPr>
        <w:t>_______________________________________________________</w:t>
      </w:r>
    </w:p>
    <w:p w14:paraId="57643CA8" w14:textId="77777777" w:rsidR="001F2C04" w:rsidRDefault="001F2C04" w:rsidP="001F2C04">
      <w:pPr>
        <w:autoSpaceDE w:val="0"/>
        <w:autoSpaceDN w:val="0"/>
        <w:adjustRightInd w:val="0"/>
        <w:rPr>
          <w:rFonts w:cs="Arial"/>
          <w:sz w:val="28"/>
          <w:szCs w:val="28"/>
        </w:rPr>
      </w:pPr>
    </w:p>
    <w:p w14:paraId="3B77CAEE" w14:textId="77777777" w:rsidR="001F2C04" w:rsidRDefault="001F2C04" w:rsidP="001F2C04">
      <w:pPr>
        <w:autoSpaceDE w:val="0"/>
        <w:autoSpaceDN w:val="0"/>
        <w:adjustRightInd w:val="0"/>
        <w:rPr>
          <w:rFonts w:cs="Arial"/>
          <w:b/>
          <w:sz w:val="28"/>
          <w:szCs w:val="28"/>
        </w:rPr>
      </w:pPr>
      <w:r w:rsidRPr="0072544B">
        <w:rPr>
          <w:rFonts w:cs="Arial"/>
          <w:b/>
          <w:sz w:val="28"/>
          <w:szCs w:val="28"/>
        </w:rPr>
        <w:t>Racial Group</w:t>
      </w:r>
    </w:p>
    <w:p w14:paraId="3FB40923" w14:textId="77777777" w:rsidR="00B63B64" w:rsidRDefault="00B63B64" w:rsidP="001F2C04">
      <w:pPr>
        <w:autoSpaceDE w:val="0"/>
        <w:autoSpaceDN w:val="0"/>
        <w:adjustRightInd w:val="0"/>
        <w:rPr>
          <w:rFonts w:cs="Arial"/>
          <w:b/>
          <w:sz w:val="28"/>
          <w:szCs w:val="28"/>
        </w:rPr>
      </w:pPr>
    </w:p>
    <w:p w14:paraId="7FF17F60" w14:textId="073F10E3" w:rsidR="00B63B64" w:rsidRDefault="00CA32DE" w:rsidP="00B63B64">
      <w:pPr>
        <w:autoSpaceDE w:val="0"/>
        <w:autoSpaceDN w:val="0"/>
        <w:adjustRightInd w:val="0"/>
        <w:rPr>
          <w:rFonts w:cs="Arial"/>
          <w:b/>
          <w:sz w:val="28"/>
          <w:szCs w:val="28"/>
        </w:rPr>
      </w:pPr>
      <w:r w:rsidRPr="00CA32DE">
        <w:rPr>
          <w:rFonts w:cs="Arial"/>
          <w:sz w:val="28"/>
          <w:szCs w:val="28"/>
        </w:rPr>
        <w:t xml:space="preserve">This guidance applies to and is intended to benefit all those suitable individuals suspected of experiencing anaphylaxis. </w:t>
      </w:r>
      <w:r w:rsidR="00B63DF9" w:rsidRPr="00C140F3">
        <w:rPr>
          <w:rFonts w:cs="Arial"/>
          <w:sz w:val="28"/>
          <w:szCs w:val="28"/>
        </w:rPr>
        <w:t>There</w:t>
      </w:r>
      <w:r w:rsidR="00B63B64" w:rsidRPr="00C140F3">
        <w:rPr>
          <w:rFonts w:cs="Arial"/>
          <w:sz w:val="28"/>
          <w:szCs w:val="28"/>
        </w:rPr>
        <w:t xml:space="preserve"> is no evidence</w:t>
      </w:r>
      <w:r w:rsidR="00B63B64">
        <w:rPr>
          <w:rFonts w:cs="Arial"/>
          <w:sz w:val="28"/>
          <w:szCs w:val="28"/>
        </w:rPr>
        <w:t xml:space="preserve"> that different racial groups will have any different needs, experiences, priorities or issues in relation to the guidance.</w:t>
      </w:r>
    </w:p>
    <w:p w14:paraId="00765C8B" w14:textId="153B7DDF" w:rsidR="001F2C04" w:rsidRPr="0072544B" w:rsidRDefault="001F2C04" w:rsidP="001F2C04">
      <w:r w:rsidRPr="00B92E4E">
        <w:rPr>
          <w:rFonts w:cs="Arial"/>
          <w:sz w:val="28"/>
          <w:szCs w:val="28"/>
        </w:rPr>
        <w:t>_______________________________________________________</w:t>
      </w:r>
    </w:p>
    <w:p w14:paraId="57C8E283" w14:textId="77777777" w:rsidR="001F2C04" w:rsidRDefault="001F2C04" w:rsidP="001F2C04">
      <w:pPr>
        <w:autoSpaceDE w:val="0"/>
        <w:autoSpaceDN w:val="0"/>
        <w:adjustRightInd w:val="0"/>
        <w:rPr>
          <w:rFonts w:cs="Arial"/>
          <w:sz w:val="28"/>
          <w:szCs w:val="28"/>
        </w:rPr>
      </w:pPr>
    </w:p>
    <w:p w14:paraId="50A6A743" w14:textId="77777777" w:rsidR="001F2C04" w:rsidRDefault="001F2C04" w:rsidP="001F2C04">
      <w:pPr>
        <w:autoSpaceDE w:val="0"/>
        <w:autoSpaceDN w:val="0"/>
        <w:adjustRightInd w:val="0"/>
        <w:rPr>
          <w:rFonts w:cs="Arial"/>
          <w:b/>
          <w:sz w:val="28"/>
          <w:szCs w:val="28"/>
        </w:rPr>
      </w:pPr>
      <w:r w:rsidRPr="0072544B">
        <w:rPr>
          <w:rFonts w:cs="Arial"/>
          <w:b/>
          <w:sz w:val="28"/>
          <w:szCs w:val="28"/>
        </w:rPr>
        <w:t>Age</w:t>
      </w:r>
    </w:p>
    <w:p w14:paraId="292DF5C8" w14:textId="77777777" w:rsidR="00B63DF9" w:rsidRDefault="00B63DF9" w:rsidP="001F2C04">
      <w:pPr>
        <w:autoSpaceDE w:val="0"/>
        <w:autoSpaceDN w:val="0"/>
        <w:adjustRightInd w:val="0"/>
        <w:rPr>
          <w:rFonts w:cs="Arial"/>
          <w:b/>
          <w:sz w:val="28"/>
          <w:szCs w:val="28"/>
        </w:rPr>
      </w:pPr>
    </w:p>
    <w:p w14:paraId="246B9B52" w14:textId="2DE06303" w:rsidR="00925C48" w:rsidRPr="00172803" w:rsidRDefault="00CA32DE" w:rsidP="00947F69">
      <w:pPr>
        <w:autoSpaceDE w:val="0"/>
        <w:autoSpaceDN w:val="0"/>
        <w:adjustRightInd w:val="0"/>
        <w:rPr>
          <w:rFonts w:cs="Arial"/>
          <w:b/>
          <w:sz w:val="28"/>
          <w:szCs w:val="28"/>
        </w:rPr>
      </w:pPr>
      <w:r w:rsidRPr="00172803">
        <w:rPr>
          <w:rFonts w:cs="Arial"/>
          <w:sz w:val="28"/>
          <w:szCs w:val="28"/>
        </w:rPr>
        <w:t>This guidance applies to and is intended to benefit all those suitable individuals</w:t>
      </w:r>
      <w:r w:rsidR="00947F69" w:rsidRPr="00172803">
        <w:rPr>
          <w:rFonts w:cs="Arial"/>
          <w:sz w:val="28"/>
          <w:szCs w:val="28"/>
        </w:rPr>
        <w:t>—adults, young people, and children</w:t>
      </w:r>
      <w:r w:rsidR="00FF67C0" w:rsidRPr="00172803">
        <w:rPr>
          <w:rFonts w:cs="Arial"/>
          <w:sz w:val="28"/>
          <w:szCs w:val="28"/>
        </w:rPr>
        <w:t xml:space="preserve"> </w:t>
      </w:r>
      <w:r w:rsidR="00947F69" w:rsidRPr="00172803">
        <w:rPr>
          <w:rFonts w:cs="Arial"/>
          <w:sz w:val="28"/>
          <w:szCs w:val="28"/>
        </w:rPr>
        <w:t xml:space="preserve">who are suspected of experiencing anaphylaxis. </w:t>
      </w:r>
      <w:r w:rsidR="00B21586" w:rsidRPr="00B21586">
        <w:rPr>
          <w:rFonts w:cs="Arial"/>
          <w:sz w:val="28"/>
          <w:szCs w:val="28"/>
        </w:rPr>
        <w:t>It ensures all age groups are included while recognising that children and adults may have different clinical needs.</w:t>
      </w:r>
    </w:p>
    <w:p w14:paraId="58DDF047" w14:textId="61E0B943" w:rsidR="001F2C04" w:rsidRPr="0072544B" w:rsidRDefault="001F2C04" w:rsidP="001F2C04">
      <w:r w:rsidRPr="00B92E4E">
        <w:rPr>
          <w:rFonts w:cs="Arial"/>
          <w:sz w:val="28"/>
          <w:szCs w:val="28"/>
        </w:rPr>
        <w:t>_______________________________________________________</w:t>
      </w:r>
    </w:p>
    <w:p w14:paraId="5557B859" w14:textId="77777777" w:rsidR="001F2C04" w:rsidRDefault="001F2C04" w:rsidP="001F2C04">
      <w:pPr>
        <w:autoSpaceDE w:val="0"/>
        <w:autoSpaceDN w:val="0"/>
        <w:adjustRightInd w:val="0"/>
        <w:rPr>
          <w:rFonts w:cs="Arial"/>
          <w:sz w:val="28"/>
          <w:szCs w:val="28"/>
        </w:rPr>
      </w:pPr>
    </w:p>
    <w:p w14:paraId="2147FF08" w14:textId="7E820551" w:rsidR="001F2C04" w:rsidRDefault="001F2C04" w:rsidP="001F2C04">
      <w:pPr>
        <w:autoSpaceDE w:val="0"/>
        <w:autoSpaceDN w:val="0"/>
        <w:adjustRightInd w:val="0"/>
        <w:rPr>
          <w:rFonts w:cs="Arial"/>
          <w:b/>
          <w:sz w:val="28"/>
          <w:szCs w:val="28"/>
        </w:rPr>
      </w:pPr>
      <w:r w:rsidRPr="0072544B">
        <w:rPr>
          <w:rFonts w:cs="Arial"/>
          <w:b/>
          <w:sz w:val="28"/>
          <w:szCs w:val="28"/>
        </w:rPr>
        <w:t>Marital status</w:t>
      </w:r>
    </w:p>
    <w:p w14:paraId="3A48615C" w14:textId="77777777" w:rsidR="00B63DF9" w:rsidRDefault="00B63DF9" w:rsidP="001F2C04">
      <w:pPr>
        <w:autoSpaceDE w:val="0"/>
        <w:autoSpaceDN w:val="0"/>
        <w:adjustRightInd w:val="0"/>
        <w:rPr>
          <w:rFonts w:cs="Arial"/>
          <w:b/>
          <w:sz w:val="28"/>
          <w:szCs w:val="28"/>
        </w:rPr>
      </w:pPr>
    </w:p>
    <w:p w14:paraId="489F5366" w14:textId="7B57A67F" w:rsidR="00CA32DE" w:rsidRDefault="00CA32DE" w:rsidP="00CA32DE">
      <w:pPr>
        <w:autoSpaceDE w:val="0"/>
        <w:autoSpaceDN w:val="0"/>
        <w:adjustRightInd w:val="0"/>
        <w:rPr>
          <w:rFonts w:cs="Arial"/>
          <w:sz w:val="28"/>
          <w:szCs w:val="28"/>
        </w:rPr>
      </w:pPr>
      <w:r w:rsidRPr="00CA32DE">
        <w:rPr>
          <w:rFonts w:cs="Arial"/>
          <w:sz w:val="28"/>
          <w:szCs w:val="28"/>
        </w:rPr>
        <w:t xml:space="preserve">This guidance applies to and is intended to benefit all those suitable individuals suspected of experiencing anaphylaxis. </w:t>
      </w:r>
      <w:r w:rsidR="00B63DF9" w:rsidRPr="0094010D">
        <w:rPr>
          <w:rFonts w:cs="Arial"/>
          <w:sz w:val="28"/>
          <w:szCs w:val="28"/>
        </w:rPr>
        <w:t>There is no evidence that those of different marital status will have any different needs, experiences, priorities or issues in relation to the guidance.</w:t>
      </w:r>
    </w:p>
    <w:p w14:paraId="7CDD8BB8" w14:textId="6C9B51FE" w:rsidR="001F2C04" w:rsidRPr="0072544B" w:rsidRDefault="001F2C04" w:rsidP="00CA32DE">
      <w:pPr>
        <w:autoSpaceDE w:val="0"/>
        <w:autoSpaceDN w:val="0"/>
        <w:adjustRightInd w:val="0"/>
      </w:pPr>
      <w:r w:rsidRPr="00B92E4E">
        <w:rPr>
          <w:rFonts w:cs="Arial"/>
          <w:sz w:val="28"/>
          <w:szCs w:val="28"/>
        </w:rPr>
        <w:t>_____________________________________________________</w:t>
      </w:r>
    </w:p>
    <w:p w14:paraId="197AE192" w14:textId="09987647" w:rsidR="00266B9C" w:rsidRDefault="001F2C04" w:rsidP="001F2C04">
      <w:pPr>
        <w:autoSpaceDE w:val="0"/>
        <w:autoSpaceDN w:val="0"/>
        <w:adjustRightInd w:val="0"/>
        <w:rPr>
          <w:rFonts w:cs="Arial"/>
          <w:b/>
          <w:sz w:val="28"/>
          <w:szCs w:val="28"/>
        </w:rPr>
      </w:pPr>
      <w:r w:rsidRPr="0072544B">
        <w:rPr>
          <w:rFonts w:cs="Arial"/>
          <w:b/>
          <w:sz w:val="28"/>
          <w:szCs w:val="28"/>
        </w:rPr>
        <w:lastRenderedPageBreak/>
        <w:t>Sexual orientation</w:t>
      </w:r>
    </w:p>
    <w:p w14:paraId="065DB59C" w14:textId="77777777" w:rsidR="00B63DF9" w:rsidRDefault="00B63DF9" w:rsidP="001F2C04">
      <w:pPr>
        <w:autoSpaceDE w:val="0"/>
        <w:autoSpaceDN w:val="0"/>
        <w:adjustRightInd w:val="0"/>
        <w:rPr>
          <w:rFonts w:cs="Arial"/>
          <w:b/>
          <w:sz w:val="28"/>
          <w:szCs w:val="28"/>
        </w:rPr>
      </w:pPr>
    </w:p>
    <w:p w14:paraId="3A0F991A" w14:textId="7EE2AC75" w:rsidR="005946BA" w:rsidRPr="005946BA" w:rsidRDefault="00CA32DE" w:rsidP="00CA32DE">
      <w:pPr>
        <w:autoSpaceDE w:val="0"/>
        <w:autoSpaceDN w:val="0"/>
        <w:adjustRightInd w:val="0"/>
        <w:rPr>
          <w:rFonts w:cs="Arial"/>
          <w:sz w:val="28"/>
          <w:szCs w:val="28"/>
        </w:rPr>
      </w:pPr>
      <w:r w:rsidRPr="00CA32DE">
        <w:rPr>
          <w:rFonts w:cs="Arial"/>
          <w:sz w:val="28"/>
          <w:szCs w:val="28"/>
        </w:rPr>
        <w:t xml:space="preserve">This guidance applies to and is intended to benefit all those suitable individuals suspected of experiencing anaphylaxis. </w:t>
      </w:r>
      <w:r w:rsidR="00B63DF9" w:rsidRPr="00BF571C">
        <w:rPr>
          <w:rFonts w:cs="Arial"/>
          <w:sz w:val="28"/>
          <w:szCs w:val="28"/>
        </w:rPr>
        <w:t>There is no evidence that different sexual orientation will have any different needs, experiences, priorities or issues in relation to the guidance.</w:t>
      </w:r>
      <w:r w:rsidR="00B63DF9">
        <w:rPr>
          <w:rFonts w:cs="Arial"/>
          <w:sz w:val="28"/>
          <w:szCs w:val="28"/>
        </w:rPr>
        <w:t xml:space="preserve">  </w:t>
      </w:r>
    </w:p>
    <w:p w14:paraId="358FD4F7" w14:textId="2C0EF976" w:rsidR="001F2C04" w:rsidRPr="0072544B" w:rsidRDefault="001F2C04" w:rsidP="005946BA">
      <w:r w:rsidRPr="00B92E4E">
        <w:rPr>
          <w:rFonts w:cs="Arial"/>
          <w:sz w:val="28"/>
          <w:szCs w:val="28"/>
        </w:rPr>
        <w:t>_______________________________________________________</w:t>
      </w:r>
    </w:p>
    <w:p w14:paraId="69E9D787" w14:textId="77777777" w:rsidR="001F2C04" w:rsidRDefault="001F2C04" w:rsidP="001F2C04">
      <w:pPr>
        <w:autoSpaceDE w:val="0"/>
        <w:autoSpaceDN w:val="0"/>
        <w:adjustRightInd w:val="0"/>
        <w:rPr>
          <w:rFonts w:cs="Arial"/>
          <w:sz w:val="28"/>
          <w:szCs w:val="28"/>
        </w:rPr>
      </w:pPr>
    </w:p>
    <w:p w14:paraId="4AFE410A" w14:textId="77777777" w:rsidR="001F2C04" w:rsidRDefault="001F2C04" w:rsidP="001F2C04">
      <w:pPr>
        <w:autoSpaceDE w:val="0"/>
        <w:autoSpaceDN w:val="0"/>
        <w:adjustRightInd w:val="0"/>
        <w:rPr>
          <w:rFonts w:cs="Arial"/>
          <w:b/>
          <w:sz w:val="28"/>
          <w:szCs w:val="28"/>
        </w:rPr>
      </w:pPr>
      <w:r w:rsidRPr="0072544B">
        <w:rPr>
          <w:rFonts w:cs="Arial"/>
          <w:b/>
          <w:sz w:val="28"/>
          <w:szCs w:val="28"/>
        </w:rPr>
        <w:t>Men and Women Generally</w:t>
      </w:r>
    </w:p>
    <w:p w14:paraId="7C87F262" w14:textId="77777777" w:rsidR="00B63DF9" w:rsidRDefault="00B63DF9" w:rsidP="001F2C04">
      <w:pPr>
        <w:autoSpaceDE w:val="0"/>
        <w:autoSpaceDN w:val="0"/>
        <w:adjustRightInd w:val="0"/>
        <w:rPr>
          <w:rFonts w:cs="Arial"/>
          <w:b/>
          <w:sz w:val="28"/>
          <w:szCs w:val="28"/>
        </w:rPr>
      </w:pPr>
    </w:p>
    <w:p w14:paraId="17120529" w14:textId="236B8071" w:rsidR="00266B9C" w:rsidRDefault="00CA32DE" w:rsidP="001F2C04">
      <w:pPr>
        <w:autoSpaceDE w:val="0"/>
        <w:autoSpaceDN w:val="0"/>
        <w:adjustRightInd w:val="0"/>
        <w:rPr>
          <w:rFonts w:cs="Arial"/>
          <w:b/>
          <w:sz w:val="28"/>
          <w:szCs w:val="28"/>
        </w:rPr>
      </w:pPr>
      <w:r w:rsidRPr="00CA32DE">
        <w:rPr>
          <w:rFonts w:cs="Arial"/>
          <w:sz w:val="28"/>
          <w:szCs w:val="28"/>
        </w:rPr>
        <w:t xml:space="preserve">This guidance applies to and is intended to benefit all those suitable individuals suspected of experiencing anaphylaxis. </w:t>
      </w:r>
      <w:r w:rsidR="00B63DF9" w:rsidRPr="00B63DF9">
        <w:rPr>
          <w:rFonts w:cs="Arial"/>
          <w:sz w:val="28"/>
          <w:szCs w:val="28"/>
        </w:rPr>
        <w:t xml:space="preserve">There is no evidence that different </w:t>
      </w:r>
      <w:r w:rsidR="00B63DF9">
        <w:rPr>
          <w:rFonts w:cs="Arial"/>
          <w:sz w:val="28"/>
          <w:szCs w:val="28"/>
        </w:rPr>
        <w:t>genders</w:t>
      </w:r>
      <w:r w:rsidR="00B63DF9" w:rsidRPr="00B63DF9">
        <w:rPr>
          <w:rFonts w:cs="Arial"/>
          <w:sz w:val="28"/>
          <w:szCs w:val="28"/>
        </w:rPr>
        <w:t xml:space="preserve"> will have any different needs, experiences, priorities or issues in relation to the guidance.  </w:t>
      </w:r>
    </w:p>
    <w:p w14:paraId="65167972" w14:textId="79096248" w:rsidR="001F2C04" w:rsidRPr="0072544B" w:rsidRDefault="001F2C04" w:rsidP="001F2C04">
      <w:r w:rsidRPr="00B92E4E">
        <w:rPr>
          <w:rFonts w:cs="Arial"/>
          <w:sz w:val="28"/>
          <w:szCs w:val="28"/>
        </w:rPr>
        <w:t>_______________________________________________________</w:t>
      </w:r>
    </w:p>
    <w:p w14:paraId="2A3DFBB5" w14:textId="77777777" w:rsidR="001F2C04" w:rsidRDefault="001F2C04" w:rsidP="001F2C04">
      <w:pPr>
        <w:autoSpaceDE w:val="0"/>
        <w:autoSpaceDN w:val="0"/>
        <w:adjustRightInd w:val="0"/>
        <w:rPr>
          <w:rFonts w:cs="Arial"/>
          <w:sz w:val="28"/>
          <w:szCs w:val="28"/>
        </w:rPr>
      </w:pPr>
    </w:p>
    <w:p w14:paraId="26EE1ACF" w14:textId="77777777" w:rsidR="00266B9C" w:rsidRDefault="001F2C04" w:rsidP="001F2C04">
      <w:pPr>
        <w:rPr>
          <w:rFonts w:cs="Arial"/>
          <w:sz w:val="28"/>
          <w:szCs w:val="28"/>
        </w:rPr>
      </w:pPr>
      <w:r w:rsidRPr="008519EB">
        <w:rPr>
          <w:rFonts w:cs="Arial"/>
          <w:b/>
          <w:sz w:val="28"/>
          <w:szCs w:val="28"/>
        </w:rPr>
        <w:t>Disability</w:t>
      </w:r>
      <w:r w:rsidRPr="00B92E4E">
        <w:rPr>
          <w:rFonts w:cs="Arial"/>
          <w:sz w:val="28"/>
          <w:szCs w:val="28"/>
        </w:rPr>
        <w:t xml:space="preserve"> </w:t>
      </w:r>
    </w:p>
    <w:p w14:paraId="18E0EF91" w14:textId="77777777" w:rsidR="00B63DF9" w:rsidRDefault="00B63DF9" w:rsidP="001F2C04">
      <w:pPr>
        <w:rPr>
          <w:rFonts w:cs="Arial"/>
          <w:sz w:val="28"/>
          <w:szCs w:val="28"/>
        </w:rPr>
      </w:pPr>
    </w:p>
    <w:p w14:paraId="7D16E56A" w14:textId="6668F14A" w:rsidR="00B63DF9" w:rsidRDefault="00CA32DE" w:rsidP="001F2C04">
      <w:pPr>
        <w:rPr>
          <w:rFonts w:cs="Arial"/>
          <w:sz w:val="28"/>
          <w:szCs w:val="28"/>
        </w:rPr>
      </w:pPr>
      <w:r w:rsidRPr="00CA32DE">
        <w:rPr>
          <w:rFonts w:cs="Arial"/>
          <w:sz w:val="28"/>
          <w:szCs w:val="28"/>
        </w:rPr>
        <w:t xml:space="preserve">This guidance applies to and is intended to benefit all those suitable individuals suspected of experiencing anaphylaxis. </w:t>
      </w:r>
      <w:r w:rsidR="00B63DF9" w:rsidRPr="00B63DF9">
        <w:rPr>
          <w:rFonts w:cs="Arial"/>
          <w:sz w:val="28"/>
          <w:szCs w:val="28"/>
        </w:rPr>
        <w:t xml:space="preserve">There is no evidence that that people with disabilities will have any different needs, experiences, priorities or issues in relation to the guidance.  </w:t>
      </w:r>
    </w:p>
    <w:p w14:paraId="178738B0" w14:textId="77777777" w:rsidR="00266B9C" w:rsidRDefault="00266B9C" w:rsidP="001F2C04">
      <w:pPr>
        <w:rPr>
          <w:rFonts w:cs="Arial"/>
          <w:sz w:val="28"/>
          <w:szCs w:val="28"/>
        </w:rPr>
      </w:pPr>
    </w:p>
    <w:p w14:paraId="39968856" w14:textId="0993BDA8" w:rsidR="001F2C04" w:rsidRPr="00B92E4E" w:rsidRDefault="001F2C04" w:rsidP="001F2C04">
      <w:r w:rsidRPr="00B92E4E">
        <w:rPr>
          <w:rFonts w:cs="Arial"/>
          <w:sz w:val="28"/>
          <w:szCs w:val="28"/>
        </w:rPr>
        <w:t>_______________________________________________________</w:t>
      </w:r>
    </w:p>
    <w:p w14:paraId="5EF92142" w14:textId="77777777" w:rsidR="001F2C04" w:rsidRPr="00B92E4E" w:rsidRDefault="001F2C04" w:rsidP="001F2C04">
      <w:pPr>
        <w:rPr>
          <w:rFonts w:cs="Arial"/>
          <w:sz w:val="28"/>
          <w:szCs w:val="28"/>
        </w:rPr>
      </w:pPr>
    </w:p>
    <w:p w14:paraId="167DCEE6" w14:textId="77777777" w:rsidR="00266B9C" w:rsidRDefault="001F2C04" w:rsidP="001F2C04">
      <w:pPr>
        <w:rPr>
          <w:rFonts w:cs="Arial"/>
          <w:sz w:val="28"/>
          <w:szCs w:val="28"/>
        </w:rPr>
      </w:pPr>
      <w:r w:rsidRPr="008519EB">
        <w:rPr>
          <w:rFonts w:cs="Arial"/>
          <w:b/>
          <w:sz w:val="28"/>
          <w:szCs w:val="28"/>
        </w:rPr>
        <w:t>Dependants</w:t>
      </w:r>
      <w:r w:rsidRPr="00B92E4E">
        <w:rPr>
          <w:rFonts w:cs="Arial"/>
          <w:sz w:val="28"/>
          <w:szCs w:val="28"/>
        </w:rPr>
        <w:t xml:space="preserve"> </w:t>
      </w:r>
    </w:p>
    <w:p w14:paraId="16A5ABC2" w14:textId="77777777" w:rsidR="00B63DF9" w:rsidRDefault="00B63DF9" w:rsidP="001F2C04">
      <w:pPr>
        <w:rPr>
          <w:rFonts w:cs="Arial"/>
          <w:sz w:val="28"/>
          <w:szCs w:val="28"/>
        </w:rPr>
      </w:pPr>
    </w:p>
    <w:p w14:paraId="58EB5671" w14:textId="0DC70FEB" w:rsidR="00B63DF9" w:rsidRDefault="00CA32DE" w:rsidP="001F2C04">
      <w:pPr>
        <w:rPr>
          <w:rFonts w:cs="Arial"/>
          <w:sz w:val="28"/>
          <w:szCs w:val="28"/>
        </w:rPr>
      </w:pPr>
      <w:r w:rsidRPr="00CA32DE">
        <w:rPr>
          <w:rFonts w:cs="Arial"/>
          <w:sz w:val="28"/>
          <w:szCs w:val="28"/>
        </w:rPr>
        <w:t xml:space="preserve">This guidance applies to and is intended to benefit all those suitable individuals suspected of experiencing anaphylaxis. </w:t>
      </w:r>
      <w:r w:rsidR="00B63DF9" w:rsidRPr="009037E2">
        <w:rPr>
          <w:rFonts w:cs="Arial"/>
          <w:sz w:val="28"/>
          <w:szCs w:val="28"/>
        </w:rPr>
        <w:t>There is no evidence that those of different dependant status will have any different needs, experiences, priorities or issues in relation to the guidance.</w:t>
      </w:r>
    </w:p>
    <w:p w14:paraId="3A1E62AB" w14:textId="2B97BB3D" w:rsidR="001F2C04" w:rsidRPr="00B92E4E" w:rsidRDefault="001F2C04" w:rsidP="001F2C04">
      <w:r w:rsidRPr="00B92E4E">
        <w:rPr>
          <w:rFonts w:cs="Arial"/>
          <w:sz w:val="28"/>
          <w:szCs w:val="28"/>
        </w:rPr>
        <w:t>_______________________________________________________</w:t>
      </w:r>
    </w:p>
    <w:p w14:paraId="3ABC2019" w14:textId="77777777" w:rsidR="00D9773B" w:rsidRDefault="00D9773B" w:rsidP="00A42A30">
      <w:pPr>
        <w:ind w:hanging="142"/>
        <w:rPr>
          <w:rFonts w:cs="Arial"/>
          <w:b/>
          <w:sz w:val="28"/>
          <w:szCs w:val="28"/>
        </w:rPr>
      </w:pPr>
    </w:p>
    <w:p w14:paraId="7328CD12" w14:textId="77777777" w:rsidR="005946BA" w:rsidRDefault="005946BA" w:rsidP="00A42A30">
      <w:pPr>
        <w:ind w:hanging="142"/>
        <w:rPr>
          <w:rFonts w:cs="Arial"/>
          <w:b/>
          <w:sz w:val="28"/>
          <w:szCs w:val="28"/>
        </w:rPr>
      </w:pPr>
    </w:p>
    <w:p w14:paraId="3DC85684" w14:textId="77777777" w:rsidR="005946BA" w:rsidRDefault="005946BA" w:rsidP="00A42A30">
      <w:pPr>
        <w:ind w:hanging="142"/>
        <w:rPr>
          <w:rFonts w:cs="Arial"/>
          <w:b/>
          <w:sz w:val="28"/>
          <w:szCs w:val="28"/>
        </w:rPr>
      </w:pPr>
    </w:p>
    <w:p w14:paraId="63A969EA" w14:textId="77777777" w:rsidR="005946BA" w:rsidRDefault="005946BA" w:rsidP="00A42A30">
      <w:pPr>
        <w:ind w:hanging="142"/>
        <w:rPr>
          <w:rFonts w:cs="Arial"/>
          <w:b/>
          <w:sz w:val="28"/>
          <w:szCs w:val="28"/>
        </w:rPr>
      </w:pPr>
    </w:p>
    <w:p w14:paraId="438EB5D9" w14:textId="77777777" w:rsidR="005946BA" w:rsidRDefault="005946BA" w:rsidP="00A42A30">
      <w:pPr>
        <w:ind w:hanging="142"/>
        <w:rPr>
          <w:rFonts w:cs="Arial"/>
          <w:b/>
          <w:sz w:val="28"/>
          <w:szCs w:val="28"/>
        </w:rPr>
      </w:pPr>
    </w:p>
    <w:p w14:paraId="26547167" w14:textId="77777777" w:rsidR="005946BA" w:rsidRDefault="005946BA" w:rsidP="00A42A30">
      <w:pPr>
        <w:ind w:hanging="142"/>
        <w:rPr>
          <w:rFonts w:cs="Arial"/>
          <w:b/>
          <w:sz w:val="28"/>
          <w:szCs w:val="28"/>
        </w:rPr>
      </w:pPr>
    </w:p>
    <w:p w14:paraId="62D95715" w14:textId="77777777" w:rsidR="005946BA" w:rsidRDefault="005946BA" w:rsidP="00A42A30">
      <w:pPr>
        <w:ind w:hanging="142"/>
        <w:rPr>
          <w:rFonts w:cs="Arial"/>
          <w:b/>
          <w:sz w:val="28"/>
          <w:szCs w:val="28"/>
        </w:rPr>
      </w:pPr>
    </w:p>
    <w:p w14:paraId="4D15A355" w14:textId="77777777" w:rsidR="005946BA" w:rsidRDefault="005946BA" w:rsidP="00A42A30">
      <w:pPr>
        <w:ind w:hanging="142"/>
        <w:rPr>
          <w:rFonts w:cs="Arial"/>
          <w:b/>
          <w:sz w:val="28"/>
          <w:szCs w:val="28"/>
        </w:rPr>
      </w:pPr>
    </w:p>
    <w:p w14:paraId="5B8C881D" w14:textId="77777777" w:rsidR="00B21586" w:rsidRDefault="00B21586" w:rsidP="00A42A30">
      <w:pPr>
        <w:ind w:hanging="142"/>
        <w:rPr>
          <w:rFonts w:cs="Arial"/>
          <w:b/>
          <w:sz w:val="28"/>
          <w:szCs w:val="28"/>
        </w:rPr>
      </w:pPr>
    </w:p>
    <w:p w14:paraId="16AAB061" w14:textId="77777777" w:rsidR="00B21586" w:rsidRDefault="00B21586" w:rsidP="00A42A30">
      <w:pPr>
        <w:ind w:hanging="142"/>
        <w:rPr>
          <w:rFonts w:cs="Arial"/>
          <w:b/>
          <w:sz w:val="28"/>
          <w:szCs w:val="28"/>
        </w:rPr>
      </w:pPr>
    </w:p>
    <w:p w14:paraId="5E284116" w14:textId="394E94AE" w:rsidR="00E91D60" w:rsidRPr="007D1056" w:rsidRDefault="00E91D60" w:rsidP="00A42A30">
      <w:pPr>
        <w:ind w:hanging="142"/>
        <w:rPr>
          <w:rFonts w:cs="Arial"/>
          <w:b/>
          <w:sz w:val="28"/>
          <w:szCs w:val="28"/>
        </w:rPr>
      </w:pPr>
      <w:r>
        <w:rPr>
          <w:rFonts w:cs="Arial"/>
          <w:b/>
          <w:sz w:val="28"/>
          <w:szCs w:val="28"/>
        </w:rPr>
        <w:lastRenderedPageBreak/>
        <w:t>Part</w:t>
      </w:r>
      <w:r w:rsidRPr="007D1056">
        <w:rPr>
          <w:rFonts w:cs="Arial"/>
          <w:b/>
          <w:sz w:val="28"/>
          <w:szCs w:val="28"/>
        </w:rPr>
        <w:t xml:space="preserve"> 2</w:t>
      </w:r>
      <w:r>
        <w:rPr>
          <w:rFonts w:cs="Arial"/>
          <w:b/>
          <w:sz w:val="28"/>
          <w:szCs w:val="28"/>
        </w:rPr>
        <w:t>. Screening q</w:t>
      </w:r>
      <w:r w:rsidRPr="007D1056">
        <w:rPr>
          <w:rFonts w:cs="Arial"/>
          <w:b/>
          <w:sz w:val="28"/>
          <w:szCs w:val="28"/>
        </w:rPr>
        <w:t xml:space="preserve">uestions </w:t>
      </w:r>
    </w:p>
    <w:p w14:paraId="4955D94F" w14:textId="77777777" w:rsidR="00E91D60" w:rsidRDefault="00E91D60" w:rsidP="00E91D60">
      <w:pPr>
        <w:rPr>
          <w:rFonts w:cs="Arial"/>
          <w:sz w:val="28"/>
          <w:szCs w:val="28"/>
        </w:rPr>
      </w:pPr>
    </w:p>
    <w:p w14:paraId="7D7E9040" w14:textId="77777777" w:rsidR="00E91D60" w:rsidRPr="00994DEC" w:rsidRDefault="00FA2356" w:rsidP="0016364A">
      <w:pPr>
        <w:pStyle w:val="ListParagraph"/>
        <w:numPr>
          <w:ilvl w:val="1"/>
          <w:numId w:val="21"/>
        </w:numPr>
        <w:autoSpaceDE w:val="0"/>
        <w:autoSpaceDN w:val="0"/>
        <w:adjustRightInd w:val="0"/>
        <w:ind w:left="426" w:hanging="568"/>
        <w:rPr>
          <w:rFonts w:cs="Arial"/>
          <w:sz w:val="16"/>
          <w:szCs w:val="16"/>
        </w:rPr>
      </w:pPr>
      <w:r w:rsidRPr="00994DEC">
        <w:rPr>
          <w:rFonts w:cs="Arial"/>
          <w:b/>
          <w:bCs/>
          <w:sz w:val="28"/>
          <w:szCs w:val="28"/>
        </w:rPr>
        <w:t>What is the likely impact on equality of opportunity for those affected by this policy, for each of the Section 75 equality categories? minor/major/none</w:t>
      </w:r>
    </w:p>
    <w:p w14:paraId="7B70DE4F" w14:textId="77777777" w:rsidR="00A42A30" w:rsidRDefault="00A42A30" w:rsidP="004272B7">
      <w:pPr>
        <w:pStyle w:val="ListParagraph"/>
        <w:autoSpaceDE w:val="0"/>
        <w:autoSpaceDN w:val="0"/>
        <w:adjustRightInd w:val="0"/>
        <w:ind w:left="360"/>
        <w:rPr>
          <w:rFonts w:cs="Arial"/>
          <w:b/>
          <w:bCs/>
          <w:sz w:val="28"/>
          <w:szCs w:val="28"/>
        </w:rPr>
      </w:pPr>
    </w:p>
    <w:p w14:paraId="340D6EAB" w14:textId="77777777" w:rsidR="004272B7"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proofErr w:type="gramStart"/>
      <w:r w:rsidRPr="0096413F">
        <w:rPr>
          <w:rFonts w:cs="Arial"/>
          <w:b/>
          <w:bCs/>
          <w:sz w:val="28"/>
          <w:szCs w:val="28"/>
        </w:rPr>
        <w:t>Religious</w:t>
      </w:r>
      <w:proofErr w:type="gramEnd"/>
      <w:r w:rsidRPr="0096413F">
        <w:rPr>
          <w:rFonts w:cs="Arial"/>
          <w:b/>
          <w:bCs/>
          <w:sz w:val="28"/>
          <w:szCs w:val="28"/>
        </w:rPr>
        <w:t xml:space="preserve"> belief</w:t>
      </w:r>
      <w:r>
        <w:rPr>
          <w:rFonts w:cs="Arial"/>
          <w:bCs/>
          <w:sz w:val="28"/>
          <w:szCs w:val="28"/>
        </w:rPr>
        <w:t xml:space="preserve">: </w:t>
      </w:r>
      <w:r w:rsidR="00266B9C" w:rsidRPr="00266B9C">
        <w:rPr>
          <w:rFonts w:cs="Arial"/>
          <w:bCs/>
          <w:sz w:val="28"/>
          <w:szCs w:val="28"/>
        </w:rPr>
        <w:t>No impact on equality of opportunity</w:t>
      </w:r>
    </w:p>
    <w:p w14:paraId="025B543E" w14:textId="77777777" w:rsidR="004272B7" w:rsidRDefault="004272B7" w:rsidP="004272B7">
      <w:pPr>
        <w:pStyle w:val="ListParagraph"/>
        <w:autoSpaceDE w:val="0"/>
        <w:autoSpaceDN w:val="0"/>
        <w:adjustRightInd w:val="0"/>
        <w:ind w:left="360"/>
        <w:rPr>
          <w:rFonts w:cs="Arial"/>
          <w:bCs/>
          <w:sz w:val="28"/>
          <w:szCs w:val="28"/>
        </w:rPr>
      </w:pPr>
    </w:p>
    <w:p w14:paraId="04BB71E5"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00266B9C" w:rsidRPr="00F00553">
        <w:rPr>
          <w:rFonts w:cs="Arial"/>
          <w:strike/>
          <w:sz w:val="28"/>
          <w:szCs w:val="28"/>
        </w:rPr>
        <w:t>Minor  /</w:t>
      </w:r>
      <w:proofErr w:type="gramEnd"/>
      <w:r w:rsidR="00266B9C" w:rsidRPr="00F00553">
        <w:rPr>
          <w:rFonts w:cs="Arial"/>
          <w:strike/>
          <w:sz w:val="28"/>
          <w:szCs w:val="28"/>
        </w:rPr>
        <w:t xml:space="preserve">  </w:t>
      </w:r>
      <w:proofErr w:type="gramStart"/>
      <w:r w:rsidR="00266B9C" w:rsidRPr="00F00553">
        <w:rPr>
          <w:rFonts w:cs="Arial"/>
          <w:strike/>
          <w:sz w:val="28"/>
          <w:szCs w:val="28"/>
        </w:rPr>
        <w:t>Major</w:t>
      </w:r>
      <w:r w:rsidR="00266B9C" w:rsidRPr="00266B9C">
        <w:rPr>
          <w:rFonts w:cs="Arial"/>
          <w:sz w:val="28"/>
          <w:szCs w:val="28"/>
        </w:rPr>
        <w:t xml:space="preserve">  /</w:t>
      </w:r>
      <w:proofErr w:type="gramEnd"/>
      <w:r w:rsidR="00266B9C" w:rsidRPr="00266B9C">
        <w:rPr>
          <w:rFonts w:cs="Arial"/>
          <w:sz w:val="28"/>
          <w:szCs w:val="28"/>
        </w:rPr>
        <w:t xml:space="preserve">  None</w:t>
      </w:r>
      <w:proofErr w:type="gramStart"/>
      <w:r w:rsidR="00266B9C" w:rsidRPr="00266B9C">
        <w:rPr>
          <w:rFonts w:cs="Arial"/>
          <w:sz w:val="28"/>
          <w:szCs w:val="28"/>
        </w:rPr>
        <w:t xml:space="preserve">   (</w:t>
      </w:r>
      <w:proofErr w:type="gramEnd"/>
      <w:r w:rsidR="00266B9C" w:rsidRPr="00266B9C">
        <w:rPr>
          <w:rFonts w:cs="Arial"/>
          <w:sz w:val="28"/>
          <w:szCs w:val="28"/>
        </w:rPr>
        <w:t>circle as appropriate)</w:t>
      </w:r>
      <w:r>
        <w:rPr>
          <w:rFonts w:cs="Arial"/>
          <w:sz w:val="28"/>
          <w:szCs w:val="28"/>
        </w:rPr>
        <w:t xml:space="preserve">  </w:t>
      </w:r>
    </w:p>
    <w:p w14:paraId="260D077B" w14:textId="77777777" w:rsidR="004272B7" w:rsidRDefault="004272B7" w:rsidP="004272B7">
      <w:pPr>
        <w:pStyle w:val="ListParagraph"/>
        <w:autoSpaceDE w:val="0"/>
        <w:autoSpaceDN w:val="0"/>
        <w:adjustRightInd w:val="0"/>
        <w:ind w:left="360"/>
        <w:rPr>
          <w:rFonts w:cs="Arial"/>
          <w:bCs/>
          <w:sz w:val="28"/>
          <w:szCs w:val="28"/>
        </w:rPr>
      </w:pPr>
    </w:p>
    <w:p w14:paraId="5CE4C760" w14:textId="77777777" w:rsidR="004272B7"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r>
        <w:rPr>
          <w:rFonts w:cs="Arial"/>
          <w:b/>
          <w:bCs/>
          <w:sz w:val="28"/>
          <w:szCs w:val="28"/>
        </w:rPr>
        <w:t>Political Opinion</w:t>
      </w:r>
      <w:r>
        <w:rPr>
          <w:rFonts w:cs="Arial"/>
          <w:bCs/>
          <w:sz w:val="28"/>
          <w:szCs w:val="28"/>
        </w:rPr>
        <w:t>:</w:t>
      </w:r>
      <w:r w:rsidRPr="00BB0620">
        <w:rPr>
          <w:rFonts w:cs="Arial"/>
          <w:bCs/>
          <w:sz w:val="28"/>
          <w:szCs w:val="28"/>
        </w:rPr>
        <w:t xml:space="preserve"> </w:t>
      </w:r>
      <w:r w:rsidR="00266B9C" w:rsidRPr="00266B9C">
        <w:rPr>
          <w:rFonts w:cs="Arial"/>
          <w:bCs/>
          <w:sz w:val="28"/>
          <w:szCs w:val="28"/>
        </w:rPr>
        <w:t>No impact on equality of opportunity</w:t>
      </w:r>
    </w:p>
    <w:p w14:paraId="4FC18654" w14:textId="77777777" w:rsidR="004272B7" w:rsidRDefault="004272B7" w:rsidP="004272B7">
      <w:pPr>
        <w:autoSpaceDE w:val="0"/>
        <w:autoSpaceDN w:val="0"/>
        <w:adjustRightInd w:val="0"/>
        <w:ind w:left="360"/>
        <w:rPr>
          <w:rFonts w:cs="Arial"/>
          <w:bCs/>
          <w:sz w:val="28"/>
          <w:szCs w:val="28"/>
        </w:rPr>
      </w:pPr>
    </w:p>
    <w:p w14:paraId="4E4B1B95" w14:textId="77777777" w:rsidR="004272B7" w:rsidRDefault="004272B7" w:rsidP="004272B7">
      <w:pPr>
        <w:autoSpaceDE w:val="0"/>
        <w:autoSpaceDN w:val="0"/>
        <w:adjustRightInd w:val="0"/>
        <w:ind w:left="360"/>
        <w:rPr>
          <w:rFonts w:cs="Arial"/>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00266B9C" w:rsidRPr="00F00553">
        <w:rPr>
          <w:rFonts w:cs="Arial"/>
          <w:strike/>
          <w:sz w:val="28"/>
          <w:szCs w:val="28"/>
        </w:rPr>
        <w:t>Minor  /</w:t>
      </w:r>
      <w:proofErr w:type="gramEnd"/>
      <w:r w:rsidR="00266B9C" w:rsidRPr="00F00553">
        <w:rPr>
          <w:rFonts w:cs="Arial"/>
          <w:strike/>
          <w:sz w:val="28"/>
          <w:szCs w:val="28"/>
        </w:rPr>
        <w:t xml:space="preserve">  </w:t>
      </w:r>
      <w:proofErr w:type="gramStart"/>
      <w:r w:rsidR="00266B9C" w:rsidRPr="00F00553">
        <w:rPr>
          <w:rFonts w:cs="Arial"/>
          <w:strike/>
          <w:sz w:val="28"/>
          <w:szCs w:val="28"/>
        </w:rPr>
        <w:t>Major</w:t>
      </w:r>
      <w:r w:rsidR="00266B9C" w:rsidRPr="00266B9C">
        <w:rPr>
          <w:rFonts w:cs="Arial"/>
          <w:sz w:val="28"/>
          <w:szCs w:val="28"/>
        </w:rPr>
        <w:t xml:space="preserve">  /</w:t>
      </w:r>
      <w:proofErr w:type="gramEnd"/>
      <w:r w:rsidR="00266B9C" w:rsidRPr="00266B9C">
        <w:rPr>
          <w:rFonts w:cs="Arial"/>
          <w:sz w:val="28"/>
          <w:szCs w:val="28"/>
        </w:rPr>
        <w:t xml:space="preserve">  None</w:t>
      </w:r>
      <w:proofErr w:type="gramStart"/>
      <w:r w:rsidR="00266B9C" w:rsidRPr="00266B9C">
        <w:rPr>
          <w:rFonts w:cs="Arial"/>
          <w:sz w:val="28"/>
          <w:szCs w:val="28"/>
        </w:rPr>
        <w:t xml:space="preserve">   (</w:t>
      </w:r>
      <w:proofErr w:type="gramEnd"/>
      <w:r w:rsidR="00266B9C" w:rsidRPr="00266B9C">
        <w:rPr>
          <w:rFonts w:cs="Arial"/>
          <w:sz w:val="28"/>
          <w:szCs w:val="28"/>
        </w:rPr>
        <w:t>circle as appropriate)</w:t>
      </w:r>
      <w:r>
        <w:rPr>
          <w:rFonts w:cs="Arial"/>
          <w:sz w:val="28"/>
          <w:szCs w:val="28"/>
        </w:rPr>
        <w:t xml:space="preserve">  </w:t>
      </w:r>
    </w:p>
    <w:p w14:paraId="326DFF84" w14:textId="77777777" w:rsidR="004272B7" w:rsidRDefault="004272B7" w:rsidP="004272B7">
      <w:pPr>
        <w:pStyle w:val="ListParagraph"/>
        <w:autoSpaceDE w:val="0"/>
        <w:autoSpaceDN w:val="0"/>
        <w:adjustRightInd w:val="0"/>
        <w:ind w:left="360"/>
        <w:rPr>
          <w:rFonts w:cs="Arial"/>
          <w:bCs/>
          <w:sz w:val="28"/>
          <w:szCs w:val="28"/>
        </w:rPr>
      </w:pPr>
    </w:p>
    <w:p w14:paraId="40F0435E" w14:textId="77777777" w:rsidR="004272B7" w:rsidRPr="00BB0620"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r>
        <w:rPr>
          <w:rFonts w:cs="Arial"/>
          <w:b/>
          <w:bCs/>
          <w:sz w:val="28"/>
          <w:szCs w:val="28"/>
        </w:rPr>
        <w:t>Racial Group</w:t>
      </w:r>
      <w:r>
        <w:rPr>
          <w:rFonts w:cs="Arial"/>
          <w:bCs/>
          <w:sz w:val="28"/>
          <w:szCs w:val="28"/>
        </w:rPr>
        <w:t xml:space="preserve">: </w:t>
      </w:r>
      <w:r w:rsidR="00266B9C" w:rsidRPr="00266B9C">
        <w:rPr>
          <w:rFonts w:cs="Arial"/>
          <w:bCs/>
          <w:sz w:val="28"/>
          <w:szCs w:val="28"/>
        </w:rPr>
        <w:t>No impact on equality of opportunity</w:t>
      </w:r>
    </w:p>
    <w:p w14:paraId="5C5553E0" w14:textId="77777777" w:rsidR="004272B7" w:rsidRDefault="004272B7" w:rsidP="004272B7">
      <w:pPr>
        <w:autoSpaceDE w:val="0"/>
        <w:autoSpaceDN w:val="0"/>
        <w:adjustRightInd w:val="0"/>
        <w:ind w:left="360"/>
        <w:rPr>
          <w:rFonts w:cs="Arial"/>
          <w:bCs/>
          <w:sz w:val="28"/>
          <w:szCs w:val="28"/>
        </w:rPr>
      </w:pPr>
    </w:p>
    <w:p w14:paraId="507F9356"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00266B9C" w:rsidRPr="00F00553">
        <w:rPr>
          <w:rFonts w:cs="Arial"/>
          <w:strike/>
          <w:sz w:val="28"/>
          <w:szCs w:val="28"/>
        </w:rPr>
        <w:t>Minor  /</w:t>
      </w:r>
      <w:proofErr w:type="gramEnd"/>
      <w:r w:rsidR="00266B9C" w:rsidRPr="00F00553">
        <w:rPr>
          <w:rFonts w:cs="Arial"/>
          <w:strike/>
          <w:sz w:val="28"/>
          <w:szCs w:val="28"/>
        </w:rPr>
        <w:t xml:space="preserve">  </w:t>
      </w:r>
      <w:proofErr w:type="gramStart"/>
      <w:r w:rsidR="00266B9C" w:rsidRPr="00F00553">
        <w:rPr>
          <w:rFonts w:cs="Arial"/>
          <w:strike/>
          <w:sz w:val="28"/>
          <w:szCs w:val="28"/>
        </w:rPr>
        <w:t>Major</w:t>
      </w:r>
      <w:r w:rsidR="00266B9C" w:rsidRPr="00266B9C">
        <w:rPr>
          <w:rFonts w:cs="Arial"/>
          <w:sz w:val="28"/>
          <w:szCs w:val="28"/>
        </w:rPr>
        <w:t xml:space="preserve">  /</w:t>
      </w:r>
      <w:proofErr w:type="gramEnd"/>
      <w:r w:rsidR="00266B9C" w:rsidRPr="00266B9C">
        <w:rPr>
          <w:rFonts w:cs="Arial"/>
          <w:sz w:val="28"/>
          <w:szCs w:val="28"/>
        </w:rPr>
        <w:t xml:space="preserve">  None</w:t>
      </w:r>
      <w:proofErr w:type="gramStart"/>
      <w:r w:rsidR="00266B9C" w:rsidRPr="00266B9C">
        <w:rPr>
          <w:rFonts w:cs="Arial"/>
          <w:sz w:val="28"/>
          <w:szCs w:val="28"/>
        </w:rPr>
        <w:t xml:space="preserve">   (</w:t>
      </w:r>
      <w:proofErr w:type="gramEnd"/>
      <w:r w:rsidR="00266B9C" w:rsidRPr="00266B9C">
        <w:rPr>
          <w:rFonts w:cs="Arial"/>
          <w:sz w:val="28"/>
          <w:szCs w:val="28"/>
        </w:rPr>
        <w:t>circle as appropriate)</w:t>
      </w:r>
      <w:r>
        <w:rPr>
          <w:rFonts w:cs="Arial"/>
          <w:sz w:val="28"/>
          <w:szCs w:val="28"/>
        </w:rPr>
        <w:t xml:space="preserve">  </w:t>
      </w:r>
    </w:p>
    <w:p w14:paraId="494437B6" w14:textId="77777777" w:rsidR="004272B7" w:rsidRDefault="004272B7" w:rsidP="004272B7">
      <w:pPr>
        <w:pStyle w:val="ListParagraph"/>
        <w:autoSpaceDE w:val="0"/>
        <w:autoSpaceDN w:val="0"/>
        <w:adjustRightInd w:val="0"/>
        <w:ind w:left="360"/>
        <w:rPr>
          <w:rFonts w:cs="Arial"/>
          <w:bCs/>
          <w:sz w:val="28"/>
          <w:szCs w:val="28"/>
        </w:rPr>
      </w:pPr>
    </w:p>
    <w:p w14:paraId="591A296B" w14:textId="77777777" w:rsidR="004272B7" w:rsidRPr="00BB0620"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r>
        <w:rPr>
          <w:rFonts w:cs="Arial"/>
          <w:b/>
          <w:bCs/>
          <w:sz w:val="28"/>
          <w:szCs w:val="28"/>
        </w:rPr>
        <w:t>Age</w:t>
      </w:r>
      <w:r>
        <w:rPr>
          <w:rFonts w:cs="Arial"/>
          <w:bCs/>
          <w:sz w:val="28"/>
          <w:szCs w:val="28"/>
        </w:rPr>
        <w:t xml:space="preserve">: </w:t>
      </w:r>
      <w:r w:rsidR="00266B9C" w:rsidRPr="00266B9C">
        <w:rPr>
          <w:rFonts w:cs="Arial"/>
          <w:bCs/>
          <w:sz w:val="28"/>
          <w:szCs w:val="28"/>
        </w:rPr>
        <w:t>No impact on equality of opportunity</w:t>
      </w:r>
    </w:p>
    <w:p w14:paraId="5BB3C1B7" w14:textId="77777777" w:rsidR="004272B7" w:rsidRDefault="004272B7" w:rsidP="004272B7">
      <w:pPr>
        <w:autoSpaceDE w:val="0"/>
        <w:autoSpaceDN w:val="0"/>
        <w:adjustRightInd w:val="0"/>
        <w:ind w:left="360"/>
        <w:rPr>
          <w:rFonts w:cs="Arial"/>
          <w:bCs/>
          <w:sz w:val="28"/>
          <w:szCs w:val="28"/>
        </w:rPr>
      </w:pPr>
    </w:p>
    <w:p w14:paraId="1A1B6D23"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00266B9C" w:rsidRPr="00F00553">
        <w:rPr>
          <w:rFonts w:cs="Arial"/>
          <w:strike/>
          <w:sz w:val="28"/>
          <w:szCs w:val="28"/>
        </w:rPr>
        <w:t>Minor  /</w:t>
      </w:r>
      <w:proofErr w:type="gramEnd"/>
      <w:r w:rsidR="00266B9C" w:rsidRPr="00F00553">
        <w:rPr>
          <w:rFonts w:cs="Arial"/>
          <w:strike/>
          <w:sz w:val="28"/>
          <w:szCs w:val="28"/>
        </w:rPr>
        <w:t xml:space="preserve">  </w:t>
      </w:r>
      <w:proofErr w:type="gramStart"/>
      <w:r w:rsidR="00266B9C" w:rsidRPr="00F00553">
        <w:rPr>
          <w:rFonts w:cs="Arial"/>
          <w:strike/>
          <w:sz w:val="28"/>
          <w:szCs w:val="28"/>
        </w:rPr>
        <w:t>Major</w:t>
      </w:r>
      <w:r w:rsidR="00266B9C" w:rsidRPr="00266B9C">
        <w:rPr>
          <w:rFonts w:cs="Arial"/>
          <w:sz w:val="28"/>
          <w:szCs w:val="28"/>
        </w:rPr>
        <w:t xml:space="preserve">  /</w:t>
      </w:r>
      <w:proofErr w:type="gramEnd"/>
      <w:r w:rsidR="00266B9C" w:rsidRPr="00266B9C">
        <w:rPr>
          <w:rFonts w:cs="Arial"/>
          <w:sz w:val="28"/>
          <w:szCs w:val="28"/>
        </w:rPr>
        <w:t xml:space="preserve">  None</w:t>
      </w:r>
      <w:proofErr w:type="gramStart"/>
      <w:r w:rsidR="00266B9C" w:rsidRPr="00266B9C">
        <w:rPr>
          <w:rFonts w:cs="Arial"/>
          <w:sz w:val="28"/>
          <w:szCs w:val="28"/>
        </w:rPr>
        <w:t xml:space="preserve">   (</w:t>
      </w:r>
      <w:proofErr w:type="gramEnd"/>
      <w:r w:rsidR="00266B9C" w:rsidRPr="00266B9C">
        <w:rPr>
          <w:rFonts w:cs="Arial"/>
          <w:sz w:val="28"/>
          <w:szCs w:val="28"/>
        </w:rPr>
        <w:t>circle as appropriate)</w:t>
      </w:r>
      <w:r>
        <w:rPr>
          <w:rFonts w:cs="Arial"/>
          <w:sz w:val="28"/>
          <w:szCs w:val="28"/>
        </w:rPr>
        <w:t xml:space="preserve"> </w:t>
      </w:r>
    </w:p>
    <w:p w14:paraId="2936A185" w14:textId="77777777" w:rsidR="004272B7" w:rsidRDefault="004272B7" w:rsidP="004272B7">
      <w:pPr>
        <w:pStyle w:val="ListParagraph"/>
        <w:autoSpaceDE w:val="0"/>
        <w:autoSpaceDN w:val="0"/>
        <w:adjustRightInd w:val="0"/>
        <w:ind w:left="360"/>
        <w:rPr>
          <w:rFonts w:cs="Arial"/>
          <w:bCs/>
          <w:sz w:val="28"/>
          <w:szCs w:val="28"/>
        </w:rPr>
      </w:pPr>
    </w:p>
    <w:p w14:paraId="2FDF41EF" w14:textId="77777777" w:rsidR="004272B7" w:rsidRPr="00BB0620"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r>
        <w:rPr>
          <w:rFonts w:cs="Arial"/>
          <w:b/>
          <w:bCs/>
          <w:sz w:val="28"/>
          <w:szCs w:val="28"/>
        </w:rPr>
        <w:t>Marital Status</w:t>
      </w:r>
      <w:r>
        <w:rPr>
          <w:rFonts w:cs="Arial"/>
          <w:bCs/>
          <w:sz w:val="28"/>
          <w:szCs w:val="28"/>
        </w:rPr>
        <w:t>:</w:t>
      </w:r>
      <w:r w:rsidRPr="00BB0620">
        <w:rPr>
          <w:rFonts w:cs="Arial"/>
          <w:bCs/>
          <w:sz w:val="28"/>
          <w:szCs w:val="28"/>
        </w:rPr>
        <w:t xml:space="preserve"> </w:t>
      </w:r>
      <w:r w:rsidR="00266B9C" w:rsidRPr="00266B9C">
        <w:rPr>
          <w:rFonts w:cs="Arial"/>
          <w:bCs/>
          <w:sz w:val="28"/>
          <w:szCs w:val="28"/>
        </w:rPr>
        <w:t>No impact on equality of opportunity</w:t>
      </w:r>
    </w:p>
    <w:p w14:paraId="22F146C4" w14:textId="77777777" w:rsidR="004272B7" w:rsidRDefault="004272B7" w:rsidP="004272B7">
      <w:pPr>
        <w:autoSpaceDE w:val="0"/>
        <w:autoSpaceDN w:val="0"/>
        <w:adjustRightInd w:val="0"/>
        <w:ind w:left="360"/>
        <w:rPr>
          <w:rFonts w:cs="Arial"/>
          <w:bCs/>
          <w:sz w:val="28"/>
          <w:szCs w:val="28"/>
        </w:rPr>
      </w:pPr>
    </w:p>
    <w:p w14:paraId="1D3497FC"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00266B9C" w:rsidRPr="00F00553">
        <w:rPr>
          <w:rFonts w:cs="Arial"/>
          <w:strike/>
          <w:sz w:val="28"/>
          <w:szCs w:val="28"/>
        </w:rPr>
        <w:t>Minor  /</w:t>
      </w:r>
      <w:proofErr w:type="gramEnd"/>
      <w:r w:rsidR="00266B9C" w:rsidRPr="00F00553">
        <w:rPr>
          <w:rFonts w:cs="Arial"/>
          <w:strike/>
          <w:sz w:val="28"/>
          <w:szCs w:val="28"/>
        </w:rPr>
        <w:t xml:space="preserve">  </w:t>
      </w:r>
      <w:proofErr w:type="gramStart"/>
      <w:r w:rsidR="00266B9C" w:rsidRPr="00F00553">
        <w:rPr>
          <w:rFonts w:cs="Arial"/>
          <w:strike/>
          <w:sz w:val="28"/>
          <w:szCs w:val="28"/>
        </w:rPr>
        <w:t>Major</w:t>
      </w:r>
      <w:r w:rsidR="00266B9C" w:rsidRPr="00266B9C">
        <w:rPr>
          <w:rFonts w:cs="Arial"/>
          <w:sz w:val="28"/>
          <w:szCs w:val="28"/>
        </w:rPr>
        <w:t xml:space="preserve">  /</w:t>
      </w:r>
      <w:proofErr w:type="gramEnd"/>
      <w:r w:rsidR="00266B9C" w:rsidRPr="00266B9C">
        <w:rPr>
          <w:rFonts w:cs="Arial"/>
          <w:sz w:val="28"/>
          <w:szCs w:val="28"/>
        </w:rPr>
        <w:t xml:space="preserve">  None</w:t>
      </w:r>
      <w:proofErr w:type="gramStart"/>
      <w:r w:rsidR="00266B9C" w:rsidRPr="00266B9C">
        <w:rPr>
          <w:rFonts w:cs="Arial"/>
          <w:sz w:val="28"/>
          <w:szCs w:val="28"/>
        </w:rPr>
        <w:t xml:space="preserve">   (</w:t>
      </w:r>
      <w:proofErr w:type="gramEnd"/>
      <w:r w:rsidR="00266B9C" w:rsidRPr="00266B9C">
        <w:rPr>
          <w:rFonts w:cs="Arial"/>
          <w:sz w:val="28"/>
          <w:szCs w:val="28"/>
        </w:rPr>
        <w:t>circle as appropriate)</w:t>
      </w:r>
      <w:r>
        <w:rPr>
          <w:rFonts w:cs="Arial"/>
          <w:sz w:val="28"/>
          <w:szCs w:val="28"/>
        </w:rPr>
        <w:t xml:space="preserve">   </w:t>
      </w:r>
    </w:p>
    <w:p w14:paraId="05B75CAB" w14:textId="77777777" w:rsidR="004272B7" w:rsidRDefault="004272B7" w:rsidP="004272B7">
      <w:pPr>
        <w:pStyle w:val="ListParagraph"/>
        <w:autoSpaceDE w:val="0"/>
        <w:autoSpaceDN w:val="0"/>
        <w:adjustRightInd w:val="0"/>
        <w:ind w:left="360"/>
        <w:rPr>
          <w:rFonts w:cs="Arial"/>
          <w:bCs/>
          <w:sz w:val="28"/>
          <w:szCs w:val="28"/>
        </w:rPr>
      </w:pPr>
    </w:p>
    <w:p w14:paraId="666AAF7C" w14:textId="77777777" w:rsidR="004272B7" w:rsidRPr="00DD62F3"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r>
        <w:rPr>
          <w:rFonts w:cs="Arial"/>
          <w:b/>
          <w:bCs/>
          <w:sz w:val="28"/>
          <w:szCs w:val="28"/>
        </w:rPr>
        <w:t>Sexual Orientation</w:t>
      </w:r>
      <w:r>
        <w:rPr>
          <w:rFonts w:cs="Arial"/>
          <w:bCs/>
          <w:sz w:val="28"/>
          <w:szCs w:val="28"/>
        </w:rPr>
        <w:t>:</w:t>
      </w:r>
      <w:r w:rsidR="00266B9C">
        <w:rPr>
          <w:rFonts w:cs="Arial"/>
          <w:bCs/>
          <w:sz w:val="28"/>
          <w:szCs w:val="28"/>
        </w:rPr>
        <w:t xml:space="preserve"> </w:t>
      </w:r>
      <w:r w:rsidR="00266B9C">
        <w:rPr>
          <w:rFonts w:cs="Arial"/>
          <w:sz w:val="28"/>
          <w:szCs w:val="28"/>
        </w:rPr>
        <w:t>No impact on equality of opportunity</w:t>
      </w:r>
    </w:p>
    <w:p w14:paraId="25DB1E10" w14:textId="77777777" w:rsidR="004272B7" w:rsidRDefault="004272B7" w:rsidP="004272B7">
      <w:pPr>
        <w:autoSpaceDE w:val="0"/>
        <w:autoSpaceDN w:val="0"/>
        <w:adjustRightInd w:val="0"/>
        <w:ind w:left="360"/>
        <w:rPr>
          <w:rFonts w:cs="Arial"/>
          <w:bCs/>
          <w:sz w:val="28"/>
          <w:szCs w:val="28"/>
        </w:rPr>
      </w:pPr>
    </w:p>
    <w:p w14:paraId="621D0282"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F00553">
        <w:rPr>
          <w:rFonts w:cs="Arial"/>
          <w:strike/>
          <w:sz w:val="28"/>
          <w:szCs w:val="28"/>
        </w:rPr>
        <w:t>Minor  /</w:t>
      </w:r>
      <w:proofErr w:type="gramEnd"/>
      <w:r w:rsidRPr="00F00553">
        <w:rPr>
          <w:rFonts w:cs="Arial"/>
          <w:strike/>
          <w:sz w:val="28"/>
          <w:szCs w:val="28"/>
        </w:rPr>
        <w:t xml:space="preserve">  </w:t>
      </w:r>
      <w:proofErr w:type="gramStart"/>
      <w:r w:rsidRPr="00F00553">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Pr>
          <w:rFonts w:cs="Arial"/>
          <w:sz w:val="28"/>
          <w:szCs w:val="28"/>
        </w:rPr>
        <w:t>circle as appropriate)</w:t>
      </w:r>
    </w:p>
    <w:p w14:paraId="0DF625FF" w14:textId="77777777" w:rsidR="004272B7" w:rsidRDefault="004272B7" w:rsidP="004272B7">
      <w:pPr>
        <w:pStyle w:val="ListParagraph"/>
        <w:autoSpaceDE w:val="0"/>
        <w:autoSpaceDN w:val="0"/>
        <w:adjustRightInd w:val="0"/>
        <w:ind w:left="360"/>
        <w:rPr>
          <w:rFonts w:cs="Arial"/>
          <w:bCs/>
          <w:sz w:val="28"/>
          <w:szCs w:val="28"/>
        </w:rPr>
      </w:pPr>
    </w:p>
    <w:p w14:paraId="371C6946" w14:textId="77777777" w:rsidR="004272B7" w:rsidRPr="00BB0620"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r>
        <w:rPr>
          <w:rFonts w:cs="Arial"/>
          <w:b/>
          <w:bCs/>
          <w:sz w:val="28"/>
          <w:szCs w:val="28"/>
        </w:rPr>
        <w:t>Men and Women</w:t>
      </w:r>
      <w:r>
        <w:rPr>
          <w:rFonts w:cs="Arial"/>
          <w:bCs/>
          <w:sz w:val="28"/>
          <w:szCs w:val="28"/>
        </w:rPr>
        <w:t xml:space="preserve">: </w:t>
      </w:r>
      <w:r w:rsidR="00266B9C" w:rsidRPr="00266B9C">
        <w:rPr>
          <w:rFonts w:cs="Arial"/>
          <w:bCs/>
          <w:sz w:val="28"/>
          <w:szCs w:val="28"/>
        </w:rPr>
        <w:t>No impact on equality of opportunity</w:t>
      </w:r>
    </w:p>
    <w:p w14:paraId="57FF80C3" w14:textId="77777777" w:rsidR="004272B7" w:rsidRDefault="004272B7" w:rsidP="004272B7">
      <w:pPr>
        <w:autoSpaceDE w:val="0"/>
        <w:autoSpaceDN w:val="0"/>
        <w:adjustRightInd w:val="0"/>
        <w:ind w:left="360"/>
        <w:rPr>
          <w:rFonts w:cs="Arial"/>
          <w:bCs/>
          <w:sz w:val="28"/>
          <w:szCs w:val="28"/>
        </w:rPr>
      </w:pPr>
    </w:p>
    <w:p w14:paraId="7FFBACFA"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F00553">
        <w:rPr>
          <w:rFonts w:cs="Arial"/>
          <w:strike/>
          <w:sz w:val="28"/>
          <w:szCs w:val="28"/>
        </w:rPr>
        <w:t>Minor  /</w:t>
      </w:r>
      <w:proofErr w:type="gramEnd"/>
      <w:r w:rsidRPr="00F00553">
        <w:rPr>
          <w:rFonts w:cs="Arial"/>
          <w:strike/>
          <w:sz w:val="28"/>
          <w:szCs w:val="28"/>
        </w:rPr>
        <w:t xml:space="preserve">  </w:t>
      </w:r>
      <w:proofErr w:type="gramStart"/>
      <w:r w:rsidRPr="00F00553">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Pr>
          <w:rFonts w:cs="Arial"/>
          <w:sz w:val="28"/>
          <w:szCs w:val="28"/>
        </w:rPr>
        <w:t>circle as appropriate)</w:t>
      </w:r>
    </w:p>
    <w:p w14:paraId="7527E17D" w14:textId="77777777" w:rsidR="004272B7" w:rsidRDefault="004272B7" w:rsidP="004272B7">
      <w:pPr>
        <w:pStyle w:val="ListParagraph"/>
        <w:autoSpaceDE w:val="0"/>
        <w:autoSpaceDN w:val="0"/>
        <w:adjustRightInd w:val="0"/>
        <w:ind w:left="360"/>
        <w:rPr>
          <w:rFonts w:cs="Arial"/>
          <w:bCs/>
          <w:sz w:val="28"/>
          <w:szCs w:val="28"/>
        </w:rPr>
      </w:pPr>
    </w:p>
    <w:p w14:paraId="16025D31" w14:textId="77777777" w:rsidR="004272B7" w:rsidRPr="00BB0620"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lastRenderedPageBreak/>
        <w:t>Details of the likely policy impacts on</w:t>
      </w:r>
      <w:r>
        <w:rPr>
          <w:rFonts w:cs="Arial"/>
          <w:bCs/>
          <w:sz w:val="28"/>
          <w:szCs w:val="28"/>
        </w:rPr>
        <w:t xml:space="preserve"> </w:t>
      </w:r>
      <w:r>
        <w:rPr>
          <w:rFonts w:cs="Arial"/>
          <w:b/>
          <w:bCs/>
          <w:sz w:val="28"/>
          <w:szCs w:val="28"/>
        </w:rPr>
        <w:t>Disability</w:t>
      </w:r>
      <w:r>
        <w:rPr>
          <w:rFonts w:cs="Arial"/>
          <w:bCs/>
          <w:sz w:val="28"/>
          <w:szCs w:val="28"/>
        </w:rPr>
        <w:t xml:space="preserve">: </w:t>
      </w:r>
      <w:r w:rsidR="00266B9C" w:rsidRPr="00266B9C">
        <w:rPr>
          <w:rFonts w:cs="Arial"/>
          <w:bCs/>
          <w:sz w:val="28"/>
          <w:szCs w:val="28"/>
        </w:rPr>
        <w:t>No impact on equality of opportunity</w:t>
      </w:r>
    </w:p>
    <w:p w14:paraId="73BDE01D" w14:textId="77777777" w:rsidR="004272B7" w:rsidRDefault="004272B7" w:rsidP="004272B7">
      <w:pPr>
        <w:autoSpaceDE w:val="0"/>
        <w:autoSpaceDN w:val="0"/>
        <w:adjustRightInd w:val="0"/>
        <w:ind w:left="360"/>
        <w:rPr>
          <w:rFonts w:cs="Arial"/>
          <w:bCs/>
          <w:sz w:val="28"/>
          <w:szCs w:val="28"/>
        </w:rPr>
      </w:pPr>
    </w:p>
    <w:p w14:paraId="564BA508"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F00553">
        <w:rPr>
          <w:rFonts w:cs="Arial"/>
          <w:strike/>
          <w:sz w:val="28"/>
          <w:szCs w:val="28"/>
        </w:rPr>
        <w:t>Minor  /</w:t>
      </w:r>
      <w:proofErr w:type="gramEnd"/>
      <w:r w:rsidRPr="00F00553">
        <w:rPr>
          <w:rFonts w:cs="Arial"/>
          <w:strike/>
          <w:sz w:val="28"/>
          <w:szCs w:val="28"/>
        </w:rPr>
        <w:t xml:space="preserve">  </w:t>
      </w:r>
      <w:proofErr w:type="gramStart"/>
      <w:r w:rsidRPr="00F00553">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Pr>
          <w:rFonts w:cs="Arial"/>
          <w:sz w:val="28"/>
          <w:szCs w:val="28"/>
        </w:rPr>
        <w:t>circle as appropriate)</w:t>
      </w:r>
    </w:p>
    <w:p w14:paraId="2F06FE59" w14:textId="77777777" w:rsidR="004272B7" w:rsidRDefault="004272B7" w:rsidP="004272B7">
      <w:pPr>
        <w:pStyle w:val="ListParagraph"/>
        <w:autoSpaceDE w:val="0"/>
        <w:autoSpaceDN w:val="0"/>
        <w:adjustRightInd w:val="0"/>
        <w:ind w:left="360"/>
        <w:rPr>
          <w:rFonts w:cs="Arial"/>
          <w:bCs/>
          <w:sz w:val="28"/>
          <w:szCs w:val="28"/>
        </w:rPr>
      </w:pPr>
    </w:p>
    <w:p w14:paraId="3A585906" w14:textId="77777777" w:rsidR="004272B7" w:rsidRPr="00DD62F3"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r>
        <w:rPr>
          <w:rFonts w:cs="Arial"/>
          <w:b/>
          <w:bCs/>
          <w:sz w:val="28"/>
          <w:szCs w:val="28"/>
        </w:rPr>
        <w:t>Dependants</w:t>
      </w:r>
      <w:r>
        <w:rPr>
          <w:rFonts w:cs="Arial"/>
          <w:bCs/>
          <w:sz w:val="28"/>
          <w:szCs w:val="28"/>
        </w:rPr>
        <w:t>:</w:t>
      </w:r>
      <w:r w:rsidR="00266B9C">
        <w:rPr>
          <w:rFonts w:cs="Arial"/>
          <w:bCs/>
          <w:sz w:val="28"/>
          <w:szCs w:val="28"/>
        </w:rPr>
        <w:t xml:space="preserve"> </w:t>
      </w:r>
      <w:r w:rsidR="00266B9C" w:rsidRPr="00266B9C">
        <w:rPr>
          <w:rFonts w:cs="Arial"/>
          <w:bCs/>
          <w:sz w:val="28"/>
          <w:szCs w:val="28"/>
        </w:rPr>
        <w:t>No impact on equality of opportunity</w:t>
      </w:r>
    </w:p>
    <w:p w14:paraId="6A5C19F6" w14:textId="77777777" w:rsidR="004272B7" w:rsidRDefault="004272B7" w:rsidP="004272B7">
      <w:pPr>
        <w:autoSpaceDE w:val="0"/>
        <w:autoSpaceDN w:val="0"/>
        <w:adjustRightInd w:val="0"/>
        <w:ind w:left="360"/>
        <w:rPr>
          <w:rFonts w:cs="Arial"/>
          <w:bCs/>
          <w:sz w:val="28"/>
          <w:szCs w:val="28"/>
        </w:rPr>
      </w:pPr>
    </w:p>
    <w:p w14:paraId="6A5CE9F3" w14:textId="77777777" w:rsidR="004272B7" w:rsidRDefault="004272B7" w:rsidP="004272B7">
      <w:pPr>
        <w:autoSpaceDE w:val="0"/>
        <w:autoSpaceDN w:val="0"/>
        <w:adjustRightInd w:val="0"/>
        <w:ind w:left="360"/>
        <w:rPr>
          <w:rFonts w:cs="Arial"/>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F00553">
        <w:rPr>
          <w:rFonts w:cs="Arial"/>
          <w:strike/>
          <w:sz w:val="28"/>
          <w:szCs w:val="28"/>
        </w:rPr>
        <w:t>Minor  /</w:t>
      </w:r>
      <w:proofErr w:type="gramEnd"/>
      <w:r w:rsidRPr="00F00553">
        <w:rPr>
          <w:rFonts w:cs="Arial"/>
          <w:strike/>
          <w:sz w:val="28"/>
          <w:szCs w:val="28"/>
        </w:rPr>
        <w:t xml:space="preserve">  </w:t>
      </w:r>
      <w:proofErr w:type="gramStart"/>
      <w:r w:rsidRPr="00F00553">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Pr>
          <w:rFonts w:cs="Arial"/>
          <w:sz w:val="28"/>
          <w:szCs w:val="28"/>
        </w:rPr>
        <w:t>circle as appropriate)</w:t>
      </w:r>
    </w:p>
    <w:p w14:paraId="09880B96" w14:textId="77777777" w:rsidR="00266B9C" w:rsidRPr="0096413F" w:rsidRDefault="00266B9C" w:rsidP="004272B7">
      <w:pPr>
        <w:autoSpaceDE w:val="0"/>
        <w:autoSpaceDN w:val="0"/>
        <w:adjustRightInd w:val="0"/>
        <w:ind w:left="360"/>
        <w:rPr>
          <w:rFonts w:cs="Arial"/>
          <w:bCs/>
          <w:sz w:val="28"/>
          <w:szCs w:val="28"/>
        </w:rPr>
      </w:pPr>
    </w:p>
    <w:p w14:paraId="43313A15" w14:textId="77777777" w:rsidR="00FA2356" w:rsidRPr="00C36758" w:rsidRDefault="00FA2356" w:rsidP="00A42A30">
      <w:pPr>
        <w:pStyle w:val="ListParagraph"/>
        <w:numPr>
          <w:ilvl w:val="1"/>
          <w:numId w:val="21"/>
        </w:numPr>
        <w:ind w:left="426" w:hanging="568"/>
        <w:rPr>
          <w:b/>
          <w:bCs/>
        </w:rPr>
      </w:pPr>
      <w:r w:rsidRPr="00C36758">
        <w:rPr>
          <w:rFonts w:cs="Arial"/>
          <w:b/>
          <w:bCs/>
          <w:sz w:val="28"/>
          <w:szCs w:val="28"/>
        </w:rPr>
        <w:t>Are there opportunities to better promote equality of opportunity for people within the Section 75 equalities categories?</w:t>
      </w:r>
      <w:r w:rsidR="004272B7">
        <w:rPr>
          <w:rFonts w:cs="Arial"/>
          <w:b/>
          <w:bCs/>
          <w:sz w:val="28"/>
          <w:szCs w:val="28"/>
        </w:rPr>
        <w:t xml:space="preserve"> </w:t>
      </w:r>
      <w:r w:rsidR="004272B7" w:rsidRPr="00F00553">
        <w:rPr>
          <w:rFonts w:cs="Arial"/>
          <w:bCs/>
          <w:strike/>
          <w:sz w:val="28"/>
          <w:szCs w:val="28"/>
        </w:rPr>
        <w:t>Yes</w:t>
      </w:r>
      <w:r w:rsidR="004272B7" w:rsidRPr="004272B7">
        <w:rPr>
          <w:rFonts w:cs="Arial"/>
          <w:bCs/>
          <w:sz w:val="28"/>
          <w:szCs w:val="28"/>
        </w:rPr>
        <w:t>/ No</w:t>
      </w:r>
    </w:p>
    <w:p w14:paraId="528E0122" w14:textId="77777777" w:rsidR="00FA2356" w:rsidRDefault="00FA2356"/>
    <w:p w14:paraId="2CCE5676" w14:textId="77777777" w:rsidR="004272B7" w:rsidRPr="00C82DA4" w:rsidRDefault="004272B7" w:rsidP="004272B7">
      <w:pPr>
        <w:ind w:left="360"/>
        <w:rPr>
          <w:bCs/>
          <w:sz w:val="28"/>
          <w:szCs w:val="28"/>
        </w:rPr>
      </w:pPr>
      <w:r w:rsidRPr="00C82DA4">
        <w:rPr>
          <w:bCs/>
          <w:sz w:val="28"/>
          <w:szCs w:val="28"/>
        </w:rPr>
        <w:t>Detail opportunities of how this policy could promote equality of opportunity for people within</w:t>
      </w:r>
      <w:r>
        <w:rPr>
          <w:bCs/>
          <w:sz w:val="28"/>
          <w:szCs w:val="28"/>
        </w:rPr>
        <w:t xml:space="preserve"> each of the Section 75 Categories below</w:t>
      </w:r>
      <w:r w:rsidRPr="00C82DA4">
        <w:rPr>
          <w:bCs/>
          <w:sz w:val="28"/>
          <w:szCs w:val="28"/>
        </w:rPr>
        <w:t>:</w:t>
      </w:r>
    </w:p>
    <w:p w14:paraId="02D7AFEF" w14:textId="77777777" w:rsidR="004272B7" w:rsidRPr="00C82DA4" w:rsidRDefault="004272B7" w:rsidP="004272B7">
      <w:pPr>
        <w:ind w:left="360"/>
        <w:rPr>
          <w:b/>
          <w:bCs/>
          <w:sz w:val="28"/>
          <w:szCs w:val="28"/>
        </w:rPr>
      </w:pPr>
    </w:p>
    <w:p w14:paraId="278506BE" w14:textId="77777777" w:rsidR="004272B7" w:rsidRDefault="004272B7" w:rsidP="004272B7">
      <w:pPr>
        <w:ind w:left="360"/>
        <w:rPr>
          <w:bCs/>
          <w:sz w:val="28"/>
          <w:szCs w:val="28"/>
          <w:u w:val="single"/>
        </w:rPr>
      </w:pPr>
      <w:r w:rsidRPr="00C82DA4">
        <w:rPr>
          <w:b/>
          <w:bCs/>
          <w:sz w:val="28"/>
          <w:szCs w:val="28"/>
        </w:rPr>
        <w:t xml:space="preserve">Religious Belief </w:t>
      </w:r>
      <w:r>
        <w:rPr>
          <w:b/>
          <w:bCs/>
          <w:sz w:val="28"/>
          <w:szCs w:val="28"/>
        </w:rPr>
        <w:t xml:space="preserve">-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p>
    <w:p w14:paraId="3560733B" w14:textId="77777777" w:rsidR="004272B7" w:rsidRDefault="004272B7" w:rsidP="004272B7">
      <w:pPr>
        <w:ind w:left="360"/>
        <w:rPr>
          <w:bCs/>
          <w:sz w:val="28"/>
          <w:szCs w:val="28"/>
          <w:u w:val="single"/>
        </w:rPr>
      </w:pPr>
      <w:r w:rsidRPr="00C82DA4">
        <w:rPr>
          <w:bCs/>
          <w:sz w:val="28"/>
          <w:szCs w:val="28"/>
        </w:rPr>
        <w:t xml:space="preserve">If No, provide </w:t>
      </w:r>
      <w:r w:rsidRPr="00C82DA4">
        <w:rPr>
          <w:bCs/>
          <w:sz w:val="28"/>
          <w:szCs w:val="28"/>
          <w:u w:val="single"/>
        </w:rPr>
        <w:t>reasons</w:t>
      </w:r>
      <w:r>
        <w:rPr>
          <w:bCs/>
          <w:sz w:val="28"/>
          <w:szCs w:val="28"/>
          <w:u w:val="single"/>
        </w:rPr>
        <w:t>:</w:t>
      </w:r>
      <w:r w:rsidR="00266B9C">
        <w:rPr>
          <w:bCs/>
          <w:sz w:val="28"/>
          <w:szCs w:val="28"/>
          <w:u w:val="single"/>
        </w:rPr>
        <w:t xml:space="preserve"> </w:t>
      </w:r>
      <w:r w:rsidR="00266B9C" w:rsidRPr="001B1047">
        <w:rPr>
          <w:rFonts w:cs="Arial"/>
          <w:sz w:val="28"/>
          <w:szCs w:val="28"/>
        </w:rPr>
        <w:t>No evidence to support this</w:t>
      </w:r>
    </w:p>
    <w:p w14:paraId="50315E7F" w14:textId="77777777" w:rsidR="004272B7" w:rsidRDefault="004272B7" w:rsidP="004272B7">
      <w:pPr>
        <w:ind w:left="360"/>
        <w:rPr>
          <w:bCs/>
          <w:sz w:val="28"/>
          <w:szCs w:val="28"/>
          <w:u w:val="single"/>
        </w:rPr>
      </w:pPr>
    </w:p>
    <w:p w14:paraId="11031398" w14:textId="77777777" w:rsidR="004272B7" w:rsidRPr="00BD2AEC" w:rsidRDefault="004272B7" w:rsidP="004272B7">
      <w:pPr>
        <w:ind w:left="360"/>
        <w:rPr>
          <w:b/>
          <w:bCs/>
          <w:sz w:val="28"/>
          <w:szCs w:val="28"/>
        </w:rPr>
      </w:pPr>
      <w:r>
        <w:rPr>
          <w:b/>
          <w:bCs/>
          <w:sz w:val="28"/>
          <w:szCs w:val="28"/>
        </w:rPr>
        <w:t>Political Opinion</w:t>
      </w:r>
      <w:r w:rsidRPr="00C82DA4">
        <w:rPr>
          <w:b/>
          <w:bCs/>
          <w:sz w:val="28"/>
          <w:szCs w:val="28"/>
        </w:rPr>
        <w:t xml:space="preserve"> </w:t>
      </w:r>
      <w:r>
        <w:rPr>
          <w:b/>
          <w:bCs/>
          <w:sz w:val="28"/>
          <w:szCs w:val="28"/>
        </w:rPr>
        <w:t xml:space="preserve">-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p>
    <w:p w14:paraId="3E135F72"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sidR="00266B9C">
        <w:rPr>
          <w:bCs/>
          <w:sz w:val="28"/>
          <w:szCs w:val="28"/>
          <w:u w:val="single"/>
        </w:rPr>
        <w:t xml:space="preserve">: </w:t>
      </w:r>
      <w:r w:rsidR="00266B9C" w:rsidRPr="001B1047">
        <w:rPr>
          <w:rFonts w:cs="Arial"/>
          <w:sz w:val="28"/>
          <w:szCs w:val="28"/>
        </w:rPr>
        <w:t>No evidence to support this</w:t>
      </w:r>
    </w:p>
    <w:p w14:paraId="08417F38" w14:textId="77777777" w:rsidR="004272B7" w:rsidRDefault="004272B7" w:rsidP="004272B7">
      <w:pPr>
        <w:ind w:left="360"/>
        <w:rPr>
          <w:b/>
          <w:bCs/>
          <w:sz w:val="28"/>
          <w:szCs w:val="28"/>
        </w:rPr>
      </w:pPr>
    </w:p>
    <w:p w14:paraId="53BA42E9" w14:textId="77777777" w:rsidR="004272B7" w:rsidRPr="00BD2AEC" w:rsidRDefault="004272B7" w:rsidP="004272B7">
      <w:pPr>
        <w:ind w:left="360"/>
        <w:rPr>
          <w:b/>
          <w:bCs/>
          <w:sz w:val="28"/>
          <w:szCs w:val="28"/>
        </w:rPr>
      </w:pPr>
      <w:r>
        <w:rPr>
          <w:b/>
          <w:bCs/>
          <w:sz w:val="28"/>
          <w:szCs w:val="28"/>
        </w:rPr>
        <w:t xml:space="preserve">Racial Group -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r w:rsidR="00266B9C">
        <w:rPr>
          <w:bCs/>
          <w:sz w:val="28"/>
          <w:szCs w:val="28"/>
          <w:u w:val="single"/>
        </w:rPr>
        <w:t xml:space="preserve"> </w:t>
      </w:r>
    </w:p>
    <w:p w14:paraId="2BA5CDFF"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sidR="00266B9C">
        <w:rPr>
          <w:rFonts w:cs="Arial"/>
          <w:sz w:val="28"/>
          <w:szCs w:val="28"/>
        </w:rPr>
        <w:t xml:space="preserve">: </w:t>
      </w:r>
      <w:r w:rsidR="00266B9C" w:rsidRPr="001B1047">
        <w:rPr>
          <w:rFonts w:cs="Arial"/>
          <w:sz w:val="28"/>
          <w:szCs w:val="28"/>
        </w:rPr>
        <w:t>No evidence to support this</w:t>
      </w:r>
    </w:p>
    <w:p w14:paraId="12DC71F4" w14:textId="77777777" w:rsidR="004272B7" w:rsidRDefault="004272B7" w:rsidP="004272B7">
      <w:pPr>
        <w:ind w:left="360"/>
        <w:rPr>
          <w:b/>
          <w:bCs/>
          <w:sz w:val="28"/>
          <w:szCs w:val="28"/>
        </w:rPr>
      </w:pPr>
    </w:p>
    <w:p w14:paraId="2E0C479A" w14:textId="77777777" w:rsidR="004272B7" w:rsidRPr="00BD2AEC" w:rsidRDefault="004272B7" w:rsidP="004272B7">
      <w:pPr>
        <w:ind w:left="360"/>
        <w:rPr>
          <w:b/>
          <w:bCs/>
          <w:sz w:val="28"/>
          <w:szCs w:val="28"/>
        </w:rPr>
      </w:pPr>
      <w:r>
        <w:rPr>
          <w:b/>
          <w:bCs/>
          <w:sz w:val="28"/>
          <w:szCs w:val="28"/>
        </w:rPr>
        <w:t>Age</w:t>
      </w:r>
      <w:r w:rsidRPr="00C82DA4">
        <w:rPr>
          <w:b/>
          <w:bCs/>
          <w:sz w:val="28"/>
          <w:szCs w:val="28"/>
        </w:rPr>
        <w:t xml:space="preserve"> </w:t>
      </w:r>
      <w:r>
        <w:rPr>
          <w:b/>
          <w:bCs/>
          <w:sz w:val="28"/>
          <w:szCs w:val="28"/>
        </w:rPr>
        <w:t xml:space="preserve">-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r w:rsidR="00266B9C">
        <w:rPr>
          <w:bCs/>
          <w:sz w:val="28"/>
          <w:szCs w:val="28"/>
          <w:u w:val="single"/>
        </w:rPr>
        <w:t xml:space="preserve"> </w:t>
      </w:r>
    </w:p>
    <w:p w14:paraId="2823ADFF"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Pr>
          <w:bCs/>
          <w:sz w:val="28"/>
          <w:szCs w:val="28"/>
          <w:u w:val="single"/>
        </w:rPr>
        <w:t>:</w:t>
      </w:r>
      <w:r w:rsidR="00266B9C" w:rsidRPr="00266B9C">
        <w:rPr>
          <w:rFonts w:cs="Arial"/>
          <w:sz w:val="28"/>
          <w:szCs w:val="28"/>
        </w:rPr>
        <w:t xml:space="preserve"> </w:t>
      </w:r>
      <w:r w:rsidR="00266B9C" w:rsidRPr="001B1047">
        <w:rPr>
          <w:rFonts w:cs="Arial"/>
          <w:sz w:val="28"/>
          <w:szCs w:val="28"/>
        </w:rPr>
        <w:t>No evidence to support this</w:t>
      </w:r>
    </w:p>
    <w:p w14:paraId="7BD6DB50" w14:textId="77777777" w:rsidR="004272B7" w:rsidRDefault="004272B7" w:rsidP="004272B7">
      <w:pPr>
        <w:ind w:left="360"/>
        <w:rPr>
          <w:b/>
          <w:bCs/>
          <w:sz w:val="28"/>
          <w:szCs w:val="28"/>
        </w:rPr>
      </w:pPr>
    </w:p>
    <w:p w14:paraId="7CA8776E" w14:textId="77777777" w:rsidR="004272B7" w:rsidRPr="00BD2AEC" w:rsidRDefault="004272B7" w:rsidP="004272B7">
      <w:pPr>
        <w:ind w:left="360"/>
        <w:rPr>
          <w:b/>
          <w:bCs/>
          <w:sz w:val="28"/>
          <w:szCs w:val="28"/>
        </w:rPr>
      </w:pPr>
      <w:r>
        <w:rPr>
          <w:b/>
          <w:bCs/>
          <w:sz w:val="28"/>
          <w:szCs w:val="28"/>
        </w:rPr>
        <w:t>Marital Status</w:t>
      </w:r>
      <w:r w:rsidRPr="00C82DA4">
        <w:rPr>
          <w:b/>
          <w:bCs/>
          <w:sz w:val="28"/>
          <w:szCs w:val="28"/>
        </w:rPr>
        <w:t xml:space="preserve"> </w:t>
      </w:r>
      <w:r>
        <w:rPr>
          <w:b/>
          <w:bCs/>
          <w:sz w:val="28"/>
          <w:szCs w:val="28"/>
        </w:rPr>
        <w:t xml:space="preserve">-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r w:rsidR="00266B9C">
        <w:rPr>
          <w:bCs/>
          <w:sz w:val="28"/>
          <w:szCs w:val="28"/>
          <w:u w:val="single"/>
        </w:rPr>
        <w:t xml:space="preserve"> </w:t>
      </w:r>
    </w:p>
    <w:p w14:paraId="65FAC267"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sidR="00266B9C">
        <w:rPr>
          <w:rFonts w:cs="Arial"/>
          <w:sz w:val="28"/>
          <w:szCs w:val="28"/>
        </w:rPr>
        <w:t xml:space="preserve">: </w:t>
      </w:r>
      <w:r w:rsidR="00266B9C" w:rsidRPr="001B1047">
        <w:rPr>
          <w:rFonts w:cs="Arial"/>
          <w:sz w:val="28"/>
          <w:szCs w:val="28"/>
        </w:rPr>
        <w:t>No evidence to support this</w:t>
      </w:r>
    </w:p>
    <w:p w14:paraId="6000C49B" w14:textId="77777777" w:rsidR="004272B7" w:rsidRDefault="004272B7" w:rsidP="004272B7">
      <w:pPr>
        <w:ind w:left="360"/>
        <w:rPr>
          <w:b/>
          <w:bCs/>
          <w:sz w:val="28"/>
          <w:szCs w:val="28"/>
        </w:rPr>
      </w:pPr>
    </w:p>
    <w:p w14:paraId="18834A53" w14:textId="77777777" w:rsidR="004272B7" w:rsidRPr="00BD2AEC" w:rsidRDefault="004272B7" w:rsidP="004272B7">
      <w:pPr>
        <w:ind w:left="360"/>
        <w:rPr>
          <w:b/>
          <w:bCs/>
          <w:sz w:val="28"/>
          <w:szCs w:val="28"/>
        </w:rPr>
      </w:pPr>
      <w:r>
        <w:rPr>
          <w:b/>
          <w:bCs/>
          <w:sz w:val="28"/>
          <w:szCs w:val="28"/>
        </w:rPr>
        <w:t>Sexual Orientation</w:t>
      </w:r>
      <w:r w:rsidRPr="00C82DA4">
        <w:rPr>
          <w:b/>
          <w:bCs/>
          <w:sz w:val="28"/>
          <w:szCs w:val="28"/>
        </w:rPr>
        <w:t xml:space="preserve"> </w:t>
      </w:r>
      <w:r>
        <w:rPr>
          <w:b/>
          <w:bCs/>
          <w:sz w:val="28"/>
          <w:szCs w:val="28"/>
        </w:rPr>
        <w:t xml:space="preserve">-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r w:rsidR="00266B9C">
        <w:rPr>
          <w:bCs/>
          <w:sz w:val="28"/>
          <w:szCs w:val="28"/>
          <w:u w:val="single"/>
        </w:rPr>
        <w:t xml:space="preserve"> </w:t>
      </w:r>
    </w:p>
    <w:p w14:paraId="7FC707B9"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Pr>
          <w:bCs/>
          <w:sz w:val="28"/>
          <w:szCs w:val="28"/>
          <w:u w:val="single"/>
        </w:rPr>
        <w:t>:</w:t>
      </w:r>
      <w:r w:rsidR="00266B9C" w:rsidRPr="00266B9C">
        <w:rPr>
          <w:rFonts w:cs="Arial"/>
          <w:sz w:val="28"/>
          <w:szCs w:val="28"/>
        </w:rPr>
        <w:t xml:space="preserve"> </w:t>
      </w:r>
      <w:r w:rsidR="00266B9C" w:rsidRPr="001B1047">
        <w:rPr>
          <w:rFonts w:cs="Arial"/>
          <w:sz w:val="28"/>
          <w:szCs w:val="28"/>
        </w:rPr>
        <w:t>No evidence to support this</w:t>
      </w:r>
    </w:p>
    <w:p w14:paraId="11803F8B" w14:textId="77777777" w:rsidR="004272B7" w:rsidRDefault="004272B7" w:rsidP="004272B7">
      <w:pPr>
        <w:ind w:left="360"/>
        <w:rPr>
          <w:b/>
          <w:bCs/>
          <w:sz w:val="28"/>
          <w:szCs w:val="28"/>
        </w:rPr>
      </w:pPr>
    </w:p>
    <w:p w14:paraId="00126A60" w14:textId="77777777" w:rsidR="004272B7" w:rsidRPr="00C82DA4" w:rsidRDefault="004272B7" w:rsidP="004272B7">
      <w:pPr>
        <w:ind w:left="360"/>
        <w:rPr>
          <w:bCs/>
          <w:sz w:val="28"/>
          <w:szCs w:val="28"/>
        </w:rPr>
      </w:pPr>
      <w:r>
        <w:rPr>
          <w:b/>
          <w:bCs/>
          <w:sz w:val="28"/>
          <w:szCs w:val="28"/>
        </w:rPr>
        <w:t xml:space="preserve">Men and Women generally -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r w:rsidR="00266B9C">
        <w:rPr>
          <w:bCs/>
          <w:sz w:val="28"/>
          <w:szCs w:val="28"/>
          <w:u w:val="single"/>
        </w:rPr>
        <w:t xml:space="preserve"> </w:t>
      </w:r>
      <w:r w:rsidR="00266B9C" w:rsidRPr="001B1047">
        <w:rPr>
          <w:rFonts w:cs="Arial"/>
          <w:sz w:val="28"/>
          <w:szCs w:val="28"/>
        </w:rPr>
        <w:t>this</w:t>
      </w:r>
    </w:p>
    <w:p w14:paraId="5D87A529"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Pr>
          <w:bCs/>
          <w:sz w:val="28"/>
          <w:szCs w:val="28"/>
          <w:u w:val="single"/>
        </w:rPr>
        <w:t>:</w:t>
      </w:r>
      <w:r w:rsidR="00266B9C" w:rsidRPr="00266B9C">
        <w:rPr>
          <w:rFonts w:cs="Arial"/>
          <w:sz w:val="28"/>
          <w:szCs w:val="28"/>
        </w:rPr>
        <w:t xml:space="preserve"> </w:t>
      </w:r>
      <w:r w:rsidR="00266B9C" w:rsidRPr="001B1047">
        <w:rPr>
          <w:rFonts w:cs="Arial"/>
          <w:sz w:val="28"/>
          <w:szCs w:val="28"/>
        </w:rPr>
        <w:t>No evidence to support</w:t>
      </w:r>
    </w:p>
    <w:p w14:paraId="37D81041" w14:textId="77777777" w:rsidR="004272B7" w:rsidRDefault="004272B7" w:rsidP="004272B7">
      <w:pPr>
        <w:ind w:left="360"/>
        <w:rPr>
          <w:b/>
          <w:bCs/>
          <w:sz w:val="28"/>
          <w:szCs w:val="28"/>
        </w:rPr>
      </w:pPr>
    </w:p>
    <w:p w14:paraId="76F4667A" w14:textId="77777777" w:rsidR="004272B7" w:rsidRPr="00BD2AEC" w:rsidRDefault="004272B7" w:rsidP="004272B7">
      <w:pPr>
        <w:ind w:left="360"/>
        <w:rPr>
          <w:b/>
          <w:bCs/>
          <w:sz w:val="28"/>
          <w:szCs w:val="28"/>
        </w:rPr>
      </w:pPr>
      <w:r>
        <w:rPr>
          <w:b/>
          <w:bCs/>
          <w:sz w:val="28"/>
          <w:szCs w:val="28"/>
        </w:rPr>
        <w:t>Disability</w:t>
      </w:r>
      <w:r w:rsidRPr="00C82DA4">
        <w:rPr>
          <w:b/>
          <w:bCs/>
          <w:sz w:val="28"/>
          <w:szCs w:val="28"/>
        </w:rPr>
        <w:t xml:space="preserve"> </w:t>
      </w:r>
      <w:r>
        <w:rPr>
          <w:b/>
          <w:bCs/>
          <w:sz w:val="28"/>
          <w:szCs w:val="28"/>
        </w:rPr>
        <w:t xml:space="preserve">-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r w:rsidR="00266B9C">
        <w:rPr>
          <w:bCs/>
          <w:sz w:val="28"/>
          <w:szCs w:val="28"/>
          <w:u w:val="single"/>
        </w:rPr>
        <w:t xml:space="preserve"> </w:t>
      </w:r>
    </w:p>
    <w:p w14:paraId="190C407F"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Pr>
          <w:bCs/>
          <w:sz w:val="28"/>
          <w:szCs w:val="28"/>
          <w:u w:val="single"/>
        </w:rPr>
        <w:t>:</w:t>
      </w:r>
      <w:r w:rsidR="00266B9C" w:rsidRPr="00266B9C">
        <w:rPr>
          <w:rFonts w:cs="Arial"/>
          <w:sz w:val="28"/>
          <w:szCs w:val="28"/>
        </w:rPr>
        <w:t xml:space="preserve"> </w:t>
      </w:r>
      <w:r w:rsidR="00266B9C" w:rsidRPr="001B1047">
        <w:rPr>
          <w:rFonts w:cs="Arial"/>
          <w:sz w:val="28"/>
          <w:szCs w:val="28"/>
        </w:rPr>
        <w:t>No evidence to support this</w:t>
      </w:r>
    </w:p>
    <w:p w14:paraId="06130A74" w14:textId="77777777" w:rsidR="004272B7" w:rsidRDefault="004272B7" w:rsidP="004272B7">
      <w:pPr>
        <w:ind w:left="360"/>
        <w:rPr>
          <w:b/>
          <w:bCs/>
          <w:sz w:val="28"/>
          <w:szCs w:val="28"/>
        </w:rPr>
      </w:pPr>
    </w:p>
    <w:p w14:paraId="2384AE1A" w14:textId="77777777" w:rsidR="004272B7" w:rsidRPr="00C82DA4" w:rsidRDefault="004272B7" w:rsidP="004272B7">
      <w:pPr>
        <w:ind w:left="360"/>
        <w:rPr>
          <w:bCs/>
          <w:sz w:val="28"/>
          <w:szCs w:val="28"/>
        </w:rPr>
      </w:pPr>
      <w:r>
        <w:rPr>
          <w:b/>
          <w:bCs/>
          <w:sz w:val="28"/>
          <w:szCs w:val="28"/>
        </w:rPr>
        <w:t xml:space="preserve">Dependants -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r w:rsidR="00266B9C">
        <w:rPr>
          <w:bCs/>
          <w:sz w:val="28"/>
          <w:szCs w:val="28"/>
          <w:u w:val="single"/>
        </w:rPr>
        <w:t xml:space="preserve"> </w:t>
      </w:r>
    </w:p>
    <w:p w14:paraId="3417EA7F"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Pr>
          <w:bCs/>
          <w:sz w:val="28"/>
          <w:szCs w:val="28"/>
          <w:u w:val="single"/>
        </w:rPr>
        <w:t>:</w:t>
      </w:r>
      <w:r w:rsidR="00266B9C">
        <w:rPr>
          <w:bCs/>
          <w:sz w:val="28"/>
          <w:szCs w:val="28"/>
          <w:u w:val="single"/>
        </w:rPr>
        <w:t xml:space="preserve"> </w:t>
      </w:r>
      <w:r w:rsidR="00266B9C" w:rsidRPr="001B1047">
        <w:rPr>
          <w:rFonts w:cs="Arial"/>
          <w:sz w:val="28"/>
          <w:szCs w:val="28"/>
        </w:rPr>
        <w:t>No evidence to support this</w:t>
      </w:r>
    </w:p>
    <w:p w14:paraId="148BD5D1" w14:textId="77777777" w:rsidR="004272B7" w:rsidRPr="008779A1" w:rsidRDefault="004272B7" w:rsidP="00A42A30">
      <w:pPr>
        <w:pStyle w:val="ListParagraph"/>
        <w:numPr>
          <w:ilvl w:val="1"/>
          <w:numId w:val="21"/>
        </w:numPr>
        <w:ind w:left="284" w:hanging="568"/>
      </w:pPr>
      <w:r w:rsidRPr="008779A1">
        <w:rPr>
          <w:rFonts w:cs="Arial"/>
          <w:b/>
          <w:bCs/>
          <w:sz w:val="28"/>
          <w:szCs w:val="28"/>
        </w:rPr>
        <w:lastRenderedPageBreak/>
        <w:t xml:space="preserve">To what extent is the policy likely to impact on good relations between people of different religious belief, political opinion </w:t>
      </w:r>
      <w:r>
        <w:rPr>
          <w:rFonts w:cs="Arial"/>
          <w:b/>
          <w:bCs/>
          <w:sz w:val="28"/>
          <w:szCs w:val="28"/>
        </w:rPr>
        <w:t xml:space="preserve">or racial group? </w:t>
      </w:r>
    </w:p>
    <w:p w14:paraId="539677EF" w14:textId="77777777" w:rsidR="004272B7" w:rsidRPr="00F41683" w:rsidRDefault="004272B7" w:rsidP="004272B7">
      <w:pPr>
        <w:autoSpaceDE w:val="0"/>
        <w:autoSpaceDN w:val="0"/>
        <w:adjustRightInd w:val="0"/>
        <w:rPr>
          <w:rFonts w:cs="Arial"/>
          <w:bCs/>
          <w:sz w:val="28"/>
          <w:szCs w:val="28"/>
        </w:rPr>
      </w:pPr>
    </w:p>
    <w:p w14:paraId="4E83F0D4" w14:textId="77777777" w:rsidR="004272B7" w:rsidRDefault="004272B7" w:rsidP="004272B7">
      <w:pPr>
        <w:pStyle w:val="ListParagraph"/>
        <w:autoSpaceDE w:val="0"/>
        <w:autoSpaceDN w:val="0"/>
        <w:adjustRightInd w:val="0"/>
        <w:ind w:left="360"/>
        <w:rPr>
          <w:rFonts w:cs="Arial"/>
          <w:bCs/>
          <w:sz w:val="28"/>
          <w:szCs w:val="28"/>
        </w:rPr>
      </w:pPr>
      <w:r w:rsidRPr="00E42C80">
        <w:rPr>
          <w:rFonts w:cs="Arial"/>
          <w:bCs/>
          <w:sz w:val="28"/>
          <w:szCs w:val="28"/>
        </w:rPr>
        <w:t xml:space="preserve">Please </w:t>
      </w:r>
      <w:r>
        <w:rPr>
          <w:rFonts w:cs="Arial"/>
          <w:bCs/>
          <w:sz w:val="28"/>
          <w:szCs w:val="28"/>
        </w:rPr>
        <w:t xml:space="preserve">provide </w:t>
      </w:r>
      <w:r w:rsidRPr="008779A1">
        <w:rPr>
          <w:rFonts w:cs="Arial"/>
          <w:bCs/>
          <w:sz w:val="28"/>
          <w:szCs w:val="28"/>
          <w:u w:val="single"/>
        </w:rPr>
        <w:t>details of the likely policy impact</w:t>
      </w:r>
      <w:r>
        <w:rPr>
          <w:rFonts w:cs="Arial"/>
          <w:bCs/>
          <w:sz w:val="28"/>
          <w:szCs w:val="28"/>
          <w:u w:val="single"/>
        </w:rPr>
        <w:t xml:space="preserve"> </w:t>
      </w:r>
      <w:r>
        <w:rPr>
          <w:rFonts w:cs="Arial"/>
          <w:bCs/>
          <w:sz w:val="28"/>
          <w:szCs w:val="28"/>
        </w:rPr>
        <w:t xml:space="preserve">and </w:t>
      </w:r>
      <w:r w:rsidRPr="008779A1">
        <w:rPr>
          <w:rFonts w:cs="Arial"/>
          <w:bCs/>
          <w:sz w:val="28"/>
          <w:szCs w:val="28"/>
          <w:u w:val="single"/>
        </w:rPr>
        <w:t xml:space="preserve">determine the level of impact </w:t>
      </w:r>
      <w:r>
        <w:rPr>
          <w:rFonts w:cs="Arial"/>
          <w:bCs/>
          <w:sz w:val="28"/>
          <w:szCs w:val="28"/>
        </w:rPr>
        <w:t>for each of the categories below i.e. either</w:t>
      </w:r>
      <w:r w:rsidRPr="00E42C80">
        <w:rPr>
          <w:rFonts w:cs="Arial"/>
          <w:bCs/>
          <w:sz w:val="28"/>
          <w:szCs w:val="28"/>
        </w:rPr>
        <w:t xml:space="preserve"> </w:t>
      </w:r>
      <w:r>
        <w:rPr>
          <w:rFonts w:cs="Arial"/>
          <w:bCs/>
          <w:sz w:val="28"/>
          <w:szCs w:val="28"/>
        </w:rPr>
        <w:t xml:space="preserve">minor, major or </w:t>
      </w:r>
      <w:r w:rsidRPr="00E42C80">
        <w:rPr>
          <w:rFonts w:cs="Arial"/>
          <w:bCs/>
          <w:sz w:val="28"/>
          <w:szCs w:val="28"/>
        </w:rPr>
        <w:t>none</w:t>
      </w:r>
      <w:r>
        <w:rPr>
          <w:rFonts w:cs="Arial"/>
          <w:bCs/>
          <w:sz w:val="28"/>
          <w:szCs w:val="28"/>
        </w:rPr>
        <w:t>.</w:t>
      </w:r>
    </w:p>
    <w:p w14:paraId="36BAC929" w14:textId="77777777" w:rsidR="004272B7" w:rsidRPr="008779A1" w:rsidRDefault="004272B7" w:rsidP="004272B7">
      <w:pPr>
        <w:autoSpaceDE w:val="0"/>
        <w:autoSpaceDN w:val="0"/>
        <w:adjustRightInd w:val="0"/>
        <w:rPr>
          <w:rFonts w:cs="Arial"/>
          <w:bCs/>
          <w:sz w:val="28"/>
          <w:szCs w:val="28"/>
        </w:rPr>
      </w:pPr>
    </w:p>
    <w:p w14:paraId="36C4030F" w14:textId="77777777" w:rsidR="004272B7"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proofErr w:type="gramStart"/>
      <w:r w:rsidRPr="0096413F">
        <w:rPr>
          <w:rFonts w:cs="Arial"/>
          <w:b/>
          <w:bCs/>
          <w:sz w:val="28"/>
          <w:szCs w:val="28"/>
        </w:rPr>
        <w:t>Religious</w:t>
      </w:r>
      <w:proofErr w:type="gramEnd"/>
      <w:r w:rsidRPr="0096413F">
        <w:rPr>
          <w:rFonts w:cs="Arial"/>
          <w:b/>
          <w:bCs/>
          <w:sz w:val="28"/>
          <w:szCs w:val="28"/>
        </w:rPr>
        <w:t xml:space="preserve"> belief</w:t>
      </w:r>
      <w:r>
        <w:rPr>
          <w:rFonts w:cs="Arial"/>
          <w:bCs/>
          <w:sz w:val="28"/>
          <w:szCs w:val="28"/>
        </w:rPr>
        <w:t xml:space="preserve">: </w:t>
      </w:r>
      <w:r w:rsidR="00266B9C" w:rsidRPr="00266B9C">
        <w:rPr>
          <w:rFonts w:cs="Arial"/>
          <w:bCs/>
          <w:sz w:val="28"/>
          <w:szCs w:val="28"/>
        </w:rPr>
        <w:t>The policy will not impact on good relations</w:t>
      </w:r>
    </w:p>
    <w:p w14:paraId="18B63623" w14:textId="77777777" w:rsidR="004272B7" w:rsidRDefault="004272B7" w:rsidP="004272B7">
      <w:pPr>
        <w:autoSpaceDE w:val="0"/>
        <w:autoSpaceDN w:val="0"/>
        <w:adjustRightInd w:val="0"/>
        <w:ind w:left="360"/>
        <w:rPr>
          <w:rFonts w:cs="Arial"/>
          <w:bCs/>
          <w:sz w:val="28"/>
          <w:szCs w:val="28"/>
        </w:rPr>
      </w:pPr>
    </w:p>
    <w:p w14:paraId="21478E78"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F00553">
        <w:rPr>
          <w:rFonts w:cs="Arial"/>
          <w:strike/>
          <w:sz w:val="28"/>
          <w:szCs w:val="28"/>
        </w:rPr>
        <w:t>Minor  /</w:t>
      </w:r>
      <w:proofErr w:type="gramEnd"/>
      <w:r w:rsidRPr="00F00553">
        <w:rPr>
          <w:rFonts w:cs="Arial"/>
          <w:strike/>
          <w:sz w:val="28"/>
          <w:szCs w:val="28"/>
        </w:rPr>
        <w:t xml:space="preserve">  </w:t>
      </w:r>
      <w:proofErr w:type="gramStart"/>
      <w:r w:rsidRPr="00F00553">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Pr>
          <w:rFonts w:cs="Arial"/>
          <w:sz w:val="28"/>
          <w:szCs w:val="28"/>
        </w:rPr>
        <w:t>circle as appropriate)</w:t>
      </w:r>
    </w:p>
    <w:p w14:paraId="51315C72" w14:textId="77777777" w:rsidR="004272B7" w:rsidRDefault="004272B7" w:rsidP="004272B7">
      <w:pPr>
        <w:pStyle w:val="ListParagraph"/>
        <w:autoSpaceDE w:val="0"/>
        <w:autoSpaceDN w:val="0"/>
        <w:adjustRightInd w:val="0"/>
        <w:ind w:left="360"/>
        <w:rPr>
          <w:rFonts w:cs="Arial"/>
          <w:bCs/>
          <w:sz w:val="28"/>
          <w:szCs w:val="28"/>
        </w:rPr>
      </w:pPr>
    </w:p>
    <w:p w14:paraId="6DB46CDC" w14:textId="77777777" w:rsidR="004272B7"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r>
        <w:rPr>
          <w:rFonts w:cs="Arial"/>
          <w:b/>
          <w:bCs/>
          <w:sz w:val="28"/>
          <w:szCs w:val="28"/>
        </w:rPr>
        <w:t>Political Opinion</w:t>
      </w:r>
      <w:r>
        <w:rPr>
          <w:rFonts w:cs="Arial"/>
          <w:bCs/>
          <w:sz w:val="28"/>
          <w:szCs w:val="28"/>
        </w:rPr>
        <w:t>:</w:t>
      </w:r>
      <w:r w:rsidRPr="00BB0620">
        <w:rPr>
          <w:rFonts w:cs="Arial"/>
          <w:bCs/>
          <w:sz w:val="28"/>
          <w:szCs w:val="28"/>
        </w:rPr>
        <w:t xml:space="preserve"> </w:t>
      </w:r>
      <w:r w:rsidR="00266B9C" w:rsidRPr="00266B9C">
        <w:rPr>
          <w:rFonts w:cs="Arial"/>
          <w:bCs/>
          <w:sz w:val="28"/>
          <w:szCs w:val="28"/>
        </w:rPr>
        <w:t>The policy will not impact on good relations</w:t>
      </w:r>
    </w:p>
    <w:p w14:paraId="3DC11FE5" w14:textId="77777777" w:rsidR="004272B7" w:rsidRDefault="004272B7" w:rsidP="004272B7">
      <w:pPr>
        <w:autoSpaceDE w:val="0"/>
        <w:autoSpaceDN w:val="0"/>
        <w:adjustRightInd w:val="0"/>
        <w:ind w:left="360"/>
        <w:rPr>
          <w:rFonts w:cs="Arial"/>
          <w:bCs/>
          <w:sz w:val="28"/>
          <w:szCs w:val="28"/>
        </w:rPr>
      </w:pPr>
    </w:p>
    <w:p w14:paraId="34F1644A"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F00553">
        <w:rPr>
          <w:rFonts w:cs="Arial"/>
          <w:strike/>
          <w:sz w:val="28"/>
          <w:szCs w:val="28"/>
        </w:rPr>
        <w:t>Minor  /</w:t>
      </w:r>
      <w:proofErr w:type="gramEnd"/>
      <w:r w:rsidRPr="00F00553">
        <w:rPr>
          <w:rFonts w:cs="Arial"/>
          <w:strike/>
          <w:sz w:val="28"/>
          <w:szCs w:val="28"/>
        </w:rPr>
        <w:t xml:space="preserve">  </w:t>
      </w:r>
      <w:proofErr w:type="gramStart"/>
      <w:r w:rsidRPr="00F00553">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Pr>
          <w:rFonts w:cs="Arial"/>
          <w:sz w:val="28"/>
          <w:szCs w:val="28"/>
        </w:rPr>
        <w:t>circle as appropriate)</w:t>
      </w:r>
    </w:p>
    <w:p w14:paraId="2BA14B64" w14:textId="77777777" w:rsidR="004272B7" w:rsidRDefault="004272B7" w:rsidP="004272B7">
      <w:pPr>
        <w:pStyle w:val="ListParagraph"/>
        <w:autoSpaceDE w:val="0"/>
        <w:autoSpaceDN w:val="0"/>
        <w:adjustRightInd w:val="0"/>
        <w:ind w:left="360"/>
        <w:rPr>
          <w:rFonts w:cs="Arial"/>
          <w:bCs/>
          <w:sz w:val="28"/>
          <w:szCs w:val="28"/>
        </w:rPr>
      </w:pPr>
    </w:p>
    <w:p w14:paraId="65D6135E" w14:textId="77777777" w:rsidR="004272B7" w:rsidRPr="00BB0620" w:rsidRDefault="004272B7" w:rsidP="004272B7">
      <w:pPr>
        <w:pStyle w:val="ListParagraph"/>
        <w:autoSpaceDE w:val="0"/>
        <w:autoSpaceDN w:val="0"/>
        <w:adjustRightInd w:val="0"/>
        <w:ind w:left="360"/>
        <w:rPr>
          <w:rFonts w:cs="Arial"/>
          <w:bCs/>
          <w:sz w:val="28"/>
          <w:szCs w:val="28"/>
        </w:rPr>
      </w:pPr>
      <w:r w:rsidRPr="004272B7">
        <w:rPr>
          <w:rFonts w:cs="Arial"/>
          <w:b/>
          <w:bCs/>
          <w:sz w:val="28"/>
          <w:szCs w:val="28"/>
        </w:rPr>
        <w:t>Details of the likely policy impacts on</w:t>
      </w:r>
      <w:r>
        <w:rPr>
          <w:rFonts w:cs="Arial"/>
          <w:bCs/>
          <w:sz w:val="28"/>
          <w:szCs w:val="28"/>
        </w:rPr>
        <w:t xml:space="preserve"> </w:t>
      </w:r>
      <w:r>
        <w:rPr>
          <w:rFonts w:cs="Arial"/>
          <w:b/>
          <w:bCs/>
          <w:sz w:val="28"/>
          <w:szCs w:val="28"/>
        </w:rPr>
        <w:t>Racial Group</w:t>
      </w:r>
      <w:r>
        <w:rPr>
          <w:rFonts w:cs="Arial"/>
          <w:bCs/>
          <w:sz w:val="28"/>
          <w:szCs w:val="28"/>
        </w:rPr>
        <w:t xml:space="preserve">: </w:t>
      </w:r>
      <w:r w:rsidR="00266B9C" w:rsidRPr="00266B9C">
        <w:rPr>
          <w:rFonts w:cs="Arial"/>
          <w:bCs/>
          <w:sz w:val="28"/>
          <w:szCs w:val="28"/>
        </w:rPr>
        <w:t>The policy will not impact on good relations</w:t>
      </w:r>
    </w:p>
    <w:p w14:paraId="60B1E765" w14:textId="77777777" w:rsidR="004272B7" w:rsidRDefault="004272B7" w:rsidP="004272B7">
      <w:pPr>
        <w:autoSpaceDE w:val="0"/>
        <w:autoSpaceDN w:val="0"/>
        <w:adjustRightInd w:val="0"/>
        <w:ind w:left="360"/>
        <w:rPr>
          <w:rFonts w:cs="Arial"/>
          <w:bCs/>
          <w:sz w:val="28"/>
          <w:szCs w:val="28"/>
        </w:rPr>
      </w:pPr>
    </w:p>
    <w:p w14:paraId="2406FD43" w14:textId="77777777" w:rsidR="004272B7" w:rsidRPr="0096413F" w:rsidRDefault="004272B7" w:rsidP="004272B7">
      <w:pPr>
        <w:autoSpaceDE w:val="0"/>
        <w:autoSpaceDN w:val="0"/>
        <w:adjustRightInd w:val="0"/>
        <w:ind w:left="360"/>
        <w:rPr>
          <w:rFonts w:cs="Arial"/>
          <w:bCs/>
          <w:sz w:val="28"/>
          <w:szCs w:val="28"/>
        </w:rPr>
      </w:pPr>
      <w:r w:rsidRPr="0096413F">
        <w:rPr>
          <w:rFonts w:cs="Arial"/>
          <w:bCs/>
          <w:sz w:val="28"/>
          <w:szCs w:val="28"/>
        </w:rPr>
        <w:t xml:space="preserve">What is the level of impact? </w:t>
      </w:r>
      <w:r>
        <w:rPr>
          <w:rFonts w:cs="Arial"/>
          <w:bCs/>
          <w:sz w:val="28"/>
          <w:szCs w:val="28"/>
        </w:rPr>
        <w:t xml:space="preserve"> </w:t>
      </w:r>
      <w:proofErr w:type="gramStart"/>
      <w:r w:rsidRPr="00F00553">
        <w:rPr>
          <w:rFonts w:cs="Arial"/>
          <w:strike/>
          <w:sz w:val="28"/>
          <w:szCs w:val="28"/>
        </w:rPr>
        <w:t>Minor  /</w:t>
      </w:r>
      <w:proofErr w:type="gramEnd"/>
      <w:r w:rsidRPr="00F00553">
        <w:rPr>
          <w:rFonts w:cs="Arial"/>
          <w:strike/>
          <w:sz w:val="28"/>
          <w:szCs w:val="28"/>
        </w:rPr>
        <w:t xml:space="preserve">  </w:t>
      </w:r>
      <w:proofErr w:type="gramStart"/>
      <w:r w:rsidRPr="00F00553">
        <w:rPr>
          <w:rFonts w:cs="Arial"/>
          <w:strike/>
          <w:sz w:val="28"/>
          <w:szCs w:val="28"/>
        </w:rPr>
        <w:t>Major</w:t>
      </w:r>
      <w:r>
        <w:rPr>
          <w:rFonts w:cs="Arial"/>
          <w:sz w:val="28"/>
          <w:szCs w:val="28"/>
        </w:rPr>
        <w:t xml:space="preserve">  </w:t>
      </w:r>
      <w:r w:rsidRPr="00390DDC">
        <w:rPr>
          <w:rFonts w:cs="Arial"/>
          <w:sz w:val="28"/>
          <w:szCs w:val="28"/>
        </w:rPr>
        <w:t>/</w:t>
      </w:r>
      <w:proofErr w:type="gramEnd"/>
      <w:r>
        <w:rPr>
          <w:rFonts w:cs="Arial"/>
          <w:sz w:val="28"/>
          <w:szCs w:val="28"/>
        </w:rPr>
        <w:t xml:space="preserve">  N</w:t>
      </w:r>
      <w:r w:rsidRPr="00390DDC">
        <w:rPr>
          <w:rFonts w:cs="Arial"/>
          <w:sz w:val="28"/>
          <w:szCs w:val="28"/>
        </w:rPr>
        <w:t>one</w:t>
      </w:r>
      <w:proofErr w:type="gramStart"/>
      <w:r>
        <w:rPr>
          <w:rFonts w:cs="Arial"/>
          <w:sz w:val="28"/>
          <w:szCs w:val="28"/>
        </w:rPr>
        <w:t xml:space="preserve">   (</w:t>
      </w:r>
      <w:proofErr w:type="gramEnd"/>
      <w:r>
        <w:rPr>
          <w:rFonts w:cs="Arial"/>
          <w:sz w:val="28"/>
          <w:szCs w:val="28"/>
        </w:rPr>
        <w:t>circle as appropriate)</w:t>
      </w:r>
    </w:p>
    <w:p w14:paraId="3B2EB893" w14:textId="77777777" w:rsidR="00E91D60" w:rsidRDefault="00E91D60" w:rsidP="00E91D60"/>
    <w:p w14:paraId="0A6BB2F3" w14:textId="77777777" w:rsidR="004272B7" w:rsidRDefault="004272B7" w:rsidP="00E91D60"/>
    <w:p w14:paraId="60BCDC0F" w14:textId="77777777" w:rsidR="004272B7" w:rsidRPr="00D9773B" w:rsidRDefault="00FA2356" w:rsidP="00B95400">
      <w:pPr>
        <w:pStyle w:val="ListParagraph"/>
        <w:numPr>
          <w:ilvl w:val="1"/>
          <w:numId w:val="21"/>
        </w:numPr>
        <w:ind w:left="284" w:hanging="568"/>
        <w:rPr>
          <w:b/>
          <w:bCs/>
        </w:rPr>
      </w:pPr>
      <w:r w:rsidRPr="00D9773B">
        <w:rPr>
          <w:rFonts w:cs="Arial"/>
          <w:b/>
          <w:bCs/>
          <w:sz w:val="28"/>
          <w:szCs w:val="28"/>
        </w:rPr>
        <w:t>Are there opportunities to better promote good relations between people of different religious belief, political opinion or racial group?</w:t>
      </w:r>
    </w:p>
    <w:p w14:paraId="485305BD" w14:textId="77777777" w:rsidR="004272B7" w:rsidRPr="004272B7" w:rsidRDefault="004272B7" w:rsidP="004272B7">
      <w:pPr>
        <w:rPr>
          <w:b/>
          <w:bCs/>
        </w:rPr>
      </w:pPr>
    </w:p>
    <w:p w14:paraId="340FF8C8" w14:textId="77777777" w:rsidR="004272B7" w:rsidRPr="00C82DA4" w:rsidRDefault="004272B7" w:rsidP="004272B7">
      <w:pPr>
        <w:ind w:left="360"/>
        <w:rPr>
          <w:bCs/>
          <w:sz w:val="28"/>
          <w:szCs w:val="28"/>
        </w:rPr>
      </w:pPr>
      <w:r w:rsidRPr="00C82DA4">
        <w:rPr>
          <w:bCs/>
          <w:sz w:val="28"/>
          <w:szCs w:val="28"/>
        </w:rPr>
        <w:t xml:space="preserve">Detail opportunities of how this policy could </w:t>
      </w:r>
      <w:r>
        <w:rPr>
          <w:bCs/>
          <w:sz w:val="28"/>
          <w:szCs w:val="28"/>
        </w:rPr>
        <w:t xml:space="preserve">better </w:t>
      </w:r>
      <w:r w:rsidRPr="00C82DA4">
        <w:rPr>
          <w:bCs/>
          <w:sz w:val="28"/>
          <w:szCs w:val="28"/>
        </w:rPr>
        <w:t xml:space="preserve">promote </w:t>
      </w:r>
      <w:r>
        <w:rPr>
          <w:bCs/>
          <w:sz w:val="28"/>
          <w:szCs w:val="28"/>
        </w:rPr>
        <w:t>good relations</w:t>
      </w:r>
      <w:r w:rsidRPr="00C82DA4">
        <w:rPr>
          <w:bCs/>
          <w:sz w:val="28"/>
          <w:szCs w:val="28"/>
        </w:rPr>
        <w:t xml:space="preserve"> for people within</w:t>
      </w:r>
      <w:r>
        <w:rPr>
          <w:bCs/>
          <w:sz w:val="28"/>
          <w:szCs w:val="28"/>
        </w:rPr>
        <w:t xml:space="preserve"> each of the Section 75 Categories below</w:t>
      </w:r>
      <w:r w:rsidRPr="00C82DA4">
        <w:rPr>
          <w:bCs/>
          <w:sz w:val="28"/>
          <w:szCs w:val="28"/>
        </w:rPr>
        <w:t>:</w:t>
      </w:r>
    </w:p>
    <w:p w14:paraId="63C7D151" w14:textId="77777777" w:rsidR="004272B7" w:rsidRDefault="004272B7" w:rsidP="004272B7">
      <w:pPr>
        <w:rPr>
          <w:b/>
          <w:bCs/>
          <w:sz w:val="28"/>
          <w:szCs w:val="28"/>
        </w:rPr>
      </w:pPr>
    </w:p>
    <w:p w14:paraId="03B60744" w14:textId="77777777" w:rsidR="004272B7" w:rsidRDefault="004272B7" w:rsidP="004272B7">
      <w:pPr>
        <w:ind w:left="360"/>
        <w:rPr>
          <w:bCs/>
          <w:sz w:val="28"/>
          <w:szCs w:val="28"/>
          <w:u w:val="single"/>
        </w:rPr>
      </w:pPr>
      <w:r w:rsidRPr="00C82DA4">
        <w:rPr>
          <w:b/>
          <w:bCs/>
          <w:sz w:val="28"/>
          <w:szCs w:val="28"/>
        </w:rPr>
        <w:t xml:space="preserve">Religious Belief </w:t>
      </w:r>
      <w:r>
        <w:rPr>
          <w:b/>
          <w:bCs/>
          <w:sz w:val="28"/>
          <w:szCs w:val="28"/>
        </w:rPr>
        <w:t xml:space="preserve">-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p>
    <w:p w14:paraId="79417253" w14:textId="77777777" w:rsidR="004272B7" w:rsidRDefault="004272B7" w:rsidP="004272B7">
      <w:pPr>
        <w:ind w:left="360"/>
        <w:rPr>
          <w:bCs/>
          <w:sz w:val="28"/>
          <w:szCs w:val="28"/>
          <w:u w:val="single"/>
        </w:rPr>
      </w:pPr>
      <w:r w:rsidRPr="00C82DA4">
        <w:rPr>
          <w:bCs/>
          <w:sz w:val="28"/>
          <w:szCs w:val="28"/>
        </w:rPr>
        <w:t xml:space="preserve">If No, provide </w:t>
      </w:r>
      <w:r w:rsidRPr="00C82DA4">
        <w:rPr>
          <w:bCs/>
          <w:sz w:val="28"/>
          <w:szCs w:val="28"/>
          <w:u w:val="single"/>
        </w:rPr>
        <w:t>reasons</w:t>
      </w:r>
      <w:r>
        <w:rPr>
          <w:bCs/>
          <w:sz w:val="28"/>
          <w:szCs w:val="28"/>
          <w:u w:val="single"/>
        </w:rPr>
        <w:t>:</w:t>
      </w:r>
      <w:r w:rsidR="00266B9C">
        <w:rPr>
          <w:bCs/>
          <w:sz w:val="28"/>
          <w:szCs w:val="28"/>
          <w:u w:val="single"/>
        </w:rPr>
        <w:t xml:space="preserve"> </w:t>
      </w:r>
      <w:r w:rsidR="00266B9C" w:rsidRPr="00B80A65">
        <w:rPr>
          <w:rFonts w:cs="Arial"/>
          <w:sz w:val="28"/>
          <w:szCs w:val="28"/>
        </w:rPr>
        <w:t>No evidence to support this</w:t>
      </w:r>
    </w:p>
    <w:p w14:paraId="5ECBC3F3" w14:textId="77777777" w:rsidR="004272B7" w:rsidRDefault="004272B7" w:rsidP="004272B7">
      <w:pPr>
        <w:ind w:left="360"/>
        <w:rPr>
          <w:bCs/>
          <w:sz w:val="28"/>
          <w:szCs w:val="28"/>
          <w:u w:val="single"/>
        </w:rPr>
      </w:pPr>
    </w:p>
    <w:p w14:paraId="4A292D66" w14:textId="77777777" w:rsidR="004272B7" w:rsidRPr="00BD2AEC" w:rsidRDefault="004272B7" w:rsidP="004272B7">
      <w:pPr>
        <w:ind w:left="360"/>
        <w:rPr>
          <w:b/>
          <w:bCs/>
          <w:sz w:val="28"/>
          <w:szCs w:val="28"/>
        </w:rPr>
      </w:pPr>
      <w:r>
        <w:rPr>
          <w:b/>
          <w:bCs/>
          <w:sz w:val="28"/>
          <w:szCs w:val="28"/>
        </w:rPr>
        <w:t>Political Opinion</w:t>
      </w:r>
      <w:r w:rsidRPr="00C82DA4">
        <w:rPr>
          <w:b/>
          <w:bCs/>
          <w:sz w:val="28"/>
          <w:szCs w:val="28"/>
        </w:rPr>
        <w:t xml:space="preserve"> </w:t>
      </w:r>
      <w:r>
        <w:rPr>
          <w:b/>
          <w:bCs/>
          <w:sz w:val="28"/>
          <w:szCs w:val="28"/>
        </w:rPr>
        <w:t xml:space="preserve">-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p>
    <w:p w14:paraId="28BF8004"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sidR="00266B9C">
        <w:rPr>
          <w:bCs/>
          <w:sz w:val="28"/>
          <w:szCs w:val="28"/>
          <w:u w:val="single"/>
        </w:rPr>
        <w:t xml:space="preserve">: </w:t>
      </w:r>
      <w:r w:rsidR="00266B9C" w:rsidRPr="00B80A65">
        <w:rPr>
          <w:rFonts w:cs="Arial"/>
          <w:sz w:val="28"/>
          <w:szCs w:val="28"/>
        </w:rPr>
        <w:t>No evidence to support this</w:t>
      </w:r>
    </w:p>
    <w:p w14:paraId="559EEAC0" w14:textId="77777777" w:rsidR="004272B7" w:rsidRDefault="004272B7" w:rsidP="004272B7">
      <w:pPr>
        <w:ind w:left="360"/>
        <w:rPr>
          <w:b/>
          <w:bCs/>
          <w:sz w:val="28"/>
          <w:szCs w:val="28"/>
        </w:rPr>
      </w:pPr>
    </w:p>
    <w:p w14:paraId="4CA0A4A9" w14:textId="77777777" w:rsidR="004272B7" w:rsidRPr="00BD2AEC" w:rsidRDefault="004272B7" w:rsidP="004272B7">
      <w:pPr>
        <w:ind w:left="360"/>
        <w:rPr>
          <w:b/>
          <w:bCs/>
          <w:sz w:val="28"/>
          <w:szCs w:val="28"/>
        </w:rPr>
      </w:pPr>
      <w:r>
        <w:rPr>
          <w:b/>
          <w:bCs/>
          <w:sz w:val="28"/>
          <w:szCs w:val="28"/>
        </w:rPr>
        <w:t xml:space="preserve">Racial Group - </w:t>
      </w:r>
      <w:r>
        <w:rPr>
          <w:bCs/>
          <w:sz w:val="28"/>
          <w:szCs w:val="28"/>
        </w:rPr>
        <w:t xml:space="preserve">If </w:t>
      </w:r>
      <w:proofErr w:type="gramStart"/>
      <w:r>
        <w:rPr>
          <w:bCs/>
          <w:sz w:val="28"/>
          <w:szCs w:val="28"/>
        </w:rPr>
        <w:t>Yes</w:t>
      </w:r>
      <w:proofErr w:type="gramEnd"/>
      <w:r w:rsidRPr="00C82DA4">
        <w:rPr>
          <w:bCs/>
          <w:sz w:val="28"/>
          <w:szCs w:val="28"/>
        </w:rPr>
        <w:t xml:space="preserve">, provide </w:t>
      </w:r>
      <w:r w:rsidRPr="00C82DA4">
        <w:rPr>
          <w:bCs/>
          <w:sz w:val="28"/>
          <w:szCs w:val="28"/>
          <w:u w:val="single"/>
        </w:rPr>
        <w:t>details</w:t>
      </w:r>
      <w:r>
        <w:rPr>
          <w:bCs/>
          <w:sz w:val="28"/>
          <w:szCs w:val="28"/>
          <w:u w:val="single"/>
        </w:rPr>
        <w:t>:</w:t>
      </w:r>
    </w:p>
    <w:p w14:paraId="49D9CA3A" w14:textId="77777777" w:rsidR="004272B7" w:rsidRPr="00C82DA4" w:rsidRDefault="004272B7" w:rsidP="004272B7">
      <w:pPr>
        <w:ind w:left="360"/>
        <w:rPr>
          <w:bCs/>
          <w:sz w:val="28"/>
          <w:szCs w:val="28"/>
        </w:rPr>
      </w:pPr>
      <w:r w:rsidRPr="00C82DA4">
        <w:rPr>
          <w:bCs/>
          <w:sz w:val="28"/>
          <w:szCs w:val="28"/>
        </w:rPr>
        <w:t xml:space="preserve">If No, provide </w:t>
      </w:r>
      <w:r w:rsidRPr="00C82DA4">
        <w:rPr>
          <w:bCs/>
          <w:sz w:val="28"/>
          <w:szCs w:val="28"/>
          <w:u w:val="single"/>
        </w:rPr>
        <w:t>reasons</w:t>
      </w:r>
      <w:r w:rsidR="00266B9C">
        <w:rPr>
          <w:bCs/>
          <w:sz w:val="28"/>
          <w:szCs w:val="28"/>
          <w:u w:val="single"/>
        </w:rPr>
        <w:t xml:space="preserve">: </w:t>
      </w:r>
      <w:r w:rsidR="00266B9C" w:rsidRPr="00B80A65">
        <w:rPr>
          <w:rFonts w:cs="Arial"/>
          <w:sz w:val="28"/>
          <w:szCs w:val="28"/>
        </w:rPr>
        <w:t>No evidence to support this</w:t>
      </w:r>
    </w:p>
    <w:p w14:paraId="432FDCF3" w14:textId="77777777" w:rsidR="00E91D60" w:rsidRDefault="00E91D60" w:rsidP="00E91D60"/>
    <w:p w14:paraId="1E3C33DD" w14:textId="77777777" w:rsidR="00E91D60" w:rsidRPr="00D91F4E" w:rsidRDefault="00E91D60" w:rsidP="00E91D60">
      <w:pPr>
        <w:rPr>
          <w:b/>
          <w:sz w:val="28"/>
          <w:szCs w:val="28"/>
        </w:rPr>
      </w:pPr>
      <w:r>
        <w:br w:type="page"/>
      </w:r>
      <w:r w:rsidR="00C36758" w:rsidRPr="00A9150C">
        <w:rPr>
          <w:b/>
          <w:sz w:val="28"/>
          <w:szCs w:val="28"/>
        </w:rPr>
        <w:lastRenderedPageBreak/>
        <w:t>2.5</w:t>
      </w:r>
      <w:r w:rsidR="00C36758">
        <w:t xml:space="preserve"> </w:t>
      </w:r>
      <w:r>
        <w:rPr>
          <w:b/>
          <w:sz w:val="28"/>
          <w:szCs w:val="28"/>
        </w:rPr>
        <w:t>Additional c</w:t>
      </w:r>
      <w:r w:rsidRPr="00D91F4E">
        <w:rPr>
          <w:b/>
          <w:sz w:val="28"/>
          <w:szCs w:val="28"/>
        </w:rPr>
        <w:t>onsiderations</w:t>
      </w:r>
    </w:p>
    <w:p w14:paraId="069E7A1C" w14:textId="77777777" w:rsidR="00E91D60" w:rsidRDefault="00E91D60" w:rsidP="00E91D60"/>
    <w:p w14:paraId="08BF28F7" w14:textId="77777777" w:rsidR="00E91D60" w:rsidRPr="00C36758" w:rsidRDefault="00E91D60" w:rsidP="00C36758">
      <w:pPr>
        <w:rPr>
          <w:rFonts w:cs="Arial"/>
          <w:b/>
          <w:sz w:val="28"/>
          <w:szCs w:val="28"/>
        </w:rPr>
      </w:pPr>
      <w:r w:rsidRPr="00C36758">
        <w:rPr>
          <w:rFonts w:cs="Arial"/>
          <w:b/>
          <w:sz w:val="28"/>
          <w:szCs w:val="28"/>
        </w:rPr>
        <w:t>Multiple identity</w:t>
      </w:r>
    </w:p>
    <w:p w14:paraId="28934653" w14:textId="77777777" w:rsidR="00E91D60" w:rsidRDefault="00E91D60" w:rsidP="00E91D60">
      <w:pPr>
        <w:autoSpaceDE w:val="0"/>
        <w:autoSpaceDN w:val="0"/>
        <w:adjustRightInd w:val="0"/>
        <w:rPr>
          <w:rFonts w:cs="Arial"/>
          <w:sz w:val="28"/>
          <w:szCs w:val="28"/>
        </w:rPr>
      </w:pPr>
    </w:p>
    <w:p w14:paraId="34FDB9A4" w14:textId="77777777" w:rsidR="00E91D60" w:rsidRDefault="00E91D60" w:rsidP="00E91D60">
      <w:pPr>
        <w:autoSpaceDE w:val="0"/>
        <w:autoSpaceDN w:val="0"/>
        <w:adjustRightInd w:val="0"/>
        <w:rPr>
          <w:rFonts w:cs="Arial"/>
          <w:sz w:val="28"/>
          <w:szCs w:val="28"/>
        </w:rPr>
      </w:pPr>
      <w:proofErr w:type="gramStart"/>
      <w:r w:rsidRPr="00FA0121">
        <w:rPr>
          <w:rFonts w:cs="Arial"/>
          <w:sz w:val="28"/>
          <w:szCs w:val="28"/>
        </w:rPr>
        <w:t>Generally speaking, people</w:t>
      </w:r>
      <w:proofErr w:type="gramEnd"/>
      <w:r w:rsidRPr="00FA0121">
        <w:rPr>
          <w:rFonts w:cs="Arial"/>
          <w:sz w:val="28"/>
          <w:szCs w:val="28"/>
        </w:rPr>
        <w:t xml:space="preserve"> can fall into more than one </w:t>
      </w:r>
      <w:smartTag w:uri="urn:schemas-microsoft-com:office:smarttags" w:element="PersonName">
        <w:r w:rsidRPr="00FA0121">
          <w:rPr>
            <w:rFonts w:cs="Arial"/>
            <w:sz w:val="28"/>
            <w:szCs w:val="28"/>
          </w:rPr>
          <w:t>Section 75</w:t>
        </w:r>
      </w:smartTag>
      <w:r>
        <w:rPr>
          <w:rFonts w:cs="Arial"/>
          <w:sz w:val="28"/>
          <w:szCs w:val="28"/>
        </w:rPr>
        <w:t xml:space="preserve"> category.  </w:t>
      </w:r>
      <w:r w:rsidRPr="004E53A0">
        <w:rPr>
          <w:rFonts w:cs="Arial"/>
          <w:b/>
          <w:sz w:val="28"/>
          <w:szCs w:val="28"/>
        </w:rPr>
        <w:t>Taking this into consideration, are there any potential impacts of the policy/decision on people with multiple identities?</w:t>
      </w:r>
      <w:r w:rsidRPr="00FA0121">
        <w:rPr>
          <w:rFonts w:cs="Arial"/>
          <w:sz w:val="28"/>
          <w:szCs w:val="28"/>
        </w:rPr>
        <w:t xml:space="preserve">  </w:t>
      </w:r>
    </w:p>
    <w:p w14:paraId="04C79A1B" w14:textId="77777777" w:rsidR="00E91D60" w:rsidRDefault="00E91D60" w:rsidP="00E91D60">
      <w:pPr>
        <w:autoSpaceDE w:val="0"/>
        <w:autoSpaceDN w:val="0"/>
        <w:adjustRightInd w:val="0"/>
        <w:ind w:right="-174"/>
        <w:rPr>
          <w:rFonts w:cs="Arial"/>
          <w:b/>
          <w:sz w:val="28"/>
          <w:szCs w:val="28"/>
        </w:rPr>
      </w:pPr>
      <w:r>
        <w:rPr>
          <w:rFonts w:cs="Arial"/>
          <w:sz w:val="28"/>
          <w:szCs w:val="28"/>
        </w:rPr>
        <w:t>(</w:t>
      </w:r>
      <w:r w:rsidRPr="00F36F5D">
        <w:rPr>
          <w:rFonts w:cs="Arial"/>
          <w:i/>
          <w:sz w:val="28"/>
          <w:szCs w:val="28"/>
        </w:rPr>
        <w:t>For example; disabled minority ethnic people; disabled women; young Protestant men; and young lesbians, gay and bisexual people).</w:t>
      </w:r>
      <w:r>
        <w:rPr>
          <w:rFonts w:cs="Arial"/>
          <w:b/>
          <w:sz w:val="28"/>
          <w:szCs w:val="28"/>
        </w:rPr>
        <w:t xml:space="preserve"> </w:t>
      </w:r>
    </w:p>
    <w:p w14:paraId="786FA2E5" w14:textId="77777777" w:rsidR="00604684" w:rsidRDefault="00604684" w:rsidP="00E91D60">
      <w:pPr>
        <w:autoSpaceDE w:val="0"/>
        <w:autoSpaceDN w:val="0"/>
        <w:adjustRightInd w:val="0"/>
        <w:ind w:right="-174"/>
        <w:rPr>
          <w:rFonts w:cs="Arial"/>
          <w:b/>
          <w:sz w:val="28"/>
          <w:szCs w:val="28"/>
        </w:rPr>
      </w:pPr>
    </w:p>
    <w:p w14:paraId="42D83D10" w14:textId="03DF9DE4" w:rsidR="0082390F" w:rsidRPr="006578FA" w:rsidRDefault="00604684" w:rsidP="00E91D60">
      <w:pPr>
        <w:autoSpaceDE w:val="0"/>
        <w:autoSpaceDN w:val="0"/>
        <w:adjustRightInd w:val="0"/>
        <w:rPr>
          <w:rFonts w:cs="Arial"/>
          <w:sz w:val="28"/>
          <w:szCs w:val="28"/>
        </w:rPr>
      </w:pPr>
      <w:r w:rsidRPr="006578FA">
        <w:rPr>
          <w:rFonts w:cs="Arial"/>
          <w:sz w:val="28"/>
          <w:szCs w:val="28"/>
        </w:rPr>
        <w:t xml:space="preserve">No impact. </w:t>
      </w:r>
      <w:r w:rsidR="006A0280" w:rsidRPr="006578FA">
        <w:rPr>
          <w:rFonts w:cs="Arial"/>
          <w:sz w:val="28"/>
          <w:szCs w:val="28"/>
        </w:rPr>
        <w:t>This guidance is expected to benefit all relevant service users, including those with multiple identities.</w:t>
      </w:r>
    </w:p>
    <w:p w14:paraId="59113955" w14:textId="77777777" w:rsidR="00E91D60" w:rsidRPr="00FA0121" w:rsidRDefault="00E91D60" w:rsidP="00E91D60">
      <w:pPr>
        <w:autoSpaceDE w:val="0"/>
        <w:autoSpaceDN w:val="0"/>
        <w:adjustRightInd w:val="0"/>
        <w:rPr>
          <w:rFonts w:cs="Arial"/>
          <w:sz w:val="28"/>
          <w:szCs w:val="28"/>
        </w:rPr>
      </w:pPr>
    </w:p>
    <w:p w14:paraId="04D152EA" w14:textId="77777777" w:rsidR="00E91D60" w:rsidRPr="00F041CC" w:rsidRDefault="00E91D60" w:rsidP="00E91D60">
      <w:pPr>
        <w:autoSpaceDE w:val="0"/>
        <w:autoSpaceDN w:val="0"/>
        <w:adjustRightInd w:val="0"/>
        <w:rPr>
          <w:rFonts w:cs="Arial"/>
          <w:b/>
          <w:sz w:val="28"/>
          <w:szCs w:val="28"/>
        </w:rPr>
      </w:pPr>
      <w:r w:rsidRPr="00F041CC">
        <w:rPr>
          <w:rFonts w:cs="Arial"/>
          <w:b/>
          <w:sz w:val="28"/>
          <w:szCs w:val="28"/>
        </w:rPr>
        <w:t>Provide details of data on the impact of the policy on people with multiple identities.  Specify relevant Section 75 categories concerned.</w:t>
      </w:r>
    </w:p>
    <w:p w14:paraId="6D669719" w14:textId="77777777" w:rsidR="00AE1E40" w:rsidRDefault="00AE1E40" w:rsidP="00E91D60">
      <w:pPr>
        <w:autoSpaceDE w:val="0"/>
        <w:autoSpaceDN w:val="0"/>
        <w:adjustRightInd w:val="0"/>
        <w:rPr>
          <w:rFonts w:cs="Arial"/>
          <w:sz w:val="28"/>
          <w:szCs w:val="28"/>
        </w:rPr>
      </w:pPr>
    </w:p>
    <w:p w14:paraId="13BF8DD9" w14:textId="77777777" w:rsidR="00604684" w:rsidRPr="00F36F5D" w:rsidRDefault="00604684" w:rsidP="00604684">
      <w:pPr>
        <w:autoSpaceDE w:val="0"/>
        <w:autoSpaceDN w:val="0"/>
        <w:adjustRightInd w:val="0"/>
        <w:rPr>
          <w:rFonts w:cs="Arial"/>
          <w:sz w:val="28"/>
          <w:szCs w:val="28"/>
        </w:rPr>
      </w:pPr>
      <w:r>
        <w:rPr>
          <w:rFonts w:cs="Arial"/>
          <w:sz w:val="28"/>
          <w:szCs w:val="28"/>
        </w:rPr>
        <w:t>N/A</w:t>
      </w:r>
      <w:r w:rsidR="00F00553">
        <w:rPr>
          <w:rFonts w:cs="Arial"/>
          <w:sz w:val="28"/>
          <w:szCs w:val="28"/>
        </w:rPr>
        <w:t xml:space="preserve"> </w:t>
      </w:r>
    </w:p>
    <w:p w14:paraId="36B189BC" w14:textId="77777777" w:rsidR="00AE1E40" w:rsidRDefault="00AE1E40" w:rsidP="00E91D60">
      <w:pPr>
        <w:autoSpaceDE w:val="0"/>
        <w:autoSpaceDN w:val="0"/>
        <w:adjustRightInd w:val="0"/>
        <w:rPr>
          <w:rFonts w:cs="Arial"/>
          <w:sz w:val="28"/>
          <w:szCs w:val="28"/>
        </w:rPr>
      </w:pPr>
    </w:p>
    <w:p w14:paraId="53FDCB36" w14:textId="77777777" w:rsidR="00AE1E40" w:rsidRDefault="00C36758" w:rsidP="00AE1E40">
      <w:pPr>
        <w:autoSpaceDE w:val="0"/>
        <w:autoSpaceDN w:val="0"/>
        <w:adjustRightInd w:val="0"/>
        <w:rPr>
          <w:rFonts w:cs="Arial"/>
          <w:b/>
          <w:sz w:val="28"/>
          <w:szCs w:val="28"/>
        </w:rPr>
      </w:pPr>
      <w:r w:rsidRPr="00F041CC">
        <w:rPr>
          <w:rFonts w:cs="Arial"/>
          <w:b/>
          <w:sz w:val="28"/>
          <w:szCs w:val="28"/>
        </w:rPr>
        <w:t xml:space="preserve">2.6 </w:t>
      </w:r>
      <w:r w:rsidR="00AE1E40" w:rsidRPr="00F041CC">
        <w:rPr>
          <w:rFonts w:cs="Arial"/>
          <w:b/>
          <w:sz w:val="28"/>
          <w:szCs w:val="28"/>
        </w:rPr>
        <w:t xml:space="preserve">  Was the original policy / decision changed in any way to address any adverse impacts identified either through the screening process or from consultation feedback.  If </w:t>
      </w:r>
      <w:proofErr w:type="gramStart"/>
      <w:r w:rsidR="00AE1E40" w:rsidRPr="00F041CC">
        <w:rPr>
          <w:rFonts w:cs="Arial"/>
          <w:b/>
          <w:sz w:val="28"/>
          <w:szCs w:val="28"/>
        </w:rPr>
        <w:t>so</w:t>
      </w:r>
      <w:proofErr w:type="gramEnd"/>
      <w:r w:rsidR="00AE1E40" w:rsidRPr="00F041CC">
        <w:rPr>
          <w:rFonts w:cs="Arial"/>
          <w:b/>
          <w:sz w:val="28"/>
          <w:szCs w:val="28"/>
        </w:rPr>
        <w:t xml:space="preserve"> please provide details.</w:t>
      </w:r>
    </w:p>
    <w:p w14:paraId="4A69AF42" w14:textId="77777777" w:rsidR="00F00553" w:rsidRPr="00F041CC" w:rsidRDefault="00F00553" w:rsidP="00AE1E40">
      <w:pPr>
        <w:autoSpaceDE w:val="0"/>
        <w:autoSpaceDN w:val="0"/>
        <w:adjustRightInd w:val="0"/>
        <w:rPr>
          <w:rFonts w:cs="Arial"/>
          <w:b/>
          <w:sz w:val="28"/>
          <w:szCs w:val="28"/>
        </w:rPr>
      </w:pPr>
    </w:p>
    <w:p w14:paraId="53754C3E" w14:textId="77777777" w:rsidR="00AE1E40" w:rsidRPr="00F36F5D" w:rsidRDefault="00F00553" w:rsidP="00E91D60">
      <w:pPr>
        <w:autoSpaceDE w:val="0"/>
        <w:autoSpaceDN w:val="0"/>
        <w:adjustRightInd w:val="0"/>
        <w:rPr>
          <w:rFonts w:cs="Arial"/>
          <w:sz w:val="28"/>
          <w:szCs w:val="28"/>
        </w:rPr>
      </w:pPr>
      <w:r>
        <w:rPr>
          <w:rFonts w:cs="Arial"/>
          <w:sz w:val="28"/>
          <w:szCs w:val="28"/>
        </w:rPr>
        <w:t>N/A</w:t>
      </w:r>
    </w:p>
    <w:p w14:paraId="55FADB7C" w14:textId="77777777" w:rsidR="00E91D60" w:rsidRDefault="00453279" w:rsidP="00E91D60">
      <w:pPr>
        <w:autoSpaceDE w:val="0"/>
        <w:autoSpaceDN w:val="0"/>
        <w:adjustRightInd w:val="0"/>
        <w:rPr>
          <w:rFonts w:cs="Arial"/>
          <w:sz w:val="28"/>
          <w:szCs w:val="28"/>
        </w:rPr>
      </w:pPr>
      <w:r>
        <w:br w:type="page"/>
      </w:r>
      <w:r w:rsidR="00E91D60">
        <w:rPr>
          <w:rFonts w:cs="Arial"/>
          <w:b/>
          <w:sz w:val="28"/>
          <w:szCs w:val="28"/>
        </w:rPr>
        <w:lastRenderedPageBreak/>
        <w:t>Part 3. Screening decision</w:t>
      </w:r>
    </w:p>
    <w:p w14:paraId="13C312A5" w14:textId="77777777" w:rsidR="00E91D60" w:rsidRDefault="00E91D60" w:rsidP="00E91D60">
      <w:pPr>
        <w:autoSpaceDE w:val="0"/>
        <w:autoSpaceDN w:val="0"/>
        <w:adjustRightInd w:val="0"/>
        <w:rPr>
          <w:rFonts w:cs="Arial"/>
          <w:sz w:val="28"/>
          <w:szCs w:val="28"/>
        </w:rPr>
      </w:pPr>
    </w:p>
    <w:p w14:paraId="3DAEFB50" w14:textId="77777777" w:rsidR="00F00553" w:rsidRDefault="00C36758" w:rsidP="00E91D60">
      <w:pPr>
        <w:autoSpaceDE w:val="0"/>
        <w:autoSpaceDN w:val="0"/>
        <w:adjustRightInd w:val="0"/>
        <w:rPr>
          <w:rFonts w:cs="Arial"/>
          <w:b/>
          <w:sz w:val="28"/>
          <w:szCs w:val="28"/>
        </w:rPr>
      </w:pPr>
      <w:r w:rsidRPr="00F041CC">
        <w:rPr>
          <w:rFonts w:cs="Arial"/>
          <w:b/>
          <w:sz w:val="28"/>
          <w:szCs w:val="28"/>
        </w:rPr>
        <w:t xml:space="preserve">3.1 </w:t>
      </w:r>
      <w:r w:rsidR="00F041CC" w:rsidRPr="00F041CC">
        <w:rPr>
          <w:rFonts w:cs="Arial"/>
          <w:b/>
          <w:sz w:val="28"/>
          <w:szCs w:val="28"/>
        </w:rPr>
        <w:t>Would you summarise the impact of the policy as; No Impact/ Minor Impact/ Major Impact?</w:t>
      </w:r>
    </w:p>
    <w:p w14:paraId="7CEC0ED1" w14:textId="77777777" w:rsidR="00F00553" w:rsidRDefault="00F00553" w:rsidP="00E91D60">
      <w:pPr>
        <w:autoSpaceDE w:val="0"/>
        <w:autoSpaceDN w:val="0"/>
        <w:adjustRightInd w:val="0"/>
        <w:rPr>
          <w:rFonts w:cs="Arial"/>
          <w:b/>
          <w:sz w:val="28"/>
          <w:szCs w:val="28"/>
        </w:rPr>
      </w:pPr>
    </w:p>
    <w:p w14:paraId="07015134" w14:textId="77777777" w:rsidR="00F041CC" w:rsidRDefault="00604684" w:rsidP="00E91D60">
      <w:pPr>
        <w:autoSpaceDE w:val="0"/>
        <w:autoSpaceDN w:val="0"/>
        <w:adjustRightInd w:val="0"/>
        <w:rPr>
          <w:rFonts w:cs="Arial"/>
          <w:sz w:val="28"/>
          <w:szCs w:val="28"/>
        </w:rPr>
      </w:pPr>
      <w:r w:rsidRPr="00F00553">
        <w:rPr>
          <w:rFonts w:cs="Arial"/>
          <w:sz w:val="28"/>
          <w:szCs w:val="28"/>
        </w:rPr>
        <w:t>No Impact</w:t>
      </w:r>
    </w:p>
    <w:p w14:paraId="5894F34F" w14:textId="77777777" w:rsidR="00F041CC" w:rsidRDefault="00F041CC" w:rsidP="00E91D60">
      <w:pPr>
        <w:autoSpaceDE w:val="0"/>
        <w:autoSpaceDN w:val="0"/>
        <w:adjustRightInd w:val="0"/>
        <w:rPr>
          <w:rFonts w:cs="Arial"/>
          <w:sz w:val="28"/>
          <w:szCs w:val="28"/>
        </w:rPr>
      </w:pPr>
    </w:p>
    <w:p w14:paraId="6546F91C" w14:textId="77777777" w:rsidR="00F00553" w:rsidRDefault="00F041CC" w:rsidP="00E91D60">
      <w:pPr>
        <w:autoSpaceDE w:val="0"/>
        <w:autoSpaceDN w:val="0"/>
        <w:adjustRightInd w:val="0"/>
        <w:rPr>
          <w:rFonts w:cs="Arial"/>
          <w:b/>
          <w:sz w:val="28"/>
          <w:szCs w:val="28"/>
        </w:rPr>
      </w:pPr>
      <w:r w:rsidRPr="00F041CC">
        <w:rPr>
          <w:rFonts w:cs="Arial"/>
          <w:b/>
          <w:sz w:val="28"/>
          <w:szCs w:val="28"/>
        </w:rPr>
        <w:t>3.2 Do you consider that this policy/</w:t>
      </w:r>
      <w:r w:rsidR="00E91D60" w:rsidRPr="00F041CC">
        <w:rPr>
          <w:rFonts w:cs="Arial"/>
          <w:b/>
          <w:sz w:val="28"/>
          <w:szCs w:val="28"/>
        </w:rPr>
        <w:t xml:space="preserve"> decision </w:t>
      </w:r>
      <w:r w:rsidRPr="00F041CC">
        <w:rPr>
          <w:rFonts w:cs="Arial"/>
          <w:b/>
          <w:sz w:val="28"/>
          <w:szCs w:val="28"/>
        </w:rPr>
        <w:t>needs to be subjected to a full</w:t>
      </w:r>
      <w:r w:rsidR="00E91D60" w:rsidRPr="00F041CC">
        <w:rPr>
          <w:rFonts w:cs="Arial"/>
          <w:b/>
          <w:sz w:val="28"/>
          <w:szCs w:val="28"/>
        </w:rPr>
        <w:t xml:space="preserve"> equality impact assessment</w:t>
      </w:r>
      <w:r w:rsidR="00A9150C">
        <w:rPr>
          <w:rFonts w:cs="Arial"/>
          <w:b/>
          <w:sz w:val="28"/>
          <w:szCs w:val="28"/>
        </w:rPr>
        <w:t xml:space="preserve"> (EQIA)</w:t>
      </w:r>
      <w:r w:rsidRPr="00F041CC">
        <w:rPr>
          <w:rFonts w:cs="Arial"/>
          <w:b/>
          <w:sz w:val="28"/>
          <w:szCs w:val="28"/>
        </w:rPr>
        <w:t>?</w:t>
      </w:r>
    </w:p>
    <w:p w14:paraId="6ECF9816" w14:textId="77777777" w:rsidR="00F00553" w:rsidRDefault="00F00553" w:rsidP="00E91D60">
      <w:pPr>
        <w:autoSpaceDE w:val="0"/>
        <w:autoSpaceDN w:val="0"/>
        <w:adjustRightInd w:val="0"/>
        <w:rPr>
          <w:rFonts w:cs="Arial"/>
          <w:b/>
          <w:sz w:val="28"/>
          <w:szCs w:val="28"/>
        </w:rPr>
      </w:pPr>
    </w:p>
    <w:p w14:paraId="2D0A79EE" w14:textId="77777777" w:rsidR="009D617C" w:rsidRDefault="00604684" w:rsidP="00E91D60">
      <w:pPr>
        <w:autoSpaceDE w:val="0"/>
        <w:autoSpaceDN w:val="0"/>
        <w:adjustRightInd w:val="0"/>
        <w:rPr>
          <w:rFonts w:cs="Arial"/>
          <w:sz w:val="28"/>
          <w:szCs w:val="28"/>
        </w:rPr>
      </w:pPr>
      <w:r w:rsidRPr="00F00553">
        <w:rPr>
          <w:rFonts w:cs="Arial"/>
          <w:sz w:val="28"/>
          <w:szCs w:val="28"/>
        </w:rPr>
        <w:t xml:space="preserve">No </w:t>
      </w:r>
    </w:p>
    <w:p w14:paraId="05F475B5" w14:textId="77777777" w:rsidR="00FA2356" w:rsidRDefault="00FA2356" w:rsidP="00E91D60">
      <w:pPr>
        <w:autoSpaceDE w:val="0"/>
        <w:autoSpaceDN w:val="0"/>
        <w:adjustRightInd w:val="0"/>
        <w:rPr>
          <w:rFonts w:cs="Arial"/>
          <w:sz w:val="28"/>
          <w:szCs w:val="28"/>
        </w:rPr>
      </w:pPr>
    </w:p>
    <w:p w14:paraId="0E5456DB" w14:textId="77777777" w:rsidR="00C81F6B" w:rsidRPr="0081374C" w:rsidRDefault="00F041CC" w:rsidP="00E91D60">
      <w:pPr>
        <w:autoSpaceDE w:val="0"/>
        <w:autoSpaceDN w:val="0"/>
        <w:adjustRightInd w:val="0"/>
        <w:rPr>
          <w:rFonts w:cs="Arial"/>
          <w:sz w:val="28"/>
          <w:szCs w:val="28"/>
        </w:rPr>
      </w:pPr>
      <w:r w:rsidRPr="00F041CC">
        <w:rPr>
          <w:rFonts w:cs="Arial"/>
          <w:b/>
          <w:sz w:val="28"/>
          <w:szCs w:val="28"/>
        </w:rPr>
        <w:t>3.3</w:t>
      </w:r>
      <w:r w:rsidR="00C36758" w:rsidRPr="00F041CC">
        <w:rPr>
          <w:rFonts w:cs="Arial"/>
          <w:b/>
          <w:sz w:val="28"/>
          <w:szCs w:val="28"/>
        </w:rPr>
        <w:t xml:space="preserve"> </w:t>
      </w:r>
      <w:r w:rsidRPr="00F041CC">
        <w:rPr>
          <w:rFonts w:cs="Arial"/>
          <w:b/>
          <w:sz w:val="28"/>
          <w:szCs w:val="28"/>
        </w:rPr>
        <w:t>Please explain your reason</w:t>
      </w:r>
      <w:r>
        <w:rPr>
          <w:rFonts w:cs="Arial"/>
          <w:sz w:val="28"/>
          <w:szCs w:val="28"/>
        </w:rPr>
        <w:t>.</w:t>
      </w:r>
    </w:p>
    <w:p w14:paraId="5494C894" w14:textId="77777777" w:rsidR="00E91D60" w:rsidRDefault="00E91D60" w:rsidP="00E91D60">
      <w:pPr>
        <w:autoSpaceDE w:val="0"/>
        <w:autoSpaceDN w:val="0"/>
        <w:adjustRightInd w:val="0"/>
        <w:rPr>
          <w:rFonts w:cs="Arial"/>
          <w:sz w:val="28"/>
          <w:szCs w:val="28"/>
        </w:rPr>
      </w:pPr>
    </w:p>
    <w:p w14:paraId="6ADFB85E" w14:textId="77777777" w:rsidR="00F00553" w:rsidRDefault="00F00553" w:rsidP="00F00553">
      <w:pPr>
        <w:autoSpaceDE w:val="0"/>
        <w:autoSpaceDN w:val="0"/>
        <w:adjustRightInd w:val="0"/>
        <w:rPr>
          <w:rFonts w:cs="Arial"/>
          <w:sz w:val="28"/>
          <w:szCs w:val="28"/>
        </w:rPr>
      </w:pPr>
      <w:r w:rsidRPr="004423F3">
        <w:rPr>
          <w:rFonts w:cs="Arial"/>
          <w:sz w:val="28"/>
          <w:szCs w:val="28"/>
        </w:rPr>
        <w:t>This guidance will impact on all sections of the community equally.</w:t>
      </w:r>
    </w:p>
    <w:p w14:paraId="23B0EFDA" w14:textId="77777777" w:rsidR="00A9150C" w:rsidRDefault="00A9150C">
      <w:pPr>
        <w:rPr>
          <w:rFonts w:cs="Arial"/>
          <w:b/>
          <w:sz w:val="28"/>
          <w:szCs w:val="28"/>
        </w:rPr>
      </w:pPr>
    </w:p>
    <w:p w14:paraId="55EE41DB" w14:textId="77777777" w:rsidR="00E91D60" w:rsidRDefault="00F041CC" w:rsidP="00EB0258">
      <w:pPr>
        <w:rPr>
          <w:rFonts w:cs="Arial"/>
          <w:b/>
          <w:sz w:val="28"/>
          <w:szCs w:val="28"/>
        </w:rPr>
      </w:pPr>
      <w:proofErr w:type="gramStart"/>
      <w:r>
        <w:rPr>
          <w:rFonts w:cs="Arial"/>
          <w:b/>
          <w:sz w:val="28"/>
          <w:szCs w:val="28"/>
        </w:rPr>
        <w:t xml:space="preserve">3.4  </w:t>
      </w:r>
      <w:r w:rsidR="00E91D60" w:rsidRPr="00FA0121">
        <w:rPr>
          <w:rFonts w:cs="Arial"/>
          <w:b/>
          <w:sz w:val="28"/>
          <w:szCs w:val="28"/>
        </w:rPr>
        <w:t>Mitigation</w:t>
      </w:r>
      <w:proofErr w:type="gramEnd"/>
      <w:r w:rsidR="00E91D60" w:rsidRPr="00FA0121">
        <w:rPr>
          <w:rFonts w:cs="Arial"/>
          <w:b/>
          <w:sz w:val="28"/>
          <w:szCs w:val="28"/>
        </w:rPr>
        <w:t xml:space="preserve"> </w:t>
      </w:r>
    </w:p>
    <w:p w14:paraId="30614939" w14:textId="77777777" w:rsidR="00E91D60" w:rsidRDefault="00E91D60" w:rsidP="00E91D60">
      <w:pPr>
        <w:autoSpaceDE w:val="0"/>
        <w:autoSpaceDN w:val="0"/>
        <w:adjustRightInd w:val="0"/>
        <w:rPr>
          <w:rFonts w:cs="Arial"/>
          <w:b/>
          <w:sz w:val="28"/>
          <w:szCs w:val="28"/>
        </w:rPr>
      </w:pPr>
    </w:p>
    <w:p w14:paraId="1F42E14E" w14:textId="77777777" w:rsidR="00E91D60" w:rsidRPr="00FC0C43" w:rsidRDefault="00E91D60" w:rsidP="00E91D60">
      <w:pPr>
        <w:autoSpaceDE w:val="0"/>
        <w:autoSpaceDN w:val="0"/>
        <w:adjustRightInd w:val="0"/>
        <w:rPr>
          <w:rFonts w:cs="Arial"/>
          <w:sz w:val="28"/>
          <w:szCs w:val="28"/>
        </w:rPr>
      </w:pPr>
      <w:r w:rsidRPr="00FC0C43">
        <w:rPr>
          <w:rFonts w:cs="Arial"/>
          <w:sz w:val="28"/>
          <w:szCs w:val="28"/>
        </w:rPr>
        <w:t xml:space="preserve">When the public authority concludes </w:t>
      </w:r>
      <w:r>
        <w:rPr>
          <w:rFonts w:cs="Arial"/>
          <w:sz w:val="28"/>
          <w:szCs w:val="28"/>
        </w:rPr>
        <w:t>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63CA3FC1" w14:textId="77777777" w:rsidR="00E91D60" w:rsidRPr="00FA0121" w:rsidRDefault="00E91D60" w:rsidP="00E91D60">
      <w:pPr>
        <w:autoSpaceDE w:val="0"/>
        <w:autoSpaceDN w:val="0"/>
        <w:adjustRightInd w:val="0"/>
        <w:rPr>
          <w:rFonts w:cs="Arial"/>
          <w:sz w:val="28"/>
          <w:szCs w:val="28"/>
        </w:rPr>
      </w:pPr>
    </w:p>
    <w:p w14:paraId="60FCC7D2" w14:textId="77777777" w:rsidR="00F00553" w:rsidRDefault="00E91D60" w:rsidP="00E91D60">
      <w:pPr>
        <w:autoSpaceDE w:val="0"/>
        <w:autoSpaceDN w:val="0"/>
        <w:adjustRightInd w:val="0"/>
        <w:rPr>
          <w:rFonts w:cs="Arial"/>
          <w:b/>
          <w:sz w:val="28"/>
          <w:szCs w:val="28"/>
        </w:rPr>
      </w:pPr>
      <w:r w:rsidRPr="00F041CC">
        <w:rPr>
          <w:rFonts w:cs="Arial"/>
          <w:b/>
          <w:sz w:val="28"/>
          <w:szCs w:val="28"/>
        </w:rPr>
        <w:t>Can the policy/decision be amended or changed or an alternative policy introduced to better promote equality of opportunity and/or good relations?</w:t>
      </w:r>
    </w:p>
    <w:p w14:paraId="5C8AB507" w14:textId="77777777" w:rsidR="00F00553" w:rsidRDefault="00F00553" w:rsidP="00E91D60">
      <w:pPr>
        <w:autoSpaceDE w:val="0"/>
        <w:autoSpaceDN w:val="0"/>
        <w:adjustRightInd w:val="0"/>
        <w:rPr>
          <w:rFonts w:cs="Arial"/>
          <w:b/>
          <w:sz w:val="28"/>
          <w:szCs w:val="28"/>
        </w:rPr>
      </w:pPr>
    </w:p>
    <w:p w14:paraId="504FC368" w14:textId="77777777" w:rsidR="00F041CC" w:rsidRPr="00F00553" w:rsidRDefault="00604684" w:rsidP="00E91D60">
      <w:pPr>
        <w:autoSpaceDE w:val="0"/>
        <w:autoSpaceDN w:val="0"/>
        <w:adjustRightInd w:val="0"/>
        <w:rPr>
          <w:rFonts w:cs="Arial"/>
          <w:sz w:val="28"/>
          <w:szCs w:val="28"/>
        </w:rPr>
      </w:pPr>
      <w:r w:rsidRPr="00F00553">
        <w:rPr>
          <w:rFonts w:cs="Arial"/>
          <w:sz w:val="28"/>
          <w:szCs w:val="28"/>
        </w:rPr>
        <w:t>No</w:t>
      </w:r>
    </w:p>
    <w:p w14:paraId="1F083BE8" w14:textId="77777777" w:rsidR="00F041CC" w:rsidRDefault="00F041CC" w:rsidP="00E91D60">
      <w:pPr>
        <w:autoSpaceDE w:val="0"/>
        <w:autoSpaceDN w:val="0"/>
        <w:adjustRightInd w:val="0"/>
        <w:rPr>
          <w:rFonts w:cs="Arial"/>
          <w:sz w:val="28"/>
          <w:szCs w:val="28"/>
        </w:rPr>
      </w:pPr>
    </w:p>
    <w:p w14:paraId="19EF05EE" w14:textId="77777777" w:rsidR="00F00553" w:rsidRDefault="00E91D60" w:rsidP="00E91D60">
      <w:pPr>
        <w:autoSpaceDE w:val="0"/>
        <w:autoSpaceDN w:val="0"/>
        <w:adjustRightInd w:val="0"/>
        <w:rPr>
          <w:rFonts w:cs="Arial"/>
          <w:sz w:val="28"/>
          <w:szCs w:val="28"/>
        </w:rPr>
      </w:pPr>
      <w:r w:rsidRPr="00F041CC">
        <w:rPr>
          <w:rFonts w:cs="Arial"/>
          <w:b/>
          <w:sz w:val="28"/>
          <w:szCs w:val="28"/>
        </w:rPr>
        <w:t xml:space="preserve">If so, </w:t>
      </w:r>
      <w:r w:rsidRPr="00F041CC">
        <w:rPr>
          <w:rFonts w:cs="Arial"/>
          <w:b/>
          <w:bCs/>
          <w:sz w:val="28"/>
          <w:szCs w:val="28"/>
        </w:rPr>
        <w:t>give the reasons</w:t>
      </w:r>
      <w:r w:rsidR="00C81F6B" w:rsidRPr="00F041CC">
        <w:rPr>
          <w:rFonts w:cs="Arial"/>
          <w:b/>
          <w:sz w:val="28"/>
          <w:szCs w:val="28"/>
        </w:rPr>
        <w:t xml:space="preserve"> </w:t>
      </w:r>
      <w:r w:rsidRPr="00F041CC">
        <w:rPr>
          <w:rFonts w:cs="Arial"/>
          <w:b/>
          <w:sz w:val="28"/>
          <w:szCs w:val="28"/>
        </w:rPr>
        <w:t>to support your decision, together with the proposed changes/amendments or alternative policy</w:t>
      </w:r>
      <w:r w:rsidRPr="00FA0121">
        <w:rPr>
          <w:rFonts w:cs="Arial"/>
          <w:sz w:val="28"/>
          <w:szCs w:val="28"/>
        </w:rPr>
        <w:t>.</w:t>
      </w:r>
    </w:p>
    <w:p w14:paraId="01C33C5A" w14:textId="77777777" w:rsidR="00F00553" w:rsidRDefault="00F00553" w:rsidP="00E91D60">
      <w:pPr>
        <w:autoSpaceDE w:val="0"/>
        <w:autoSpaceDN w:val="0"/>
        <w:adjustRightInd w:val="0"/>
        <w:rPr>
          <w:rFonts w:cs="Arial"/>
          <w:sz w:val="28"/>
          <w:szCs w:val="28"/>
        </w:rPr>
      </w:pPr>
    </w:p>
    <w:p w14:paraId="39EF07B6" w14:textId="77777777" w:rsidR="00E91D60" w:rsidRPr="00FA0121" w:rsidRDefault="00604684" w:rsidP="00E91D60">
      <w:pPr>
        <w:autoSpaceDE w:val="0"/>
        <w:autoSpaceDN w:val="0"/>
        <w:adjustRightInd w:val="0"/>
        <w:rPr>
          <w:rFonts w:cs="Arial"/>
          <w:sz w:val="28"/>
          <w:szCs w:val="28"/>
        </w:rPr>
      </w:pPr>
      <w:r>
        <w:rPr>
          <w:rFonts w:cs="Arial"/>
          <w:sz w:val="28"/>
          <w:szCs w:val="28"/>
        </w:rPr>
        <w:t>N/A</w:t>
      </w:r>
    </w:p>
    <w:p w14:paraId="2207A1BF" w14:textId="77777777" w:rsidR="00E91D60" w:rsidRDefault="00E91D60" w:rsidP="00E91D60">
      <w:pPr>
        <w:autoSpaceDE w:val="0"/>
        <w:autoSpaceDN w:val="0"/>
        <w:adjustRightInd w:val="0"/>
        <w:rPr>
          <w:rFonts w:cs="Arial"/>
          <w:b/>
          <w:sz w:val="28"/>
          <w:szCs w:val="28"/>
        </w:rPr>
      </w:pPr>
    </w:p>
    <w:p w14:paraId="19D4D197" w14:textId="77777777" w:rsidR="00FA2356" w:rsidRDefault="00FA2356" w:rsidP="00E91D60">
      <w:pPr>
        <w:autoSpaceDE w:val="0"/>
        <w:autoSpaceDN w:val="0"/>
        <w:adjustRightInd w:val="0"/>
        <w:rPr>
          <w:rFonts w:cs="Arial"/>
          <w:b/>
          <w:sz w:val="28"/>
          <w:szCs w:val="28"/>
        </w:rPr>
      </w:pPr>
    </w:p>
    <w:p w14:paraId="14793FFC" w14:textId="77777777" w:rsidR="00E91D60" w:rsidRDefault="00E91D60" w:rsidP="00E91D60">
      <w:pPr>
        <w:autoSpaceDE w:val="0"/>
        <w:autoSpaceDN w:val="0"/>
        <w:adjustRightInd w:val="0"/>
        <w:jc w:val="both"/>
        <w:rPr>
          <w:rFonts w:cs="Arial"/>
          <w:b/>
          <w:sz w:val="28"/>
          <w:szCs w:val="28"/>
        </w:rPr>
      </w:pPr>
      <w:r>
        <w:rPr>
          <w:rFonts w:cs="Arial"/>
          <w:b/>
          <w:sz w:val="28"/>
          <w:szCs w:val="28"/>
        </w:rPr>
        <w:br w:type="page"/>
      </w:r>
      <w:r w:rsidR="00F041CC">
        <w:rPr>
          <w:rFonts w:cs="Arial"/>
          <w:b/>
          <w:sz w:val="28"/>
          <w:szCs w:val="28"/>
        </w:rPr>
        <w:lastRenderedPageBreak/>
        <w:t xml:space="preserve">3.5 </w:t>
      </w:r>
      <w:r>
        <w:rPr>
          <w:rFonts w:cs="Arial"/>
          <w:b/>
          <w:sz w:val="28"/>
          <w:szCs w:val="28"/>
        </w:rPr>
        <w:t>Timetabl</w:t>
      </w:r>
      <w:r w:rsidRPr="00F70DA4">
        <w:rPr>
          <w:rFonts w:cs="Arial"/>
          <w:b/>
          <w:sz w:val="28"/>
          <w:szCs w:val="28"/>
        </w:rPr>
        <w:t>ing and prioritising</w:t>
      </w:r>
    </w:p>
    <w:p w14:paraId="0A986DE2" w14:textId="77777777" w:rsidR="00E91D60" w:rsidRPr="00F70DA4" w:rsidRDefault="00E91D60" w:rsidP="00E91D60">
      <w:pPr>
        <w:autoSpaceDE w:val="0"/>
        <w:autoSpaceDN w:val="0"/>
        <w:adjustRightInd w:val="0"/>
        <w:jc w:val="both"/>
        <w:rPr>
          <w:rFonts w:cs="Arial"/>
          <w:b/>
          <w:sz w:val="28"/>
          <w:szCs w:val="28"/>
        </w:rPr>
      </w:pPr>
    </w:p>
    <w:p w14:paraId="14BC2795" w14:textId="77777777" w:rsidR="00E91D60" w:rsidRPr="008A3870" w:rsidRDefault="00E91D60" w:rsidP="00E91D60">
      <w:pPr>
        <w:rPr>
          <w:rFonts w:cs="Arial"/>
          <w:sz w:val="28"/>
          <w:szCs w:val="28"/>
        </w:rPr>
      </w:pPr>
      <w:r w:rsidRPr="008A3870">
        <w:rPr>
          <w:rFonts w:cs="Arial"/>
          <w:sz w:val="28"/>
          <w:szCs w:val="28"/>
        </w:rPr>
        <w:t>Factors to be considered in</w:t>
      </w:r>
      <w:r>
        <w:rPr>
          <w:rFonts w:cs="Arial"/>
          <w:sz w:val="28"/>
          <w:szCs w:val="28"/>
        </w:rPr>
        <w:t xml:space="preserve"> timetabling and</w:t>
      </w:r>
      <w:r w:rsidRPr="008A3870">
        <w:rPr>
          <w:rFonts w:cs="Arial"/>
          <w:sz w:val="28"/>
          <w:szCs w:val="28"/>
        </w:rPr>
        <w:t xml:space="preserve"> pr</w:t>
      </w:r>
      <w:r>
        <w:rPr>
          <w:rFonts w:cs="Arial"/>
          <w:sz w:val="28"/>
          <w:szCs w:val="28"/>
        </w:rPr>
        <w:t>ioritising policies for e</w:t>
      </w:r>
      <w:r w:rsidRPr="008A3870">
        <w:rPr>
          <w:rFonts w:cs="Arial"/>
          <w:sz w:val="28"/>
          <w:szCs w:val="28"/>
        </w:rPr>
        <w:t>quality impact assessment.</w:t>
      </w:r>
    </w:p>
    <w:p w14:paraId="1147469D" w14:textId="77777777" w:rsidR="00E91D60" w:rsidRPr="008A3870" w:rsidRDefault="00E91D60" w:rsidP="00E91D60">
      <w:pPr>
        <w:rPr>
          <w:rFonts w:cs="Arial"/>
          <w:sz w:val="28"/>
        </w:rPr>
      </w:pPr>
    </w:p>
    <w:p w14:paraId="766CB373" w14:textId="77777777" w:rsidR="00E91D60" w:rsidRPr="008A3870" w:rsidRDefault="00E91D60" w:rsidP="00E91D60">
      <w:pPr>
        <w:rPr>
          <w:rFonts w:cs="Arial"/>
          <w:sz w:val="28"/>
        </w:rPr>
      </w:pPr>
      <w:r w:rsidRPr="008A3870">
        <w:rPr>
          <w:rFonts w:cs="Arial"/>
          <w:sz w:val="28"/>
        </w:rPr>
        <w:t>If</w:t>
      </w:r>
      <w:r>
        <w:rPr>
          <w:rFonts w:cs="Arial"/>
          <w:sz w:val="28"/>
        </w:rPr>
        <w:t xml:space="preserve"> the policy has been </w:t>
      </w:r>
      <w:r w:rsidRPr="007B5DBB">
        <w:rPr>
          <w:rFonts w:cs="Arial"/>
          <w:b/>
          <w:sz w:val="28"/>
        </w:rPr>
        <w:t>‘screened</w:t>
      </w:r>
      <w:r>
        <w:rPr>
          <w:rFonts w:cs="Arial"/>
          <w:b/>
          <w:sz w:val="28"/>
        </w:rPr>
        <w:t xml:space="preserve"> </w:t>
      </w:r>
      <w:r w:rsidRPr="007B5DBB">
        <w:rPr>
          <w:rFonts w:cs="Arial"/>
          <w:b/>
          <w:sz w:val="28"/>
        </w:rPr>
        <w:t xml:space="preserve">in’ </w:t>
      </w:r>
      <w:r w:rsidRPr="008A3870">
        <w:rPr>
          <w:rFonts w:cs="Arial"/>
          <w:sz w:val="28"/>
        </w:rPr>
        <w:t xml:space="preserve">for </w:t>
      </w:r>
      <w:r>
        <w:rPr>
          <w:rFonts w:cs="Arial"/>
          <w:sz w:val="28"/>
        </w:rPr>
        <w:t>e</w:t>
      </w:r>
      <w:r w:rsidRPr="008A3870">
        <w:rPr>
          <w:rFonts w:cs="Arial"/>
          <w:sz w:val="28"/>
        </w:rPr>
        <w:t xml:space="preserve">quality </w:t>
      </w:r>
      <w:r>
        <w:rPr>
          <w:rFonts w:cs="Arial"/>
          <w:sz w:val="28"/>
        </w:rPr>
        <w:t>i</w:t>
      </w:r>
      <w:r w:rsidRPr="008A3870">
        <w:rPr>
          <w:rFonts w:cs="Arial"/>
          <w:sz w:val="28"/>
        </w:rPr>
        <w:t xml:space="preserve">mpact </w:t>
      </w:r>
      <w:r>
        <w:rPr>
          <w:rFonts w:cs="Arial"/>
          <w:sz w:val="28"/>
        </w:rPr>
        <w:t>a</w:t>
      </w:r>
      <w:r w:rsidRPr="008A3870">
        <w:rPr>
          <w:rFonts w:cs="Arial"/>
          <w:sz w:val="28"/>
        </w:rPr>
        <w:t xml:space="preserve">ssessment, then please answer the following questions to determine its priority for timetabling the </w:t>
      </w:r>
      <w:r>
        <w:rPr>
          <w:rFonts w:cs="Arial"/>
          <w:sz w:val="28"/>
        </w:rPr>
        <w:t>equality impact assessment</w:t>
      </w:r>
      <w:r w:rsidRPr="008A3870">
        <w:rPr>
          <w:rFonts w:cs="Arial"/>
          <w:sz w:val="28"/>
        </w:rPr>
        <w:t>.</w:t>
      </w:r>
    </w:p>
    <w:p w14:paraId="432D2861" w14:textId="77777777" w:rsidR="00E91D60" w:rsidRPr="008A3870" w:rsidRDefault="00E91D60" w:rsidP="00E91D60">
      <w:pPr>
        <w:rPr>
          <w:rFonts w:cs="Arial"/>
          <w:sz w:val="28"/>
        </w:rPr>
      </w:pPr>
    </w:p>
    <w:p w14:paraId="3672F6C4" w14:textId="77777777" w:rsidR="00E91D60" w:rsidRDefault="00E91D60" w:rsidP="00E91D60">
      <w:pPr>
        <w:pStyle w:val="BodyTextIndent2"/>
        <w:ind w:left="0" w:firstLine="0"/>
        <w:rPr>
          <w:b/>
          <w:szCs w:val="28"/>
        </w:rPr>
      </w:pPr>
      <w:r w:rsidRPr="00F041CC">
        <w:rPr>
          <w:b/>
          <w:szCs w:val="28"/>
        </w:rPr>
        <w:t>On a scale of 1-3, with 1 being the lowest priority and 3 being the highest, assess the policy in terms of its priority for equality impact assessment.</w:t>
      </w:r>
    </w:p>
    <w:p w14:paraId="73719BC3" w14:textId="77777777" w:rsidR="00A9150C" w:rsidRDefault="00A9150C" w:rsidP="00E91D60">
      <w:pPr>
        <w:pStyle w:val="BodyTextIndent2"/>
        <w:ind w:left="0" w:firstLine="0"/>
        <w:rPr>
          <w:b/>
          <w:szCs w:val="28"/>
        </w:rPr>
      </w:pPr>
    </w:p>
    <w:p w14:paraId="68716A85" w14:textId="77777777" w:rsidR="00A9150C" w:rsidRDefault="00A9150C" w:rsidP="00E91D60">
      <w:pPr>
        <w:pStyle w:val="BodyTextIndent2"/>
        <w:ind w:left="0" w:firstLine="0"/>
        <w:rPr>
          <w:szCs w:val="28"/>
        </w:rPr>
      </w:pPr>
      <w:r w:rsidRPr="00F70DA4">
        <w:rPr>
          <w:szCs w:val="28"/>
        </w:rPr>
        <w:t xml:space="preserve">Effect on </w:t>
      </w:r>
      <w:r>
        <w:rPr>
          <w:szCs w:val="28"/>
        </w:rPr>
        <w:t xml:space="preserve">equality of opportunity and good relations – </w:t>
      </w:r>
      <w:r w:rsidRPr="001453F5">
        <w:rPr>
          <w:b/>
          <w:szCs w:val="28"/>
        </w:rPr>
        <w:t>Rating ____</w:t>
      </w:r>
      <w:r>
        <w:rPr>
          <w:szCs w:val="28"/>
        </w:rPr>
        <w:t xml:space="preserve"> (1-3)</w:t>
      </w:r>
    </w:p>
    <w:p w14:paraId="621052B2" w14:textId="77777777" w:rsidR="00A9150C" w:rsidRDefault="00A9150C" w:rsidP="00E91D60">
      <w:pPr>
        <w:pStyle w:val="BodyTextIndent2"/>
        <w:ind w:left="0" w:firstLine="0"/>
        <w:rPr>
          <w:szCs w:val="28"/>
        </w:rPr>
      </w:pPr>
    </w:p>
    <w:p w14:paraId="27416376" w14:textId="77777777" w:rsidR="00A9150C" w:rsidRDefault="00A9150C" w:rsidP="00E91D60">
      <w:pPr>
        <w:pStyle w:val="BodyTextIndent2"/>
        <w:ind w:left="0" w:firstLine="0"/>
        <w:rPr>
          <w:szCs w:val="28"/>
        </w:rPr>
      </w:pPr>
      <w:r>
        <w:rPr>
          <w:szCs w:val="28"/>
        </w:rPr>
        <w:t>Social need</w:t>
      </w:r>
      <w:r w:rsidR="001453F5">
        <w:rPr>
          <w:szCs w:val="28"/>
        </w:rPr>
        <w:t xml:space="preserve"> </w:t>
      </w:r>
      <w:r>
        <w:rPr>
          <w:szCs w:val="28"/>
        </w:rPr>
        <w:t xml:space="preserve">– </w:t>
      </w:r>
      <w:r w:rsidRPr="001453F5">
        <w:rPr>
          <w:b/>
          <w:szCs w:val="28"/>
        </w:rPr>
        <w:t>Rating ____</w:t>
      </w:r>
      <w:r>
        <w:rPr>
          <w:szCs w:val="28"/>
        </w:rPr>
        <w:t xml:space="preserve"> (1-3)</w:t>
      </w:r>
    </w:p>
    <w:p w14:paraId="129175D2" w14:textId="77777777" w:rsidR="00A9150C" w:rsidRDefault="00A9150C" w:rsidP="00E91D60">
      <w:pPr>
        <w:pStyle w:val="BodyTextIndent2"/>
        <w:ind w:left="0" w:firstLine="0"/>
        <w:rPr>
          <w:szCs w:val="28"/>
        </w:rPr>
      </w:pPr>
    </w:p>
    <w:p w14:paraId="7161A57E" w14:textId="77777777" w:rsidR="00A9150C" w:rsidRDefault="00A9150C" w:rsidP="00A9150C">
      <w:pPr>
        <w:numPr>
          <w:ilvl w:val="12"/>
          <w:numId w:val="0"/>
        </w:numPr>
        <w:spacing w:before="120" w:after="120"/>
        <w:rPr>
          <w:sz w:val="28"/>
          <w:szCs w:val="28"/>
        </w:rPr>
      </w:pPr>
      <w:r w:rsidRPr="00F70DA4">
        <w:rPr>
          <w:sz w:val="28"/>
          <w:szCs w:val="28"/>
        </w:rPr>
        <w:t>Effect on people’s daily lives</w:t>
      </w:r>
      <w:r w:rsidR="001453F5">
        <w:rPr>
          <w:sz w:val="28"/>
          <w:szCs w:val="28"/>
        </w:rPr>
        <w:t xml:space="preserve"> </w:t>
      </w:r>
      <w:r w:rsidR="001453F5">
        <w:rPr>
          <w:szCs w:val="28"/>
        </w:rPr>
        <w:t xml:space="preserve">– </w:t>
      </w:r>
      <w:r w:rsidR="001453F5" w:rsidRPr="001453F5">
        <w:rPr>
          <w:b/>
          <w:sz w:val="28"/>
          <w:szCs w:val="28"/>
        </w:rPr>
        <w:t xml:space="preserve">Rating </w:t>
      </w:r>
      <w:r w:rsidR="001453F5" w:rsidRPr="001453F5">
        <w:rPr>
          <w:b/>
          <w:szCs w:val="28"/>
        </w:rPr>
        <w:t>____</w:t>
      </w:r>
      <w:r w:rsidR="001453F5">
        <w:rPr>
          <w:szCs w:val="28"/>
        </w:rPr>
        <w:t xml:space="preserve"> (1-3)</w:t>
      </w:r>
    </w:p>
    <w:p w14:paraId="4A16D96B" w14:textId="77777777" w:rsidR="00A9150C" w:rsidRDefault="00A9150C" w:rsidP="00E91D60">
      <w:pPr>
        <w:pStyle w:val="BodyTextIndent2"/>
        <w:ind w:left="0" w:firstLine="0"/>
        <w:rPr>
          <w:b/>
          <w:szCs w:val="28"/>
        </w:rPr>
      </w:pPr>
    </w:p>
    <w:p w14:paraId="699FC771" w14:textId="77777777" w:rsidR="00A9150C" w:rsidRPr="00F041CC" w:rsidRDefault="00A9150C" w:rsidP="00E91D60">
      <w:pPr>
        <w:pStyle w:val="BodyTextIndent2"/>
        <w:ind w:left="0" w:firstLine="0"/>
        <w:rPr>
          <w:b/>
          <w:szCs w:val="28"/>
        </w:rPr>
      </w:pPr>
      <w:r>
        <w:rPr>
          <w:szCs w:val="28"/>
        </w:rPr>
        <w:t>Relevance to a public authority’s functions</w:t>
      </w:r>
      <w:r w:rsidR="001453F5">
        <w:rPr>
          <w:szCs w:val="28"/>
        </w:rPr>
        <w:t xml:space="preserve"> – </w:t>
      </w:r>
      <w:r w:rsidR="001453F5" w:rsidRPr="001453F5">
        <w:rPr>
          <w:b/>
          <w:szCs w:val="28"/>
        </w:rPr>
        <w:t>Rating ____</w:t>
      </w:r>
      <w:r w:rsidR="001453F5">
        <w:rPr>
          <w:szCs w:val="28"/>
        </w:rPr>
        <w:t xml:space="preserve"> (1-3)</w:t>
      </w:r>
    </w:p>
    <w:p w14:paraId="31B337A2" w14:textId="77777777" w:rsidR="00E91D60" w:rsidRPr="00BE7B0F" w:rsidRDefault="00E91D60" w:rsidP="00E91D60">
      <w:pPr>
        <w:numPr>
          <w:ilvl w:val="12"/>
          <w:numId w:val="0"/>
        </w:numPr>
        <w:ind w:left="720"/>
        <w:rPr>
          <w:highlight w:val="yellow"/>
        </w:rPr>
      </w:pPr>
    </w:p>
    <w:p w14:paraId="436A05D0" w14:textId="77777777" w:rsidR="00E91D60" w:rsidRDefault="00E91D60" w:rsidP="00E91D60">
      <w:pPr>
        <w:pStyle w:val="BodyTextIndent2"/>
        <w:ind w:left="0"/>
        <w:rPr>
          <w:b/>
        </w:rPr>
      </w:pPr>
    </w:p>
    <w:p w14:paraId="556DCCBC" w14:textId="77777777" w:rsidR="00E91D60" w:rsidRPr="001C7651" w:rsidRDefault="00E91D60" w:rsidP="00E91D60">
      <w:pPr>
        <w:pStyle w:val="BodyTextIndent2"/>
        <w:ind w:left="0" w:firstLine="0"/>
        <w:rPr>
          <w:szCs w:val="28"/>
        </w:rPr>
      </w:pPr>
      <w:r w:rsidRPr="001C7651">
        <w:rPr>
          <w:szCs w:val="28"/>
        </w:rPr>
        <w:t>Note: The Total Rating Score should be used to prioritise the policy in rank orde</w:t>
      </w:r>
      <w:r>
        <w:rPr>
          <w:szCs w:val="28"/>
        </w:rPr>
        <w:t>r with other policies screened i</w:t>
      </w:r>
      <w:r w:rsidRPr="001C7651">
        <w:rPr>
          <w:szCs w:val="28"/>
        </w:rPr>
        <w:t xml:space="preserve">n for </w:t>
      </w:r>
      <w:r>
        <w:rPr>
          <w:szCs w:val="28"/>
        </w:rPr>
        <w:t>equality impact assessment</w:t>
      </w:r>
      <w:r w:rsidRPr="001C7651">
        <w:rPr>
          <w:szCs w:val="28"/>
        </w:rPr>
        <w:t xml:space="preserve">. </w:t>
      </w:r>
      <w:r>
        <w:rPr>
          <w:szCs w:val="28"/>
        </w:rPr>
        <w:t xml:space="preserve"> </w:t>
      </w:r>
      <w:r w:rsidRPr="001C7651">
        <w:rPr>
          <w:szCs w:val="28"/>
        </w:rPr>
        <w:t>This list of priorities will assist the public authority in timetabling.</w:t>
      </w:r>
      <w:r>
        <w:rPr>
          <w:szCs w:val="28"/>
        </w:rPr>
        <w:t xml:space="preserve"> </w:t>
      </w:r>
      <w:r w:rsidRPr="001C7651">
        <w:rPr>
          <w:szCs w:val="28"/>
        </w:rPr>
        <w:t xml:space="preserve"> Details of the Public Authority’s </w:t>
      </w:r>
      <w:r>
        <w:rPr>
          <w:szCs w:val="28"/>
        </w:rPr>
        <w:t>Equality Impact Assessment</w:t>
      </w:r>
      <w:r w:rsidRPr="001C7651">
        <w:rPr>
          <w:szCs w:val="28"/>
        </w:rPr>
        <w:t xml:space="preserve"> Timetable </w:t>
      </w:r>
      <w:r>
        <w:rPr>
          <w:szCs w:val="28"/>
        </w:rPr>
        <w:t>should</w:t>
      </w:r>
      <w:r w:rsidRPr="001C7651">
        <w:rPr>
          <w:szCs w:val="28"/>
        </w:rPr>
        <w:t xml:space="preserve"> be included in the quarterly Screening Report.</w:t>
      </w:r>
    </w:p>
    <w:p w14:paraId="70542FC5" w14:textId="77777777" w:rsidR="00E91D60" w:rsidRPr="001C7651" w:rsidRDefault="00E91D60" w:rsidP="00E91D60">
      <w:pPr>
        <w:numPr>
          <w:ilvl w:val="12"/>
          <w:numId w:val="0"/>
        </w:numPr>
      </w:pPr>
    </w:p>
    <w:p w14:paraId="68B992D9" w14:textId="77777777" w:rsidR="00F00553" w:rsidRDefault="00E91D60" w:rsidP="00E91D60">
      <w:pPr>
        <w:pStyle w:val="BodyTextIndent2"/>
        <w:ind w:left="0" w:firstLine="0"/>
        <w:rPr>
          <w:b/>
          <w:szCs w:val="28"/>
        </w:rPr>
      </w:pPr>
      <w:r w:rsidRPr="00F041CC">
        <w:rPr>
          <w:b/>
          <w:szCs w:val="28"/>
        </w:rPr>
        <w:t>Is the policy affected by timetables established by other relevant public authorities?</w:t>
      </w:r>
    </w:p>
    <w:p w14:paraId="32437975" w14:textId="77777777" w:rsidR="00F00553" w:rsidRDefault="00F00553" w:rsidP="00E91D60">
      <w:pPr>
        <w:pStyle w:val="BodyTextIndent2"/>
        <w:ind w:left="0" w:firstLine="0"/>
        <w:rPr>
          <w:b/>
          <w:szCs w:val="28"/>
        </w:rPr>
      </w:pPr>
    </w:p>
    <w:p w14:paraId="6197432F" w14:textId="77777777" w:rsidR="00E91D60" w:rsidRPr="00F00553" w:rsidRDefault="00604684" w:rsidP="00E91D60">
      <w:pPr>
        <w:pStyle w:val="BodyTextIndent2"/>
        <w:ind w:left="0" w:firstLine="0"/>
        <w:rPr>
          <w:szCs w:val="28"/>
        </w:rPr>
      </w:pPr>
      <w:r w:rsidRPr="00F00553">
        <w:rPr>
          <w:szCs w:val="28"/>
        </w:rPr>
        <w:t>N/A</w:t>
      </w:r>
    </w:p>
    <w:p w14:paraId="02F95F6F" w14:textId="77777777" w:rsidR="00E91D60" w:rsidRPr="00F041CC" w:rsidRDefault="00E91D60" w:rsidP="00E91D60">
      <w:pPr>
        <w:pStyle w:val="BodyTextIndent2"/>
        <w:ind w:left="0" w:firstLine="0"/>
        <w:rPr>
          <w:b/>
        </w:rPr>
      </w:pPr>
      <w:r w:rsidRPr="00F041CC">
        <w:rPr>
          <w:b/>
          <w:szCs w:val="28"/>
        </w:rPr>
        <w:tab/>
      </w:r>
      <w:r w:rsidRPr="00F041CC">
        <w:rPr>
          <w:b/>
        </w:rPr>
        <w:tab/>
      </w:r>
      <w:r w:rsidRPr="00F041CC">
        <w:rPr>
          <w:b/>
        </w:rPr>
        <w:tab/>
      </w:r>
      <w:r w:rsidRPr="00F041CC">
        <w:rPr>
          <w:b/>
        </w:rPr>
        <w:tab/>
      </w:r>
      <w:r w:rsidRPr="00F041CC">
        <w:rPr>
          <w:b/>
        </w:rPr>
        <w:tab/>
      </w:r>
      <w:r w:rsidRPr="00F041CC">
        <w:rPr>
          <w:b/>
        </w:rPr>
        <w:tab/>
      </w:r>
      <w:r w:rsidRPr="00F041CC">
        <w:rPr>
          <w:b/>
        </w:rPr>
        <w:tab/>
      </w:r>
      <w:r w:rsidRPr="00F041CC">
        <w:rPr>
          <w:b/>
        </w:rPr>
        <w:tab/>
      </w:r>
      <w:r w:rsidRPr="00F041CC">
        <w:rPr>
          <w:b/>
        </w:rPr>
        <w:tab/>
      </w:r>
    </w:p>
    <w:p w14:paraId="33CED461" w14:textId="77777777" w:rsidR="00E91D60" w:rsidRPr="00F041CC" w:rsidRDefault="00E91D60" w:rsidP="00E91D60">
      <w:pPr>
        <w:autoSpaceDE w:val="0"/>
        <w:autoSpaceDN w:val="0"/>
        <w:adjustRightInd w:val="0"/>
        <w:rPr>
          <w:b/>
          <w:sz w:val="28"/>
          <w:szCs w:val="28"/>
        </w:rPr>
      </w:pPr>
      <w:r w:rsidRPr="00F041CC">
        <w:rPr>
          <w:b/>
          <w:sz w:val="28"/>
          <w:szCs w:val="28"/>
        </w:rPr>
        <w:t>If yes, please provide details</w:t>
      </w:r>
      <w:r w:rsidR="00C2631D" w:rsidRPr="00F041CC">
        <w:rPr>
          <w:b/>
          <w:sz w:val="28"/>
          <w:szCs w:val="28"/>
        </w:rPr>
        <w:t>.</w:t>
      </w:r>
    </w:p>
    <w:p w14:paraId="20B669C8" w14:textId="77777777" w:rsidR="00E91D60" w:rsidRPr="00D91F4E" w:rsidRDefault="00E91D60" w:rsidP="00E91D60">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 xml:space="preserve">Part 4. </w:t>
      </w:r>
      <w:r w:rsidRPr="00D91F4E">
        <w:rPr>
          <w:rFonts w:cs="Arial"/>
          <w:b/>
          <w:sz w:val="28"/>
          <w:szCs w:val="28"/>
        </w:rPr>
        <w:t>Monitoring</w:t>
      </w:r>
    </w:p>
    <w:p w14:paraId="1104CE4A" w14:textId="77777777" w:rsidR="00E91D60" w:rsidRPr="00C5265D" w:rsidRDefault="00E91D60" w:rsidP="00E91D60">
      <w:pPr>
        <w:autoSpaceDE w:val="0"/>
        <w:autoSpaceDN w:val="0"/>
        <w:adjustRightInd w:val="0"/>
        <w:rPr>
          <w:rFonts w:cs="Arial"/>
          <w:b/>
          <w:sz w:val="36"/>
          <w:szCs w:val="36"/>
        </w:rPr>
      </w:pPr>
    </w:p>
    <w:p w14:paraId="006A9BF1" w14:textId="77777777" w:rsidR="00AE1E40" w:rsidRDefault="00AE1E40" w:rsidP="00AE1E40">
      <w:pPr>
        <w:autoSpaceDE w:val="0"/>
        <w:autoSpaceDN w:val="0"/>
        <w:adjustRightInd w:val="0"/>
        <w:rPr>
          <w:rFonts w:cs="Arial"/>
          <w:sz w:val="28"/>
          <w:szCs w:val="28"/>
        </w:rPr>
      </w:pPr>
      <w:r>
        <w:rPr>
          <w:rFonts w:cs="Arial"/>
          <w:sz w:val="28"/>
          <w:szCs w:val="28"/>
        </w:rPr>
        <w:t xml:space="preserve">Monitoring is an important part of policy development and implementation.  Through monitoring it is possible to assess the impacts of the policy / decision both beneficial and adverse. </w:t>
      </w:r>
    </w:p>
    <w:p w14:paraId="14ED22BA" w14:textId="77777777" w:rsidR="00AE1E40" w:rsidRPr="00A92882" w:rsidRDefault="00AE1E40" w:rsidP="00AE1E40">
      <w:pPr>
        <w:autoSpaceDE w:val="0"/>
        <w:autoSpaceDN w:val="0"/>
        <w:adjustRightInd w:val="0"/>
        <w:rPr>
          <w:rFonts w:cs="Arial"/>
          <w:sz w:val="28"/>
          <w:szCs w:val="28"/>
        </w:rPr>
      </w:pPr>
    </w:p>
    <w:p w14:paraId="6859F98F" w14:textId="77777777" w:rsidR="00604684" w:rsidRDefault="00F041CC" w:rsidP="00AE1E40">
      <w:pPr>
        <w:autoSpaceDE w:val="0"/>
        <w:autoSpaceDN w:val="0"/>
        <w:adjustRightInd w:val="0"/>
        <w:rPr>
          <w:rFonts w:cs="Arial"/>
          <w:b/>
          <w:sz w:val="28"/>
          <w:szCs w:val="28"/>
        </w:rPr>
      </w:pPr>
      <w:proofErr w:type="gramStart"/>
      <w:r w:rsidRPr="00F041CC">
        <w:rPr>
          <w:rFonts w:cs="Arial"/>
          <w:b/>
          <w:sz w:val="28"/>
          <w:szCs w:val="28"/>
        </w:rPr>
        <w:t>4.</w:t>
      </w:r>
      <w:r w:rsidR="00AE1E40" w:rsidRPr="00F041CC">
        <w:rPr>
          <w:rFonts w:cs="Arial"/>
          <w:b/>
          <w:sz w:val="28"/>
          <w:szCs w:val="28"/>
        </w:rPr>
        <w:t>1  Please</w:t>
      </w:r>
      <w:proofErr w:type="gramEnd"/>
      <w:r w:rsidR="00AE1E40" w:rsidRPr="00F041CC">
        <w:rPr>
          <w:rFonts w:cs="Arial"/>
          <w:b/>
          <w:sz w:val="28"/>
          <w:szCs w:val="28"/>
        </w:rPr>
        <w:t xml:space="preserve"> detail how you will monitor the effect of the policy / decision?</w:t>
      </w:r>
    </w:p>
    <w:p w14:paraId="5EC7CCEF" w14:textId="77777777" w:rsidR="00604684" w:rsidRDefault="00604684" w:rsidP="00AE1E40">
      <w:pPr>
        <w:autoSpaceDE w:val="0"/>
        <w:autoSpaceDN w:val="0"/>
        <w:adjustRightInd w:val="0"/>
        <w:rPr>
          <w:rFonts w:cs="Arial"/>
          <w:b/>
          <w:sz w:val="28"/>
          <w:szCs w:val="28"/>
        </w:rPr>
      </w:pPr>
    </w:p>
    <w:p w14:paraId="5B9BD209" w14:textId="77777777" w:rsidR="00604684" w:rsidRPr="006578FA" w:rsidRDefault="00604684" w:rsidP="00604684">
      <w:pPr>
        <w:autoSpaceDE w:val="0"/>
        <w:autoSpaceDN w:val="0"/>
        <w:adjustRightInd w:val="0"/>
        <w:rPr>
          <w:rFonts w:cs="Arial"/>
          <w:sz w:val="28"/>
          <w:szCs w:val="28"/>
        </w:rPr>
      </w:pPr>
      <w:bookmarkStart w:id="2" w:name="OLE_LINK9"/>
      <w:bookmarkStart w:id="3" w:name="OLE_LINK10"/>
      <w:r w:rsidRPr="006578FA">
        <w:rPr>
          <w:rFonts w:cs="Arial"/>
          <w:sz w:val="28"/>
          <w:szCs w:val="28"/>
        </w:rPr>
        <w:t xml:space="preserve">The </w:t>
      </w:r>
      <w:r w:rsidR="00A17F33" w:rsidRPr="006578FA">
        <w:rPr>
          <w:rFonts w:cs="Arial"/>
          <w:sz w:val="28"/>
          <w:szCs w:val="28"/>
        </w:rPr>
        <w:t>SPPG</w:t>
      </w:r>
      <w:r w:rsidRPr="006578FA">
        <w:rPr>
          <w:rFonts w:cs="Arial"/>
          <w:sz w:val="28"/>
          <w:szCs w:val="28"/>
        </w:rPr>
        <w:t xml:space="preserve"> will be responsible for monitoring implementation of NICE guidance within HSC. To provide further assurance regarding implementation, RQIA will lead on assessing the implementation of NICE Guidelines</w:t>
      </w:r>
      <w:r w:rsidR="00D9773B" w:rsidRPr="006578FA">
        <w:rPr>
          <w:rFonts w:cs="Arial"/>
          <w:sz w:val="28"/>
          <w:szCs w:val="28"/>
        </w:rPr>
        <w:t>.</w:t>
      </w:r>
    </w:p>
    <w:bookmarkEnd w:id="2"/>
    <w:bookmarkEnd w:id="3"/>
    <w:p w14:paraId="03D57AB7" w14:textId="77777777" w:rsidR="00AE1E40" w:rsidRDefault="00AE1E40" w:rsidP="00E91D60">
      <w:pPr>
        <w:pStyle w:val="BodyTextIndent2"/>
        <w:rPr>
          <w:b/>
        </w:rPr>
      </w:pPr>
    </w:p>
    <w:p w14:paraId="2FD170FC" w14:textId="77777777" w:rsidR="00F00553" w:rsidRDefault="00F041CC" w:rsidP="00F041CC">
      <w:pPr>
        <w:pStyle w:val="BodyTextIndent2"/>
        <w:ind w:left="0" w:firstLine="0"/>
        <w:rPr>
          <w:rFonts w:cs="Arial"/>
          <w:b/>
          <w:szCs w:val="28"/>
        </w:rPr>
      </w:pPr>
      <w:proofErr w:type="gramStart"/>
      <w:r w:rsidRPr="00F041CC">
        <w:rPr>
          <w:rFonts w:cs="Arial"/>
          <w:b/>
          <w:szCs w:val="28"/>
        </w:rPr>
        <w:t>4.</w:t>
      </w:r>
      <w:r w:rsidR="00AE1E40" w:rsidRPr="00F041CC">
        <w:rPr>
          <w:rFonts w:cs="Arial"/>
          <w:b/>
          <w:szCs w:val="28"/>
        </w:rPr>
        <w:t>2  What</w:t>
      </w:r>
      <w:proofErr w:type="gramEnd"/>
      <w:r w:rsidR="00AE1E40" w:rsidRPr="00F041CC">
        <w:rPr>
          <w:rFonts w:cs="Arial"/>
          <w:b/>
          <w:szCs w:val="28"/>
        </w:rPr>
        <w:t xml:space="preserve"> data will you collect in the future </w:t>
      </w:r>
      <w:proofErr w:type="gramStart"/>
      <w:r w:rsidR="00AE1E40" w:rsidRPr="00F041CC">
        <w:rPr>
          <w:rFonts w:cs="Arial"/>
          <w:b/>
          <w:szCs w:val="28"/>
        </w:rPr>
        <w:t>in order to</w:t>
      </w:r>
      <w:proofErr w:type="gramEnd"/>
      <w:r w:rsidR="00AE1E40" w:rsidRPr="00F041CC">
        <w:rPr>
          <w:rFonts w:cs="Arial"/>
          <w:b/>
          <w:szCs w:val="28"/>
        </w:rPr>
        <w:t xml:space="preserve"> monitor the effect of the policy / decision?</w:t>
      </w:r>
    </w:p>
    <w:p w14:paraId="10E8375C" w14:textId="77777777" w:rsidR="00F00553" w:rsidRDefault="00F00553" w:rsidP="00F041CC">
      <w:pPr>
        <w:pStyle w:val="BodyTextIndent2"/>
        <w:ind w:left="0" w:firstLine="0"/>
        <w:rPr>
          <w:rFonts w:cs="Arial"/>
          <w:b/>
          <w:szCs w:val="28"/>
        </w:rPr>
      </w:pPr>
    </w:p>
    <w:p w14:paraId="37A086A9" w14:textId="77777777" w:rsidR="00E91D60" w:rsidRPr="00F00553" w:rsidRDefault="00604684" w:rsidP="00F041CC">
      <w:pPr>
        <w:pStyle w:val="BodyTextIndent2"/>
        <w:ind w:left="0" w:firstLine="0"/>
      </w:pPr>
      <w:r w:rsidRPr="00F00553">
        <w:t>N/A</w:t>
      </w:r>
      <w:r w:rsidR="00E91D60" w:rsidRPr="00F00553">
        <w:tab/>
      </w:r>
      <w:r w:rsidR="00E91D60" w:rsidRPr="00F00553">
        <w:tab/>
      </w:r>
      <w:r w:rsidR="00E91D60" w:rsidRPr="00F00553">
        <w:tab/>
      </w:r>
      <w:r w:rsidR="00E91D60" w:rsidRPr="00F00553">
        <w:tab/>
      </w:r>
      <w:r w:rsidR="00E91D60" w:rsidRPr="00F00553">
        <w:tab/>
      </w:r>
      <w:r w:rsidR="00E91D60" w:rsidRPr="00F00553">
        <w:tab/>
      </w:r>
    </w:p>
    <w:p w14:paraId="245ACAC0" w14:textId="77777777" w:rsidR="00E91D60" w:rsidRDefault="00E91D60" w:rsidP="00E91D60">
      <w:pPr>
        <w:pStyle w:val="BodyTextIndent2"/>
        <w:ind w:left="0"/>
        <w:rPr>
          <w:b/>
          <w:sz w:val="36"/>
          <w:szCs w:val="36"/>
        </w:rPr>
      </w:pPr>
    </w:p>
    <w:p w14:paraId="4A20FAEC" w14:textId="77777777" w:rsidR="00AE1E40" w:rsidRDefault="00AE1E40" w:rsidP="00AE1E40">
      <w:pPr>
        <w:autoSpaceDE w:val="0"/>
        <w:autoSpaceDN w:val="0"/>
        <w:adjustRightInd w:val="0"/>
        <w:rPr>
          <w:rFonts w:cs="Arial"/>
          <w:sz w:val="28"/>
          <w:szCs w:val="28"/>
        </w:rPr>
      </w:pPr>
      <w:r w:rsidRPr="00AE1E40">
        <w:rPr>
          <w:rFonts w:cs="Arial"/>
          <w:b/>
          <w:i/>
          <w:sz w:val="28"/>
          <w:szCs w:val="28"/>
        </w:rPr>
        <w:t>Please note</w:t>
      </w:r>
      <w:r w:rsidRPr="00AE1E40">
        <w:rPr>
          <w:rFonts w:cs="Arial"/>
          <w:i/>
          <w:sz w:val="28"/>
          <w:szCs w:val="28"/>
        </w:rPr>
        <w:t>: - For the purposes of the annual progress report to the Equality Commission you may later be asked about the monitoring you have done in relation to this policy and whether that has identified any Equality issues</w:t>
      </w:r>
      <w:r>
        <w:rPr>
          <w:rFonts w:cs="Arial"/>
          <w:sz w:val="28"/>
          <w:szCs w:val="28"/>
        </w:rPr>
        <w:t xml:space="preserve">. </w:t>
      </w:r>
    </w:p>
    <w:p w14:paraId="6E46FB09" w14:textId="77777777" w:rsidR="00AE1E40" w:rsidRDefault="00AE1E40" w:rsidP="00E91D60">
      <w:pPr>
        <w:pStyle w:val="BodyTextIndent2"/>
        <w:ind w:left="0"/>
        <w:rPr>
          <w:b/>
          <w:sz w:val="36"/>
          <w:szCs w:val="36"/>
        </w:rPr>
      </w:pPr>
    </w:p>
    <w:p w14:paraId="3419772A" w14:textId="77777777" w:rsidR="00E91D60" w:rsidRDefault="00E91D60" w:rsidP="00E91D60">
      <w:pPr>
        <w:pStyle w:val="BodyTextIndent2"/>
        <w:ind w:left="0"/>
        <w:rPr>
          <w:b/>
          <w:sz w:val="36"/>
          <w:szCs w:val="36"/>
        </w:rPr>
      </w:pPr>
    </w:p>
    <w:p w14:paraId="4FFD5981" w14:textId="77777777" w:rsidR="00E31D12" w:rsidRDefault="00E31D12">
      <w:pPr>
        <w:rPr>
          <w:rFonts w:cs="Arial"/>
          <w:b/>
          <w:sz w:val="28"/>
          <w:szCs w:val="28"/>
        </w:rPr>
      </w:pPr>
      <w:r>
        <w:rPr>
          <w:rFonts w:cs="Arial"/>
          <w:b/>
          <w:szCs w:val="28"/>
        </w:rPr>
        <w:br w:type="page"/>
      </w:r>
    </w:p>
    <w:p w14:paraId="455F7C22" w14:textId="77777777" w:rsidR="00AE1E40" w:rsidRPr="0048005B" w:rsidRDefault="00AE1E40" w:rsidP="00AE1E40">
      <w:pPr>
        <w:pStyle w:val="BodyTextIndent2"/>
        <w:ind w:left="0" w:firstLine="0"/>
      </w:pPr>
      <w:r>
        <w:rPr>
          <w:rFonts w:cs="Arial"/>
          <w:b/>
          <w:szCs w:val="28"/>
        </w:rPr>
        <w:lastRenderedPageBreak/>
        <w:t>Part 5. Disability Duties</w:t>
      </w:r>
    </w:p>
    <w:p w14:paraId="7B2A0F1F" w14:textId="77777777" w:rsidR="00AE1E40" w:rsidRPr="00C5265D" w:rsidRDefault="00AE1E40" w:rsidP="00AE1E40">
      <w:pPr>
        <w:autoSpaceDE w:val="0"/>
        <w:autoSpaceDN w:val="0"/>
        <w:adjustRightInd w:val="0"/>
        <w:rPr>
          <w:rFonts w:cs="Arial"/>
          <w:b/>
          <w:sz w:val="36"/>
          <w:szCs w:val="36"/>
        </w:rPr>
      </w:pPr>
    </w:p>
    <w:p w14:paraId="1793123F" w14:textId="77777777" w:rsidR="00F00553" w:rsidRDefault="00AE1E40" w:rsidP="00AE1E40">
      <w:pPr>
        <w:pStyle w:val="BodyTextIndent2"/>
        <w:ind w:left="0" w:firstLine="0"/>
        <w:rPr>
          <w:rFonts w:cs="Arial"/>
          <w:b/>
          <w:szCs w:val="28"/>
        </w:rPr>
      </w:pPr>
      <w:r w:rsidRPr="00F041CC">
        <w:rPr>
          <w:rFonts w:cs="Arial"/>
          <w:b/>
          <w:szCs w:val="28"/>
        </w:rPr>
        <w:t>5.1</w:t>
      </w:r>
      <w:r w:rsidRPr="00F041CC">
        <w:rPr>
          <w:rFonts w:cs="Arial"/>
          <w:b/>
          <w:szCs w:val="28"/>
        </w:rPr>
        <w:tab/>
        <w:t>Does the policy/decision in any way promote positive attitudes towards disabled people and/or encourage their participation in public life?</w:t>
      </w:r>
      <w:r w:rsidR="00D26168">
        <w:rPr>
          <w:rFonts w:cs="Arial"/>
          <w:b/>
          <w:szCs w:val="28"/>
        </w:rPr>
        <w:t xml:space="preserve"> </w:t>
      </w:r>
    </w:p>
    <w:p w14:paraId="002FC9A4" w14:textId="77777777" w:rsidR="00F00553" w:rsidRDefault="00F00553" w:rsidP="00AE1E40">
      <w:pPr>
        <w:pStyle w:val="BodyTextIndent2"/>
        <w:ind w:left="0" w:firstLine="0"/>
        <w:rPr>
          <w:rFonts w:cs="Arial"/>
          <w:b/>
          <w:szCs w:val="28"/>
        </w:rPr>
      </w:pPr>
    </w:p>
    <w:p w14:paraId="44574862" w14:textId="77777777" w:rsidR="00AE1E40" w:rsidRPr="00F00553" w:rsidRDefault="00D26168" w:rsidP="00AE1E40">
      <w:pPr>
        <w:pStyle w:val="BodyTextIndent2"/>
        <w:ind w:left="0" w:firstLine="0"/>
        <w:rPr>
          <w:rFonts w:cs="Arial"/>
          <w:szCs w:val="28"/>
        </w:rPr>
      </w:pPr>
      <w:r w:rsidRPr="00F00553">
        <w:rPr>
          <w:rFonts w:cs="Arial"/>
          <w:szCs w:val="28"/>
        </w:rPr>
        <w:t>N/A</w:t>
      </w:r>
    </w:p>
    <w:p w14:paraId="6380AD18" w14:textId="77777777" w:rsidR="00C0438D" w:rsidRDefault="00C0438D" w:rsidP="00E91D60">
      <w:pPr>
        <w:pStyle w:val="BodyTextIndent2"/>
        <w:ind w:left="0"/>
        <w:rPr>
          <w:b/>
          <w:sz w:val="36"/>
          <w:szCs w:val="36"/>
        </w:rPr>
      </w:pPr>
    </w:p>
    <w:p w14:paraId="5A7D639C" w14:textId="77777777" w:rsidR="00C0438D" w:rsidRPr="00F041CC" w:rsidRDefault="00C0438D" w:rsidP="00C0438D">
      <w:pPr>
        <w:pStyle w:val="BodyTextIndent2"/>
        <w:ind w:left="0" w:firstLine="0"/>
        <w:rPr>
          <w:rFonts w:cs="Arial"/>
          <w:b/>
          <w:szCs w:val="28"/>
        </w:rPr>
      </w:pPr>
      <w:r w:rsidRPr="00F041CC">
        <w:rPr>
          <w:rFonts w:cs="Arial"/>
          <w:b/>
          <w:szCs w:val="28"/>
        </w:rPr>
        <w:t>5.2</w:t>
      </w:r>
      <w:r w:rsidRPr="00F041CC">
        <w:rPr>
          <w:rFonts w:cs="Arial"/>
          <w:b/>
          <w:szCs w:val="28"/>
        </w:rPr>
        <w:tab/>
        <w:t>Is there an opportunity to better promote positive attitudes towards disabled people or encourage their participation in public life by making changes to the policy/decision or introducing additional measures?</w:t>
      </w:r>
      <w:r w:rsidR="00D26168">
        <w:rPr>
          <w:rFonts w:cs="Arial"/>
          <w:b/>
          <w:szCs w:val="28"/>
        </w:rPr>
        <w:t xml:space="preserve"> N/A</w:t>
      </w:r>
    </w:p>
    <w:p w14:paraId="1763351C" w14:textId="77777777" w:rsidR="00C0438D" w:rsidRDefault="00C0438D" w:rsidP="00E91D60">
      <w:pPr>
        <w:pStyle w:val="BodyTextIndent2"/>
        <w:ind w:left="0"/>
        <w:rPr>
          <w:b/>
          <w:sz w:val="36"/>
          <w:szCs w:val="36"/>
        </w:rPr>
      </w:pPr>
    </w:p>
    <w:p w14:paraId="53F93A0E" w14:textId="77777777" w:rsidR="00F00553" w:rsidRPr="00F00553" w:rsidRDefault="00F00553" w:rsidP="00F00553">
      <w:pPr>
        <w:pStyle w:val="BodyTextIndent2"/>
        <w:ind w:left="0" w:firstLine="0"/>
        <w:rPr>
          <w:rFonts w:cs="Arial"/>
          <w:szCs w:val="28"/>
        </w:rPr>
      </w:pPr>
      <w:r w:rsidRPr="00F00553">
        <w:rPr>
          <w:rFonts w:cs="Arial"/>
          <w:szCs w:val="28"/>
        </w:rPr>
        <w:t>N/A</w:t>
      </w:r>
    </w:p>
    <w:p w14:paraId="1B34FE7C" w14:textId="77777777" w:rsidR="00AE1E40" w:rsidRDefault="00AE1E40" w:rsidP="00E91D60">
      <w:pPr>
        <w:pStyle w:val="BodyTextIndent2"/>
        <w:ind w:left="0"/>
        <w:rPr>
          <w:b/>
          <w:sz w:val="36"/>
          <w:szCs w:val="36"/>
        </w:rPr>
      </w:pPr>
    </w:p>
    <w:p w14:paraId="5B1394E4" w14:textId="77777777" w:rsidR="00AE1E40" w:rsidRDefault="00AE1E40" w:rsidP="00E91D60">
      <w:pPr>
        <w:pStyle w:val="BodyTextIndent2"/>
        <w:ind w:left="0"/>
        <w:rPr>
          <w:b/>
          <w:sz w:val="36"/>
          <w:szCs w:val="36"/>
        </w:rPr>
      </w:pPr>
    </w:p>
    <w:p w14:paraId="1943D15D" w14:textId="77777777" w:rsidR="00AE1E40" w:rsidRDefault="00AE1E40" w:rsidP="00E91D60">
      <w:pPr>
        <w:pStyle w:val="BodyTextIndent2"/>
        <w:ind w:left="0"/>
        <w:rPr>
          <w:b/>
          <w:sz w:val="36"/>
          <w:szCs w:val="36"/>
        </w:rPr>
      </w:pPr>
    </w:p>
    <w:p w14:paraId="59C38ACA" w14:textId="77777777" w:rsidR="00E31D12" w:rsidRDefault="00E31D12">
      <w:pPr>
        <w:rPr>
          <w:rFonts w:cs="Arial"/>
          <w:b/>
          <w:sz w:val="28"/>
          <w:szCs w:val="28"/>
        </w:rPr>
      </w:pPr>
      <w:r>
        <w:rPr>
          <w:rFonts w:cs="Arial"/>
          <w:b/>
          <w:szCs w:val="28"/>
        </w:rPr>
        <w:br w:type="page"/>
      </w:r>
    </w:p>
    <w:p w14:paraId="3DB05574" w14:textId="77777777" w:rsidR="00C0438D" w:rsidRPr="0048005B" w:rsidRDefault="00C0438D" w:rsidP="00C0438D">
      <w:pPr>
        <w:pStyle w:val="BodyTextIndent2"/>
        <w:ind w:left="0" w:firstLine="0"/>
      </w:pPr>
      <w:r>
        <w:rPr>
          <w:rFonts w:cs="Arial"/>
          <w:b/>
          <w:szCs w:val="28"/>
        </w:rPr>
        <w:lastRenderedPageBreak/>
        <w:t>Part 6. Human Rights</w:t>
      </w:r>
    </w:p>
    <w:p w14:paraId="30CB1676" w14:textId="77777777" w:rsidR="00C0438D" w:rsidRDefault="00C0438D" w:rsidP="00C0438D">
      <w:pPr>
        <w:pStyle w:val="BodyTextIndent2"/>
        <w:ind w:left="0" w:firstLine="0"/>
        <w:rPr>
          <w:rFonts w:cs="Arial"/>
          <w:szCs w:val="28"/>
        </w:rPr>
      </w:pPr>
    </w:p>
    <w:p w14:paraId="7A29861B" w14:textId="77777777" w:rsidR="00C0438D" w:rsidRDefault="00C0438D" w:rsidP="00C0438D">
      <w:pPr>
        <w:pStyle w:val="BodyTextIndent2"/>
        <w:ind w:left="0" w:firstLine="0"/>
        <w:rPr>
          <w:rFonts w:cs="Arial"/>
          <w:b/>
          <w:szCs w:val="28"/>
        </w:rPr>
      </w:pPr>
      <w:r w:rsidRPr="00F041CC">
        <w:rPr>
          <w:rFonts w:cs="Arial"/>
          <w:b/>
          <w:szCs w:val="28"/>
        </w:rPr>
        <w:t>6.1</w:t>
      </w:r>
      <w:r w:rsidRPr="00F041CC">
        <w:rPr>
          <w:rFonts w:cs="Arial"/>
          <w:b/>
          <w:szCs w:val="28"/>
        </w:rPr>
        <w:tab/>
      </w:r>
      <w:r w:rsidR="001453F5">
        <w:rPr>
          <w:rFonts w:cs="Arial"/>
          <w:b/>
          <w:szCs w:val="28"/>
        </w:rPr>
        <w:t>Does</w:t>
      </w:r>
      <w:r w:rsidRPr="00F041CC">
        <w:rPr>
          <w:rFonts w:cs="Arial"/>
          <w:b/>
          <w:szCs w:val="28"/>
        </w:rPr>
        <w:t xml:space="preserve"> the policy / decision </w:t>
      </w:r>
      <w:proofErr w:type="gramStart"/>
      <w:r w:rsidRPr="00F041CC">
        <w:rPr>
          <w:rFonts w:cs="Arial"/>
          <w:b/>
          <w:szCs w:val="28"/>
        </w:rPr>
        <w:t>affects</w:t>
      </w:r>
      <w:proofErr w:type="gramEnd"/>
      <w:r w:rsidRPr="00F041CC">
        <w:rPr>
          <w:rFonts w:cs="Arial"/>
          <w:b/>
          <w:szCs w:val="28"/>
        </w:rPr>
        <w:t xml:space="preserve"> anyone’s Human Rights? </w:t>
      </w:r>
    </w:p>
    <w:p w14:paraId="260AA076" w14:textId="77777777" w:rsidR="001453F5" w:rsidRDefault="001453F5" w:rsidP="00C0438D">
      <w:pPr>
        <w:pStyle w:val="BodyTextIndent2"/>
        <w:ind w:left="0" w:firstLine="0"/>
        <w:rPr>
          <w:rFonts w:cs="Arial"/>
          <w:b/>
          <w:szCs w:val="28"/>
        </w:rPr>
      </w:pPr>
    </w:p>
    <w:p w14:paraId="00BAA304" w14:textId="77777777" w:rsidR="00F00553" w:rsidRDefault="00F00553" w:rsidP="00F00553">
      <w:pPr>
        <w:autoSpaceDE w:val="0"/>
        <w:autoSpaceDN w:val="0"/>
        <w:adjustRightInd w:val="0"/>
        <w:rPr>
          <w:rFonts w:cs="Arial"/>
          <w:bCs/>
          <w:sz w:val="28"/>
          <w:szCs w:val="28"/>
        </w:rPr>
      </w:pPr>
      <w:r>
        <w:rPr>
          <w:rFonts w:cs="Arial"/>
          <w:bCs/>
          <w:sz w:val="28"/>
          <w:szCs w:val="28"/>
        </w:rPr>
        <w:t>Not applicable to NICE guidance.</w:t>
      </w:r>
    </w:p>
    <w:p w14:paraId="130C8342" w14:textId="77777777" w:rsidR="00C0438D" w:rsidRDefault="00C0438D">
      <w:pPr>
        <w:rPr>
          <w:b/>
          <w:szCs w:val="28"/>
        </w:rPr>
      </w:pPr>
    </w:p>
    <w:p w14:paraId="6214344C" w14:textId="77777777" w:rsidR="00C0438D" w:rsidRDefault="00C0438D">
      <w:pPr>
        <w:rPr>
          <w:rFonts w:cs="Arial"/>
          <w:sz w:val="28"/>
          <w:szCs w:val="28"/>
        </w:rPr>
      </w:pPr>
      <w:r w:rsidRPr="00F041CC">
        <w:rPr>
          <w:rFonts w:cs="Arial"/>
          <w:b/>
          <w:sz w:val="28"/>
          <w:szCs w:val="28"/>
        </w:rPr>
        <w:t>6.2</w:t>
      </w:r>
      <w:r w:rsidRPr="00BE6C3F">
        <w:rPr>
          <w:rFonts w:cs="Arial"/>
          <w:sz w:val="28"/>
          <w:szCs w:val="28"/>
        </w:rPr>
        <w:tab/>
      </w:r>
      <w:r w:rsidRPr="00F041CC">
        <w:rPr>
          <w:rFonts w:cs="Arial"/>
          <w:b/>
          <w:sz w:val="28"/>
          <w:szCs w:val="28"/>
        </w:rPr>
        <w:t>If you have identified a likely negative impact who is affected and how?</w:t>
      </w:r>
    </w:p>
    <w:p w14:paraId="3C272B3A" w14:textId="77777777" w:rsidR="00C0438D" w:rsidRPr="0027115E" w:rsidRDefault="00C0438D" w:rsidP="00C0438D">
      <w:pPr>
        <w:rPr>
          <w:rFonts w:cs="Arial"/>
          <w:i/>
          <w:iCs/>
        </w:rPr>
      </w:pPr>
      <w:r w:rsidRPr="0027115E">
        <w:rPr>
          <w:rFonts w:cs="Arial"/>
          <w:i/>
          <w:iCs/>
        </w:rPr>
        <w:t>At this stage we would recommend that you consult with your line manager to determine whether to seek legal advice and to refer to Human Rights Guidance to consider:</w:t>
      </w:r>
    </w:p>
    <w:p w14:paraId="45B22989" w14:textId="77777777" w:rsidR="00C0438D" w:rsidRPr="0027115E" w:rsidRDefault="00C0438D" w:rsidP="00C0438D">
      <w:pPr>
        <w:numPr>
          <w:ilvl w:val="0"/>
          <w:numId w:val="19"/>
        </w:numPr>
        <w:spacing w:line="240" w:lineRule="atLeast"/>
        <w:rPr>
          <w:rFonts w:cs="Arial"/>
          <w:i/>
          <w:iCs/>
        </w:rPr>
      </w:pPr>
      <w:r w:rsidRPr="0027115E">
        <w:rPr>
          <w:rFonts w:cs="Arial"/>
          <w:i/>
          <w:iCs/>
        </w:rPr>
        <w:t>whether there is a law which allows you to interfere with or restrict rights</w:t>
      </w:r>
    </w:p>
    <w:p w14:paraId="5EF041F6" w14:textId="77777777" w:rsidR="00C0438D" w:rsidRPr="0027115E" w:rsidRDefault="00C0438D" w:rsidP="00C0438D">
      <w:pPr>
        <w:numPr>
          <w:ilvl w:val="0"/>
          <w:numId w:val="19"/>
        </w:numPr>
        <w:spacing w:line="240" w:lineRule="atLeast"/>
        <w:rPr>
          <w:rFonts w:cs="Arial"/>
          <w:i/>
          <w:iCs/>
        </w:rPr>
      </w:pPr>
      <w:r w:rsidRPr="0027115E">
        <w:rPr>
          <w:rFonts w:cs="Arial"/>
          <w:i/>
          <w:iCs/>
        </w:rPr>
        <w:t>whether this interference or restriction is necessary and proportionate</w:t>
      </w:r>
    </w:p>
    <w:p w14:paraId="421F685D" w14:textId="77777777" w:rsidR="00C0438D" w:rsidRDefault="00C0438D" w:rsidP="00C0438D">
      <w:pPr>
        <w:numPr>
          <w:ilvl w:val="0"/>
          <w:numId w:val="19"/>
        </w:numPr>
        <w:spacing w:after="240" w:line="240" w:lineRule="atLeast"/>
        <w:rPr>
          <w:rFonts w:cs="Arial"/>
          <w:i/>
          <w:iCs/>
        </w:rPr>
      </w:pPr>
      <w:r w:rsidRPr="0027115E">
        <w:rPr>
          <w:rFonts w:cs="Arial"/>
          <w:i/>
          <w:iCs/>
        </w:rPr>
        <w:t xml:space="preserve">what action would be required to reduce the level of interference or restriction </w:t>
      </w:r>
      <w:proofErr w:type="gramStart"/>
      <w:r w:rsidRPr="0027115E">
        <w:rPr>
          <w:rFonts w:cs="Arial"/>
          <w:i/>
          <w:iCs/>
        </w:rPr>
        <w:t>in order to</w:t>
      </w:r>
      <w:proofErr w:type="gramEnd"/>
      <w:r w:rsidRPr="0027115E">
        <w:rPr>
          <w:rFonts w:cs="Arial"/>
          <w:i/>
          <w:iCs/>
        </w:rPr>
        <w:t xml:space="preserve"> comply with the Human Rights Act (1998).</w:t>
      </w:r>
    </w:p>
    <w:p w14:paraId="49F38423" w14:textId="77777777" w:rsidR="00F041CC" w:rsidRPr="00F00553" w:rsidRDefault="00F00553" w:rsidP="00F041CC">
      <w:pPr>
        <w:spacing w:after="240" w:line="240" w:lineRule="atLeast"/>
        <w:rPr>
          <w:rFonts w:cs="Arial"/>
          <w:iCs/>
          <w:sz w:val="28"/>
          <w:szCs w:val="28"/>
        </w:rPr>
      </w:pPr>
      <w:r w:rsidRPr="00F00553">
        <w:rPr>
          <w:rFonts w:cs="Arial"/>
          <w:iCs/>
          <w:sz w:val="28"/>
          <w:szCs w:val="28"/>
        </w:rPr>
        <w:t>N/A</w:t>
      </w:r>
    </w:p>
    <w:p w14:paraId="1E211014" w14:textId="77777777" w:rsidR="00C0438D" w:rsidRPr="00F041CC" w:rsidRDefault="00C0438D" w:rsidP="00C0438D">
      <w:pPr>
        <w:pStyle w:val="BodyText2"/>
        <w:numPr>
          <w:ilvl w:val="1"/>
          <w:numId w:val="20"/>
        </w:numPr>
        <w:spacing w:after="0" w:line="240" w:lineRule="auto"/>
        <w:rPr>
          <w:rFonts w:cs="Arial"/>
          <w:b/>
          <w:sz w:val="28"/>
          <w:szCs w:val="28"/>
        </w:rPr>
      </w:pPr>
      <w:r w:rsidRPr="00F041CC">
        <w:rPr>
          <w:rFonts w:cs="Arial"/>
          <w:b/>
          <w:sz w:val="28"/>
          <w:szCs w:val="28"/>
        </w:rPr>
        <w:t>Outline any actions which could be taken to promote or raise awareness of human rights or to ensure compliance with the legislation in relation to the policy/decision.</w:t>
      </w:r>
    </w:p>
    <w:p w14:paraId="75728F2D" w14:textId="77777777" w:rsidR="00F00553" w:rsidRDefault="00F00553">
      <w:pPr>
        <w:rPr>
          <w:b/>
          <w:szCs w:val="28"/>
        </w:rPr>
      </w:pPr>
    </w:p>
    <w:p w14:paraId="46EBAF3A" w14:textId="77777777" w:rsidR="00C0438D" w:rsidRPr="00F00553" w:rsidRDefault="00F00553">
      <w:pPr>
        <w:rPr>
          <w:sz w:val="28"/>
          <w:szCs w:val="28"/>
        </w:rPr>
      </w:pPr>
      <w:r w:rsidRPr="00F00553">
        <w:rPr>
          <w:sz w:val="28"/>
          <w:szCs w:val="28"/>
        </w:rPr>
        <w:t>N/A</w:t>
      </w:r>
      <w:r w:rsidR="00C0438D" w:rsidRPr="00F00553">
        <w:rPr>
          <w:sz w:val="28"/>
          <w:szCs w:val="28"/>
        </w:rPr>
        <w:br w:type="page"/>
      </w:r>
    </w:p>
    <w:p w14:paraId="5AAE23E7" w14:textId="77777777" w:rsidR="00E91D60" w:rsidRDefault="00E91D60" w:rsidP="00994DEC">
      <w:pPr>
        <w:pStyle w:val="BodyTextIndent2"/>
        <w:ind w:left="0" w:firstLine="0"/>
        <w:rPr>
          <w:b/>
        </w:rPr>
      </w:pPr>
      <w:r>
        <w:rPr>
          <w:b/>
          <w:szCs w:val="28"/>
        </w:rPr>
        <w:lastRenderedPageBreak/>
        <w:t>Part</w:t>
      </w:r>
      <w:r w:rsidRPr="00D91F4E">
        <w:rPr>
          <w:b/>
          <w:szCs w:val="28"/>
        </w:rPr>
        <w:t xml:space="preserve"> </w:t>
      </w:r>
      <w:r w:rsidR="00F041CC">
        <w:rPr>
          <w:b/>
          <w:szCs w:val="28"/>
        </w:rPr>
        <w:t>7</w:t>
      </w:r>
      <w:r w:rsidRPr="00D91F4E">
        <w:rPr>
          <w:b/>
          <w:szCs w:val="28"/>
        </w:rPr>
        <w:t xml:space="preserve">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pproval and authorisation"/>
        <w:tblDescription w:val="signatures"/>
      </w:tblPr>
      <w:tblGrid>
        <w:gridCol w:w="5165"/>
        <w:gridCol w:w="2823"/>
        <w:gridCol w:w="1618"/>
      </w:tblGrid>
      <w:tr w:rsidR="00E91D60" w:rsidRPr="00390DDC" w14:paraId="5266C670" w14:textId="77777777" w:rsidTr="009007A5">
        <w:trPr>
          <w:tblHeader/>
        </w:trPr>
        <w:tc>
          <w:tcPr>
            <w:tcW w:w="5211" w:type="dxa"/>
          </w:tcPr>
          <w:p w14:paraId="65A43AF8" w14:textId="77777777" w:rsidR="00E91D60" w:rsidRPr="00390DDC" w:rsidRDefault="00E91D60" w:rsidP="00390DDC">
            <w:pPr>
              <w:spacing w:before="120" w:after="120"/>
              <w:rPr>
                <w:b/>
                <w:sz w:val="28"/>
                <w:szCs w:val="28"/>
              </w:rPr>
            </w:pPr>
            <w:r w:rsidRPr="00390DDC">
              <w:rPr>
                <w:b/>
                <w:sz w:val="28"/>
                <w:szCs w:val="28"/>
              </w:rPr>
              <w:t xml:space="preserve">Screened by:      </w:t>
            </w:r>
          </w:p>
        </w:tc>
        <w:tc>
          <w:tcPr>
            <w:tcW w:w="2835" w:type="dxa"/>
          </w:tcPr>
          <w:p w14:paraId="68772511" w14:textId="77777777" w:rsidR="00E91D60" w:rsidRPr="00390DDC" w:rsidRDefault="00E91D60" w:rsidP="00390DDC">
            <w:pPr>
              <w:spacing w:before="120" w:after="120"/>
              <w:rPr>
                <w:b/>
                <w:sz w:val="28"/>
                <w:szCs w:val="28"/>
              </w:rPr>
            </w:pPr>
            <w:r w:rsidRPr="00390DDC">
              <w:rPr>
                <w:b/>
                <w:sz w:val="28"/>
                <w:szCs w:val="28"/>
              </w:rPr>
              <w:t xml:space="preserve">Position/Job Title      </w:t>
            </w:r>
          </w:p>
        </w:tc>
        <w:tc>
          <w:tcPr>
            <w:tcW w:w="1560" w:type="dxa"/>
          </w:tcPr>
          <w:p w14:paraId="3DD5E95F" w14:textId="77777777" w:rsidR="00E91D60" w:rsidRPr="00390DDC" w:rsidRDefault="00E91D60" w:rsidP="00390DDC">
            <w:pPr>
              <w:spacing w:before="120" w:after="120"/>
              <w:rPr>
                <w:b/>
                <w:sz w:val="28"/>
                <w:szCs w:val="28"/>
              </w:rPr>
            </w:pPr>
            <w:r w:rsidRPr="00390DDC">
              <w:rPr>
                <w:b/>
                <w:sz w:val="28"/>
                <w:szCs w:val="28"/>
              </w:rPr>
              <w:t>Date</w:t>
            </w:r>
          </w:p>
        </w:tc>
      </w:tr>
      <w:tr w:rsidR="00E91D60" w:rsidRPr="00390DDC" w14:paraId="18D0FBCA" w14:textId="77777777" w:rsidTr="00390DDC">
        <w:tc>
          <w:tcPr>
            <w:tcW w:w="5211" w:type="dxa"/>
          </w:tcPr>
          <w:p w14:paraId="4BD7AA3A" w14:textId="77777777" w:rsidR="00E91D60" w:rsidRPr="00390DDC" w:rsidRDefault="00D26168" w:rsidP="00390DDC">
            <w:pPr>
              <w:spacing w:before="120" w:after="120"/>
              <w:rPr>
                <w:rFonts w:cs="Arial"/>
                <w:sz w:val="28"/>
                <w:szCs w:val="28"/>
              </w:rPr>
            </w:pPr>
            <w:r>
              <w:rPr>
                <w:rFonts w:cs="Arial"/>
                <w:sz w:val="28"/>
                <w:szCs w:val="28"/>
              </w:rPr>
              <w:t>Jonathan Adair</w:t>
            </w:r>
          </w:p>
        </w:tc>
        <w:tc>
          <w:tcPr>
            <w:tcW w:w="2835" w:type="dxa"/>
          </w:tcPr>
          <w:p w14:paraId="2BAA505C" w14:textId="1ABE6134" w:rsidR="00E91D60" w:rsidRPr="00390DDC" w:rsidRDefault="00D26168" w:rsidP="00390DDC">
            <w:pPr>
              <w:spacing w:before="120" w:after="120"/>
              <w:rPr>
                <w:rFonts w:cs="Arial"/>
                <w:sz w:val="28"/>
                <w:szCs w:val="28"/>
              </w:rPr>
            </w:pPr>
            <w:r>
              <w:rPr>
                <w:rFonts w:cs="Arial"/>
                <w:sz w:val="28"/>
                <w:szCs w:val="28"/>
              </w:rPr>
              <w:t>EO</w:t>
            </w:r>
            <w:r w:rsidR="00994DEC">
              <w:rPr>
                <w:rFonts w:cs="Arial"/>
                <w:sz w:val="28"/>
                <w:szCs w:val="28"/>
              </w:rPr>
              <w:t>1</w:t>
            </w:r>
          </w:p>
        </w:tc>
        <w:tc>
          <w:tcPr>
            <w:tcW w:w="1560" w:type="dxa"/>
          </w:tcPr>
          <w:p w14:paraId="3FD9925E" w14:textId="2B998E6D" w:rsidR="00E91D60" w:rsidRPr="00390DDC" w:rsidRDefault="006578FA" w:rsidP="00390DDC">
            <w:pPr>
              <w:spacing w:before="120" w:after="120"/>
              <w:rPr>
                <w:rFonts w:cs="Arial"/>
                <w:sz w:val="28"/>
                <w:szCs w:val="28"/>
              </w:rPr>
            </w:pPr>
            <w:r>
              <w:rPr>
                <w:rFonts w:cs="Arial"/>
                <w:sz w:val="28"/>
                <w:szCs w:val="28"/>
              </w:rPr>
              <w:t>27/05/2026</w:t>
            </w:r>
          </w:p>
        </w:tc>
      </w:tr>
      <w:tr w:rsidR="00E91D60" w:rsidRPr="00390DDC" w14:paraId="0CB9621C" w14:textId="77777777" w:rsidTr="00390DDC">
        <w:tc>
          <w:tcPr>
            <w:tcW w:w="5211" w:type="dxa"/>
          </w:tcPr>
          <w:p w14:paraId="24582D7B" w14:textId="77777777" w:rsidR="00E91D60" w:rsidRPr="00390DDC" w:rsidRDefault="00E91D60" w:rsidP="00390DDC">
            <w:pPr>
              <w:spacing w:before="120" w:after="120"/>
              <w:rPr>
                <w:rFonts w:cs="Arial"/>
                <w:b/>
                <w:sz w:val="28"/>
                <w:szCs w:val="28"/>
              </w:rPr>
            </w:pPr>
            <w:r w:rsidRPr="00390DDC">
              <w:rPr>
                <w:rFonts w:cs="Arial"/>
                <w:b/>
                <w:sz w:val="28"/>
                <w:szCs w:val="28"/>
              </w:rPr>
              <w:t>Approved by:</w:t>
            </w:r>
          </w:p>
        </w:tc>
        <w:tc>
          <w:tcPr>
            <w:tcW w:w="2835" w:type="dxa"/>
          </w:tcPr>
          <w:p w14:paraId="65D58AE4" w14:textId="77777777" w:rsidR="00E91D60" w:rsidRPr="00390DDC" w:rsidRDefault="00E91D60" w:rsidP="00390DDC">
            <w:pPr>
              <w:spacing w:before="120" w:after="120"/>
              <w:rPr>
                <w:rFonts w:cs="Arial"/>
                <w:sz w:val="28"/>
                <w:szCs w:val="28"/>
              </w:rPr>
            </w:pPr>
          </w:p>
        </w:tc>
        <w:tc>
          <w:tcPr>
            <w:tcW w:w="1560" w:type="dxa"/>
          </w:tcPr>
          <w:p w14:paraId="4C3E4A68" w14:textId="77777777" w:rsidR="00E91D60" w:rsidRPr="00390DDC" w:rsidRDefault="00E91D60" w:rsidP="00390DDC">
            <w:pPr>
              <w:spacing w:before="120" w:after="120"/>
              <w:rPr>
                <w:rFonts w:cs="Arial"/>
                <w:sz w:val="28"/>
                <w:szCs w:val="28"/>
              </w:rPr>
            </w:pPr>
          </w:p>
        </w:tc>
      </w:tr>
      <w:tr w:rsidR="00E91D60" w:rsidRPr="00390DDC" w14:paraId="310FFFB0" w14:textId="77777777" w:rsidTr="00390DDC">
        <w:tc>
          <w:tcPr>
            <w:tcW w:w="5211" w:type="dxa"/>
          </w:tcPr>
          <w:p w14:paraId="3EF575FB" w14:textId="4B756482" w:rsidR="00E91D60" w:rsidRPr="00390DDC" w:rsidRDefault="00014A77" w:rsidP="00390DDC">
            <w:pPr>
              <w:spacing w:before="120" w:after="120"/>
              <w:rPr>
                <w:rFonts w:cs="Arial"/>
                <w:sz w:val="28"/>
                <w:szCs w:val="28"/>
              </w:rPr>
            </w:pPr>
            <w:r>
              <w:rPr>
                <w:rFonts w:cs="Arial"/>
                <w:sz w:val="28"/>
                <w:szCs w:val="28"/>
              </w:rPr>
              <w:t>James Gordon</w:t>
            </w:r>
          </w:p>
        </w:tc>
        <w:tc>
          <w:tcPr>
            <w:tcW w:w="2835" w:type="dxa"/>
          </w:tcPr>
          <w:p w14:paraId="69BC05A8" w14:textId="77777777" w:rsidR="00E91D60" w:rsidRPr="00390DDC" w:rsidRDefault="007131E2" w:rsidP="00390DDC">
            <w:pPr>
              <w:spacing w:before="120" w:after="120"/>
              <w:rPr>
                <w:rFonts w:cs="Arial"/>
                <w:sz w:val="28"/>
                <w:szCs w:val="28"/>
              </w:rPr>
            </w:pPr>
            <w:r>
              <w:rPr>
                <w:rFonts w:cs="Arial"/>
                <w:sz w:val="28"/>
                <w:szCs w:val="28"/>
              </w:rPr>
              <w:t>DP</w:t>
            </w:r>
          </w:p>
        </w:tc>
        <w:tc>
          <w:tcPr>
            <w:tcW w:w="1560" w:type="dxa"/>
          </w:tcPr>
          <w:p w14:paraId="6D31F850" w14:textId="22B4FAE5" w:rsidR="00E91D60" w:rsidRPr="00390DDC" w:rsidRDefault="004416C3" w:rsidP="00390DDC">
            <w:pPr>
              <w:spacing w:before="120" w:after="120"/>
              <w:rPr>
                <w:rFonts w:cs="Arial"/>
                <w:sz w:val="28"/>
                <w:szCs w:val="28"/>
              </w:rPr>
            </w:pPr>
            <w:r>
              <w:rPr>
                <w:rFonts w:cs="Arial"/>
                <w:sz w:val="28"/>
                <w:szCs w:val="28"/>
              </w:rPr>
              <w:t>27/05/2026</w:t>
            </w:r>
          </w:p>
        </w:tc>
      </w:tr>
      <w:tr w:rsidR="008D6558" w:rsidRPr="00390DDC" w14:paraId="5FDE0D25" w14:textId="77777777" w:rsidTr="00390DDC">
        <w:tc>
          <w:tcPr>
            <w:tcW w:w="5211" w:type="dxa"/>
          </w:tcPr>
          <w:p w14:paraId="4DD0C8B2" w14:textId="77777777" w:rsidR="008D6558" w:rsidRPr="00390DDC" w:rsidRDefault="008D6558" w:rsidP="00390DDC">
            <w:pPr>
              <w:spacing w:before="120" w:after="120"/>
              <w:rPr>
                <w:rFonts w:cs="Arial"/>
                <w:sz w:val="28"/>
                <w:szCs w:val="28"/>
              </w:rPr>
            </w:pPr>
            <w:r w:rsidRPr="008D6558">
              <w:rPr>
                <w:rFonts w:cs="Arial"/>
                <w:b/>
                <w:sz w:val="28"/>
                <w:szCs w:val="28"/>
              </w:rPr>
              <w:t>Copied to EHRU</w:t>
            </w:r>
            <w:r>
              <w:rPr>
                <w:rFonts w:cs="Arial"/>
                <w:sz w:val="28"/>
                <w:szCs w:val="28"/>
              </w:rPr>
              <w:t>:</w:t>
            </w:r>
          </w:p>
        </w:tc>
        <w:tc>
          <w:tcPr>
            <w:tcW w:w="2835" w:type="dxa"/>
          </w:tcPr>
          <w:p w14:paraId="5DB0329F" w14:textId="77777777" w:rsidR="008D6558" w:rsidRPr="00390DDC" w:rsidRDefault="008D6558" w:rsidP="00390DDC">
            <w:pPr>
              <w:spacing w:before="120" w:after="120"/>
              <w:rPr>
                <w:rFonts w:cs="Arial"/>
                <w:sz w:val="28"/>
                <w:szCs w:val="28"/>
              </w:rPr>
            </w:pPr>
          </w:p>
        </w:tc>
        <w:tc>
          <w:tcPr>
            <w:tcW w:w="1560" w:type="dxa"/>
          </w:tcPr>
          <w:p w14:paraId="4B92F56C" w14:textId="77777777" w:rsidR="008D6558" w:rsidRPr="00390DDC" w:rsidRDefault="008D6558" w:rsidP="00390DDC">
            <w:pPr>
              <w:spacing w:before="120" w:after="120"/>
              <w:rPr>
                <w:rFonts w:cs="Arial"/>
                <w:sz w:val="28"/>
                <w:szCs w:val="28"/>
              </w:rPr>
            </w:pPr>
          </w:p>
        </w:tc>
      </w:tr>
    </w:tbl>
    <w:p w14:paraId="64AB2745" w14:textId="77777777" w:rsidR="00E91D60" w:rsidRDefault="00E91D60" w:rsidP="00E91D60">
      <w:pPr>
        <w:rPr>
          <w:sz w:val="28"/>
          <w:szCs w:val="28"/>
        </w:rPr>
      </w:pPr>
    </w:p>
    <w:p w14:paraId="150E7250" w14:textId="77777777" w:rsidR="00E91D60" w:rsidRDefault="00E91D60" w:rsidP="00E91D60">
      <w:pPr>
        <w:rPr>
          <w:sz w:val="28"/>
          <w:szCs w:val="28"/>
        </w:rPr>
      </w:pPr>
    </w:p>
    <w:p w14:paraId="66441E48" w14:textId="77777777" w:rsidR="00E91D60" w:rsidRPr="00F041CC" w:rsidRDefault="00EB0258" w:rsidP="00E91D60">
      <w:pPr>
        <w:rPr>
          <w:rFonts w:cs="Arial"/>
          <w:i/>
          <w:sz w:val="28"/>
          <w:szCs w:val="28"/>
        </w:rPr>
      </w:pPr>
      <w:r w:rsidRPr="00F041CC">
        <w:rPr>
          <w:i/>
          <w:sz w:val="28"/>
          <w:szCs w:val="28"/>
        </w:rPr>
        <w:t>The</w:t>
      </w:r>
      <w:r w:rsidR="00E91D60" w:rsidRPr="00F041CC">
        <w:rPr>
          <w:rFonts w:cs="Arial"/>
          <w:i/>
          <w:sz w:val="28"/>
          <w:szCs w:val="28"/>
        </w:rPr>
        <w:t xml:space="preserve"> Screening Template </w:t>
      </w:r>
      <w:r w:rsidRPr="00F041CC">
        <w:rPr>
          <w:rFonts w:cs="Arial"/>
          <w:i/>
          <w:sz w:val="28"/>
          <w:szCs w:val="28"/>
        </w:rPr>
        <w:t>is</w:t>
      </w:r>
      <w:r w:rsidR="00E91D60" w:rsidRPr="00F041CC">
        <w:rPr>
          <w:rFonts w:cs="Arial"/>
          <w:i/>
          <w:sz w:val="28"/>
          <w:szCs w:val="28"/>
        </w:rPr>
        <w:t xml:space="preserve"> ‘signed off’ and approved by a senior manager responsible for the policy</w:t>
      </w:r>
      <w:r w:rsidR="00F041CC">
        <w:rPr>
          <w:rFonts w:cs="Arial"/>
          <w:i/>
          <w:sz w:val="28"/>
          <w:szCs w:val="28"/>
        </w:rPr>
        <w:t xml:space="preserve"> (at least Grade 7)</w:t>
      </w:r>
      <w:r w:rsidR="00E91D60" w:rsidRPr="00F041CC">
        <w:rPr>
          <w:rFonts w:cs="Arial"/>
          <w:i/>
          <w:sz w:val="28"/>
          <w:szCs w:val="28"/>
        </w:rPr>
        <w:t xml:space="preserve">, made easily accessible on the public authority’s website as soon as possible following completion and made available on request. </w:t>
      </w:r>
    </w:p>
    <w:p w14:paraId="5E4AAB56" w14:textId="77777777" w:rsidR="00EB0258" w:rsidRDefault="00EB0258" w:rsidP="00E91D60">
      <w:pPr>
        <w:rPr>
          <w:rFonts w:cs="Arial"/>
          <w:sz w:val="28"/>
          <w:szCs w:val="28"/>
        </w:rPr>
      </w:pPr>
    </w:p>
    <w:p w14:paraId="719BF3C1" w14:textId="77777777" w:rsidR="00EB0258" w:rsidRDefault="00EB0258">
      <w:pPr>
        <w:rPr>
          <w:rFonts w:cs="Arial"/>
          <w:sz w:val="28"/>
          <w:szCs w:val="28"/>
        </w:rPr>
      </w:pPr>
      <w:r>
        <w:rPr>
          <w:rFonts w:cs="Arial"/>
          <w:sz w:val="28"/>
          <w:szCs w:val="28"/>
        </w:rPr>
        <w:br w:type="page"/>
      </w:r>
    </w:p>
    <w:p w14:paraId="06E33A70" w14:textId="77777777" w:rsidR="00EB0258" w:rsidRPr="00C14F2E" w:rsidRDefault="00EB0258" w:rsidP="00EB0258">
      <w:pPr>
        <w:jc w:val="center"/>
        <w:rPr>
          <w:b/>
          <w:color w:val="1F497D"/>
          <w:sz w:val="32"/>
          <w:szCs w:val="32"/>
        </w:rPr>
      </w:pPr>
      <w:r w:rsidRPr="00C14F2E">
        <w:rPr>
          <w:b/>
          <w:color w:val="1F497D"/>
          <w:sz w:val="32"/>
          <w:szCs w:val="32"/>
        </w:rPr>
        <w:lastRenderedPageBreak/>
        <w:t>ADDITIONAL INFORMATION TO INFORM THE ANNUAL PROGRESS REPORT TO THE EQUALITY COMMISSION</w:t>
      </w:r>
      <w:r w:rsidRPr="00C14F2E">
        <w:rPr>
          <w:b/>
          <w:color w:val="1F497D"/>
          <w:sz w:val="32"/>
          <w:szCs w:val="32"/>
        </w:rPr>
        <w:br/>
      </w:r>
    </w:p>
    <w:p w14:paraId="56458FF6" w14:textId="77777777" w:rsidR="00EB0258" w:rsidRPr="00593770" w:rsidRDefault="00EB0258" w:rsidP="00EB0258">
      <w:pPr>
        <w:jc w:val="center"/>
        <w:rPr>
          <w:b/>
        </w:rPr>
      </w:pPr>
      <w:r w:rsidRPr="00593770">
        <w:rPr>
          <w:b/>
        </w:rPr>
        <w:t>(</w:t>
      </w:r>
      <w:r>
        <w:rPr>
          <w:b/>
        </w:rPr>
        <w:t xml:space="preserve">PLEASE </w:t>
      </w:r>
      <w:proofErr w:type="gramStart"/>
      <w:r>
        <w:rPr>
          <w:b/>
        </w:rPr>
        <w:t>NOTE :</w:t>
      </w:r>
      <w:proofErr w:type="gramEnd"/>
      <w:r>
        <w:rPr>
          <w:b/>
        </w:rPr>
        <w:t xml:space="preserve"> </w:t>
      </w:r>
      <w:r w:rsidRPr="00593770">
        <w:rPr>
          <w:b/>
        </w:rPr>
        <w:t xml:space="preserve">THIS IS </w:t>
      </w:r>
      <w:r w:rsidRPr="00FC2EDA">
        <w:rPr>
          <w:b/>
          <w:u w:val="single"/>
        </w:rPr>
        <w:t>NOT</w:t>
      </w:r>
      <w:r w:rsidRPr="00593770">
        <w:rPr>
          <w:b/>
        </w:rPr>
        <w:t xml:space="preserve"> PART OF THE SCREENING TEMPLATE</w:t>
      </w:r>
      <w:r>
        <w:rPr>
          <w:b/>
        </w:rPr>
        <w:t xml:space="preserve"> BUT </w:t>
      </w:r>
      <w:r w:rsidRPr="00EF5EC9">
        <w:rPr>
          <w:b/>
          <w:u w:val="single"/>
        </w:rPr>
        <w:t>MUST</w:t>
      </w:r>
      <w:r>
        <w:rPr>
          <w:b/>
        </w:rPr>
        <w:t xml:space="preserve"> BE COMPLETED AND RETURNED WITH THE SCREENING</w:t>
      </w:r>
      <w:r w:rsidRPr="00593770">
        <w:rPr>
          <w:b/>
        </w:rPr>
        <w:t>)</w:t>
      </w:r>
    </w:p>
    <w:p w14:paraId="45B0AFD3" w14:textId="77777777" w:rsidR="00EB0258" w:rsidRDefault="00EB0258" w:rsidP="00EB0258"/>
    <w:p w14:paraId="26561B3A" w14:textId="77777777" w:rsidR="00EB0258" w:rsidRPr="0037255F" w:rsidRDefault="00EB0258" w:rsidP="00EB0258">
      <w:pPr>
        <w:numPr>
          <w:ilvl w:val="0"/>
          <w:numId w:val="18"/>
        </w:numPr>
        <w:rPr>
          <w:rFonts w:cs="Arial"/>
          <w:szCs w:val="24"/>
        </w:rPr>
      </w:pPr>
      <w:r w:rsidRPr="0037255F">
        <w:rPr>
          <w:rFonts w:cs="Arial"/>
          <w:szCs w:val="24"/>
        </w:rPr>
        <w:t>Please provide details of any measures taken to enhance the level of engagement with individuals and representative groups. Please include any use of the Equality Commissions guidance on consulting with and involving children and young people.</w:t>
      </w:r>
      <w:r w:rsidRPr="0037255F">
        <w:rPr>
          <w:rFonts w:cs="Arial"/>
          <w:szCs w:val="24"/>
        </w:rPr>
        <w:br/>
      </w:r>
    </w:p>
    <w:p w14:paraId="74A475D7" w14:textId="6E358A5B" w:rsidR="00662459" w:rsidRDefault="00EB0258" w:rsidP="00EB0258">
      <w:pPr>
        <w:rPr>
          <w:rFonts w:cs="Arial"/>
          <w:sz w:val="28"/>
          <w:szCs w:val="28"/>
        </w:rPr>
      </w:pPr>
      <w:r w:rsidRPr="001A7C62">
        <w:rPr>
          <w:rFonts w:cs="Arial"/>
          <w:sz w:val="28"/>
          <w:szCs w:val="28"/>
        </w:rPr>
        <w:t xml:space="preserve">  </w:t>
      </w:r>
      <w:r w:rsidR="00014A77">
        <w:rPr>
          <w:rFonts w:cs="Arial"/>
          <w:sz w:val="28"/>
          <w:szCs w:val="28"/>
        </w:rPr>
        <w:t>N/A</w:t>
      </w:r>
    </w:p>
    <w:p w14:paraId="6449AFA4" w14:textId="77777777" w:rsidR="00662459" w:rsidRDefault="00662459" w:rsidP="00EB0258">
      <w:pPr>
        <w:rPr>
          <w:rFonts w:cs="Arial"/>
          <w:sz w:val="20"/>
        </w:rPr>
      </w:pPr>
    </w:p>
    <w:p w14:paraId="79E40E33" w14:textId="77777777" w:rsidR="00EB0258" w:rsidRPr="00EF5EC9" w:rsidRDefault="00EB0258" w:rsidP="00EB0258">
      <w:pPr>
        <w:rPr>
          <w:rFonts w:cs="Arial"/>
          <w:sz w:val="20"/>
        </w:rPr>
      </w:pPr>
    </w:p>
    <w:p w14:paraId="3D01C2BF" w14:textId="77777777" w:rsidR="00EB0258" w:rsidRPr="0037255F" w:rsidRDefault="00EB0258" w:rsidP="00EB0258">
      <w:pPr>
        <w:numPr>
          <w:ilvl w:val="0"/>
          <w:numId w:val="18"/>
        </w:numPr>
        <w:rPr>
          <w:rFonts w:cs="Arial"/>
          <w:szCs w:val="24"/>
        </w:rPr>
      </w:pPr>
      <w:r w:rsidRPr="0037255F">
        <w:rPr>
          <w:rFonts w:cs="Arial"/>
          <w:szCs w:val="24"/>
        </w:rPr>
        <w:t>In developing this policy / decision were any changes made as a result of equality issues raised during :</w:t>
      </w:r>
      <w:r w:rsidRPr="0037255F">
        <w:rPr>
          <w:rFonts w:cs="Arial"/>
          <w:szCs w:val="24"/>
        </w:rPr>
        <w:br/>
      </w:r>
      <w:r w:rsidRPr="0037255F">
        <w:rPr>
          <w:rFonts w:cs="Arial"/>
          <w:szCs w:val="24"/>
        </w:rPr>
        <w:br/>
        <w:t>(a) pre-consultation / engagement;</w:t>
      </w:r>
      <w:r>
        <w:rPr>
          <w:rFonts w:cs="Arial"/>
          <w:szCs w:val="24"/>
        </w:rPr>
        <w:t xml:space="preserve">  </w:t>
      </w:r>
      <w:r>
        <w:rPr>
          <w:rFonts w:cs="Arial"/>
          <w:szCs w:val="24"/>
        </w:rPr>
        <w:br/>
      </w:r>
      <w:r w:rsidRPr="0037255F">
        <w:rPr>
          <w:rFonts w:cs="Arial"/>
          <w:szCs w:val="24"/>
        </w:rPr>
        <w:t>(b) formal consultation;</w:t>
      </w:r>
      <w:r>
        <w:rPr>
          <w:rFonts w:cs="Arial"/>
          <w:szCs w:val="24"/>
        </w:rPr>
        <w:br/>
      </w:r>
      <w:r w:rsidRPr="0037255F">
        <w:rPr>
          <w:rFonts w:cs="Arial"/>
          <w:szCs w:val="24"/>
        </w:rPr>
        <w:t>(c) the screening process; and/or</w:t>
      </w:r>
      <w:r>
        <w:rPr>
          <w:rFonts w:cs="Arial"/>
          <w:szCs w:val="24"/>
        </w:rPr>
        <w:br/>
      </w:r>
      <w:r w:rsidRPr="0037255F">
        <w:rPr>
          <w:rFonts w:cs="Arial"/>
          <w:szCs w:val="24"/>
        </w:rPr>
        <w:t>(d) monitoring / research findings.</w:t>
      </w:r>
      <w:r w:rsidRPr="0037255F">
        <w:rPr>
          <w:rFonts w:cs="Arial"/>
          <w:szCs w:val="24"/>
        </w:rPr>
        <w:br/>
      </w:r>
      <w:r w:rsidRPr="0037255F">
        <w:rPr>
          <w:rFonts w:cs="Arial"/>
          <w:szCs w:val="24"/>
        </w:rPr>
        <w:br/>
        <w:t>If so, please provide a brief summary including how the issue was identified, what changes were made, and what will be the expected outcomes / impacts for those effected.</w:t>
      </w:r>
      <w:r>
        <w:rPr>
          <w:rFonts w:cs="Arial"/>
          <w:szCs w:val="24"/>
        </w:rPr>
        <w:t xml:space="preserve"> </w:t>
      </w:r>
    </w:p>
    <w:p w14:paraId="0798FBEC" w14:textId="77777777" w:rsidR="00EB0258" w:rsidRDefault="00EB0258" w:rsidP="00EB0258">
      <w:pPr>
        <w:rPr>
          <w:rFonts w:cs="Arial"/>
          <w:sz w:val="28"/>
          <w:szCs w:val="28"/>
        </w:rPr>
      </w:pPr>
    </w:p>
    <w:p w14:paraId="13053ABE" w14:textId="77777777" w:rsidR="00662459" w:rsidRDefault="00662459" w:rsidP="00EB0258">
      <w:pPr>
        <w:rPr>
          <w:rFonts w:cs="Arial"/>
          <w:sz w:val="28"/>
          <w:szCs w:val="28"/>
        </w:rPr>
      </w:pPr>
    </w:p>
    <w:p w14:paraId="4AAB52BB" w14:textId="77777777" w:rsidR="00662459" w:rsidRDefault="00662459" w:rsidP="00EB0258">
      <w:pPr>
        <w:rPr>
          <w:rFonts w:cs="Arial"/>
          <w:sz w:val="28"/>
          <w:szCs w:val="28"/>
        </w:rPr>
      </w:pPr>
    </w:p>
    <w:p w14:paraId="2991A341" w14:textId="77777777" w:rsidR="00662459" w:rsidRDefault="00662459" w:rsidP="00EB0258">
      <w:pPr>
        <w:rPr>
          <w:rFonts w:cs="Arial"/>
          <w:sz w:val="28"/>
          <w:szCs w:val="28"/>
        </w:rPr>
      </w:pPr>
    </w:p>
    <w:p w14:paraId="5330CDDA" w14:textId="77777777" w:rsidR="00EB0258" w:rsidRDefault="00EB0258" w:rsidP="00EB0258">
      <w:pPr>
        <w:rPr>
          <w:rFonts w:cs="Arial"/>
          <w:sz w:val="28"/>
          <w:szCs w:val="28"/>
        </w:rPr>
      </w:pPr>
    </w:p>
    <w:p w14:paraId="12560ADA" w14:textId="77777777" w:rsidR="00EB0258" w:rsidRPr="0037255F" w:rsidRDefault="00EB0258" w:rsidP="00EB0258">
      <w:pPr>
        <w:numPr>
          <w:ilvl w:val="0"/>
          <w:numId w:val="18"/>
        </w:numPr>
        <w:rPr>
          <w:rFonts w:cs="Arial"/>
          <w:szCs w:val="24"/>
        </w:rPr>
      </w:pPr>
      <w:r w:rsidRPr="0037255F">
        <w:rPr>
          <w:rFonts w:cs="Arial"/>
          <w:szCs w:val="24"/>
        </w:rPr>
        <w:t xml:space="preserve">Does this policy / decision include any measure(s) to improve access to services including the provision of information in accessible formats?  If </w:t>
      </w:r>
      <w:proofErr w:type="gramStart"/>
      <w:r w:rsidRPr="0037255F">
        <w:rPr>
          <w:rFonts w:cs="Arial"/>
          <w:szCs w:val="24"/>
        </w:rPr>
        <w:t>so</w:t>
      </w:r>
      <w:proofErr w:type="gramEnd"/>
      <w:r w:rsidRPr="0037255F">
        <w:rPr>
          <w:rFonts w:cs="Arial"/>
          <w:szCs w:val="24"/>
        </w:rPr>
        <w:t xml:space="preserve"> please provide a short summary.</w:t>
      </w:r>
    </w:p>
    <w:p w14:paraId="09EAFAD5" w14:textId="77777777" w:rsidR="00EB0258" w:rsidRDefault="00EB0258" w:rsidP="00EB0258">
      <w:pPr>
        <w:rPr>
          <w:rFonts w:cs="Arial"/>
          <w:sz w:val="28"/>
          <w:szCs w:val="28"/>
        </w:rPr>
      </w:pPr>
    </w:p>
    <w:p w14:paraId="16A5623F" w14:textId="77777777" w:rsidR="00EB0258" w:rsidRDefault="00EB0258" w:rsidP="00EB0258">
      <w:pPr>
        <w:rPr>
          <w:rFonts w:cs="Arial"/>
          <w:sz w:val="28"/>
          <w:szCs w:val="28"/>
        </w:rPr>
      </w:pPr>
    </w:p>
    <w:p w14:paraId="61B6CC72" w14:textId="77777777" w:rsidR="00EB0258" w:rsidRDefault="00EB0258" w:rsidP="00EB0258">
      <w:pPr>
        <w:rPr>
          <w:rFonts w:cs="Arial"/>
          <w:szCs w:val="24"/>
        </w:rPr>
      </w:pPr>
    </w:p>
    <w:p w14:paraId="3CCE2F25" w14:textId="77777777" w:rsidR="00662459" w:rsidRDefault="00662459" w:rsidP="00EB0258">
      <w:pPr>
        <w:rPr>
          <w:rFonts w:cs="Arial"/>
          <w:szCs w:val="24"/>
        </w:rPr>
      </w:pPr>
    </w:p>
    <w:p w14:paraId="4CF37056" w14:textId="77777777" w:rsidR="00662459" w:rsidRDefault="00662459" w:rsidP="00EB0258">
      <w:pPr>
        <w:rPr>
          <w:rFonts w:cs="Arial"/>
          <w:szCs w:val="24"/>
        </w:rPr>
      </w:pPr>
    </w:p>
    <w:p w14:paraId="3229818A" w14:textId="77777777" w:rsidR="00662459" w:rsidRPr="0037255F" w:rsidRDefault="00662459" w:rsidP="00EB0258">
      <w:pPr>
        <w:rPr>
          <w:rFonts w:cs="Arial"/>
          <w:szCs w:val="24"/>
        </w:rPr>
      </w:pPr>
    </w:p>
    <w:p w14:paraId="7D5B4CFE" w14:textId="77777777" w:rsidR="00EB0258" w:rsidRPr="0037255F" w:rsidRDefault="00EB0258" w:rsidP="00EB0258">
      <w:pPr>
        <w:rPr>
          <w:rFonts w:cs="Arial"/>
          <w:b/>
          <w:szCs w:val="24"/>
        </w:rPr>
      </w:pPr>
      <w:r w:rsidRPr="0037255F">
        <w:rPr>
          <w:rFonts w:cs="Arial"/>
          <w:b/>
          <w:szCs w:val="24"/>
        </w:rPr>
        <w:t>Thank you for your co-operation.</w:t>
      </w:r>
    </w:p>
    <w:p w14:paraId="32A59F84" w14:textId="77777777" w:rsidR="00EB0258" w:rsidRPr="0037255F" w:rsidRDefault="00EB0258" w:rsidP="00EB0258">
      <w:pPr>
        <w:rPr>
          <w:rFonts w:cs="Arial"/>
          <w:szCs w:val="24"/>
        </w:rPr>
      </w:pPr>
      <w:r w:rsidRPr="0037255F">
        <w:rPr>
          <w:rFonts w:cs="Arial"/>
          <w:szCs w:val="24"/>
        </w:rPr>
        <w:t>Equality and Human Rights Unit.</w:t>
      </w:r>
    </w:p>
    <w:p w14:paraId="16E54C85" w14:textId="77777777" w:rsidR="00EB0258" w:rsidRDefault="00EB0258" w:rsidP="00E91D60"/>
    <w:sectPr w:rsidR="00EB0258" w:rsidSect="004E04FF">
      <w:headerReference w:type="even" r:id="rId30"/>
      <w:headerReference w:type="default" r:id="rId31"/>
      <w:footerReference w:type="even" r:id="rId32"/>
      <w:footerReference w:type="default" r:id="rId33"/>
      <w:headerReference w:type="first" r:id="rId34"/>
      <w:footerReference w:type="first" r:id="rId35"/>
      <w:pgSz w:w="12240" w:h="15840"/>
      <w:pgMar w:top="1134" w:right="1151" w:bottom="1134" w:left="11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A084" w14:textId="77777777" w:rsidR="000250DF" w:rsidRDefault="000250DF">
      <w:r>
        <w:separator/>
      </w:r>
    </w:p>
  </w:endnote>
  <w:endnote w:type="continuationSeparator" w:id="0">
    <w:p w14:paraId="40BB6C10" w14:textId="77777777" w:rsidR="000250DF" w:rsidRDefault="0002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ntax-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A091"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1E9D97"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29FA"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31E2">
      <w:rPr>
        <w:rStyle w:val="PageNumber"/>
        <w:noProof/>
      </w:rPr>
      <w:t>17</w:t>
    </w:r>
    <w:r>
      <w:rPr>
        <w:rStyle w:val="PageNumber"/>
      </w:rPr>
      <w:fldChar w:fldCharType="end"/>
    </w:r>
  </w:p>
  <w:p w14:paraId="44620422" w14:textId="77777777" w:rsidR="002A748F" w:rsidRDefault="002A748F" w:rsidP="002A74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F357" w14:textId="77777777" w:rsidR="005946BA" w:rsidRDefault="00594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B4F1" w14:textId="77777777" w:rsidR="000250DF" w:rsidRDefault="000250DF">
      <w:r>
        <w:separator/>
      </w:r>
    </w:p>
  </w:footnote>
  <w:footnote w:type="continuationSeparator" w:id="0">
    <w:p w14:paraId="6E8C755E" w14:textId="77777777" w:rsidR="000250DF" w:rsidRDefault="000250DF">
      <w:r>
        <w:continuationSeparator/>
      </w:r>
    </w:p>
  </w:footnote>
  <w:footnote w:id="1">
    <w:p w14:paraId="3D82FD4E" w14:textId="77777777" w:rsidR="00662459" w:rsidRDefault="00662459" w:rsidP="00662459">
      <w:pPr>
        <w:autoSpaceDE w:val="0"/>
        <w:autoSpaceDN w:val="0"/>
        <w:adjustRightInd w:val="0"/>
        <w:rPr>
          <w:rFonts w:eastAsia="Calibri" w:cs="Arial"/>
          <w:sz w:val="16"/>
          <w:szCs w:val="16"/>
        </w:rPr>
      </w:pPr>
      <w:r>
        <w:rPr>
          <w:rStyle w:val="FootnoteReference"/>
        </w:rPr>
        <w:footnoteRef/>
      </w:r>
      <w:r>
        <w:t xml:space="preserve"> </w:t>
      </w:r>
      <w:r>
        <w:rPr>
          <w:rFonts w:cs="Arial"/>
          <w:b/>
          <w:szCs w:val="28"/>
        </w:rPr>
        <w:t xml:space="preserve">* </w:t>
      </w:r>
      <w:r w:rsidRPr="009D3759">
        <w:rPr>
          <w:rFonts w:cs="Arial"/>
          <w:sz w:val="20"/>
        </w:rPr>
        <w:t xml:space="preserve">Qualitative data </w:t>
      </w:r>
      <w:proofErr w:type="gramStart"/>
      <w:r w:rsidRPr="009D3759">
        <w:rPr>
          <w:rFonts w:cs="Arial"/>
          <w:sz w:val="20"/>
        </w:rPr>
        <w:t xml:space="preserve">– </w:t>
      </w:r>
      <w:r>
        <w:rPr>
          <w:rFonts w:cs="Arial"/>
          <w:sz w:val="20"/>
        </w:rPr>
        <w:t xml:space="preserve"> </w:t>
      </w:r>
      <w:r w:rsidRPr="00D34B2A">
        <w:rPr>
          <w:rFonts w:eastAsia="Calibri" w:cs="Arial"/>
          <w:sz w:val="16"/>
          <w:szCs w:val="16"/>
        </w:rPr>
        <w:t>refers</w:t>
      </w:r>
      <w:proofErr w:type="gramEnd"/>
      <w:r w:rsidRPr="00D34B2A">
        <w:rPr>
          <w:rFonts w:eastAsia="Calibri" w:cs="Arial"/>
          <w:sz w:val="16"/>
          <w:szCs w:val="16"/>
        </w:rPr>
        <w:t xml:space="preserve"> to the experiences of individuals related in their</w:t>
      </w:r>
      <w:r>
        <w:rPr>
          <w:rFonts w:eastAsia="Calibri" w:cs="Arial"/>
          <w:sz w:val="16"/>
          <w:szCs w:val="16"/>
        </w:rPr>
        <w:t xml:space="preserve"> </w:t>
      </w:r>
      <w:r w:rsidRPr="00D34B2A">
        <w:rPr>
          <w:rFonts w:eastAsia="Calibri" w:cs="Arial"/>
          <w:sz w:val="16"/>
          <w:szCs w:val="16"/>
        </w:rPr>
        <w:t xml:space="preserve">own terms, and based on their own </w:t>
      </w:r>
      <w:r>
        <w:rPr>
          <w:rFonts w:eastAsia="Calibri" w:cs="Arial"/>
          <w:sz w:val="16"/>
          <w:szCs w:val="16"/>
        </w:rPr>
        <w:t xml:space="preserve"> </w:t>
      </w:r>
    </w:p>
    <w:p w14:paraId="653C6FA7" w14:textId="77777777" w:rsidR="00662459" w:rsidRDefault="00662459" w:rsidP="00662459">
      <w:pPr>
        <w:autoSpaceDE w:val="0"/>
        <w:autoSpaceDN w:val="0"/>
        <w:adjustRightInd w:val="0"/>
        <w:rPr>
          <w:rFonts w:eastAsia="Calibri" w:cs="Arial"/>
          <w:sz w:val="16"/>
          <w:szCs w:val="16"/>
        </w:rPr>
      </w:pPr>
      <w:r>
        <w:rPr>
          <w:rFonts w:eastAsia="Calibri" w:cs="Arial"/>
          <w:sz w:val="16"/>
          <w:szCs w:val="16"/>
        </w:rPr>
        <w:t xml:space="preserve">     </w:t>
      </w:r>
      <w:r w:rsidRPr="00D34B2A">
        <w:rPr>
          <w:rFonts w:eastAsia="Calibri" w:cs="Arial"/>
          <w:sz w:val="16"/>
          <w:szCs w:val="16"/>
        </w:rPr>
        <w:t>experiences and attitudes. Qualitative</w:t>
      </w:r>
      <w:r>
        <w:rPr>
          <w:rFonts w:eastAsia="Calibri" w:cs="Arial"/>
          <w:sz w:val="16"/>
          <w:szCs w:val="16"/>
        </w:rPr>
        <w:t xml:space="preserve"> </w:t>
      </w:r>
      <w:r w:rsidRPr="00D34B2A">
        <w:rPr>
          <w:rFonts w:eastAsia="Calibri" w:cs="Arial"/>
          <w:sz w:val="16"/>
          <w:szCs w:val="16"/>
        </w:rPr>
        <w:t>data is often used to complement quantitative data to determine why</w:t>
      </w:r>
      <w:r>
        <w:rPr>
          <w:rFonts w:eastAsia="Calibri" w:cs="Arial"/>
          <w:sz w:val="16"/>
          <w:szCs w:val="16"/>
        </w:rPr>
        <w:t xml:space="preserve"> </w:t>
      </w:r>
      <w:r w:rsidRPr="00D34B2A">
        <w:rPr>
          <w:rFonts w:eastAsia="Calibri" w:cs="Arial"/>
          <w:sz w:val="16"/>
          <w:szCs w:val="16"/>
        </w:rPr>
        <w:t xml:space="preserve">policies are </w:t>
      </w:r>
    </w:p>
    <w:p w14:paraId="5A943D19" w14:textId="77777777" w:rsidR="00662459" w:rsidRPr="00D34B2A" w:rsidRDefault="00662459" w:rsidP="00662459">
      <w:pPr>
        <w:autoSpaceDE w:val="0"/>
        <w:autoSpaceDN w:val="0"/>
        <w:adjustRightInd w:val="0"/>
        <w:rPr>
          <w:rFonts w:eastAsia="Calibri" w:cs="Arial"/>
          <w:sz w:val="16"/>
          <w:szCs w:val="16"/>
        </w:rPr>
      </w:pPr>
      <w:r>
        <w:rPr>
          <w:rFonts w:eastAsia="Calibri" w:cs="Arial"/>
          <w:sz w:val="16"/>
          <w:szCs w:val="16"/>
        </w:rPr>
        <w:t xml:space="preserve">     </w:t>
      </w:r>
      <w:r w:rsidRPr="00D34B2A">
        <w:rPr>
          <w:rFonts w:eastAsia="Calibri" w:cs="Arial"/>
          <w:sz w:val="16"/>
          <w:szCs w:val="16"/>
        </w:rPr>
        <w:t>successful or unsuccessful and the reasons for this.</w:t>
      </w:r>
    </w:p>
    <w:p w14:paraId="03F8C359" w14:textId="77777777" w:rsidR="00662459" w:rsidRDefault="00662459" w:rsidP="00662459">
      <w:pPr>
        <w:autoSpaceDE w:val="0"/>
        <w:autoSpaceDN w:val="0"/>
        <w:adjustRightInd w:val="0"/>
        <w:rPr>
          <w:rFonts w:eastAsia="Calibri" w:cs="Arial"/>
          <w:sz w:val="16"/>
          <w:szCs w:val="16"/>
        </w:rPr>
      </w:pPr>
    </w:p>
    <w:p w14:paraId="796AE9F2" w14:textId="77777777" w:rsidR="00662459" w:rsidRDefault="00662459" w:rsidP="00662459">
      <w:pPr>
        <w:autoSpaceDE w:val="0"/>
        <w:autoSpaceDN w:val="0"/>
        <w:adjustRightInd w:val="0"/>
        <w:rPr>
          <w:rFonts w:eastAsia="Calibri" w:cs="Arial"/>
          <w:sz w:val="16"/>
          <w:szCs w:val="16"/>
        </w:rPr>
      </w:pPr>
      <w:r>
        <w:rPr>
          <w:rFonts w:cs="Arial"/>
          <w:sz w:val="20"/>
        </w:rPr>
        <w:t xml:space="preserve">    </w:t>
      </w:r>
      <w:r w:rsidRPr="009D3759">
        <w:rPr>
          <w:rFonts w:cs="Arial"/>
          <w:sz w:val="20"/>
        </w:rPr>
        <w:t>Quantitative data -</w:t>
      </w:r>
      <w:r>
        <w:rPr>
          <w:rFonts w:cs="Arial"/>
          <w:b/>
          <w:szCs w:val="28"/>
        </w:rPr>
        <w:t xml:space="preserve"> </w:t>
      </w:r>
      <w:r w:rsidRPr="00D34B2A">
        <w:rPr>
          <w:rFonts w:eastAsia="Calibri" w:cs="Arial"/>
          <w:sz w:val="16"/>
          <w:szCs w:val="16"/>
        </w:rPr>
        <w:t>refers to numbers (that is, quantities), typically derived</w:t>
      </w:r>
      <w:r>
        <w:rPr>
          <w:rFonts w:eastAsia="Calibri" w:cs="Arial"/>
          <w:sz w:val="16"/>
          <w:szCs w:val="16"/>
        </w:rPr>
        <w:t xml:space="preserve"> </w:t>
      </w:r>
      <w:r w:rsidRPr="00D34B2A">
        <w:rPr>
          <w:rFonts w:eastAsia="Calibri" w:cs="Arial"/>
          <w:sz w:val="16"/>
          <w:szCs w:val="16"/>
        </w:rPr>
        <w:t xml:space="preserve">from either a population in general or </w:t>
      </w:r>
      <w:r>
        <w:rPr>
          <w:rFonts w:eastAsia="Calibri" w:cs="Arial"/>
          <w:sz w:val="16"/>
          <w:szCs w:val="16"/>
        </w:rPr>
        <w:t xml:space="preserve">   </w:t>
      </w:r>
    </w:p>
    <w:p w14:paraId="159DE719" w14:textId="77777777" w:rsidR="00662459" w:rsidRDefault="00662459" w:rsidP="00662459">
      <w:pPr>
        <w:autoSpaceDE w:val="0"/>
        <w:autoSpaceDN w:val="0"/>
        <w:adjustRightInd w:val="0"/>
        <w:rPr>
          <w:rFonts w:eastAsia="Calibri" w:cs="Arial"/>
          <w:sz w:val="16"/>
          <w:szCs w:val="16"/>
        </w:rPr>
      </w:pPr>
      <w:r>
        <w:rPr>
          <w:rFonts w:eastAsia="Calibri" w:cs="Arial"/>
          <w:sz w:val="16"/>
          <w:szCs w:val="16"/>
        </w:rPr>
        <w:t xml:space="preserve">     </w:t>
      </w:r>
      <w:r w:rsidRPr="00D34B2A">
        <w:rPr>
          <w:rFonts w:eastAsia="Calibri" w:cs="Arial"/>
          <w:sz w:val="16"/>
          <w:szCs w:val="16"/>
        </w:rPr>
        <w:t>samples of that population. This</w:t>
      </w:r>
      <w:r>
        <w:rPr>
          <w:rFonts w:eastAsia="Calibri" w:cs="Arial"/>
          <w:sz w:val="16"/>
          <w:szCs w:val="16"/>
        </w:rPr>
        <w:t xml:space="preserve"> </w:t>
      </w:r>
      <w:r w:rsidRPr="00D34B2A">
        <w:rPr>
          <w:rFonts w:eastAsia="Calibri" w:cs="Arial"/>
          <w:sz w:val="16"/>
          <w:szCs w:val="16"/>
        </w:rPr>
        <w:t>information is often analysed either using descriptive statistics (which</w:t>
      </w:r>
      <w:r>
        <w:rPr>
          <w:rFonts w:eastAsia="Calibri" w:cs="Arial"/>
          <w:sz w:val="16"/>
          <w:szCs w:val="16"/>
        </w:rPr>
        <w:t xml:space="preserve"> </w:t>
      </w:r>
      <w:r w:rsidRPr="00D34B2A">
        <w:rPr>
          <w:rFonts w:eastAsia="Calibri" w:cs="Arial"/>
          <w:sz w:val="16"/>
          <w:szCs w:val="16"/>
        </w:rPr>
        <w:t xml:space="preserve">summarise patterns), </w:t>
      </w:r>
      <w:r>
        <w:rPr>
          <w:rFonts w:eastAsia="Calibri" w:cs="Arial"/>
          <w:sz w:val="16"/>
          <w:szCs w:val="16"/>
        </w:rPr>
        <w:t xml:space="preserve"> </w:t>
      </w:r>
    </w:p>
    <w:p w14:paraId="65B7590F" w14:textId="77777777" w:rsidR="00662459" w:rsidRDefault="00662459" w:rsidP="00662459">
      <w:pPr>
        <w:pStyle w:val="FootnoteText"/>
      </w:pPr>
      <w:r>
        <w:rPr>
          <w:rFonts w:eastAsia="Calibri" w:cs="Arial"/>
          <w:sz w:val="16"/>
          <w:szCs w:val="16"/>
        </w:rPr>
        <w:t xml:space="preserve">     </w:t>
      </w:r>
      <w:r w:rsidRPr="00D34B2A">
        <w:rPr>
          <w:rFonts w:eastAsia="Calibri" w:cs="Arial"/>
          <w:sz w:val="16"/>
          <w:szCs w:val="16"/>
        </w:rPr>
        <w:t>or inferential statistics (which are used to infer from</w:t>
      </w:r>
      <w:r>
        <w:rPr>
          <w:rFonts w:eastAsia="Calibri" w:cs="Arial"/>
          <w:sz w:val="16"/>
          <w:szCs w:val="16"/>
        </w:rPr>
        <w:t xml:space="preserve"> </w:t>
      </w:r>
      <w:r w:rsidRPr="00D34B2A">
        <w:rPr>
          <w:rFonts w:eastAsia="Calibri" w:cs="Arial"/>
          <w:sz w:val="16"/>
          <w:szCs w:val="16"/>
        </w:rPr>
        <w:t>a sample about the wider population)</w:t>
      </w:r>
      <w:r>
        <w:rPr>
          <w:rFonts w:eastAsia="Calibri" w:cs="Arial"/>
          <w:sz w:val="16"/>
          <w:szCs w:val="16"/>
        </w:rPr>
        <w:t>.</w:t>
      </w:r>
    </w:p>
  </w:footnote>
  <w:footnote w:id="2">
    <w:p w14:paraId="721C9C0C" w14:textId="77777777" w:rsidR="001E72E0" w:rsidRPr="001F1626" w:rsidRDefault="001E72E0" w:rsidP="001E72E0">
      <w:pPr>
        <w:spacing w:before="120" w:after="120"/>
        <w:rPr>
          <w:rFonts w:cs="Arial"/>
          <w:b/>
          <w:bCs/>
          <w:sz w:val="16"/>
          <w:szCs w:val="16"/>
        </w:rPr>
      </w:pPr>
      <w:r w:rsidRPr="009B6624">
        <w:rPr>
          <w:rStyle w:val="FootnoteReference"/>
          <w:sz w:val="16"/>
          <w:szCs w:val="16"/>
        </w:rPr>
        <w:footnoteRef/>
      </w:r>
      <w:r w:rsidRPr="009B6624">
        <w:rPr>
          <w:rFonts w:cs="Arial"/>
          <w:sz w:val="16"/>
          <w:szCs w:val="16"/>
        </w:rPr>
        <w:t xml:space="preserve"> </w:t>
      </w:r>
      <w:r>
        <w:rPr>
          <w:rFonts w:cs="Arial"/>
          <w:sz w:val="16"/>
          <w:szCs w:val="16"/>
        </w:rPr>
        <w:t xml:space="preserve">Northern Ireland Statistics and Research Agency (2022) </w:t>
      </w:r>
      <w:r w:rsidRPr="00E7227F">
        <w:rPr>
          <w:rFonts w:cs="Arial"/>
          <w:i/>
          <w:iCs/>
          <w:sz w:val="16"/>
          <w:szCs w:val="16"/>
        </w:rPr>
        <w:t>Census 2021: Main statistics for Northern Ireland Statistical Bulletin: Religion.</w:t>
      </w:r>
      <w:r>
        <w:rPr>
          <w:rFonts w:cs="Arial"/>
          <w:sz w:val="16"/>
          <w:szCs w:val="16"/>
        </w:rPr>
        <w:t xml:space="preserve"> Available at: </w:t>
      </w:r>
      <w:hyperlink r:id="rId1" w:history="1">
        <w:r w:rsidRPr="002E70D5">
          <w:rPr>
            <w:rStyle w:val="Hyperlink"/>
            <w:rFonts w:cs="Arial"/>
            <w:sz w:val="16"/>
            <w:szCs w:val="16"/>
          </w:rPr>
          <w:t>https://www.nisra.gov.uk/system/files/statistics/census-2021-main-statistics-for-northern-ireland-phase-1-statistical-bulletin-religion.pdf</w:t>
        </w:r>
      </w:hyperlink>
      <w:r>
        <w:rPr>
          <w:rFonts w:cs="Arial"/>
          <w:sz w:val="16"/>
          <w:szCs w:val="16"/>
        </w:rPr>
        <w:t xml:space="preserve"> </w:t>
      </w:r>
    </w:p>
  </w:footnote>
  <w:footnote w:id="3">
    <w:p w14:paraId="4C96EFF0" w14:textId="77777777" w:rsidR="001464BB" w:rsidRPr="00D65BC5" w:rsidRDefault="001464BB" w:rsidP="001464BB">
      <w:pPr>
        <w:pStyle w:val="FootnoteText"/>
        <w:rPr>
          <w:rFonts w:cs="Arial"/>
          <w:i/>
          <w:iCs/>
          <w:sz w:val="16"/>
          <w:szCs w:val="16"/>
          <w:lang w:val="en-US"/>
        </w:rPr>
      </w:pPr>
      <w:r w:rsidRPr="001F1626">
        <w:rPr>
          <w:rStyle w:val="FootnoteReference"/>
          <w:rFonts w:cs="Arial"/>
          <w:sz w:val="16"/>
          <w:szCs w:val="16"/>
        </w:rPr>
        <w:footnoteRef/>
      </w:r>
      <w:r w:rsidRPr="001F1626">
        <w:rPr>
          <w:rFonts w:cs="Arial"/>
          <w:sz w:val="16"/>
          <w:szCs w:val="16"/>
        </w:rPr>
        <w:t xml:space="preserve"> </w:t>
      </w:r>
      <w:r w:rsidRPr="001F1626">
        <w:rPr>
          <w:rFonts w:cs="Arial"/>
          <w:sz w:val="16"/>
          <w:szCs w:val="16"/>
          <w:lang w:val="en-US"/>
        </w:rPr>
        <w:t xml:space="preserve">The Electoral Commission (2022) </w:t>
      </w:r>
      <w:r w:rsidRPr="001F1626">
        <w:rPr>
          <w:rFonts w:cs="Arial"/>
          <w:i/>
          <w:iCs/>
          <w:sz w:val="16"/>
          <w:szCs w:val="16"/>
          <w:lang w:val="en-US"/>
        </w:rPr>
        <w:t xml:space="preserve">Report on the May 2022 Northern Ireland Assembly election. </w:t>
      </w:r>
      <w:r w:rsidRPr="001F1626">
        <w:rPr>
          <w:rFonts w:cs="Arial"/>
          <w:sz w:val="16"/>
          <w:szCs w:val="16"/>
          <w:lang w:val="en-US"/>
        </w:rPr>
        <w:t xml:space="preserve">Available at: </w:t>
      </w:r>
      <w:hyperlink r:id="rId2" w:history="1">
        <w:r w:rsidRPr="001F1626">
          <w:rPr>
            <w:rStyle w:val="Hyperlink"/>
            <w:rFonts w:cs="Arial"/>
            <w:i/>
            <w:iCs/>
            <w:sz w:val="16"/>
            <w:szCs w:val="16"/>
            <w:lang w:val="en-US"/>
          </w:rPr>
          <w:t>https://www.electoralcommission.org.uk/research-reports-and-data/our-reports-and-data-past-elections-and-referendums/report-may-2022-northern-ireland-assembly-election</w:t>
        </w:r>
      </w:hyperlink>
      <w:r w:rsidRPr="001F1626">
        <w:rPr>
          <w:rFonts w:cs="Arial"/>
          <w:i/>
          <w:iCs/>
          <w:sz w:val="16"/>
          <w:szCs w:val="16"/>
          <w:lang w:val="en-US"/>
        </w:rPr>
        <w:t xml:space="preserve"> </w:t>
      </w:r>
    </w:p>
  </w:footnote>
  <w:footnote w:id="4">
    <w:p w14:paraId="557FB51C" w14:textId="77777777" w:rsidR="001464BB" w:rsidRPr="001F1626" w:rsidRDefault="001464BB" w:rsidP="001464BB">
      <w:pPr>
        <w:pStyle w:val="FootnoteText"/>
        <w:rPr>
          <w:rFonts w:cs="Arial"/>
          <w:sz w:val="16"/>
          <w:szCs w:val="16"/>
          <w:lang w:val="en-US"/>
        </w:rPr>
      </w:pPr>
      <w:r w:rsidRPr="001F1626">
        <w:rPr>
          <w:rStyle w:val="FootnoteReference"/>
          <w:rFonts w:cs="Arial"/>
          <w:sz w:val="16"/>
          <w:szCs w:val="16"/>
        </w:rPr>
        <w:footnoteRef/>
      </w:r>
      <w:r w:rsidRPr="001F1626">
        <w:rPr>
          <w:rFonts w:cs="Arial"/>
          <w:sz w:val="16"/>
          <w:szCs w:val="16"/>
        </w:rPr>
        <w:t xml:space="preserve"> BBC News (2022) </w:t>
      </w:r>
      <w:r w:rsidRPr="001F1626">
        <w:rPr>
          <w:rFonts w:cs="Arial"/>
          <w:i/>
          <w:iCs/>
          <w:sz w:val="16"/>
          <w:szCs w:val="16"/>
        </w:rPr>
        <w:t>Northern Ireland Assembly Election Results 2022</w:t>
      </w:r>
      <w:r w:rsidRPr="001F1626">
        <w:rPr>
          <w:rFonts w:cs="Arial"/>
          <w:sz w:val="16"/>
          <w:szCs w:val="16"/>
        </w:rPr>
        <w:t xml:space="preserve">. Available at: </w:t>
      </w:r>
      <w:hyperlink r:id="rId3" w:history="1">
        <w:r w:rsidRPr="002E70D5">
          <w:rPr>
            <w:rStyle w:val="Hyperlink"/>
            <w:rFonts w:cs="Arial"/>
            <w:sz w:val="16"/>
            <w:szCs w:val="16"/>
          </w:rPr>
          <w:t>https://www.bbc.co.uk/news/election/2022/northern-ireland/results</w:t>
        </w:r>
      </w:hyperlink>
      <w:r>
        <w:rPr>
          <w:rFonts w:cs="Arial"/>
          <w:sz w:val="16"/>
          <w:szCs w:val="16"/>
        </w:rPr>
        <w:t xml:space="preserve"> </w:t>
      </w:r>
    </w:p>
  </w:footnote>
  <w:footnote w:id="5">
    <w:p w14:paraId="1BFB0597" w14:textId="77777777" w:rsidR="00423440" w:rsidRPr="001F1626" w:rsidRDefault="00423440" w:rsidP="00423440">
      <w:pPr>
        <w:spacing w:before="120" w:after="120"/>
        <w:rPr>
          <w:rFonts w:cs="Arial"/>
          <w:b/>
          <w:bCs/>
          <w:sz w:val="16"/>
          <w:szCs w:val="16"/>
        </w:rPr>
      </w:pPr>
      <w:r w:rsidRPr="009B6624">
        <w:rPr>
          <w:rStyle w:val="FootnoteReference"/>
          <w:sz w:val="16"/>
          <w:szCs w:val="16"/>
        </w:rPr>
        <w:footnoteRef/>
      </w:r>
      <w:r>
        <w:rPr>
          <w:rFonts w:cs="Arial"/>
          <w:sz w:val="20"/>
        </w:rPr>
        <w:t xml:space="preserve"> </w:t>
      </w:r>
      <w:r>
        <w:rPr>
          <w:rFonts w:cs="Arial"/>
          <w:sz w:val="16"/>
          <w:szCs w:val="16"/>
        </w:rPr>
        <w:t xml:space="preserve">Northern Ireland Statistics and Research Agency (2022) </w:t>
      </w:r>
      <w:r w:rsidRPr="00E7227F">
        <w:rPr>
          <w:rFonts w:cs="Arial"/>
          <w:i/>
          <w:iCs/>
          <w:sz w:val="16"/>
          <w:szCs w:val="16"/>
        </w:rPr>
        <w:t>Census 2021: Main statistics</w:t>
      </w:r>
      <w:r>
        <w:rPr>
          <w:rFonts w:cs="Arial"/>
          <w:i/>
          <w:iCs/>
          <w:sz w:val="16"/>
          <w:szCs w:val="16"/>
        </w:rPr>
        <w:t xml:space="preserve"> ethnicity tables</w:t>
      </w:r>
      <w:r w:rsidRPr="00E7227F">
        <w:rPr>
          <w:rFonts w:cs="Arial"/>
          <w:i/>
          <w:iCs/>
          <w:sz w:val="16"/>
          <w:szCs w:val="16"/>
        </w:rPr>
        <w:t>.</w:t>
      </w:r>
      <w:r>
        <w:rPr>
          <w:rFonts w:cs="Arial"/>
          <w:sz w:val="16"/>
          <w:szCs w:val="16"/>
        </w:rPr>
        <w:t xml:space="preserve"> Available at: </w:t>
      </w:r>
      <w:hyperlink r:id="rId4" w:history="1">
        <w:r w:rsidRPr="002E70D5">
          <w:rPr>
            <w:rStyle w:val="Hyperlink"/>
            <w:rFonts w:cs="Arial"/>
            <w:sz w:val="16"/>
            <w:szCs w:val="16"/>
          </w:rPr>
          <w:t>https://www.nisra.gov.uk/publications/census-2021-main-statistics-ethnicity-tables</w:t>
        </w:r>
      </w:hyperlink>
      <w:r>
        <w:rPr>
          <w:rFonts w:cs="Arial"/>
          <w:sz w:val="16"/>
          <w:szCs w:val="16"/>
        </w:rPr>
        <w:t xml:space="preserve"> </w:t>
      </w:r>
    </w:p>
  </w:footnote>
  <w:footnote w:id="6">
    <w:p w14:paraId="06F53305" w14:textId="77777777" w:rsidR="00423440" w:rsidRPr="00AB459E" w:rsidRDefault="00423440" w:rsidP="00423440">
      <w:pPr>
        <w:pStyle w:val="FootnoteText"/>
        <w:rPr>
          <w:sz w:val="16"/>
          <w:szCs w:val="16"/>
        </w:rPr>
      </w:pPr>
      <w:r w:rsidRPr="00AB459E">
        <w:rPr>
          <w:rStyle w:val="FootnoteReference"/>
          <w:sz w:val="16"/>
          <w:szCs w:val="16"/>
        </w:rPr>
        <w:footnoteRef/>
      </w:r>
      <w:r w:rsidRPr="00AB459E">
        <w:rPr>
          <w:sz w:val="16"/>
          <w:szCs w:val="16"/>
        </w:rPr>
        <w:t xml:space="preserve"> 202</w:t>
      </w:r>
      <w:r>
        <w:rPr>
          <w:sz w:val="16"/>
          <w:szCs w:val="16"/>
        </w:rPr>
        <w:t>4</w:t>
      </w:r>
      <w:r w:rsidRPr="00AB459E">
        <w:rPr>
          <w:sz w:val="16"/>
          <w:szCs w:val="16"/>
        </w:rPr>
        <w:t xml:space="preserve"> Mid-year Population Estimates for Northern Ireland, NISRA, 20</w:t>
      </w:r>
      <w:r>
        <w:rPr>
          <w:sz w:val="16"/>
          <w:szCs w:val="16"/>
        </w:rPr>
        <w:t>25</w:t>
      </w:r>
      <w:r w:rsidRPr="00AB459E">
        <w:rPr>
          <w:sz w:val="16"/>
          <w:szCs w:val="16"/>
        </w:rPr>
        <w:t>,</w:t>
      </w:r>
      <w:r>
        <w:rPr>
          <w:sz w:val="16"/>
          <w:szCs w:val="16"/>
        </w:rPr>
        <w:t xml:space="preserve"> </w:t>
      </w:r>
      <w:hyperlink r:id="rId5" w:history="1">
        <w:r w:rsidRPr="00FF1C8D">
          <w:rPr>
            <w:rStyle w:val="Hyperlink"/>
            <w:sz w:val="16"/>
            <w:szCs w:val="16"/>
          </w:rPr>
          <w:t>2024 Mid-year Population Estimates for Northern Ireland</w:t>
        </w:r>
      </w:hyperlink>
      <w:r w:rsidRPr="00AB459E">
        <w:rPr>
          <w:sz w:val="16"/>
          <w:szCs w:val="16"/>
        </w:rPr>
        <w:t xml:space="preserve"> </w:t>
      </w:r>
    </w:p>
  </w:footnote>
  <w:footnote w:id="7">
    <w:p w14:paraId="48CDC2E4" w14:textId="77777777" w:rsidR="0064606E" w:rsidRPr="00AB459E" w:rsidRDefault="0064606E" w:rsidP="0064606E">
      <w:pPr>
        <w:pStyle w:val="FootnoteText"/>
        <w:rPr>
          <w:sz w:val="16"/>
          <w:szCs w:val="16"/>
        </w:rPr>
      </w:pPr>
      <w:r w:rsidRPr="00AB459E">
        <w:rPr>
          <w:rStyle w:val="FootnoteReference"/>
          <w:sz w:val="16"/>
          <w:szCs w:val="16"/>
        </w:rPr>
        <w:footnoteRef/>
      </w:r>
      <w:r w:rsidRPr="00AB459E">
        <w:rPr>
          <w:sz w:val="16"/>
          <w:szCs w:val="16"/>
        </w:rPr>
        <w:t xml:space="preserve"> 202</w:t>
      </w:r>
      <w:r>
        <w:rPr>
          <w:sz w:val="16"/>
          <w:szCs w:val="16"/>
        </w:rPr>
        <w:t>4</w:t>
      </w:r>
      <w:r w:rsidRPr="00AB459E">
        <w:rPr>
          <w:sz w:val="16"/>
          <w:szCs w:val="16"/>
        </w:rPr>
        <w:t xml:space="preserve"> Mid-year Population Estimates for Northern Ireland, NISRA, 20</w:t>
      </w:r>
      <w:r>
        <w:rPr>
          <w:sz w:val="16"/>
          <w:szCs w:val="16"/>
        </w:rPr>
        <w:t>25</w:t>
      </w:r>
      <w:r w:rsidRPr="00AB459E">
        <w:rPr>
          <w:sz w:val="16"/>
          <w:szCs w:val="16"/>
        </w:rPr>
        <w:t>,</w:t>
      </w:r>
      <w:r>
        <w:rPr>
          <w:sz w:val="16"/>
          <w:szCs w:val="16"/>
        </w:rPr>
        <w:t xml:space="preserve"> </w:t>
      </w:r>
      <w:hyperlink r:id="rId6" w:history="1">
        <w:r w:rsidRPr="00FF1C8D">
          <w:rPr>
            <w:rStyle w:val="Hyperlink"/>
            <w:sz w:val="16"/>
            <w:szCs w:val="16"/>
          </w:rPr>
          <w:t>2024 Mid-year Population Estimates for Northern Ireland</w:t>
        </w:r>
      </w:hyperlink>
      <w:r w:rsidRPr="00AB459E">
        <w:rPr>
          <w:sz w:val="16"/>
          <w:szCs w:val="16"/>
        </w:rPr>
        <w:t xml:space="preserve"> </w:t>
      </w:r>
    </w:p>
  </w:footnote>
  <w:footnote w:id="8">
    <w:p w14:paraId="18BA87F6" w14:textId="77777777" w:rsidR="0064606E" w:rsidRPr="00080E7D" w:rsidRDefault="0064606E" w:rsidP="0064606E">
      <w:pPr>
        <w:pStyle w:val="FootnoteText"/>
        <w:rPr>
          <w:sz w:val="16"/>
          <w:szCs w:val="16"/>
        </w:rPr>
      </w:pPr>
      <w:r>
        <w:rPr>
          <w:rStyle w:val="FootnoteReference"/>
        </w:rPr>
        <w:footnoteRef/>
      </w:r>
      <w:r>
        <w:t xml:space="preserve"> </w:t>
      </w:r>
      <w:r w:rsidRPr="00AB459E">
        <w:rPr>
          <w:sz w:val="16"/>
          <w:szCs w:val="16"/>
        </w:rPr>
        <w:t>202</w:t>
      </w:r>
      <w:r>
        <w:rPr>
          <w:sz w:val="16"/>
          <w:szCs w:val="16"/>
        </w:rPr>
        <w:t>4</w:t>
      </w:r>
      <w:r w:rsidRPr="00AB459E">
        <w:rPr>
          <w:sz w:val="16"/>
          <w:szCs w:val="16"/>
        </w:rPr>
        <w:t xml:space="preserve"> Mid-year Population Estimates for Northern Ireland, NISRA, 20</w:t>
      </w:r>
      <w:r>
        <w:rPr>
          <w:sz w:val="16"/>
          <w:szCs w:val="16"/>
        </w:rPr>
        <w:t>25</w:t>
      </w:r>
      <w:r w:rsidRPr="00AB459E">
        <w:rPr>
          <w:sz w:val="16"/>
          <w:szCs w:val="16"/>
        </w:rPr>
        <w:t>,</w:t>
      </w:r>
      <w:r>
        <w:rPr>
          <w:sz w:val="16"/>
          <w:szCs w:val="16"/>
        </w:rPr>
        <w:t xml:space="preserve"> </w:t>
      </w:r>
      <w:hyperlink r:id="rId7" w:history="1">
        <w:r w:rsidRPr="00FF1C8D">
          <w:rPr>
            <w:rStyle w:val="Hyperlink"/>
            <w:sz w:val="16"/>
            <w:szCs w:val="16"/>
          </w:rPr>
          <w:t>2024 Mid-year Population Estimates for Northern Ireland</w:t>
        </w:r>
      </w:hyperlink>
      <w:r w:rsidRPr="00AB459E">
        <w:rPr>
          <w:sz w:val="16"/>
          <w:szCs w:val="16"/>
        </w:rPr>
        <w:t xml:space="preserve"> </w:t>
      </w:r>
    </w:p>
  </w:footnote>
  <w:footnote w:id="9">
    <w:p w14:paraId="07B2F61A" w14:textId="77777777" w:rsidR="00423440" w:rsidRPr="00F355E9" w:rsidRDefault="00423440" w:rsidP="00423440">
      <w:pPr>
        <w:pStyle w:val="FootnoteText"/>
        <w:rPr>
          <w:sz w:val="16"/>
          <w:szCs w:val="16"/>
        </w:rPr>
      </w:pPr>
      <w:r>
        <w:rPr>
          <w:rStyle w:val="FootnoteReference"/>
        </w:rPr>
        <w:footnoteRef/>
      </w:r>
      <w:r>
        <w:t xml:space="preserve"> </w:t>
      </w:r>
      <w:r w:rsidRPr="00AB459E">
        <w:rPr>
          <w:sz w:val="16"/>
          <w:szCs w:val="16"/>
        </w:rPr>
        <w:t>202</w:t>
      </w:r>
      <w:r>
        <w:rPr>
          <w:sz w:val="16"/>
          <w:szCs w:val="16"/>
        </w:rPr>
        <w:t>4</w:t>
      </w:r>
      <w:r w:rsidRPr="00AB459E">
        <w:rPr>
          <w:sz w:val="16"/>
          <w:szCs w:val="16"/>
        </w:rPr>
        <w:t xml:space="preserve"> Mid-year Population Estimates for Northern Ireland, NISRA, 20</w:t>
      </w:r>
      <w:r>
        <w:rPr>
          <w:sz w:val="16"/>
          <w:szCs w:val="16"/>
        </w:rPr>
        <w:t>25</w:t>
      </w:r>
      <w:r w:rsidRPr="00AB459E">
        <w:rPr>
          <w:sz w:val="16"/>
          <w:szCs w:val="16"/>
        </w:rPr>
        <w:t>,</w:t>
      </w:r>
      <w:r>
        <w:rPr>
          <w:sz w:val="16"/>
          <w:szCs w:val="16"/>
        </w:rPr>
        <w:t xml:space="preserve"> </w:t>
      </w:r>
      <w:hyperlink r:id="rId8" w:history="1">
        <w:r w:rsidRPr="00FF1C8D">
          <w:rPr>
            <w:rStyle w:val="Hyperlink"/>
            <w:sz w:val="16"/>
            <w:szCs w:val="16"/>
          </w:rPr>
          <w:t>2024 Mid-year Population Estimates for Northern Ireland</w:t>
        </w:r>
      </w:hyperlink>
      <w:r w:rsidRPr="00AB459E">
        <w:rPr>
          <w:sz w:val="16"/>
          <w:szCs w:val="16"/>
        </w:rPr>
        <w:t xml:space="preserve"> </w:t>
      </w:r>
    </w:p>
  </w:footnote>
  <w:footnote w:id="10">
    <w:p w14:paraId="5087691A" w14:textId="77777777" w:rsidR="0064606E" w:rsidRPr="001F1626" w:rsidRDefault="0064606E" w:rsidP="0064606E">
      <w:pPr>
        <w:spacing w:before="120" w:after="120"/>
        <w:rPr>
          <w:rFonts w:cs="Arial"/>
          <w:b/>
          <w:bCs/>
          <w:sz w:val="16"/>
          <w:szCs w:val="16"/>
        </w:rPr>
      </w:pPr>
      <w:r w:rsidRPr="009B6624">
        <w:rPr>
          <w:rStyle w:val="FootnoteReference"/>
          <w:sz w:val="16"/>
          <w:szCs w:val="16"/>
        </w:rPr>
        <w:footnoteRef/>
      </w:r>
      <w:r>
        <w:rPr>
          <w:rFonts w:cs="Arial"/>
          <w:sz w:val="20"/>
        </w:rPr>
        <w:t xml:space="preserve"> </w:t>
      </w:r>
      <w:r>
        <w:rPr>
          <w:rFonts w:cs="Arial"/>
          <w:sz w:val="16"/>
          <w:szCs w:val="16"/>
        </w:rPr>
        <w:t xml:space="preserve">Northern Ireland Statistics and Research Agency (2023) </w:t>
      </w:r>
      <w:r w:rsidRPr="00E7227F">
        <w:rPr>
          <w:rFonts w:cs="Arial"/>
          <w:i/>
          <w:iCs/>
          <w:sz w:val="16"/>
          <w:szCs w:val="16"/>
        </w:rPr>
        <w:t>Census 2021: Main statistics</w:t>
      </w:r>
      <w:r>
        <w:rPr>
          <w:rFonts w:cs="Arial"/>
          <w:i/>
          <w:iCs/>
          <w:sz w:val="16"/>
          <w:szCs w:val="16"/>
        </w:rPr>
        <w:t xml:space="preserve"> for Northern Ireland: Statistical bulletin: </w:t>
      </w:r>
      <w:r w:rsidRPr="009B6624">
        <w:rPr>
          <w:rFonts w:cs="Arial"/>
          <w:i/>
          <w:iCs/>
          <w:sz w:val="16"/>
          <w:szCs w:val="16"/>
        </w:rPr>
        <w:t>Marital or civil partnership status &amp; Household relationships (couples)</w:t>
      </w:r>
      <w:r w:rsidRPr="00E7227F">
        <w:rPr>
          <w:rFonts w:cs="Arial"/>
          <w:i/>
          <w:iCs/>
          <w:sz w:val="16"/>
          <w:szCs w:val="16"/>
        </w:rPr>
        <w:t>.</w:t>
      </w:r>
      <w:r>
        <w:rPr>
          <w:rFonts w:cs="Arial"/>
          <w:sz w:val="16"/>
          <w:szCs w:val="16"/>
        </w:rPr>
        <w:t xml:space="preserve"> Available at: </w:t>
      </w:r>
      <w:hyperlink r:id="rId9" w:history="1">
        <w:r w:rsidRPr="002E70D5">
          <w:rPr>
            <w:rStyle w:val="Hyperlink"/>
            <w:rFonts w:cs="Arial"/>
            <w:sz w:val="16"/>
            <w:szCs w:val="16"/>
          </w:rPr>
          <w:t>https://www.nisra.gov.uk/system/files/statistics/census-2021-main-statistics-for-northern-ireland-phase-3-statistical-bulletin-household-relationships-version-2.pdf</w:t>
        </w:r>
      </w:hyperlink>
      <w:r>
        <w:rPr>
          <w:rFonts w:cs="Arial"/>
          <w:sz w:val="16"/>
          <w:szCs w:val="16"/>
        </w:rPr>
        <w:t xml:space="preserve"> </w:t>
      </w:r>
    </w:p>
  </w:footnote>
  <w:footnote w:id="11">
    <w:p w14:paraId="55E0EB29" w14:textId="77777777" w:rsidR="00C3471E" w:rsidRPr="001F1626" w:rsidRDefault="00C3471E" w:rsidP="00C3471E">
      <w:pPr>
        <w:spacing w:before="120" w:after="120"/>
        <w:rPr>
          <w:rFonts w:cs="Arial"/>
          <w:b/>
          <w:bCs/>
          <w:sz w:val="16"/>
          <w:szCs w:val="16"/>
        </w:rPr>
      </w:pPr>
      <w:r w:rsidRPr="009B6624">
        <w:rPr>
          <w:rStyle w:val="FootnoteReference"/>
          <w:sz w:val="16"/>
          <w:szCs w:val="16"/>
        </w:rPr>
        <w:footnoteRef/>
      </w:r>
      <w:r>
        <w:rPr>
          <w:rFonts w:cs="Arial"/>
          <w:sz w:val="20"/>
        </w:rPr>
        <w:t xml:space="preserve"> </w:t>
      </w:r>
      <w:r>
        <w:rPr>
          <w:rFonts w:cs="Arial"/>
          <w:sz w:val="16"/>
          <w:szCs w:val="16"/>
        </w:rPr>
        <w:t xml:space="preserve">Northern Ireland Statistics and Research Agency (2023) </w:t>
      </w:r>
      <w:r w:rsidRPr="00E7227F">
        <w:rPr>
          <w:rFonts w:cs="Arial"/>
          <w:i/>
          <w:iCs/>
          <w:sz w:val="16"/>
          <w:szCs w:val="16"/>
        </w:rPr>
        <w:t>Census 2021: Main statistics</w:t>
      </w:r>
      <w:r>
        <w:rPr>
          <w:rFonts w:cs="Arial"/>
          <w:i/>
          <w:iCs/>
          <w:sz w:val="16"/>
          <w:szCs w:val="16"/>
        </w:rPr>
        <w:t xml:space="preserve"> for Northern Ireland: Statistical bulletin: Sexual Orientation</w:t>
      </w:r>
      <w:r w:rsidRPr="00E7227F">
        <w:rPr>
          <w:rFonts w:cs="Arial"/>
          <w:i/>
          <w:iCs/>
          <w:sz w:val="16"/>
          <w:szCs w:val="16"/>
        </w:rPr>
        <w:t>.</w:t>
      </w:r>
      <w:r>
        <w:rPr>
          <w:rFonts w:cs="Arial"/>
          <w:sz w:val="16"/>
          <w:szCs w:val="16"/>
        </w:rPr>
        <w:t xml:space="preserve"> Available at: </w:t>
      </w:r>
      <w:hyperlink r:id="rId10" w:history="1">
        <w:r w:rsidRPr="002E70D5">
          <w:rPr>
            <w:rStyle w:val="Hyperlink"/>
            <w:rFonts w:cs="Arial"/>
            <w:sz w:val="16"/>
            <w:szCs w:val="16"/>
          </w:rPr>
          <w:t>https://www.nisra.gov.uk/system/files/statistics/census-2021-main-statistics-for-northern-ireland-phase-3-statistical-bulletin-sexual-orientation.pdf</w:t>
        </w:r>
      </w:hyperlink>
      <w:r>
        <w:rPr>
          <w:rFonts w:cs="Arial"/>
          <w:sz w:val="16"/>
          <w:szCs w:val="16"/>
        </w:rPr>
        <w:t xml:space="preserve"> </w:t>
      </w:r>
    </w:p>
  </w:footnote>
  <w:footnote w:id="12">
    <w:p w14:paraId="4A4409A7" w14:textId="77777777" w:rsidR="00C3471E" w:rsidRPr="00106C7B" w:rsidRDefault="00C3471E" w:rsidP="00C3471E">
      <w:pPr>
        <w:pStyle w:val="FootnoteText"/>
        <w:rPr>
          <w:rFonts w:cs="Arial"/>
          <w:sz w:val="16"/>
          <w:szCs w:val="16"/>
          <w:lang w:val="en-US"/>
        </w:rPr>
      </w:pPr>
      <w:r w:rsidRPr="00106C7B">
        <w:rPr>
          <w:rStyle w:val="FootnoteReference"/>
          <w:rFonts w:cs="Arial"/>
          <w:sz w:val="16"/>
          <w:szCs w:val="16"/>
        </w:rPr>
        <w:footnoteRef/>
      </w:r>
      <w:r w:rsidRPr="00106C7B">
        <w:rPr>
          <w:rFonts w:cs="Arial"/>
          <w:sz w:val="16"/>
          <w:szCs w:val="16"/>
        </w:rPr>
        <w:t xml:space="preserve"> </w:t>
      </w:r>
      <w:r w:rsidRPr="00106C7B">
        <w:rPr>
          <w:rFonts w:cs="Arial"/>
          <w:sz w:val="16"/>
          <w:szCs w:val="16"/>
          <w:lang w:val="en-US"/>
        </w:rPr>
        <w:t xml:space="preserve">Health and Social Care Business Services </w:t>
      </w:r>
      <w:proofErr w:type="spellStart"/>
      <w:r w:rsidRPr="00106C7B">
        <w:rPr>
          <w:rFonts w:cs="Arial"/>
          <w:sz w:val="16"/>
          <w:szCs w:val="16"/>
          <w:lang w:val="en-US"/>
        </w:rPr>
        <w:t>Organisation</w:t>
      </w:r>
      <w:proofErr w:type="spellEnd"/>
      <w:r w:rsidRPr="00106C7B">
        <w:rPr>
          <w:rFonts w:cs="Arial"/>
          <w:sz w:val="16"/>
          <w:szCs w:val="16"/>
          <w:lang w:val="en-US"/>
        </w:rPr>
        <w:t>, Family Practitioner Services (202</w:t>
      </w:r>
      <w:r>
        <w:rPr>
          <w:rFonts w:cs="Arial"/>
          <w:sz w:val="16"/>
          <w:szCs w:val="16"/>
          <w:lang w:val="en-US"/>
        </w:rPr>
        <w:t>5</w:t>
      </w:r>
      <w:r w:rsidRPr="00106C7B">
        <w:rPr>
          <w:rFonts w:cs="Arial"/>
          <w:sz w:val="16"/>
          <w:szCs w:val="16"/>
          <w:lang w:val="en-US"/>
        </w:rPr>
        <w:t xml:space="preserve">) </w:t>
      </w:r>
      <w:r w:rsidRPr="00106C7B">
        <w:rPr>
          <w:rFonts w:cs="Arial"/>
          <w:i/>
          <w:iCs/>
          <w:sz w:val="16"/>
          <w:szCs w:val="16"/>
          <w:lang w:val="en-US"/>
        </w:rPr>
        <w:t>General Pharmaceutical Services Statistics for Northern Ireland 202</w:t>
      </w:r>
      <w:r>
        <w:rPr>
          <w:rFonts w:cs="Arial"/>
          <w:i/>
          <w:iCs/>
          <w:sz w:val="16"/>
          <w:szCs w:val="16"/>
          <w:lang w:val="en-US"/>
        </w:rPr>
        <w:t>4</w:t>
      </w:r>
      <w:r w:rsidRPr="00106C7B">
        <w:rPr>
          <w:rFonts w:cs="Arial"/>
          <w:i/>
          <w:iCs/>
          <w:sz w:val="16"/>
          <w:szCs w:val="16"/>
          <w:lang w:val="en-US"/>
        </w:rPr>
        <w:t xml:space="preserve"> – 202</w:t>
      </w:r>
      <w:r>
        <w:rPr>
          <w:rFonts w:cs="Arial"/>
          <w:i/>
          <w:iCs/>
          <w:sz w:val="16"/>
          <w:szCs w:val="16"/>
          <w:lang w:val="en-US"/>
        </w:rPr>
        <w:t>5</w:t>
      </w:r>
      <w:r w:rsidRPr="00106C7B">
        <w:rPr>
          <w:rFonts w:cs="Arial"/>
          <w:sz w:val="16"/>
          <w:szCs w:val="16"/>
          <w:lang w:val="en-US"/>
        </w:rPr>
        <w:t xml:space="preserve">. Available at: </w:t>
      </w:r>
      <w:hyperlink r:id="rId11" w:history="1">
        <w:r w:rsidRPr="00080E7D">
          <w:rPr>
            <w:rStyle w:val="Hyperlink"/>
          </w:rPr>
          <w:t>General Pharmaceutical Services for Northern Ireland: Annual Statistics 2024/25</w:t>
        </w:r>
      </w:hyperlink>
    </w:p>
  </w:footnote>
  <w:footnote w:id="13">
    <w:p w14:paraId="2F331F84" w14:textId="77777777" w:rsidR="00C3471E" w:rsidRPr="00F442E6" w:rsidRDefault="00C3471E" w:rsidP="00C3471E">
      <w:pPr>
        <w:pStyle w:val="FootnoteText"/>
        <w:rPr>
          <w:rFonts w:cs="Arial"/>
          <w:sz w:val="16"/>
          <w:szCs w:val="16"/>
        </w:rPr>
      </w:pPr>
      <w:r w:rsidRPr="00194B32">
        <w:rPr>
          <w:rStyle w:val="FootnoteReference"/>
          <w:rFonts w:cs="Arial"/>
          <w:sz w:val="16"/>
          <w:szCs w:val="16"/>
        </w:rPr>
        <w:footnoteRef/>
      </w:r>
      <w:r w:rsidRPr="00194B32">
        <w:rPr>
          <w:rFonts w:cs="Arial"/>
          <w:sz w:val="16"/>
          <w:szCs w:val="16"/>
        </w:rPr>
        <w:t xml:space="preserve"> Northern Ireland Statistics and Research Agency (202</w:t>
      </w:r>
      <w:r>
        <w:rPr>
          <w:rFonts w:cs="Arial"/>
          <w:sz w:val="16"/>
          <w:szCs w:val="16"/>
        </w:rPr>
        <w:t>2</w:t>
      </w:r>
      <w:r w:rsidRPr="00194B32">
        <w:rPr>
          <w:rFonts w:cs="Arial"/>
          <w:sz w:val="16"/>
          <w:szCs w:val="16"/>
        </w:rPr>
        <w:t xml:space="preserve">) </w:t>
      </w:r>
      <w:r w:rsidRPr="00194B32">
        <w:rPr>
          <w:rFonts w:cs="Arial"/>
          <w:i/>
          <w:iCs/>
          <w:sz w:val="16"/>
          <w:szCs w:val="16"/>
        </w:rPr>
        <w:t>Census 2021: Main statistics for Northern Ireland: Statistical bulletin: Population and household estimates for Northern Ireland.</w:t>
      </w:r>
      <w:r w:rsidRPr="00194B32">
        <w:rPr>
          <w:rFonts w:cs="Arial"/>
          <w:sz w:val="16"/>
          <w:szCs w:val="16"/>
        </w:rPr>
        <w:t xml:space="preserve"> Available at:</w:t>
      </w:r>
      <w:r>
        <w:rPr>
          <w:rFonts w:cs="Arial"/>
          <w:sz w:val="16"/>
          <w:szCs w:val="16"/>
        </w:rPr>
        <w:t xml:space="preserve"> </w:t>
      </w:r>
      <w:hyperlink r:id="rId12" w:history="1">
        <w:r w:rsidRPr="002E70D5">
          <w:rPr>
            <w:rStyle w:val="Hyperlink"/>
            <w:rFonts w:cs="Arial"/>
            <w:sz w:val="16"/>
            <w:szCs w:val="16"/>
          </w:rPr>
          <w:t>https://www.nisra.gov.uk/system/files/statistics/census-2021-population-and-household-estimates-for-northern-ireland-statistical-bulletin-24-may-2022.pdf</w:t>
        </w:r>
      </w:hyperlink>
      <w:r>
        <w:rPr>
          <w:rFonts w:cs="Arial"/>
          <w:sz w:val="16"/>
          <w:szCs w:val="16"/>
        </w:rPr>
        <w:t xml:space="preserve"> </w:t>
      </w:r>
    </w:p>
  </w:footnote>
  <w:footnote w:id="14">
    <w:p w14:paraId="574CC83E" w14:textId="77777777" w:rsidR="00C3471E" w:rsidRPr="00194B32" w:rsidRDefault="00C3471E" w:rsidP="00C3471E">
      <w:pPr>
        <w:pStyle w:val="FootnoteText"/>
        <w:rPr>
          <w:rFonts w:cs="Arial"/>
          <w:sz w:val="16"/>
          <w:szCs w:val="16"/>
          <w:lang w:val="en-US"/>
        </w:rPr>
      </w:pPr>
      <w:r w:rsidRPr="00194B32">
        <w:rPr>
          <w:rStyle w:val="FootnoteReference"/>
          <w:rFonts w:cs="Arial"/>
          <w:sz w:val="16"/>
          <w:szCs w:val="16"/>
        </w:rPr>
        <w:footnoteRef/>
      </w:r>
      <w:r w:rsidRPr="00194B32">
        <w:rPr>
          <w:rFonts w:cs="Arial"/>
          <w:sz w:val="16"/>
          <w:szCs w:val="16"/>
        </w:rPr>
        <w:t xml:space="preserve"> </w:t>
      </w:r>
      <w:r>
        <w:rPr>
          <w:rFonts w:cs="Arial"/>
          <w:sz w:val="16"/>
          <w:szCs w:val="16"/>
        </w:rPr>
        <w:t xml:space="preserve">Department of Health (NI) (2025) </w:t>
      </w:r>
      <w:r w:rsidRPr="00194B32">
        <w:rPr>
          <w:rFonts w:cs="Arial"/>
          <w:i/>
          <w:iCs/>
          <w:sz w:val="16"/>
          <w:szCs w:val="16"/>
        </w:rPr>
        <w:t>Life Expectancy in Northern Ireland 202</w:t>
      </w:r>
      <w:r>
        <w:rPr>
          <w:rFonts w:cs="Arial"/>
          <w:i/>
          <w:iCs/>
          <w:sz w:val="16"/>
          <w:szCs w:val="16"/>
        </w:rPr>
        <w:t>2</w:t>
      </w:r>
      <w:r w:rsidRPr="00194B32">
        <w:rPr>
          <w:rFonts w:cs="Arial"/>
          <w:i/>
          <w:iCs/>
          <w:sz w:val="16"/>
          <w:szCs w:val="16"/>
        </w:rPr>
        <w:t>-</w:t>
      </w:r>
      <w:r>
        <w:rPr>
          <w:rFonts w:cs="Arial"/>
          <w:i/>
          <w:iCs/>
          <w:sz w:val="16"/>
          <w:szCs w:val="16"/>
        </w:rPr>
        <w:t xml:space="preserve">24. </w:t>
      </w:r>
      <w:r w:rsidRPr="00194B32">
        <w:rPr>
          <w:rFonts w:cs="Arial"/>
          <w:sz w:val="16"/>
          <w:szCs w:val="16"/>
        </w:rPr>
        <w:t>Available at:</w:t>
      </w:r>
      <w:r>
        <w:rPr>
          <w:rFonts w:cs="Arial"/>
          <w:i/>
          <w:iCs/>
          <w:sz w:val="16"/>
          <w:szCs w:val="16"/>
        </w:rPr>
        <w:t xml:space="preserve"> </w:t>
      </w:r>
      <w:hyperlink r:id="rId13" w:history="1">
        <w:r w:rsidRPr="00080E7D">
          <w:rPr>
            <w:rStyle w:val="Hyperlink"/>
          </w:rPr>
          <w:t>Life expectancy in Northern Ireland 202</w:t>
        </w:r>
        <w:r>
          <w:rPr>
            <w:rStyle w:val="Hyperlink"/>
          </w:rPr>
          <w:t>2</w:t>
        </w:r>
        <w:r w:rsidRPr="00080E7D">
          <w:rPr>
            <w:rStyle w:val="Hyperlink"/>
          </w:rPr>
          <w:t>-2</w:t>
        </w:r>
        <w:r>
          <w:rPr>
            <w:rStyle w:val="Hyperlink"/>
          </w:rPr>
          <w:t>4</w:t>
        </w:r>
        <w:r w:rsidRPr="00080E7D">
          <w:rPr>
            <w:rStyle w:val="Hyperlink"/>
          </w:rPr>
          <w:t>: headline figures</w:t>
        </w:r>
      </w:hyperlink>
    </w:p>
  </w:footnote>
  <w:footnote w:id="15">
    <w:p w14:paraId="37AAE2B1" w14:textId="77777777" w:rsidR="00C3471E" w:rsidRPr="004C46A9" w:rsidRDefault="00C3471E" w:rsidP="00C3471E">
      <w:pPr>
        <w:pStyle w:val="FootnoteText"/>
        <w:rPr>
          <w:rFonts w:cs="Arial"/>
          <w:sz w:val="16"/>
          <w:szCs w:val="16"/>
          <w:lang w:val="en-US"/>
        </w:rPr>
      </w:pPr>
      <w:r w:rsidRPr="004C46A9">
        <w:rPr>
          <w:rStyle w:val="FootnoteReference"/>
          <w:rFonts w:cs="Arial"/>
          <w:sz w:val="16"/>
          <w:szCs w:val="16"/>
        </w:rPr>
        <w:footnoteRef/>
      </w:r>
      <w:r w:rsidRPr="004C46A9">
        <w:rPr>
          <w:rFonts w:cs="Arial"/>
          <w:sz w:val="16"/>
          <w:szCs w:val="16"/>
        </w:rPr>
        <w:t xml:space="preserve"> Northern Ireland Statistics and Research Agency (202</w:t>
      </w:r>
      <w:r>
        <w:rPr>
          <w:rFonts w:cs="Arial"/>
          <w:sz w:val="16"/>
          <w:szCs w:val="16"/>
        </w:rPr>
        <w:t>5</w:t>
      </w:r>
      <w:r w:rsidRPr="004C46A9">
        <w:rPr>
          <w:rFonts w:cs="Arial"/>
          <w:sz w:val="16"/>
          <w:szCs w:val="16"/>
        </w:rPr>
        <w:t>) 202</w:t>
      </w:r>
      <w:r>
        <w:rPr>
          <w:rFonts w:cs="Arial"/>
          <w:sz w:val="16"/>
          <w:szCs w:val="16"/>
        </w:rPr>
        <w:t>2</w:t>
      </w:r>
      <w:r w:rsidRPr="004C46A9">
        <w:rPr>
          <w:rFonts w:cs="Arial"/>
          <w:sz w:val="16"/>
          <w:szCs w:val="16"/>
        </w:rPr>
        <w:t xml:space="preserve">-based Interim Population Projections for Northern Ireland. Available at: </w:t>
      </w:r>
      <w:hyperlink r:id="rId14" w:history="1">
        <w:r w:rsidRPr="00F442E6">
          <w:rPr>
            <w:rStyle w:val="Hyperlink"/>
            <w:rFonts w:cs="Arial"/>
            <w:sz w:val="16"/>
            <w:szCs w:val="16"/>
          </w:rPr>
          <w:t>Statistical Bulletin - 2022-based Population Projections for Northern Ireland_1.pdf</w:t>
        </w:r>
      </w:hyperlink>
      <w:r w:rsidRPr="00F442E6">
        <w:rPr>
          <w:rFonts w:cs="Arial"/>
          <w:sz w:val="16"/>
          <w:szCs w:val="16"/>
        </w:rPr>
        <w:t xml:space="preserve"> </w:t>
      </w:r>
    </w:p>
  </w:footnote>
  <w:footnote w:id="16">
    <w:p w14:paraId="1D9DEE62" w14:textId="77777777" w:rsidR="00C3471E" w:rsidRPr="001F1626" w:rsidRDefault="00C3471E" w:rsidP="00C3471E">
      <w:pPr>
        <w:spacing w:before="120" w:after="120"/>
        <w:rPr>
          <w:rFonts w:cs="Arial"/>
          <w:b/>
          <w:bCs/>
          <w:sz w:val="16"/>
          <w:szCs w:val="16"/>
        </w:rPr>
      </w:pPr>
      <w:r w:rsidRPr="009B6624">
        <w:rPr>
          <w:rStyle w:val="FootnoteReference"/>
          <w:sz w:val="16"/>
          <w:szCs w:val="16"/>
        </w:rPr>
        <w:footnoteRef/>
      </w:r>
      <w:r>
        <w:rPr>
          <w:rFonts w:cs="Arial"/>
          <w:sz w:val="20"/>
        </w:rPr>
        <w:t xml:space="preserve"> </w:t>
      </w:r>
      <w:r>
        <w:rPr>
          <w:rFonts w:cs="Arial"/>
          <w:sz w:val="16"/>
          <w:szCs w:val="16"/>
        </w:rPr>
        <w:t xml:space="preserve">Northern Ireland Statistics and Research Agency (2022) </w:t>
      </w:r>
      <w:r w:rsidRPr="00E7227F">
        <w:rPr>
          <w:rFonts w:cs="Arial"/>
          <w:i/>
          <w:iCs/>
          <w:sz w:val="16"/>
          <w:szCs w:val="16"/>
        </w:rPr>
        <w:t>Census 2021: Main statistics</w:t>
      </w:r>
      <w:r>
        <w:rPr>
          <w:rFonts w:cs="Arial"/>
          <w:i/>
          <w:iCs/>
          <w:sz w:val="16"/>
          <w:szCs w:val="16"/>
        </w:rPr>
        <w:t xml:space="preserve"> for Northern Ireland: Statistical bulletin: </w:t>
      </w:r>
      <w:r w:rsidRPr="0071242A">
        <w:rPr>
          <w:rFonts w:cs="Arial"/>
          <w:i/>
          <w:iCs/>
          <w:sz w:val="16"/>
          <w:szCs w:val="16"/>
        </w:rPr>
        <w:t>Health, disability and unpaid care</w:t>
      </w:r>
      <w:r>
        <w:rPr>
          <w:rFonts w:cs="Arial"/>
          <w:i/>
          <w:iCs/>
          <w:sz w:val="16"/>
          <w:szCs w:val="16"/>
        </w:rPr>
        <w:t xml:space="preserve">. </w:t>
      </w:r>
      <w:r>
        <w:rPr>
          <w:rFonts w:cs="Arial"/>
          <w:sz w:val="16"/>
          <w:szCs w:val="16"/>
        </w:rPr>
        <w:t xml:space="preserve">Available at: </w:t>
      </w:r>
      <w:hyperlink r:id="rId15" w:history="1">
        <w:r w:rsidRPr="002E70D5">
          <w:rPr>
            <w:rStyle w:val="Hyperlink"/>
            <w:rFonts w:cs="Arial"/>
            <w:sz w:val="16"/>
            <w:szCs w:val="16"/>
          </w:rPr>
          <w:t>https://www.nisra.gov.uk/system/files/statistics/census-2021-main-statistics-for-northern-ireland-phase-2-statistical-bulletin-health-disability-and-unpaid-care.pdf</w:t>
        </w:r>
      </w:hyperlink>
      <w:r>
        <w:rPr>
          <w:rFonts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2F00" w14:textId="77777777" w:rsidR="005946BA" w:rsidRDefault="00594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BFC6" w14:textId="77777777" w:rsidR="005946BA" w:rsidRDefault="00594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09D7" w14:textId="193ED2F2" w:rsidR="00EB0258" w:rsidRPr="004E04FF" w:rsidRDefault="000250DF">
    <w:pPr>
      <w:pStyle w:val="Header"/>
      <w:rPr>
        <w:color w:val="A6A6A6" w:themeColor="background1" w:themeShade="A6"/>
      </w:rPr>
    </w:pPr>
    <w:sdt>
      <w:sdtPr>
        <w:rPr>
          <w:color w:val="A6A6A6" w:themeColor="background1" w:themeShade="A6"/>
        </w:rPr>
        <w:id w:val="-539278693"/>
        <w:docPartObj>
          <w:docPartGallery w:val="Watermarks"/>
          <w:docPartUnique/>
        </w:docPartObj>
      </w:sdtPr>
      <w:sdtEndPr/>
      <w:sdtContent>
        <w:r>
          <w:rPr>
            <w:noProof/>
            <w:color w:val="A6A6A6" w:themeColor="background1" w:themeShade="A6"/>
          </w:rPr>
          <w:pict w14:anchorId="520E4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E04FF" w:rsidRPr="004E04FF">
      <w:rPr>
        <w:color w:val="A6A6A6" w:themeColor="background1" w:themeShade="A6"/>
      </w:rPr>
      <w:t>Accessible version</w:t>
    </w:r>
    <w:r w:rsidR="00F43C55">
      <w:rPr>
        <w:color w:val="A6A6A6" w:themeColor="background1" w:themeShade="A6"/>
      </w:rPr>
      <w:t xml:space="preserve"> (2)</w:t>
    </w:r>
    <w:r w:rsidR="004E04FF" w:rsidRPr="004E04FF">
      <w:rPr>
        <w:color w:val="A6A6A6" w:themeColor="background1" w:themeShade="A6"/>
      </w:rPr>
      <w:t xml:space="preserve"> </w:t>
    </w:r>
    <w:r w:rsidR="001923E8">
      <w:rPr>
        <w:color w:val="A6A6A6" w:themeColor="background1" w:themeShade="A6"/>
      </w:rPr>
      <w:t>Dec</w:t>
    </w:r>
    <w:r w:rsidR="00F43C55">
      <w:rPr>
        <w:color w:val="A6A6A6" w:themeColor="background1" w:themeShade="A6"/>
      </w:rPr>
      <w:t>e</w:t>
    </w:r>
    <w:r w:rsidR="004E04FF" w:rsidRPr="004E04FF">
      <w:rPr>
        <w:color w:val="A6A6A6" w:themeColor="background1" w:themeShade="A6"/>
      </w:rPr>
      <w:t>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0DD"/>
    <w:multiLevelType w:val="multilevel"/>
    <w:tmpl w:val="19648C0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C6167C"/>
    <w:multiLevelType w:val="multilevel"/>
    <w:tmpl w:val="D354FD2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9261ADD"/>
    <w:multiLevelType w:val="hybridMultilevel"/>
    <w:tmpl w:val="A80ED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0343DF"/>
    <w:multiLevelType w:val="hybridMultilevel"/>
    <w:tmpl w:val="FA08B7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73124"/>
    <w:multiLevelType w:val="hybridMultilevel"/>
    <w:tmpl w:val="DC26317C"/>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0" w15:restartNumberingAfterBreak="0">
    <w:nsid w:val="74E95E6E"/>
    <w:multiLevelType w:val="hybridMultilevel"/>
    <w:tmpl w:val="862CBF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1422157">
    <w:abstractNumId w:val="19"/>
  </w:num>
  <w:num w:numId="2" w16cid:durableId="1673994179">
    <w:abstractNumId w:val="20"/>
  </w:num>
  <w:num w:numId="3" w16cid:durableId="660545336">
    <w:abstractNumId w:val="17"/>
  </w:num>
  <w:num w:numId="4" w16cid:durableId="918978551">
    <w:abstractNumId w:val="14"/>
  </w:num>
  <w:num w:numId="5" w16cid:durableId="1225525126">
    <w:abstractNumId w:val="18"/>
  </w:num>
  <w:num w:numId="6" w16cid:durableId="1211766127">
    <w:abstractNumId w:val="1"/>
  </w:num>
  <w:num w:numId="7" w16cid:durableId="1645549947">
    <w:abstractNumId w:val="13"/>
  </w:num>
  <w:num w:numId="8" w16cid:durableId="2108377869">
    <w:abstractNumId w:val="11"/>
  </w:num>
  <w:num w:numId="9" w16cid:durableId="1990405510">
    <w:abstractNumId w:val="6"/>
  </w:num>
  <w:num w:numId="10" w16cid:durableId="1087188861">
    <w:abstractNumId w:val="9"/>
  </w:num>
  <w:num w:numId="11" w16cid:durableId="632370913">
    <w:abstractNumId w:val="15"/>
  </w:num>
  <w:num w:numId="12" w16cid:durableId="878014143">
    <w:abstractNumId w:val="5"/>
  </w:num>
  <w:num w:numId="13" w16cid:durableId="840121399">
    <w:abstractNumId w:val="7"/>
  </w:num>
  <w:num w:numId="14" w16cid:durableId="1918855011">
    <w:abstractNumId w:val="4"/>
  </w:num>
  <w:num w:numId="15" w16cid:durableId="1486241535">
    <w:abstractNumId w:val="8"/>
  </w:num>
  <w:num w:numId="16" w16cid:durableId="539099417">
    <w:abstractNumId w:val="16"/>
  </w:num>
  <w:num w:numId="17" w16cid:durableId="1789815228">
    <w:abstractNumId w:val="3"/>
  </w:num>
  <w:num w:numId="18" w16cid:durableId="1095243428">
    <w:abstractNumId w:val="10"/>
  </w:num>
  <w:num w:numId="19" w16cid:durableId="872350933">
    <w:abstractNumId w:val="12"/>
  </w:num>
  <w:num w:numId="20" w16cid:durableId="417136771">
    <w:abstractNumId w:val="0"/>
  </w:num>
  <w:num w:numId="21" w16cid:durableId="1519082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14A77"/>
    <w:rsid w:val="000250DF"/>
    <w:rsid w:val="001238AD"/>
    <w:rsid w:val="00142190"/>
    <w:rsid w:val="001453F5"/>
    <w:rsid w:val="001464BB"/>
    <w:rsid w:val="00172803"/>
    <w:rsid w:val="0017404D"/>
    <w:rsid w:val="00174962"/>
    <w:rsid w:val="001923E8"/>
    <w:rsid w:val="001E72E0"/>
    <w:rsid w:val="001F2C04"/>
    <w:rsid w:val="002253B6"/>
    <w:rsid w:val="00266B9C"/>
    <w:rsid w:val="00284503"/>
    <w:rsid w:val="002A748F"/>
    <w:rsid w:val="002B598B"/>
    <w:rsid w:val="002C45F8"/>
    <w:rsid w:val="002F3D15"/>
    <w:rsid w:val="00377651"/>
    <w:rsid w:val="00390DDC"/>
    <w:rsid w:val="003B6DAB"/>
    <w:rsid w:val="00423440"/>
    <w:rsid w:val="004272B7"/>
    <w:rsid w:val="004416C3"/>
    <w:rsid w:val="00453279"/>
    <w:rsid w:val="00465BD2"/>
    <w:rsid w:val="00484339"/>
    <w:rsid w:val="00491382"/>
    <w:rsid w:val="004C6181"/>
    <w:rsid w:val="004D6111"/>
    <w:rsid w:val="004E04FF"/>
    <w:rsid w:val="004E3127"/>
    <w:rsid w:val="004E53A0"/>
    <w:rsid w:val="0058579E"/>
    <w:rsid w:val="005946BA"/>
    <w:rsid w:val="00604684"/>
    <w:rsid w:val="0064606E"/>
    <w:rsid w:val="006578FA"/>
    <w:rsid w:val="00662459"/>
    <w:rsid w:val="00673209"/>
    <w:rsid w:val="006A0280"/>
    <w:rsid w:val="006F6F32"/>
    <w:rsid w:val="006F798D"/>
    <w:rsid w:val="007067B2"/>
    <w:rsid w:val="007131E2"/>
    <w:rsid w:val="00720BBE"/>
    <w:rsid w:val="00773F7B"/>
    <w:rsid w:val="00792F80"/>
    <w:rsid w:val="00793070"/>
    <w:rsid w:val="007C587B"/>
    <w:rsid w:val="008067AA"/>
    <w:rsid w:val="0082390F"/>
    <w:rsid w:val="008607C8"/>
    <w:rsid w:val="008765CE"/>
    <w:rsid w:val="00890DE7"/>
    <w:rsid w:val="0089572F"/>
    <w:rsid w:val="008C67A9"/>
    <w:rsid w:val="008D6558"/>
    <w:rsid w:val="009007A5"/>
    <w:rsid w:val="009012C1"/>
    <w:rsid w:val="009120FC"/>
    <w:rsid w:val="00924727"/>
    <w:rsid w:val="00925C48"/>
    <w:rsid w:val="00947F69"/>
    <w:rsid w:val="00994DEC"/>
    <w:rsid w:val="009D617C"/>
    <w:rsid w:val="00A02D15"/>
    <w:rsid w:val="00A17F33"/>
    <w:rsid w:val="00A42A30"/>
    <w:rsid w:val="00A9150C"/>
    <w:rsid w:val="00AA3FF7"/>
    <w:rsid w:val="00AE1E40"/>
    <w:rsid w:val="00B04968"/>
    <w:rsid w:val="00B21586"/>
    <w:rsid w:val="00B2578C"/>
    <w:rsid w:val="00B44C65"/>
    <w:rsid w:val="00B63B64"/>
    <w:rsid w:val="00B63DF9"/>
    <w:rsid w:val="00B82F88"/>
    <w:rsid w:val="00C0438D"/>
    <w:rsid w:val="00C2631D"/>
    <w:rsid w:val="00C3471E"/>
    <w:rsid w:val="00C36758"/>
    <w:rsid w:val="00C46E42"/>
    <w:rsid w:val="00C81F6B"/>
    <w:rsid w:val="00CA32DE"/>
    <w:rsid w:val="00CA53A3"/>
    <w:rsid w:val="00CC33A4"/>
    <w:rsid w:val="00CE710F"/>
    <w:rsid w:val="00CF0B02"/>
    <w:rsid w:val="00D25A10"/>
    <w:rsid w:val="00D26168"/>
    <w:rsid w:val="00D4612A"/>
    <w:rsid w:val="00D50A85"/>
    <w:rsid w:val="00D6128C"/>
    <w:rsid w:val="00D9773B"/>
    <w:rsid w:val="00DD7E31"/>
    <w:rsid w:val="00E066CD"/>
    <w:rsid w:val="00E2652C"/>
    <w:rsid w:val="00E31D12"/>
    <w:rsid w:val="00E43D7A"/>
    <w:rsid w:val="00E62217"/>
    <w:rsid w:val="00E77045"/>
    <w:rsid w:val="00E91D60"/>
    <w:rsid w:val="00EB0258"/>
    <w:rsid w:val="00ED678E"/>
    <w:rsid w:val="00F00553"/>
    <w:rsid w:val="00F041CC"/>
    <w:rsid w:val="00F43C55"/>
    <w:rsid w:val="00F6465B"/>
    <w:rsid w:val="00F7590F"/>
    <w:rsid w:val="00FA2356"/>
    <w:rsid w:val="00FF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ED3FB3B"/>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paragraph" w:styleId="Header">
    <w:name w:val="header"/>
    <w:basedOn w:val="Normal"/>
    <w:link w:val="HeaderChar"/>
    <w:uiPriority w:val="99"/>
    <w:unhideWhenUsed/>
    <w:rsid w:val="00EB0258"/>
    <w:pPr>
      <w:tabs>
        <w:tab w:val="center" w:pos="4513"/>
        <w:tab w:val="right" w:pos="9026"/>
      </w:tabs>
    </w:pPr>
  </w:style>
  <w:style w:type="character" w:customStyle="1" w:styleId="HeaderChar">
    <w:name w:val="Header Char"/>
    <w:basedOn w:val="DefaultParagraphFont"/>
    <w:link w:val="Header"/>
    <w:uiPriority w:val="99"/>
    <w:rsid w:val="00EB0258"/>
    <w:rPr>
      <w:rFonts w:ascii="Arial" w:hAnsi="Arial"/>
      <w:sz w:val="24"/>
      <w:lang w:eastAsia="en-US"/>
    </w:rPr>
  </w:style>
  <w:style w:type="paragraph" w:styleId="BodyText2">
    <w:name w:val="Body Text 2"/>
    <w:basedOn w:val="Normal"/>
    <w:link w:val="BodyText2Char"/>
    <w:uiPriority w:val="99"/>
    <w:semiHidden/>
    <w:unhideWhenUsed/>
    <w:rsid w:val="00C0438D"/>
    <w:pPr>
      <w:spacing w:after="120" w:line="480" w:lineRule="auto"/>
    </w:pPr>
  </w:style>
  <w:style w:type="character" w:customStyle="1" w:styleId="BodyText2Char">
    <w:name w:val="Body Text 2 Char"/>
    <w:basedOn w:val="DefaultParagraphFont"/>
    <w:link w:val="BodyText2"/>
    <w:uiPriority w:val="99"/>
    <w:semiHidden/>
    <w:rsid w:val="00C0438D"/>
    <w:rPr>
      <w:rFonts w:ascii="Arial" w:hAnsi="Arial"/>
      <w:sz w:val="24"/>
      <w:lang w:eastAsia="en-US"/>
    </w:rPr>
  </w:style>
  <w:style w:type="paragraph" w:styleId="FootnoteText">
    <w:name w:val="footnote text"/>
    <w:basedOn w:val="Normal"/>
    <w:link w:val="FootnoteTextChar"/>
    <w:uiPriority w:val="99"/>
    <w:unhideWhenUsed/>
    <w:rsid w:val="00662459"/>
    <w:rPr>
      <w:sz w:val="20"/>
    </w:rPr>
  </w:style>
  <w:style w:type="character" w:customStyle="1" w:styleId="FootnoteTextChar">
    <w:name w:val="Footnote Text Char"/>
    <w:basedOn w:val="DefaultParagraphFont"/>
    <w:link w:val="FootnoteText"/>
    <w:uiPriority w:val="99"/>
    <w:rsid w:val="00662459"/>
    <w:rPr>
      <w:rFonts w:ascii="Arial" w:hAnsi="Arial"/>
      <w:lang w:eastAsia="en-US"/>
    </w:rPr>
  </w:style>
  <w:style w:type="character" w:styleId="FootnoteReference">
    <w:name w:val="footnote reference"/>
    <w:basedOn w:val="DefaultParagraphFont"/>
    <w:uiPriority w:val="99"/>
    <w:unhideWhenUsed/>
    <w:rsid w:val="00662459"/>
    <w:rPr>
      <w:vertAlign w:val="superscript"/>
    </w:rPr>
  </w:style>
  <w:style w:type="character" w:styleId="UnresolvedMention">
    <w:name w:val="Unresolved Mention"/>
    <w:basedOn w:val="DefaultParagraphFont"/>
    <w:uiPriority w:val="99"/>
    <w:semiHidden/>
    <w:unhideWhenUsed/>
    <w:rsid w:val="001E72E0"/>
    <w:rPr>
      <w:color w:val="605E5C"/>
      <w:shd w:val="clear" w:color="auto" w:fill="E1DFDD"/>
    </w:rPr>
  </w:style>
  <w:style w:type="paragraph" w:customStyle="1" w:styleId="Default">
    <w:name w:val="Default"/>
    <w:rsid w:val="00C3471E"/>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441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5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ce.org.uk/guidance/cg76" TargetMode="External"/><Relationship Id="rId18" Type="http://schemas.openxmlformats.org/officeDocument/2006/relationships/hyperlink" Target="https://www.nice.org.uk/guidance/ng43" TargetMode="External"/><Relationship Id="rId26" Type="http://schemas.openxmlformats.org/officeDocument/2006/relationships/hyperlink" Target="https://datavis.nisra.gov.uk/health/ni-life-expectancy-2022-24.html" TargetMode="External"/><Relationship Id="rId3" Type="http://schemas.openxmlformats.org/officeDocument/2006/relationships/styles" Target="styles.xml"/><Relationship Id="rId21" Type="http://schemas.openxmlformats.org/officeDocument/2006/relationships/hyperlink" Target="https://www.nisra.gov.uk/publications/census-2021-main-statistics-ethnicity-table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ice.org.uk/guidance/ng108" TargetMode="External"/><Relationship Id="rId17" Type="http://schemas.openxmlformats.org/officeDocument/2006/relationships/hyperlink" Target="https://www.nice.org.uk/guidance/ng197" TargetMode="External"/><Relationship Id="rId25" Type="http://schemas.openxmlformats.org/officeDocument/2006/relationships/hyperlink" Target="https://www.nisra.gov.uk/system/files/statistics/census-2021-population-and-household-estimates-for-northern-ireland-statistical-bulletin-24-may-2022.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ice.org.uk/guidance/cg138" TargetMode="External"/><Relationship Id="rId20" Type="http://schemas.openxmlformats.org/officeDocument/2006/relationships/hyperlink" Target="https://www.bbc.co.uk/news/election/2022/northern-ireland/results" TargetMode="External"/><Relationship Id="rId29" Type="http://schemas.openxmlformats.org/officeDocument/2006/relationships/hyperlink" Target="https://www.nisra.gov.uk/system/files/statistics/census-2021-main-statistics-for-northern-ireland-phase-2-statistical-bulletin-health-disability-and-unpaid-ca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04" TargetMode="External"/><Relationship Id="rId24" Type="http://schemas.openxmlformats.org/officeDocument/2006/relationships/hyperlink" Target="https://datavis.nisra.gov.uk/bso/fps-pharmacy-annual-report-24-25.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ng56" TargetMode="External"/><Relationship Id="rId23" Type="http://schemas.openxmlformats.org/officeDocument/2006/relationships/hyperlink" Target="https://www.nisra.gov.uk/system/files/statistics/census-2021-main-statistics-for-northern-ireland-phase-3-statistical-bulletin-sexual-orientation.pdf" TargetMode="External"/><Relationship Id="rId28" Type="http://schemas.openxmlformats.org/officeDocument/2006/relationships/hyperlink" Target="https://www.nisra.gov.uk/system/files/statistics/census-2021-main-statistics-for-northern-ireland-phase-2-statistical-bulletin-health-disability-and-unpaid-care.pdf" TargetMode="External"/><Relationship Id="rId36" Type="http://schemas.openxmlformats.org/officeDocument/2006/relationships/fontTable" Target="fontTable.xml"/><Relationship Id="rId10" Type="http://schemas.openxmlformats.org/officeDocument/2006/relationships/hyperlink" Target="https://www.nice.org.uk/guidance/cg183" TargetMode="External"/><Relationship Id="rId19" Type="http://schemas.openxmlformats.org/officeDocument/2006/relationships/hyperlink" Target="https://www.nisra.gov.uk/system/files/statistics/census-2021-main-statistics-for-northern-ireland-phase-1-statistical-bulletin-religion.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qualityni.org/ECNI/media/ECNI/Publications/Employers%20and%20Service%20Providers/S75screeningtemplate2010.docx" TargetMode="External"/><Relationship Id="rId14" Type="http://schemas.openxmlformats.org/officeDocument/2006/relationships/hyperlink" Target="https://www.nice.org.uk/guidance/ng5" TargetMode="External"/><Relationship Id="rId22" Type="http://schemas.openxmlformats.org/officeDocument/2006/relationships/hyperlink" Target="https://www.nisra.gov.uk/system/files/statistics/census-2021-main-statistics-for-northern-ireland-phase-3-statistical-bulletin-household-relationships-version-2.pdf" TargetMode="External"/><Relationship Id="rId27" Type="http://schemas.openxmlformats.org/officeDocument/2006/relationships/hyperlink" Target="https://www.nisra.gov.uk/system/files/statistics/2025-04/Statistical%20Bulletin%20-%202022-based%20Population%20Projections%20for%20Northern%20Ireland_1.pdf" TargetMode="External"/><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datavis.nisra.gov.uk/population/2024-mid-year-estimates-for-northern-ireland.html" TargetMode="External"/><Relationship Id="rId13" Type="http://schemas.openxmlformats.org/officeDocument/2006/relationships/hyperlink" Target="https://datavis.nisra.gov.uk/health/ni-life-expectancy-2022-24.html" TargetMode="External"/><Relationship Id="rId3" Type="http://schemas.openxmlformats.org/officeDocument/2006/relationships/hyperlink" Target="https://www.bbc.co.uk/news/election/2022/northern-ireland/results" TargetMode="External"/><Relationship Id="rId7" Type="http://schemas.openxmlformats.org/officeDocument/2006/relationships/hyperlink" Target="https://datavis.nisra.gov.uk/population/2024-mid-year-estimates-for-northern-ireland.html" TargetMode="External"/><Relationship Id="rId12" Type="http://schemas.openxmlformats.org/officeDocument/2006/relationships/hyperlink" Target="https://www.nisra.gov.uk/system/files/statistics/census-2021-population-and-household-estimates-for-northern-ireland-statistical-bulletin-24-may-2022.pdf" TargetMode="External"/><Relationship Id="rId2" Type="http://schemas.openxmlformats.org/officeDocument/2006/relationships/hyperlink" Target="https://www.electoralcommission.org.uk/research-reports-and-data/our-reports-and-data-past-elections-and-referendums/report-may-2022-northern-ireland-assembly-election" TargetMode="External"/><Relationship Id="rId1" Type="http://schemas.openxmlformats.org/officeDocument/2006/relationships/hyperlink" Target="https://www.nisra.gov.uk/system/files/statistics/census-2021-main-statistics-for-northern-ireland-phase-1-statistical-bulletin-religion.pdf" TargetMode="External"/><Relationship Id="rId6" Type="http://schemas.openxmlformats.org/officeDocument/2006/relationships/hyperlink" Target="https://datavis.nisra.gov.uk/population/2024-mid-year-estimates-for-northern-ireland.html" TargetMode="External"/><Relationship Id="rId11" Type="http://schemas.openxmlformats.org/officeDocument/2006/relationships/hyperlink" Target="https://datavis.nisra.gov.uk/bso/fps-pharmacy-annual-report-24-25.html" TargetMode="External"/><Relationship Id="rId5" Type="http://schemas.openxmlformats.org/officeDocument/2006/relationships/hyperlink" Target="https://datavis.nisra.gov.uk/population/2024-mid-year-estimates-for-northern-ireland.html" TargetMode="External"/><Relationship Id="rId15" Type="http://schemas.openxmlformats.org/officeDocument/2006/relationships/hyperlink" Target="https://www.nisra.gov.uk/system/files/statistics/census-2021-main-statistics-for-northern-ireland-phase-2-statistical-bulletin-health-disability-and-unpaid-care.pdf" TargetMode="External"/><Relationship Id="rId10" Type="http://schemas.openxmlformats.org/officeDocument/2006/relationships/hyperlink" Target="https://www.nisra.gov.uk/system/files/statistics/census-2021-main-statistics-for-northern-ireland-phase-3-statistical-bulletin-sexual-orientation.pdf" TargetMode="External"/><Relationship Id="rId4" Type="http://schemas.openxmlformats.org/officeDocument/2006/relationships/hyperlink" Target="https://www.nisra.gov.uk/publications/census-2021-main-statistics-ethnicity-tables" TargetMode="External"/><Relationship Id="rId9" Type="http://schemas.openxmlformats.org/officeDocument/2006/relationships/hyperlink" Target="https://www.nisra.gov.uk/system/files/statistics/census-2021-main-statistics-for-northern-ireland-phase-3-statistical-bulletin-household-relationships-version-2.pdf" TargetMode="External"/><Relationship Id="rId14" Type="http://schemas.openxmlformats.org/officeDocument/2006/relationships/hyperlink" Target="https://www.nisra.gov.uk/system/files/statistics/2025-04/Statistical%20Bulletin%20-%202022-based%20Population%20Projections%20for%20Northern%20Ireland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60DC-44F6-4653-9FBC-D21171AC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4260</Words>
  <Characters>24836</Characters>
  <Application>Microsoft Office Word</Application>
  <DocSecurity>0</DocSecurity>
  <Lines>827</Lines>
  <Paragraphs>338</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28758</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Gordon, James</cp:lastModifiedBy>
  <cp:revision>2</cp:revision>
  <dcterms:created xsi:type="dcterms:W3CDTF">2026-05-27T13:15:00Z</dcterms:created>
  <dcterms:modified xsi:type="dcterms:W3CDTF">2026-05-27T13:15:00Z</dcterms:modified>
</cp:coreProperties>
</file>