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12A9" w14:textId="77777777" w:rsidR="00E03491" w:rsidRPr="00E03491" w:rsidRDefault="00E03491" w:rsidP="00E03491">
      <w:pPr>
        <w:rPr>
          <w:rFonts w:ascii="Arial" w:hAnsi="Arial" w:cs="Arial"/>
          <w:b/>
          <w:sz w:val="28"/>
          <w:szCs w:val="28"/>
        </w:rPr>
      </w:pPr>
      <w:r w:rsidRPr="00E03491">
        <w:rPr>
          <w:rFonts w:ascii="Arial" w:hAnsi="Arial" w:cs="Arial"/>
          <w:b/>
          <w:sz w:val="28"/>
          <w:szCs w:val="28"/>
        </w:rPr>
        <w:t>Introduction</w:t>
      </w:r>
    </w:p>
    <w:p w14:paraId="180BDCA0" w14:textId="77777777" w:rsidR="00E03491" w:rsidRPr="00E03491" w:rsidRDefault="00E03491" w:rsidP="00E03491">
      <w:pPr>
        <w:rPr>
          <w:rFonts w:ascii="Arial" w:hAnsi="Arial" w:cs="Arial"/>
          <w:sz w:val="28"/>
          <w:szCs w:val="28"/>
        </w:rPr>
      </w:pPr>
    </w:p>
    <w:p w14:paraId="1A1BA9F0" w14:textId="77777777" w:rsidR="00E03491" w:rsidRPr="00E03491" w:rsidRDefault="00E03491" w:rsidP="00E03491">
      <w:pPr>
        <w:rPr>
          <w:rFonts w:ascii="Arial" w:hAnsi="Arial" w:cs="Arial"/>
          <w:sz w:val="28"/>
          <w:szCs w:val="28"/>
        </w:rPr>
      </w:pPr>
      <w:r w:rsidRPr="00E03491">
        <w:rPr>
          <w:rFonts w:ascii="Arial" w:hAnsi="Arial" w:cs="Arial"/>
          <w:sz w:val="28"/>
          <w:szCs w:val="28"/>
        </w:rPr>
        <w:t>This response draws on an extensive repository of practitioner, academic, and community reflections that evidence how social workers, multidisciplinary teams (MDTs), and Promoting Wellbeing (PWB) teams are embedding community development approaches within everyday practice. The submission aligns with the Health and Social Care (HSC) Reset Plan and the ambition to roll out a neighbourhood model of care by March 2026—bringing health, community, and social care closer to people’s homes.</w:t>
      </w:r>
    </w:p>
    <w:p w14:paraId="32531E6D" w14:textId="77777777" w:rsidR="00E03491" w:rsidRPr="00E03491" w:rsidRDefault="00E03491" w:rsidP="00E03491">
      <w:pPr>
        <w:rPr>
          <w:rFonts w:ascii="Arial" w:hAnsi="Arial" w:cs="Arial"/>
          <w:sz w:val="28"/>
          <w:szCs w:val="28"/>
        </w:rPr>
      </w:pPr>
    </w:p>
    <w:p w14:paraId="39C304F4" w14:textId="33AE0E37" w:rsidR="00E03491" w:rsidRPr="00E03491" w:rsidRDefault="00E03491" w:rsidP="00E03491">
      <w:pPr>
        <w:rPr>
          <w:rFonts w:ascii="Arial" w:hAnsi="Arial" w:cs="Arial"/>
          <w:sz w:val="28"/>
          <w:szCs w:val="28"/>
        </w:rPr>
      </w:pPr>
      <w:r w:rsidRPr="00E03491">
        <w:rPr>
          <w:rFonts w:ascii="Arial" w:hAnsi="Arial" w:cs="Arial"/>
          <w:sz w:val="28"/>
          <w:szCs w:val="28"/>
        </w:rPr>
        <w:t>Social work rooted in community development principles leads to sustainable, participative, and preventative interventions</w:t>
      </w:r>
      <w:r w:rsidR="008C0B89">
        <w:rPr>
          <w:rFonts w:ascii="Arial" w:hAnsi="Arial" w:cs="Arial"/>
          <w:sz w:val="28"/>
          <w:szCs w:val="28"/>
        </w:rPr>
        <w:t xml:space="preserve"> (Pascoe et al., 2025)</w:t>
      </w:r>
      <w:r w:rsidRPr="00E03491">
        <w:rPr>
          <w:rFonts w:ascii="Arial" w:hAnsi="Arial" w:cs="Arial"/>
          <w:sz w:val="28"/>
          <w:szCs w:val="28"/>
        </w:rPr>
        <w:t>. Embedding coproduction, local capacity building, and social capital strengthens communities and reduces reliance on statutory intervention</w:t>
      </w:r>
      <w:r w:rsidR="008C0B89">
        <w:rPr>
          <w:rFonts w:ascii="Arial" w:hAnsi="Arial" w:cs="Arial"/>
          <w:sz w:val="28"/>
          <w:szCs w:val="28"/>
        </w:rPr>
        <w:t xml:space="preserve"> (Department of Health, 2023)</w:t>
      </w:r>
      <w:r w:rsidRPr="00E03491">
        <w:rPr>
          <w:rFonts w:ascii="Arial" w:hAnsi="Arial" w:cs="Arial"/>
          <w:sz w:val="28"/>
          <w:szCs w:val="28"/>
        </w:rPr>
        <w:t>. This response offers practical evidence from the NISCC Learning Zone, the SHSCT Promoting Wellbeing Annual Report (2024–25),</w:t>
      </w:r>
      <w:r>
        <w:rPr>
          <w:rFonts w:ascii="Arial" w:hAnsi="Arial" w:cs="Arial"/>
          <w:sz w:val="28"/>
          <w:szCs w:val="28"/>
        </w:rPr>
        <w:t xml:space="preserve"> The Multi-disciplinary</w:t>
      </w:r>
      <w:r w:rsidRPr="00E03491">
        <w:rPr>
          <w:rFonts w:ascii="Arial" w:hAnsi="Arial" w:cs="Arial"/>
          <w:sz w:val="28"/>
          <w:szCs w:val="28"/>
        </w:rPr>
        <w:t xml:space="preserve"> </w:t>
      </w:r>
      <w:r>
        <w:rPr>
          <w:rFonts w:ascii="Arial" w:hAnsi="Arial" w:cs="Arial"/>
          <w:sz w:val="28"/>
          <w:szCs w:val="28"/>
        </w:rPr>
        <w:t xml:space="preserve">Teams aligned to GPs </w:t>
      </w:r>
      <w:r w:rsidRPr="00E03491">
        <w:rPr>
          <w:rFonts w:ascii="Arial" w:hAnsi="Arial" w:cs="Arial"/>
          <w:sz w:val="28"/>
          <w:szCs w:val="28"/>
        </w:rPr>
        <w:t>and best-practice initiatives such as the Children and Young People</w:t>
      </w:r>
      <w:r>
        <w:rPr>
          <w:rFonts w:ascii="Arial" w:hAnsi="Arial" w:cs="Arial"/>
          <w:sz w:val="28"/>
          <w:szCs w:val="28"/>
        </w:rPr>
        <w:t>’s Strategic Partnership (CYPSP</w:t>
      </w:r>
      <w:r w:rsidRPr="00E03491">
        <w:rPr>
          <w:rFonts w:ascii="Arial" w:hAnsi="Arial" w:cs="Arial"/>
          <w:sz w:val="28"/>
          <w:szCs w:val="28"/>
        </w:rPr>
        <w:t xml:space="preserve"> Southern Area</w:t>
      </w:r>
      <w:r>
        <w:rPr>
          <w:rFonts w:ascii="Arial" w:hAnsi="Arial" w:cs="Arial"/>
          <w:sz w:val="28"/>
          <w:szCs w:val="28"/>
        </w:rPr>
        <w:t>)</w:t>
      </w:r>
      <w:r w:rsidRPr="00E03491">
        <w:rPr>
          <w:rFonts w:ascii="Arial" w:hAnsi="Arial" w:cs="Arial"/>
          <w:sz w:val="28"/>
          <w:szCs w:val="28"/>
        </w:rPr>
        <w:t xml:space="preserve"> and Family Support Hubs, which exemplify the neighbourhood model in action.</w:t>
      </w:r>
    </w:p>
    <w:p w14:paraId="09A1D7D1" w14:textId="77777777" w:rsidR="00E03491" w:rsidRPr="00E03491" w:rsidRDefault="00E03491" w:rsidP="00E03491">
      <w:pPr>
        <w:rPr>
          <w:rFonts w:ascii="Arial" w:hAnsi="Arial" w:cs="Arial"/>
          <w:sz w:val="28"/>
          <w:szCs w:val="28"/>
        </w:rPr>
      </w:pPr>
    </w:p>
    <w:p w14:paraId="20E111DE" w14:textId="77777777" w:rsidR="00E03491" w:rsidRPr="00E03491" w:rsidRDefault="00E03491" w:rsidP="00E03491">
      <w:pPr>
        <w:rPr>
          <w:rFonts w:ascii="Arial" w:hAnsi="Arial" w:cs="Arial"/>
          <w:b/>
          <w:sz w:val="28"/>
          <w:szCs w:val="28"/>
        </w:rPr>
      </w:pPr>
    </w:p>
    <w:p w14:paraId="75773A2D" w14:textId="77777777" w:rsidR="00E03491" w:rsidRPr="00E03491" w:rsidRDefault="00E03491" w:rsidP="00E03491">
      <w:pPr>
        <w:rPr>
          <w:rFonts w:ascii="Arial" w:hAnsi="Arial" w:cs="Arial"/>
          <w:b/>
          <w:sz w:val="28"/>
          <w:szCs w:val="28"/>
        </w:rPr>
      </w:pPr>
      <w:r w:rsidRPr="00E03491">
        <w:rPr>
          <w:rFonts w:ascii="Arial" w:hAnsi="Arial" w:cs="Arial"/>
          <w:b/>
          <w:sz w:val="28"/>
          <w:szCs w:val="28"/>
        </w:rPr>
        <w:t>1. Academic and Practice Learning Evidence</w:t>
      </w:r>
    </w:p>
    <w:p w14:paraId="79FFC9F4" w14:textId="77777777" w:rsidR="00E03491" w:rsidRPr="00E03491" w:rsidRDefault="00E03491" w:rsidP="00E03491">
      <w:pPr>
        <w:rPr>
          <w:rFonts w:ascii="Arial" w:hAnsi="Arial" w:cs="Arial"/>
          <w:b/>
          <w:sz w:val="28"/>
          <w:szCs w:val="28"/>
        </w:rPr>
      </w:pPr>
    </w:p>
    <w:p w14:paraId="64F38E59" w14:textId="77777777" w:rsidR="00E03491" w:rsidRPr="00E03491" w:rsidRDefault="00E03491" w:rsidP="00E03491">
      <w:pPr>
        <w:rPr>
          <w:rFonts w:ascii="Arial" w:hAnsi="Arial" w:cs="Arial"/>
          <w:i/>
          <w:sz w:val="28"/>
          <w:szCs w:val="28"/>
        </w:rPr>
      </w:pPr>
      <w:r w:rsidRPr="00E03491">
        <w:rPr>
          <w:rFonts w:ascii="Arial" w:hAnsi="Arial" w:cs="Arial"/>
          <w:i/>
          <w:sz w:val="28"/>
          <w:szCs w:val="28"/>
        </w:rPr>
        <w:t>1.1 Social Work Education and Curriculum Reform</w:t>
      </w:r>
    </w:p>
    <w:p w14:paraId="6EA8DE25" w14:textId="77777777" w:rsidR="00E03491" w:rsidRPr="00E03491" w:rsidRDefault="00E03491" w:rsidP="00E03491">
      <w:pPr>
        <w:rPr>
          <w:rFonts w:ascii="Arial" w:hAnsi="Arial" w:cs="Arial"/>
          <w:sz w:val="28"/>
          <w:szCs w:val="28"/>
        </w:rPr>
      </w:pPr>
    </w:p>
    <w:p w14:paraId="5F5F2E45" w14:textId="77777777" w:rsidR="00E03491" w:rsidRPr="00E03491" w:rsidRDefault="00E03491" w:rsidP="00E03491">
      <w:pPr>
        <w:rPr>
          <w:rFonts w:ascii="Arial" w:hAnsi="Arial" w:cs="Arial"/>
          <w:sz w:val="28"/>
          <w:szCs w:val="28"/>
        </w:rPr>
      </w:pPr>
      <w:r w:rsidRPr="00E03491">
        <w:rPr>
          <w:rFonts w:ascii="Arial" w:hAnsi="Arial" w:cs="Arial"/>
          <w:sz w:val="28"/>
          <w:szCs w:val="28"/>
        </w:rPr>
        <w:t>Community development principles are now a recognised part of social work education in Northern Ireland, though integration remains uneven. Evidence from Mackle and O’Brien (2023) and Mackle, Pascoe &amp; O’Brien (2025) shows that at undergraduate level, community development is often reduced to surface activities such as leaflet production, missing opportunities for deeper engagement. However, postgraduate modules in the Social Work and Community Development Approaches (SWCDA) programme have enabled students to apply relational, asset-based, and co-production principles in real-world settings across health trusts, schools, and community organisations.</w:t>
      </w:r>
    </w:p>
    <w:p w14:paraId="617EFE6E" w14:textId="77777777" w:rsidR="00E03491" w:rsidRPr="00E03491" w:rsidRDefault="00E03491" w:rsidP="00E03491">
      <w:pPr>
        <w:rPr>
          <w:rFonts w:ascii="Arial" w:hAnsi="Arial" w:cs="Arial"/>
          <w:sz w:val="28"/>
          <w:szCs w:val="28"/>
        </w:rPr>
      </w:pPr>
    </w:p>
    <w:p w14:paraId="5FF3BB58" w14:textId="77777777" w:rsidR="00E03491" w:rsidRPr="00E03491" w:rsidRDefault="00062AA8" w:rsidP="00E03491">
      <w:pPr>
        <w:rPr>
          <w:rFonts w:ascii="Arial" w:hAnsi="Arial" w:cs="Arial"/>
          <w:sz w:val="28"/>
          <w:szCs w:val="28"/>
        </w:rPr>
      </w:pPr>
      <w:hyperlink w:anchor="/id/686cd612d2d370ef43470569" w:history="1">
        <w:r w:rsidRPr="000348A4">
          <w:rPr>
            <w:rStyle w:val="Hyperlink"/>
            <w:rFonts w:ascii="Arial" w:hAnsi="Arial" w:cs="Arial"/>
            <w:sz w:val="28"/>
            <w:szCs w:val="28"/>
          </w:rPr>
          <w:t>https://learningzone.niscc.info/file/community-development-in-social-work-8/module#/id/686cd612d2d370ef43470569</w:t>
        </w:r>
      </w:hyperlink>
      <w:r>
        <w:rPr>
          <w:rFonts w:ascii="Arial" w:hAnsi="Arial" w:cs="Arial"/>
          <w:color w:val="FF0000"/>
          <w:sz w:val="28"/>
          <w:szCs w:val="28"/>
        </w:rPr>
        <w:t xml:space="preserve"> </w:t>
      </w:r>
    </w:p>
    <w:p w14:paraId="246702B3" w14:textId="77777777" w:rsidR="00E03491" w:rsidRPr="00E03491" w:rsidRDefault="00E03491" w:rsidP="00E03491">
      <w:pPr>
        <w:rPr>
          <w:rFonts w:ascii="Arial" w:hAnsi="Arial" w:cs="Arial"/>
          <w:sz w:val="28"/>
          <w:szCs w:val="28"/>
        </w:rPr>
      </w:pPr>
    </w:p>
    <w:p w14:paraId="1EDF5DCD" w14:textId="77777777" w:rsidR="00E03491" w:rsidRPr="00E03491" w:rsidRDefault="00E03491" w:rsidP="00E03491">
      <w:pPr>
        <w:rPr>
          <w:rFonts w:ascii="Arial" w:hAnsi="Arial" w:cs="Arial"/>
          <w:sz w:val="28"/>
          <w:szCs w:val="28"/>
        </w:rPr>
      </w:pPr>
    </w:p>
    <w:p w14:paraId="7A1E53F7" w14:textId="77777777" w:rsidR="00E03491" w:rsidRPr="00E03491" w:rsidRDefault="00E03491" w:rsidP="00E03491">
      <w:pPr>
        <w:rPr>
          <w:rFonts w:ascii="Arial" w:hAnsi="Arial" w:cs="Arial"/>
          <w:sz w:val="28"/>
          <w:szCs w:val="28"/>
        </w:rPr>
      </w:pPr>
      <w:r w:rsidRPr="00E03491">
        <w:rPr>
          <w:rFonts w:ascii="Arial" w:hAnsi="Arial" w:cs="Arial"/>
          <w:sz w:val="28"/>
          <w:szCs w:val="28"/>
        </w:rPr>
        <w:lastRenderedPageBreak/>
        <w:t>Structured reflection helped students explore inequality, service-user involvement, and cross-sector collaboration—critical foundations for a neighbourhood model of care.</w:t>
      </w:r>
    </w:p>
    <w:p w14:paraId="78882A68" w14:textId="77777777" w:rsidR="00E03491" w:rsidRPr="00E03491" w:rsidRDefault="00E03491" w:rsidP="00E03491">
      <w:pPr>
        <w:rPr>
          <w:rFonts w:ascii="Arial" w:hAnsi="Arial" w:cs="Arial"/>
          <w:sz w:val="28"/>
          <w:szCs w:val="28"/>
        </w:rPr>
      </w:pPr>
    </w:p>
    <w:p w14:paraId="1ACFC567" w14:textId="77777777" w:rsidR="00E03491" w:rsidRPr="00E03491" w:rsidRDefault="00E03491" w:rsidP="00E03491">
      <w:pPr>
        <w:rPr>
          <w:rFonts w:ascii="Arial" w:hAnsi="Arial" w:cs="Arial"/>
          <w:b/>
          <w:sz w:val="28"/>
          <w:szCs w:val="28"/>
        </w:rPr>
      </w:pPr>
    </w:p>
    <w:p w14:paraId="2FD4D05E" w14:textId="77777777" w:rsidR="00E03491" w:rsidRPr="00E03491" w:rsidRDefault="00E03491" w:rsidP="00E03491">
      <w:pPr>
        <w:rPr>
          <w:rFonts w:ascii="Arial" w:hAnsi="Arial" w:cs="Arial"/>
          <w:sz w:val="28"/>
          <w:szCs w:val="28"/>
        </w:rPr>
      </w:pPr>
      <w:r w:rsidRPr="00E03491">
        <w:rPr>
          <w:rFonts w:ascii="Arial" w:hAnsi="Arial" w:cs="Arial"/>
          <w:b/>
          <w:sz w:val="28"/>
          <w:szCs w:val="28"/>
        </w:rPr>
        <w:t>2. Evidence from Practice and the NISCC Learning Zone</w:t>
      </w:r>
    </w:p>
    <w:p w14:paraId="124A78B9" w14:textId="77777777" w:rsidR="00E03491" w:rsidRPr="00E03491" w:rsidRDefault="00E03491" w:rsidP="00E03491">
      <w:pPr>
        <w:rPr>
          <w:rFonts w:ascii="Arial" w:hAnsi="Arial" w:cs="Arial"/>
          <w:sz w:val="28"/>
          <w:szCs w:val="28"/>
        </w:rPr>
      </w:pPr>
    </w:p>
    <w:p w14:paraId="4E060B20" w14:textId="77777777" w:rsidR="00E03491" w:rsidRPr="00E03491" w:rsidRDefault="00E03491" w:rsidP="00E03491">
      <w:pPr>
        <w:rPr>
          <w:rFonts w:ascii="Arial" w:hAnsi="Arial" w:cs="Arial"/>
          <w:sz w:val="28"/>
          <w:szCs w:val="28"/>
        </w:rPr>
      </w:pPr>
      <w:r w:rsidRPr="00E03491">
        <w:rPr>
          <w:rFonts w:ascii="Arial" w:hAnsi="Arial" w:cs="Arial"/>
          <w:sz w:val="28"/>
          <w:szCs w:val="28"/>
        </w:rPr>
        <w:t>The Northern Ireland Social Care Council’s Learning Zone hosts the Community Development in Social Work resource, providing free access to case studies, videos, and reflective tools. These resources demonstrate transformative and practical approaches to community development and have reached social workers across both urban and rural settings.</w:t>
      </w:r>
    </w:p>
    <w:p w14:paraId="58E5B41F" w14:textId="77777777" w:rsidR="00E03491" w:rsidRPr="00E03491" w:rsidRDefault="00E03491" w:rsidP="00E03491">
      <w:pPr>
        <w:rPr>
          <w:rFonts w:ascii="Arial" w:hAnsi="Arial" w:cs="Arial"/>
          <w:sz w:val="28"/>
          <w:szCs w:val="28"/>
        </w:rPr>
      </w:pPr>
    </w:p>
    <w:p w14:paraId="7F3BFFDF" w14:textId="77777777" w:rsidR="00E03491" w:rsidRPr="00E03491" w:rsidRDefault="00E03491" w:rsidP="00E03491">
      <w:pPr>
        <w:rPr>
          <w:rFonts w:ascii="Arial" w:hAnsi="Arial" w:cs="Arial"/>
          <w:sz w:val="28"/>
          <w:szCs w:val="28"/>
        </w:rPr>
      </w:pPr>
      <w:r w:rsidRPr="00E03491">
        <w:rPr>
          <w:rFonts w:ascii="Arial" w:hAnsi="Arial" w:cs="Arial"/>
          <w:sz w:val="28"/>
          <w:szCs w:val="28"/>
        </w:rPr>
        <w:t xml:space="preserve"> </w:t>
      </w:r>
      <w:hyperlink w:history="1">
        <w:r w:rsidRPr="00E03491">
          <w:rPr>
            <w:rStyle w:val="Hyperlink"/>
            <w:rFonts w:ascii="Arial" w:hAnsi="Arial" w:cs="Arial"/>
            <w:sz w:val="28"/>
            <w:szCs w:val="28"/>
          </w:rPr>
          <w:t>https://learningzone.niscc.info/learning-resources/community-development-in-social-work/</w:t>
        </w:r>
      </w:hyperlink>
    </w:p>
    <w:p w14:paraId="3BD3FC75" w14:textId="77777777" w:rsidR="00E03491" w:rsidRPr="00E03491" w:rsidRDefault="00E03491" w:rsidP="00E03491">
      <w:pPr>
        <w:rPr>
          <w:rFonts w:ascii="Arial" w:hAnsi="Arial" w:cs="Arial"/>
          <w:sz w:val="28"/>
          <w:szCs w:val="28"/>
        </w:rPr>
      </w:pPr>
    </w:p>
    <w:p w14:paraId="4E88E44D" w14:textId="77777777" w:rsidR="00E03491" w:rsidRPr="00E03491" w:rsidRDefault="00E03491" w:rsidP="00E03491">
      <w:pPr>
        <w:rPr>
          <w:rFonts w:ascii="Arial" w:hAnsi="Arial" w:cs="Arial"/>
          <w:sz w:val="28"/>
          <w:szCs w:val="28"/>
        </w:rPr>
      </w:pPr>
    </w:p>
    <w:p w14:paraId="74AB48F8" w14:textId="77777777" w:rsidR="00E03491" w:rsidRPr="00E03491" w:rsidRDefault="00E03491" w:rsidP="00E03491">
      <w:pPr>
        <w:rPr>
          <w:rFonts w:ascii="Arial" w:hAnsi="Arial" w:cs="Arial"/>
          <w:b/>
          <w:sz w:val="28"/>
          <w:szCs w:val="28"/>
        </w:rPr>
      </w:pPr>
      <w:r w:rsidRPr="00E03491">
        <w:rPr>
          <w:rFonts w:ascii="Arial" w:hAnsi="Arial" w:cs="Arial"/>
          <w:b/>
          <w:sz w:val="28"/>
          <w:szCs w:val="28"/>
        </w:rPr>
        <w:t>2.1 Empowering Communities through Co-design</w:t>
      </w:r>
    </w:p>
    <w:p w14:paraId="6A1B3A9E" w14:textId="77777777" w:rsidR="00E03491" w:rsidRPr="00E03491" w:rsidRDefault="00E03491" w:rsidP="00E03491">
      <w:pPr>
        <w:rPr>
          <w:rFonts w:ascii="Arial" w:hAnsi="Arial" w:cs="Arial"/>
          <w:sz w:val="28"/>
          <w:szCs w:val="28"/>
        </w:rPr>
      </w:pPr>
    </w:p>
    <w:p w14:paraId="31A4A839" w14:textId="77777777" w:rsidR="00E03491" w:rsidRPr="00E03491" w:rsidRDefault="00E03491" w:rsidP="00E03491">
      <w:pPr>
        <w:rPr>
          <w:rFonts w:ascii="Arial" w:hAnsi="Arial" w:cs="Arial"/>
          <w:sz w:val="28"/>
          <w:szCs w:val="28"/>
        </w:rPr>
      </w:pPr>
      <w:r w:rsidRPr="00E03491">
        <w:rPr>
          <w:rFonts w:ascii="Arial" w:hAnsi="Arial" w:cs="Arial"/>
          <w:sz w:val="28"/>
          <w:szCs w:val="28"/>
        </w:rPr>
        <w:t>Students worked collaboratively with marginalised groups to co-design services—examples include:</w:t>
      </w:r>
    </w:p>
    <w:p w14:paraId="14D670F8" w14:textId="77777777" w:rsidR="00E03491" w:rsidRPr="00E03491" w:rsidRDefault="00E03491" w:rsidP="00E03491">
      <w:pPr>
        <w:rPr>
          <w:rFonts w:ascii="Arial" w:hAnsi="Arial" w:cs="Arial"/>
          <w:sz w:val="28"/>
          <w:szCs w:val="28"/>
        </w:rPr>
      </w:pPr>
    </w:p>
    <w:p w14:paraId="01B8A0E8" w14:textId="77777777" w:rsidR="00E03491" w:rsidRPr="00E03491" w:rsidRDefault="00E03491" w:rsidP="00E03491">
      <w:pPr>
        <w:rPr>
          <w:rFonts w:ascii="Arial" w:hAnsi="Arial" w:cs="Arial"/>
          <w:sz w:val="28"/>
          <w:szCs w:val="28"/>
        </w:rPr>
      </w:pPr>
      <w:r w:rsidRPr="00E03491">
        <w:rPr>
          <w:rFonts w:ascii="Arial" w:hAnsi="Arial" w:cs="Arial"/>
          <w:sz w:val="28"/>
          <w:szCs w:val="28"/>
        </w:rPr>
        <w:t>A “Young Refugee” information guide for foster carers.</w:t>
      </w:r>
    </w:p>
    <w:p w14:paraId="23018A59" w14:textId="77777777" w:rsidR="00E03491" w:rsidRPr="00E03491" w:rsidRDefault="00E03491" w:rsidP="00E03491">
      <w:pPr>
        <w:rPr>
          <w:rFonts w:ascii="Arial" w:hAnsi="Arial" w:cs="Arial"/>
          <w:sz w:val="28"/>
          <w:szCs w:val="28"/>
        </w:rPr>
      </w:pPr>
    </w:p>
    <w:p w14:paraId="0D25364E" w14:textId="77777777" w:rsidR="00E03491" w:rsidRPr="00E03491" w:rsidRDefault="00E03491" w:rsidP="00E03491">
      <w:pPr>
        <w:rPr>
          <w:rFonts w:ascii="Arial" w:hAnsi="Arial" w:cs="Arial"/>
          <w:sz w:val="28"/>
          <w:szCs w:val="28"/>
        </w:rPr>
      </w:pPr>
      <w:r w:rsidRPr="00E03491">
        <w:rPr>
          <w:rFonts w:ascii="Arial" w:hAnsi="Arial" w:cs="Arial"/>
          <w:sz w:val="28"/>
          <w:szCs w:val="28"/>
        </w:rPr>
        <w:t>Partnership work with organisations supporting mothers whose children have been removed from care (Mackle &amp; O’Brien, 2023).</w:t>
      </w:r>
    </w:p>
    <w:p w14:paraId="67A0FAC4" w14:textId="77777777" w:rsidR="00E03491" w:rsidRPr="00E03491" w:rsidRDefault="00E03491" w:rsidP="00E03491">
      <w:pPr>
        <w:rPr>
          <w:rFonts w:ascii="Arial" w:hAnsi="Arial" w:cs="Arial"/>
          <w:sz w:val="28"/>
          <w:szCs w:val="28"/>
        </w:rPr>
      </w:pPr>
    </w:p>
    <w:p w14:paraId="25C12665" w14:textId="77777777" w:rsidR="00E03491" w:rsidRPr="00E03491" w:rsidRDefault="00E03491" w:rsidP="00E03491">
      <w:pPr>
        <w:rPr>
          <w:rFonts w:ascii="Arial" w:hAnsi="Arial" w:cs="Arial"/>
          <w:sz w:val="28"/>
          <w:szCs w:val="28"/>
        </w:rPr>
      </w:pPr>
      <w:r w:rsidRPr="00E03491">
        <w:rPr>
          <w:rFonts w:ascii="Arial" w:hAnsi="Arial" w:cs="Arial"/>
          <w:sz w:val="28"/>
          <w:szCs w:val="28"/>
        </w:rPr>
        <w:t>The From Care to Where video project highlighting housing insecurity and mental health among care leavers.</w:t>
      </w:r>
    </w:p>
    <w:p w14:paraId="7DEAA776" w14:textId="77777777" w:rsidR="00E03491" w:rsidRPr="00E03491" w:rsidRDefault="00E03491" w:rsidP="00E03491">
      <w:pPr>
        <w:rPr>
          <w:rFonts w:ascii="Arial" w:hAnsi="Arial" w:cs="Arial"/>
          <w:sz w:val="28"/>
          <w:szCs w:val="28"/>
        </w:rPr>
      </w:pPr>
    </w:p>
    <w:p w14:paraId="2E27519B" w14:textId="77777777" w:rsidR="00E03491" w:rsidRPr="00E03491" w:rsidRDefault="00E03491" w:rsidP="00E03491">
      <w:pPr>
        <w:rPr>
          <w:rFonts w:ascii="Arial" w:hAnsi="Arial" w:cs="Arial"/>
          <w:sz w:val="28"/>
          <w:szCs w:val="28"/>
        </w:rPr>
      </w:pPr>
      <w:hyperlink w:history="1">
        <w:r w:rsidRPr="00E03491">
          <w:rPr>
            <w:rStyle w:val="Hyperlink"/>
            <w:rFonts w:ascii="Arial" w:hAnsi="Arial" w:cs="Arial"/>
            <w:sz w:val="28"/>
            <w:szCs w:val="28"/>
          </w:rPr>
          <w:t>https://www.youtube.com/watch?v=dRxkgaPjLmc</w:t>
        </w:r>
      </w:hyperlink>
    </w:p>
    <w:p w14:paraId="357264D3" w14:textId="77777777" w:rsidR="00E03491" w:rsidRPr="00E03491" w:rsidRDefault="00E03491" w:rsidP="00E03491">
      <w:pPr>
        <w:rPr>
          <w:rFonts w:ascii="Arial" w:hAnsi="Arial" w:cs="Arial"/>
          <w:sz w:val="28"/>
          <w:szCs w:val="28"/>
        </w:rPr>
      </w:pPr>
    </w:p>
    <w:p w14:paraId="0092D15E" w14:textId="77777777" w:rsidR="00E03491" w:rsidRPr="00E03491" w:rsidRDefault="00E03491" w:rsidP="00E03491">
      <w:pPr>
        <w:rPr>
          <w:rFonts w:ascii="Arial" w:hAnsi="Arial" w:cs="Arial"/>
          <w:b/>
          <w:sz w:val="28"/>
          <w:szCs w:val="28"/>
        </w:rPr>
      </w:pPr>
    </w:p>
    <w:p w14:paraId="1B76A70B" w14:textId="77777777" w:rsidR="00E03491" w:rsidRPr="00E03491" w:rsidRDefault="00E03491" w:rsidP="00E03491">
      <w:pPr>
        <w:rPr>
          <w:rFonts w:ascii="Arial" w:hAnsi="Arial" w:cs="Arial"/>
          <w:b/>
          <w:sz w:val="28"/>
          <w:szCs w:val="28"/>
        </w:rPr>
      </w:pPr>
      <w:r w:rsidRPr="00E03491">
        <w:rPr>
          <w:rFonts w:ascii="Arial" w:hAnsi="Arial" w:cs="Arial"/>
          <w:b/>
          <w:sz w:val="28"/>
          <w:szCs w:val="28"/>
        </w:rPr>
        <w:t>2.2 Strengthening Asset-Based Practice</w:t>
      </w:r>
    </w:p>
    <w:p w14:paraId="31F304B3" w14:textId="77777777" w:rsidR="00E03491" w:rsidRPr="00E03491" w:rsidRDefault="00E03491" w:rsidP="00E03491">
      <w:pPr>
        <w:rPr>
          <w:rFonts w:ascii="Arial" w:hAnsi="Arial" w:cs="Arial"/>
          <w:sz w:val="28"/>
          <w:szCs w:val="28"/>
        </w:rPr>
      </w:pPr>
    </w:p>
    <w:p w14:paraId="530812BE" w14:textId="77777777" w:rsidR="00E03491" w:rsidRPr="00E03491" w:rsidRDefault="00E03491" w:rsidP="00E03491">
      <w:pPr>
        <w:rPr>
          <w:rFonts w:ascii="Arial" w:hAnsi="Arial" w:cs="Arial"/>
          <w:sz w:val="28"/>
          <w:szCs w:val="28"/>
        </w:rPr>
      </w:pPr>
      <w:r w:rsidRPr="00E03491">
        <w:rPr>
          <w:rFonts w:ascii="Arial" w:hAnsi="Arial" w:cs="Arial"/>
          <w:sz w:val="28"/>
          <w:szCs w:val="28"/>
        </w:rPr>
        <w:t>Students conducted local asset maps to identify community strengths. Examples include:</w:t>
      </w:r>
    </w:p>
    <w:p w14:paraId="77C3DEB2" w14:textId="77777777" w:rsidR="00E03491" w:rsidRPr="00E03491" w:rsidRDefault="00E03491" w:rsidP="00E03491">
      <w:pPr>
        <w:rPr>
          <w:rFonts w:ascii="Arial" w:hAnsi="Arial" w:cs="Arial"/>
          <w:sz w:val="28"/>
          <w:szCs w:val="28"/>
        </w:rPr>
      </w:pPr>
    </w:p>
    <w:p w14:paraId="304348D4" w14:textId="77777777" w:rsidR="00E03491" w:rsidRPr="00E03491" w:rsidRDefault="00E03491" w:rsidP="00E03491">
      <w:pPr>
        <w:pStyle w:val="ListParagraph"/>
        <w:numPr>
          <w:ilvl w:val="0"/>
          <w:numId w:val="1"/>
        </w:numPr>
        <w:rPr>
          <w:rFonts w:ascii="Arial" w:hAnsi="Arial" w:cs="Arial"/>
          <w:sz w:val="28"/>
          <w:szCs w:val="28"/>
        </w:rPr>
      </w:pPr>
      <w:r w:rsidRPr="00E03491">
        <w:rPr>
          <w:rFonts w:ascii="Arial" w:hAnsi="Arial" w:cs="Arial"/>
          <w:sz w:val="28"/>
          <w:szCs w:val="28"/>
        </w:rPr>
        <w:t>A rural learning disability asset map in Fermanagh.</w:t>
      </w:r>
    </w:p>
    <w:p w14:paraId="204DB1BA" w14:textId="77777777" w:rsidR="00E03491" w:rsidRPr="00E03491" w:rsidRDefault="00E03491" w:rsidP="00E03491">
      <w:pPr>
        <w:rPr>
          <w:rFonts w:ascii="Arial" w:hAnsi="Arial" w:cs="Arial"/>
          <w:sz w:val="28"/>
          <w:szCs w:val="28"/>
        </w:rPr>
      </w:pPr>
    </w:p>
    <w:p w14:paraId="5FA7F5B3" w14:textId="77777777" w:rsidR="00E03491" w:rsidRPr="00E03491" w:rsidRDefault="00E03491" w:rsidP="00E03491">
      <w:pPr>
        <w:ind w:left="75"/>
        <w:rPr>
          <w:rFonts w:ascii="Arial" w:hAnsi="Arial" w:cs="Arial"/>
          <w:sz w:val="28"/>
          <w:szCs w:val="28"/>
        </w:rPr>
      </w:pPr>
      <w:hyperlink w:history="1">
        <w:r w:rsidRPr="007724DD">
          <w:rPr>
            <w:rStyle w:val="Hyperlink"/>
            <w:rFonts w:ascii="Arial" w:hAnsi="Arial" w:cs="Arial"/>
            <w:sz w:val="28"/>
            <w:szCs w:val="28"/>
          </w:rPr>
          <w:t>https://learningzone.niscc.info/file/community-development-in-social-work-8/course/en/assets/686fedd2f5cd82f886b1d909.pptx</w:t>
        </w:r>
      </w:hyperlink>
    </w:p>
    <w:p w14:paraId="4989B8A8" w14:textId="77777777" w:rsidR="00E03491" w:rsidRPr="00E03491" w:rsidRDefault="00E03491" w:rsidP="00E03491">
      <w:pPr>
        <w:rPr>
          <w:rFonts w:ascii="Arial" w:hAnsi="Arial" w:cs="Arial"/>
          <w:sz w:val="28"/>
          <w:szCs w:val="28"/>
        </w:rPr>
      </w:pPr>
    </w:p>
    <w:p w14:paraId="437DDCB3" w14:textId="77777777" w:rsidR="00E03491" w:rsidRPr="00E03491" w:rsidRDefault="00E03491" w:rsidP="00E03491">
      <w:pPr>
        <w:rPr>
          <w:rFonts w:ascii="Arial" w:hAnsi="Arial" w:cs="Arial"/>
          <w:sz w:val="28"/>
          <w:szCs w:val="28"/>
        </w:rPr>
      </w:pPr>
      <w:r w:rsidRPr="00E03491">
        <w:rPr>
          <w:rFonts w:ascii="Arial" w:hAnsi="Arial" w:cs="Arial"/>
          <w:sz w:val="28"/>
          <w:szCs w:val="28"/>
        </w:rPr>
        <w:t>A mental health asset map for young people with psychosis and autism in North Belfast.</w:t>
      </w:r>
    </w:p>
    <w:p w14:paraId="4E88866F" w14:textId="77777777" w:rsidR="00E03491" w:rsidRPr="00E03491" w:rsidRDefault="00E03491" w:rsidP="00E03491">
      <w:pPr>
        <w:rPr>
          <w:rFonts w:ascii="Arial" w:hAnsi="Arial" w:cs="Arial"/>
          <w:sz w:val="28"/>
          <w:szCs w:val="28"/>
        </w:rPr>
      </w:pPr>
    </w:p>
    <w:p w14:paraId="669A2E22" w14:textId="77777777" w:rsidR="00E03491" w:rsidRPr="00E03491" w:rsidRDefault="00E03491" w:rsidP="00E03491">
      <w:pPr>
        <w:rPr>
          <w:rFonts w:ascii="Arial" w:hAnsi="Arial" w:cs="Arial"/>
          <w:sz w:val="28"/>
          <w:szCs w:val="28"/>
        </w:rPr>
      </w:pPr>
      <w:hyperlink w:history="1">
        <w:r w:rsidRPr="00E03491">
          <w:rPr>
            <w:rStyle w:val="Hyperlink"/>
            <w:rFonts w:ascii="Arial" w:hAnsi="Arial" w:cs="Arial"/>
            <w:sz w:val="28"/>
            <w:szCs w:val="28"/>
          </w:rPr>
          <w:t>https://youtu.be/6NI_EfGlGkM</w:t>
        </w:r>
      </w:hyperlink>
    </w:p>
    <w:p w14:paraId="43E8B813" w14:textId="77777777" w:rsidR="00E03491" w:rsidRPr="00E03491" w:rsidRDefault="00E03491" w:rsidP="00E03491">
      <w:pPr>
        <w:rPr>
          <w:rFonts w:ascii="Arial" w:hAnsi="Arial" w:cs="Arial"/>
          <w:sz w:val="28"/>
          <w:szCs w:val="28"/>
        </w:rPr>
      </w:pPr>
    </w:p>
    <w:p w14:paraId="51EA960E" w14:textId="77777777" w:rsidR="00E03491" w:rsidRPr="00E03491" w:rsidRDefault="00E03491" w:rsidP="00E03491">
      <w:pPr>
        <w:rPr>
          <w:rFonts w:ascii="Arial" w:hAnsi="Arial" w:cs="Arial"/>
          <w:sz w:val="28"/>
          <w:szCs w:val="28"/>
        </w:rPr>
      </w:pPr>
      <w:r w:rsidRPr="00E03491">
        <w:rPr>
          <w:rFonts w:ascii="Arial" w:hAnsi="Arial" w:cs="Arial"/>
          <w:sz w:val="28"/>
          <w:szCs w:val="28"/>
        </w:rPr>
        <w:t>The Safe at Home project demonstrated asset-based approaches to hospital discharge planning.</w:t>
      </w:r>
    </w:p>
    <w:p w14:paraId="2F8B792B" w14:textId="77777777" w:rsidR="00E03491" w:rsidRPr="00E03491" w:rsidRDefault="00E03491" w:rsidP="00E03491">
      <w:pPr>
        <w:rPr>
          <w:rFonts w:ascii="Arial" w:hAnsi="Arial" w:cs="Arial"/>
          <w:sz w:val="28"/>
          <w:szCs w:val="28"/>
        </w:rPr>
      </w:pPr>
    </w:p>
    <w:p w14:paraId="14B4378C" w14:textId="77777777" w:rsidR="00E03491" w:rsidRPr="00E03491" w:rsidRDefault="00E03491" w:rsidP="00E03491">
      <w:pPr>
        <w:rPr>
          <w:rFonts w:ascii="Arial" w:hAnsi="Arial" w:cs="Arial"/>
          <w:sz w:val="28"/>
          <w:szCs w:val="28"/>
        </w:rPr>
      </w:pPr>
      <w:hyperlink w:anchor="/id/686cd612d2d370ef43470569" w:history="1">
        <w:r w:rsidRPr="00E03491">
          <w:rPr>
            <w:rStyle w:val="Hyperlink"/>
            <w:rFonts w:ascii="Arial" w:hAnsi="Arial" w:cs="Arial"/>
            <w:sz w:val="28"/>
            <w:szCs w:val="28"/>
          </w:rPr>
          <w:t>https://learningzone.niscc.info/file/community-development-in-social-work-8/module#/id/686cd612d2d370ef43470569</w:t>
        </w:r>
      </w:hyperlink>
    </w:p>
    <w:p w14:paraId="60C3AFED" w14:textId="77777777" w:rsidR="00E03491" w:rsidRPr="00E03491" w:rsidRDefault="00E03491" w:rsidP="00E03491">
      <w:pPr>
        <w:rPr>
          <w:rFonts w:ascii="Arial" w:hAnsi="Arial" w:cs="Arial"/>
          <w:sz w:val="28"/>
          <w:szCs w:val="28"/>
        </w:rPr>
      </w:pPr>
    </w:p>
    <w:p w14:paraId="4E410E88" w14:textId="77777777" w:rsidR="00E03491" w:rsidRPr="00E03491" w:rsidRDefault="00E03491" w:rsidP="00E03491">
      <w:pPr>
        <w:rPr>
          <w:rFonts w:ascii="Arial" w:hAnsi="Arial" w:cs="Arial"/>
          <w:sz w:val="28"/>
          <w:szCs w:val="28"/>
        </w:rPr>
      </w:pPr>
      <w:r w:rsidRPr="00E03491">
        <w:rPr>
          <w:rFonts w:ascii="Arial" w:hAnsi="Arial" w:cs="Arial"/>
          <w:sz w:val="28"/>
          <w:szCs w:val="28"/>
        </w:rPr>
        <w:t>These examples showcase community social work as a connector between formal care systems and local networks—key to effective neighbourhood working.</w:t>
      </w:r>
    </w:p>
    <w:p w14:paraId="30D765C7" w14:textId="77777777" w:rsidR="00E03491" w:rsidRPr="00E03491" w:rsidRDefault="00E03491" w:rsidP="00E03491">
      <w:pPr>
        <w:rPr>
          <w:rFonts w:ascii="Arial" w:hAnsi="Arial" w:cs="Arial"/>
          <w:sz w:val="28"/>
          <w:szCs w:val="28"/>
        </w:rPr>
      </w:pPr>
    </w:p>
    <w:p w14:paraId="52684C1F" w14:textId="77777777" w:rsidR="00E57F3F" w:rsidRPr="00E57F3F" w:rsidRDefault="00E57F3F" w:rsidP="00E57F3F">
      <w:pPr>
        <w:rPr>
          <w:rFonts w:ascii="Arial" w:eastAsia="Calibri" w:hAnsi="Arial" w:cs="Arial"/>
          <w:b/>
          <w:bCs/>
          <w:sz w:val="28"/>
          <w:szCs w:val="28"/>
        </w:rPr>
      </w:pPr>
      <w:r w:rsidRPr="00E57F3F">
        <w:rPr>
          <w:rFonts w:ascii="Arial" w:eastAsia="Calibri" w:hAnsi="Arial" w:cs="Arial"/>
          <w:b/>
          <w:bCs/>
          <w:sz w:val="28"/>
          <w:szCs w:val="28"/>
        </w:rPr>
        <w:t xml:space="preserve">3. Best Practice: CYPSP Southern Area Locality Planning Groups &amp; Family Support Hubs </w:t>
      </w:r>
    </w:p>
    <w:p w14:paraId="063D3062" w14:textId="77777777" w:rsidR="00E57F3F" w:rsidRPr="00E57F3F" w:rsidRDefault="00E57F3F" w:rsidP="00E57F3F">
      <w:pPr>
        <w:rPr>
          <w:rFonts w:ascii="Arial" w:eastAsia="Calibri" w:hAnsi="Arial" w:cs="Arial"/>
          <w:sz w:val="28"/>
          <w:szCs w:val="28"/>
        </w:rPr>
      </w:pPr>
    </w:p>
    <w:p w14:paraId="7475E163" w14:textId="474E6E4D" w:rsidR="00E57F3F" w:rsidRPr="00E57F3F" w:rsidRDefault="00E57F3F" w:rsidP="00E57F3F">
      <w:pPr>
        <w:rPr>
          <w:rFonts w:ascii="Arial" w:eastAsia="Calibri" w:hAnsi="Arial" w:cs="Arial"/>
          <w:sz w:val="28"/>
          <w:szCs w:val="28"/>
        </w:rPr>
      </w:pPr>
      <w:r w:rsidRPr="00E57F3F">
        <w:rPr>
          <w:rFonts w:ascii="Arial" w:eastAsia="Calibri" w:hAnsi="Arial" w:cs="Arial"/>
          <w:sz w:val="28"/>
          <w:szCs w:val="28"/>
        </w:rPr>
        <w:t>The Children and Young People’s Strategic Partnership (CYPSP) Southern Area Locality Planning Groups (LPGs) (</w:t>
      </w:r>
      <w:hyperlink w:history="1">
        <w:r w:rsidRPr="00E57F3F">
          <w:rPr>
            <w:rFonts w:ascii="Arial" w:eastAsia="Calibri" w:hAnsi="Arial" w:cs="Arial"/>
            <w:color w:val="467886"/>
            <w:sz w:val="28"/>
            <w:szCs w:val="28"/>
            <w:u w:val="single"/>
          </w:rPr>
          <w:t>https://cypsp.hscni.net/locality-planning-groups/</w:t>
        </w:r>
      </w:hyperlink>
      <w:r w:rsidRPr="00E57F3F">
        <w:rPr>
          <w:rFonts w:ascii="Arial" w:eastAsia="Calibri" w:hAnsi="Arial" w:cs="Arial"/>
          <w:sz w:val="28"/>
          <w:szCs w:val="28"/>
        </w:rPr>
        <w:t>)  model brings statutory, voluntary, and community partners together to adopt a collaborative response to key issues faced by children, young people and families which impact on their wellbeing. This model is replicated across all of Northern Ireland and uses the Outcomes Based Accountability</w:t>
      </w:r>
      <w:r w:rsidR="00A40692">
        <w:rPr>
          <w:rFonts w:ascii="Arial" w:eastAsia="Calibri" w:hAnsi="Arial" w:cs="Arial"/>
          <w:sz w:val="28"/>
          <w:szCs w:val="28"/>
        </w:rPr>
        <w:t xml:space="preserve"> approach to strategic planning (</w:t>
      </w:r>
      <w:hyperlink w:history="1">
        <w:r w:rsidR="00A40692" w:rsidRPr="007D3542">
          <w:rPr>
            <w:rStyle w:val="Hyperlink"/>
            <w:rFonts w:ascii="Arial" w:eastAsia="Calibri" w:hAnsi="Arial" w:cs="Arial"/>
            <w:sz w:val="28"/>
            <w:szCs w:val="28"/>
          </w:rPr>
          <w:t>https://cypsp.hscni.net/outcomes-groups/</w:t>
        </w:r>
      </w:hyperlink>
      <w:r w:rsidR="00A640F4">
        <w:rPr>
          <w:rStyle w:val="Hyperlink"/>
          <w:rFonts w:ascii="Arial" w:eastAsia="Calibri" w:hAnsi="Arial" w:cs="Arial"/>
          <w:sz w:val="28"/>
          <w:szCs w:val="28"/>
        </w:rPr>
        <w:t>)</w:t>
      </w:r>
      <w:r w:rsidR="00A40692">
        <w:rPr>
          <w:rFonts w:ascii="Arial" w:eastAsia="Calibri" w:hAnsi="Arial" w:cs="Arial"/>
          <w:sz w:val="28"/>
          <w:szCs w:val="28"/>
        </w:rPr>
        <w:t xml:space="preserve"> </w:t>
      </w:r>
    </w:p>
    <w:p w14:paraId="69547F3C" w14:textId="77777777" w:rsidR="00E57F3F" w:rsidRPr="00E57F3F" w:rsidRDefault="00E57F3F" w:rsidP="00E57F3F">
      <w:pPr>
        <w:rPr>
          <w:rFonts w:ascii="Arial" w:eastAsia="Calibri" w:hAnsi="Arial" w:cs="Arial"/>
          <w:sz w:val="28"/>
          <w:szCs w:val="28"/>
        </w:rPr>
      </w:pPr>
    </w:p>
    <w:p w14:paraId="69A20CC4" w14:textId="77777777" w:rsidR="00E57F3F" w:rsidRPr="00E57F3F" w:rsidRDefault="00E57F3F" w:rsidP="00E57F3F">
      <w:pPr>
        <w:rPr>
          <w:rFonts w:ascii="Arial" w:eastAsia="Calibri" w:hAnsi="Arial" w:cs="Arial"/>
          <w:sz w:val="28"/>
          <w:szCs w:val="28"/>
        </w:rPr>
      </w:pPr>
      <w:r w:rsidRPr="00E57F3F">
        <w:rPr>
          <w:rFonts w:ascii="Arial" w:eastAsia="Calibri" w:hAnsi="Arial" w:cs="Arial"/>
          <w:sz w:val="28"/>
          <w:szCs w:val="28"/>
        </w:rPr>
        <w:t>Family Support Hubs (</w:t>
      </w:r>
      <w:hyperlink w:history="1">
        <w:r w:rsidRPr="00E57F3F">
          <w:rPr>
            <w:rFonts w:ascii="Arial" w:eastAsia="Calibri" w:hAnsi="Arial" w:cs="Arial"/>
            <w:color w:val="467886"/>
            <w:sz w:val="28"/>
            <w:szCs w:val="28"/>
            <w:u w:val="single"/>
          </w:rPr>
          <w:t>https://cypsp.hscni.net/family-support-hubs/</w:t>
        </w:r>
      </w:hyperlink>
      <w:r w:rsidRPr="00E57F3F">
        <w:rPr>
          <w:rFonts w:ascii="Arial" w:eastAsia="Calibri" w:hAnsi="Arial" w:cs="Arial"/>
          <w:sz w:val="28"/>
          <w:szCs w:val="28"/>
        </w:rPr>
        <w:t xml:space="preserve">) operate as local, multi-agency networks providing early intervention and signposting to families at the right time and place, reducing pressure on statutory services and preventing crisis escalation. Through collaborative governance, asset mapping, and shared data, these hubs exemplify Delivering </w:t>
      </w:r>
      <w:proofErr w:type="spellStart"/>
      <w:r w:rsidRPr="00E57F3F">
        <w:rPr>
          <w:rFonts w:ascii="Arial" w:eastAsia="Calibri" w:hAnsi="Arial" w:cs="Arial"/>
          <w:sz w:val="28"/>
          <w:szCs w:val="28"/>
        </w:rPr>
        <w:t>Together’s</w:t>
      </w:r>
      <w:proofErr w:type="spellEnd"/>
      <w:r w:rsidRPr="00E57F3F">
        <w:rPr>
          <w:rFonts w:ascii="Arial" w:eastAsia="Calibri" w:hAnsi="Arial" w:cs="Arial"/>
          <w:sz w:val="28"/>
          <w:szCs w:val="28"/>
        </w:rPr>
        <w:t xml:space="preserve"> principles of co-production, partnership, and prevention.</w:t>
      </w:r>
    </w:p>
    <w:p w14:paraId="08D0B198" w14:textId="77777777" w:rsidR="00E57F3F" w:rsidRPr="00E57F3F" w:rsidRDefault="00E57F3F" w:rsidP="00E57F3F">
      <w:pPr>
        <w:rPr>
          <w:rFonts w:ascii="Arial" w:eastAsia="Calibri" w:hAnsi="Arial" w:cs="Arial"/>
          <w:sz w:val="28"/>
          <w:szCs w:val="28"/>
        </w:rPr>
      </w:pPr>
    </w:p>
    <w:p w14:paraId="4939C765" w14:textId="77777777" w:rsidR="00E57F3F" w:rsidRDefault="00E57F3F" w:rsidP="00E57F3F">
      <w:pPr>
        <w:rPr>
          <w:rFonts w:ascii="Arial" w:eastAsia="Calibri" w:hAnsi="Arial" w:cs="Arial"/>
          <w:sz w:val="28"/>
          <w:szCs w:val="28"/>
        </w:rPr>
      </w:pPr>
      <w:r w:rsidRPr="00E57F3F">
        <w:rPr>
          <w:rFonts w:ascii="Arial" w:eastAsia="Calibri" w:hAnsi="Arial" w:cs="Arial"/>
          <w:sz w:val="28"/>
          <w:szCs w:val="28"/>
        </w:rPr>
        <w:t>The CYPSP model should inform wider HSC planning for the 2026 neighbourhood rollout, offering a replicable framework for integrated, community-rooted social care.</w:t>
      </w:r>
    </w:p>
    <w:p w14:paraId="48A349DA" w14:textId="77777777" w:rsidR="001F5BDF" w:rsidRPr="00E57F3F" w:rsidRDefault="001F5BDF" w:rsidP="00E57F3F">
      <w:pPr>
        <w:rPr>
          <w:rFonts w:ascii="Arial" w:eastAsia="Calibri" w:hAnsi="Arial" w:cs="Arial"/>
          <w:sz w:val="28"/>
          <w:szCs w:val="28"/>
        </w:rPr>
      </w:pPr>
    </w:p>
    <w:p w14:paraId="3B551A12" w14:textId="77777777" w:rsidR="00E03491" w:rsidRPr="00271077" w:rsidRDefault="00E03491" w:rsidP="00E03491">
      <w:pPr>
        <w:rPr>
          <w:rFonts w:ascii="Arial" w:hAnsi="Arial" w:cs="Arial"/>
          <w:b/>
          <w:sz w:val="28"/>
          <w:szCs w:val="28"/>
        </w:rPr>
      </w:pPr>
      <w:r w:rsidRPr="00271077">
        <w:rPr>
          <w:rFonts w:ascii="Arial" w:hAnsi="Arial" w:cs="Arial"/>
          <w:b/>
          <w:sz w:val="28"/>
          <w:szCs w:val="28"/>
        </w:rPr>
        <w:t>4. Best Practice: SHSCT Promoting Wellbeing Annual Report (2024–25)</w:t>
      </w:r>
    </w:p>
    <w:p w14:paraId="4AD5F144" w14:textId="77777777" w:rsidR="00E03491" w:rsidRPr="00E03491" w:rsidRDefault="00E03491" w:rsidP="00E03491">
      <w:pPr>
        <w:rPr>
          <w:rFonts w:ascii="Arial" w:hAnsi="Arial" w:cs="Arial"/>
          <w:sz w:val="28"/>
          <w:szCs w:val="28"/>
        </w:rPr>
      </w:pPr>
    </w:p>
    <w:p w14:paraId="0C95978C" w14:textId="77777777" w:rsidR="00E03491" w:rsidRPr="00E03491" w:rsidRDefault="00E03491" w:rsidP="00E03491">
      <w:pPr>
        <w:rPr>
          <w:rFonts w:ascii="Arial" w:hAnsi="Arial" w:cs="Arial"/>
          <w:sz w:val="28"/>
          <w:szCs w:val="28"/>
        </w:rPr>
      </w:pPr>
      <w:r w:rsidRPr="00E03491">
        <w:rPr>
          <w:rFonts w:ascii="Arial" w:hAnsi="Arial" w:cs="Arial"/>
          <w:sz w:val="28"/>
          <w:szCs w:val="28"/>
        </w:rPr>
        <w:t>The Southern Health and Social Care Trust’s Promoting Wellbeing (PWB) Annual Report 2024–25 provides robust evidence of neighbourhood-based, cross-sector collaboration. The Trust’s approach aligns closely with the Department of Health’s ambitions for integrated care closer to home</w:t>
      </w:r>
      <w:r w:rsidR="00271077">
        <w:rPr>
          <w:rFonts w:ascii="Arial" w:hAnsi="Arial" w:cs="Arial"/>
          <w:sz w:val="28"/>
          <w:szCs w:val="28"/>
        </w:rPr>
        <w:t xml:space="preserve">. </w:t>
      </w:r>
      <w:r w:rsidR="00271077" w:rsidRPr="00271077">
        <w:rPr>
          <w:rFonts w:ascii="Arial" w:hAnsi="Arial" w:cs="Arial"/>
          <w:sz w:val="28"/>
          <w:szCs w:val="28"/>
        </w:rPr>
        <w:t xml:space="preserve">The SHSCT Promoting Wellbeing Team demonstrates how community development values—participation, empowerment, and place-based design—translate directly into measurable family outcomes </w:t>
      </w:r>
      <w:hyperlink w:history="1">
        <w:r w:rsidR="00271077" w:rsidRPr="007724DD">
          <w:rPr>
            <w:rStyle w:val="Hyperlink"/>
            <w:rFonts w:ascii="Arial" w:hAnsi="Arial" w:cs="Arial"/>
            <w:sz w:val="28"/>
            <w:szCs w:val="28"/>
          </w:rPr>
          <w:t>https://hcsnisoutherntrust.pagetiger.com/pwb-ar-24-25</w:t>
        </w:r>
      </w:hyperlink>
      <w:r w:rsidR="00271077">
        <w:rPr>
          <w:rFonts w:ascii="Arial" w:hAnsi="Arial" w:cs="Arial"/>
          <w:sz w:val="28"/>
          <w:szCs w:val="28"/>
        </w:rPr>
        <w:t xml:space="preserve"> </w:t>
      </w:r>
    </w:p>
    <w:p w14:paraId="61E3812B" w14:textId="77777777" w:rsidR="00E03491" w:rsidRPr="00E03491" w:rsidRDefault="00E03491" w:rsidP="00E03491">
      <w:pPr>
        <w:rPr>
          <w:rFonts w:ascii="Arial" w:hAnsi="Arial" w:cs="Arial"/>
          <w:sz w:val="28"/>
          <w:szCs w:val="28"/>
        </w:rPr>
      </w:pPr>
    </w:p>
    <w:p w14:paraId="6FDF2802" w14:textId="77777777" w:rsidR="00E03491" w:rsidRPr="00E03491" w:rsidRDefault="00E03491" w:rsidP="00E03491">
      <w:pPr>
        <w:rPr>
          <w:rFonts w:ascii="Arial" w:hAnsi="Arial" w:cs="Arial"/>
          <w:sz w:val="28"/>
          <w:szCs w:val="28"/>
        </w:rPr>
      </w:pPr>
      <w:r w:rsidRPr="00E03491">
        <w:rPr>
          <w:rFonts w:ascii="Arial" w:hAnsi="Arial" w:cs="Arial"/>
          <w:sz w:val="28"/>
          <w:szCs w:val="28"/>
        </w:rPr>
        <w:t>The report demonstrates:</w:t>
      </w:r>
    </w:p>
    <w:p w14:paraId="5F0EC950" w14:textId="77777777" w:rsidR="00E03491" w:rsidRPr="00E03491" w:rsidRDefault="00E03491" w:rsidP="00E03491">
      <w:pPr>
        <w:rPr>
          <w:rFonts w:ascii="Arial" w:hAnsi="Arial" w:cs="Arial"/>
          <w:sz w:val="28"/>
          <w:szCs w:val="28"/>
        </w:rPr>
      </w:pPr>
    </w:p>
    <w:p w14:paraId="554DF42D" w14:textId="77777777" w:rsidR="00E03491" w:rsidRPr="00271077" w:rsidRDefault="00E03491" w:rsidP="00271077">
      <w:pPr>
        <w:pStyle w:val="ListParagraph"/>
        <w:numPr>
          <w:ilvl w:val="0"/>
          <w:numId w:val="1"/>
        </w:numPr>
        <w:rPr>
          <w:rFonts w:ascii="Arial" w:hAnsi="Arial" w:cs="Arial"/>
          <w:sz w:val="28"/>
          <w:szCs w:val="28"/>
        </w:rPr>
      </w:pPr>
      <w:r w:rsidRPr="00271077">
        <w:rPr>
          <w:rFonts w:ascii="Arial" w:hAnsi="Arial" w:cs="Arial"/>
          <w:sz w:val="28"/>
          <w:szCs w:val="28"/>
        </w:rPr>
        <w:t>Place-based working: delivering care in and with communities, not to them.</w:t>
      </w:r>
    </w:p>
    <w:p w14:paraId="2A9D54B1" w14:textId="77777777" w:rsidR="00E03491" w:rsidRPr="00E03491" w:rsidRDefault="00E03491" w:rsidP="00E03491">
      <w:pPr>
        <w:rPr>
          <w:rFonts w:ascii="Arial" w:hAnsi="Arial" w:cs="Arial"/>
          <w:sz w:val="28"/>
          <w:szCs w:val="28"/>
        </w:rPr>
      </w:pPr>
    </w:p>
    <w:p w14:paraId="70C6C4D1" w14:textId="77777777" w:rsidR="00E03491" w:rsidRPr="00271077" w:rsidRDefault="00E03491" w:rsidP="00271077">
      <w:pPr>
        <w:pStyle w:val="ListParagraph"/>
        <w:numPr>
          <w:ilvl w:val="0"/>
          <w:numId w:val="1"/>
        </w:numPr>
        <w:rPr>
          <w:rFonts w:ascii="Arial" w:hAnsi="Arial" w:cs="Arial"/>
          <w:sz w:val="28"/>
          <w:szCs w:val="28"/>
        </w:rPr>
      </w:pPr>
      <w:r w:rsidRPr="00271077">
        <w:rPr>
          <w:rFonts w:ascii="Arial" w:hAnsi="Arial" w:cs="Arial"/>
          <w:sz w:val="28"/>
          <w:szCs w:val="28"/>
        </w:rPr>
        <w:t>Cross-sector coordination: collaboration between the Trust, GP Federations, councils, voluntary organisations, and communities.</w:t>
      </w:r>
    </w:p>
    <w:p w14:paraId="147980D0" w14:textId="77777777" w:rsidR="00E03491" w:rsidRPr="00E03491" w:rsidRDefault="00E03491" w:rsidP="00E03491">
      <w:pPr>
        <w:rPr>
          <w:rFonts w:ascii="Arial" w:hAnsi="Arial" w:cs="Arial"/>
          <w:sz w:val="28"/>
          <w:szCs w:val="28"/>
        </w:rPr>
      </w:pPr>
    </w:p>
    <w:p w14:paraId="144F5AD8" w14:textId="77777777" w:rsidR="00E03491" w:rsidRPr="00271077" w:rsidRDefault="00E03491" w:rsidP="00271077">
      <w:pPr>
        <w:pStyle w:val="ListParagraph"/>
        <w:numPr>
          <w:ilvl w:val="0"/>
          <w:numId w:val="1"/>
        </w:numPr>
        <w:rPr>
          <w:rFonts w:ascii="Arial" w:hAnsi="Arial" w:cs="Arial"/>
          <w:sz w:val="28"/>
          <w:szCs w:val="28"/>
        </w:rPr>
      </w:pPr>
      <w:r w:rsidRPr="00271077">
        <w:rPr>
          <w:rFonts w:ascii="Arial" w:hAnsi="Arial" w:cs="Arial"/>
          <w:sz w:val="28"/>
          <w:szCs w:val="28"/>
        </w:rPr>
        <w:t>Empowerment and co-design: communities identifying needs and shaping priorities.</w:t>
      </w:r>
    </w:p>
    <w:p w14:paraId="435CDB8C" w14:textId="77777777" w:rsidR="00E03491" w:rsidRPr="00E03491" w:rsidRDefault="00E03491" w:rsidP="00E03491">
      <w:pPr>
        <w:rPr>
          <w:rFonts w:ascii="Arial" w:hAnsi="Arial" w:cs="Arial"/>
          <w:sz w:val="28"/>
          <w:szCs w:val="28"/>
        </w:rPr>
      </w:pPr>
    </w:p>
    <w:p w14:paraId="5C5F63D9" w14:textId="77777777" w:rsidR="00E03491" w:rsidRPr="00271077" w:rsidRDefault="00E03491" w:rsidP="00271077">
      <w:pPr>
        <w:pStyle w:val="ListParagraph"/>
        <w:numPr>
          <w:ilvl w:val="0"/>
          <w:numId w:val="1"/>
        </w:numPr>
        <w:rPr>
          <w:rFonts w:ascii="Arial" w:hAnsi="Arial" w:cs="Arial"/>
          <w:sz w:val="28"/>
          <w:szCs w:val="28"/>
        </w:rPr>
      </w:pPr>
      <w:r w:rsidRPr="00271077">
        <w:rPr>
          <w:rFonts w:ascii="Arial" w:hAnsi="Arial" w:cs="Arial"/>
          <w:sz w:val="28"/>
          <w:szCs w:val="28"/>
        </w:rPr>
        <w:t>Prevention and early intervention: shifting from crisis to proactive support, focusing on mental health, isolation, and wellbeing.</w:t>
      </w:r>
    </w:p>
    <w:p w14:paraId="52865B71" w14:textId="77777777" w:rsidR="00E03491" w:rsidRPr="00E03491" w:rsidRDefault="00E03491" w:rsidP="00E03491">
      <w:pPr>
        <w:rPr>
          <w:rFonts w:ascii="Arial" w:hAnsi="Arial" w:cs="Arial"/>
          <w:sz w:val="28"/>
          <w:szCs w:val="28"/>
        </w:rPr>
      </w:pPr>
    </w:p>
    <w:p w14:paraId="076ECF34" w14:textId="77777777" w:rsidR="00E03491" w:rsidRPr="00271077" w:rsidRDefault="00E03491" w:rsidP="00271077">
      <w:pPr>
        <w:pStyle w:val="ListParagraph"/>
        <w:numPr>
          <w:ilvl w:val="0"/>
          <w:numId w:val="1"/>
        </w:numPr>
        <w:rPr>
          <w:rFonts w:ascii="Arial" w:hAnsi="Arial" w:cs="Arial"/>
          <w:sz w:val="28"/>
          <w:szCs w:val="28"/>
        </w:rPr>
      </w:pPr>
      <w:r w:rsidRPr="00271077">
        <w:rPr>
          <w:rFonts w:ascii="Arial" w:hAnsi="Arial" w:cs="Arial"/>
          <w:sz w:val="28"/>
          <w:szCs w:val="28"/>
        </w:rPr>
        <w:t>Sustainability: investing in community capacity and long-term local partnerships beyond short-term funding cycles.</w:t>
      </w:r>
    </w:p>
    <w:p w14:paraId="410FA681" w14:textId="77777777" w:rsidR="00E03491" w:rsidRPr="00E03491" w:rsidRDefault="00E03491" w:rsidP="00E03491">
      <w:pPr>
        <w:rPr>
          <w:rFonts w:ascii="Arial" w:hAnsi="Arial" w:cs="Arial"/>
          <w:sz w:val="28"/>
          <w:szCs w:val="28"/>
        </w:rPr>
      </w:pPr>
    </w:p>
    <w:p w14:paraId="10736793" w14:textId="77777777" w:rsidR="00E03491" w:rsidRPr="00E03491" w:rsidRDefault="00E03491" w:rsidP="00E03491">
      <w:pPr>
        <w:rPr>
          <w:rFonts w:ascii="Arial" w:hAnsi="Arial" w:cs="Arial"/>
          <w:sz w:val="28"/>
          <w:szCs w:val="28"/>
        </w:rPr>
      </w:pPr>
      <w:r w:rsidRPr="00E03491">
        <w:rPr>
          <w:rFonts w:ascii="Arial" w:hAnsi="Arial" w:cs="Arial"/>
          <w:sz w:val="28"/>
          <w:szCs w:val="28"/>
        </w:rPr>
        <w:t>It offers a compelling model of how to embed community development as a foundation for HSC transformation.</w:t>
      </w:r>
    </w:p>
    <w:p w14:paraId="36593B89" w14:textId="77777777" w:rsidR="00E03491" w:rsidRPr="00271077" w:rsidRDefault="00E03491" w:rsidP="00E03491">
      <w:pPr>
        <w:rPr>
          <w:rFonts w:ascii="Arial" w:hAnsi="Arial" w:cs="Arial"/>
          <w:b/>
          <w:sz w:val="28"/>
          <w:szCs w:val="28"/>
        </w:rPr>
      </w:pPr>
    </w:p>
    <w:p w14:paraId="184DB50A" w14:textId="77777777" w:rsidR="00E03491" w:rsidRPr="00271077" w:rsidRDefault="00E03491" w:rsidP="00E03491">
      <w:pPr>
        <w:rPr>
          <w:rFonts w:ascii="Arial" w:hAnsi="Arial" w:cs="Arial"/>
          <w:b/>
          <w:sz w:val="28"/>
          <w:szCs w:val="28"/>
        </w:rPr>
      </w:pPr>
      <w:r w:rsidRPr="00271077">
        <w:rPr>
          <w:rFonts w:ascii="Arial" w:hAnsi="Arial" w:cs="Arial"/>
          <w:b/>
          <w:sz w:val="28"/>
          <w:szCs w:val="28"/>
        </w:rPr>
        <w:t>5. System Barriers and Enablers</w:t>
      </w:r>
      <w:r w:rsidR="00271077">
        <w:rPr>
          <w:rFonts w:ascii="Arial" w:hAnsi="Arial" w:cs="Arial"/>
          <w:b/>
          <w:sz w:val="28"/>
          <w:szCs w:val="28"/>
        </w:rPr>
        <w:t xml:space="preserve"> (Pascoe et al 2025)</w:t>
      </w:r>
    </w:p>
    <w:p w14:paraId="7826F1EF" w14:textId="77777777" w:rsidR="00E03491" w:rsidRPr="00E03491" w:rsidRDefault="00E03491" w:rsidP="00E03491">
      <w:pPr>
        <w:rPr>
          <w:rFonts w:ascii="Arial" w:hAnsi="Arial" w:cs="Arial"/>
          <w:sz w:val="28"/>
          <w:szCs w:val="28"/>
        </w:rPr>
      </w:pPr>
    </w:p>
    <w:p w14:paraId="091C4B99" w14:textId="77777777" w:rsidR="00E03491" w:rsidRPr="00271077" w:rsidRDefault="00E03491" w:rsidP="00E03491">
      <w:pPr>
        <w:rPr>
          <w:rFonts w:ascii="Arial" w:hAnsi="Arial" w:cs="Arial"/>
          <w:b/>
          <w:sz w:val="28"/>
          <w:szCs w:val="28"/>
        </w:rPr>
      </w:pPr>
      <w:r w:rsidRPr="00271077">
        <w:rPr>
          <w:rFonts w:ascii="Arial" w:hAnsi="Arial" w:cs="Arial"/>
          <w:b/>
          <w:sz w:val="28"/>
          <w:szCs w:val="28"/>
        </w:rPr>
        <w:t>5.1 Barriers</w:t>
      </w:r>
    </w:p>
    <w:p w14:paraId="1D8CE41B" w14:textId="77777777" w:rsidR="00E03491" w:rsidRPr="00E03491" w:rsidRDefault="00E03491" w:rsidP="00E03491">
      <w:pPr>
        <w:rPr>
          <w:rFonts w:ascii="Arial" w:hAnsi="Arial" w:cs="Arial"/>
          <w:sz w:val="28"/>
          <w:szCs w:val="28"/>
        </w:rPr>
      </w:pPr>
    </w:p>
    <w:p w14:paraId="4117AA23" w14:textId="77777777" w:rsidR="00E03491" w:rsidRPr="00E03491" w:rsidRDefault="00E03491" w:rsidP="00E03491">
      <w:pPr>
        <w:rPr>
          <w:rFonts w:ascii="Arial" w:hAnsi="Arial" w:cs="Arial"/>
          <w:sz w:val="28"/>
          <w:szCs w:val="28"/>
        </w:rPr>
      </w:pPr>
      <w:r w:rsidRPr="00E03491">
        <w:rPr>
          <w:rFonts w:ascii="Arial" w:hAnsi="Arial" w:cs="Arial"/>
          <w:sz w:val="28"/>
          <w:szCs w:val="28"/>
        </w:rPr>
        <w:t>Short-term funding cycles discourage sustained community engagement.</w:t>
      </w:r>
    </w:p>
    <w:p w14:paraId="43E6E1BF" w14:textId="77777777" w:rsidR="00E03491" w:rsidRPr="00E03491" w:rsidRDefault="00E03491" w:rsidP="00E03491">
      <w:pPr>
        <w:rPr>
          <w:rFonts w:ascii="Arial" w:hAnsi="Arial" w:cs="Arial"/>
          <w:sz w:val="28"/>
          <w:szCs w:val="28"/>
        </w:rPr>
      </w:pPr>
    </w:p>
    <w:p w14:paraId="0B6F3ED9" w14:textId="77777777" w:rsidR="00E03491" w:rsidRPr="00E03491" w:rsidRDefault="00E03491" w:rsidP="00E03491">
      <w:pPr>
        <w:rPr>
          <w:rFonts w:ascii="Arial" w:hAnsi="Arial" w:cs="Arial"/>
          <w:sz w:val="28"/>
          <w:szCs w:val="28"/>
        </w:rPr>
      </w:pPr>
      <w:r w:rsidRPr="00E03491">
        <w:rPr>
          <w:rFonts w:ascii="Arial" w:hAnsi="Arial" w:cs="Arial"/>
          <w:sz w:val="28"/>
          <w:szCs w:val="28"/>
        </w:rPr>
        <w:t>High caseloads and workforce pressures limit capacity for relational work.</w:t>
      </w:r>
    </w:p>
    <w:p w14:paraId="45CAB1DF" w14:textId="77777777" w:rsidR="00E03491" w:rsidRPr="00E03491" w:rsidRDefault="00E03491" w:rsidP="00E03491">
      <w:pPr>
        <w:rPr>
          <w:rFonts w:ascii="Arial" w:hAnsi="Arial" w:cs="Arial"/>
          <w:sz w:val="28"/>
          <w:szCs w:val="28"/>
        </w:rPr>
      </w:pPr>
    </w:p>
    <w:p w14:paraId="0C1683D8" w14:textId="77777777" w:rsidR="00E03491" w:rsidRPr="00E03491" w:rsidRDefault="00E03491" w:rsidP="00E03491">
      <w:pPr>
        <w:rPr>
          <w:rFonts w:ascii="Arial" w:hAnsi="Arial" w:cs="Arial"/>
          <w:sz w:val="28"/>
          <w:szCs w:val="28"/>
        </w:rPr>
      </w:pPr>
      <w:r w:rsidRPr="00E03491">
        <w:rPr>
          <w:rFonts w:ascii="Arial" w:hAnsi="Arial" w:cs="Arial"/>
          <w:sz w:val="28"/>
          <w:szCs w:val="28"/>
        </w:rPr>
        <w:t>Risk-averse cultures inhibit innovation.</w:t>
      </w:r>
    </w:p>
    <w:p w14:paraId="56CCA20D" w14:textId="77777777" w:rsidR="00E03491" w:rsidRPr="00E03491" w:rsidRDefault="00E03491" w:rsidP="00E03491">
      <w:pPr>
        <w:rPr>
          <w:rFonts w:ascii="Arial" w:hAnsi="Arial" w:cs="Arial"/>
          <w:sz w:val="28"/>
          <w:szCs w:val="28"/>
        </w:rPr>
      </w:pPr>
    </w:p>
    <w:p w14:paraId="0371A97D" w14:textId="77777777" w:rsidR="00E03491" w:rsidRPr="00E03491" w:rsidRDefault="00E03491" w:rsidP="00E03491">
      <w:pPr>
        <w:rPr>
          <w:rFonts w:ascii="Arial" w:hAnsi="Arial" w:cs="Arial"/>
          <w:sz w:val="28"/>
          <w:szCs w:val="28"/>
        </w:rPr>
      </w:pPr>
      <w:r w:rsidRPr="00E03491">
        <w:rPr>
          <w:rFonts w:ascii="Arial" w:hAnsi="Arial" w:cs="Arial"/>
          <w:sz w:val="28"/>
          <w:szCs w:val="28"/>
        </w:rPr>
        <w:lastRenderedPageBreak/>
        <w:t>Role ambiguity—community development often perceived as an “add-on.”</w:t>
      </w:r>
    </w:p>
    <w:p w14:paraId="3A7FCEF1" w14:textId="77777777" w:rsidR="00E03491" w:rsidRPr="00E03491" w:rsidRDefault="00E03491" w:rsidP="00E03491">
      <w:pPr>
        <w:rPr>
          <w:rFonts w:ascii="Arial" w:hAnsi="Arial" w:cs="Arial"/>
          <w:sz w:val="28"/>
          <w:szCs w:val="28"/>
        </w:rPr>
      </w:pPr>
    </w:p>
    <w:p w14:paraId="5432C5AC" w14:textId="77777777" w:rsidR="00E03491" w:rsidRPr="00F301C6" w:rsidRDefault="00E03491" w:rsidP="00E03491">
      <w:pPr>
        <w:rPr>
          <w:rFonts w:ascii="Arial" w:hAnsi="Arial" w:cs="Arial"/>
          <w:b/>
          <w:sz w:val="28"/>
          <w:szCs w:val="28"/>
        </w:rPr>
      </w:pPr>
      <w:r w:rsidRPr="00F301C6">
        <w:rPr>
          <w:rFonts w:ascii="Arial" w:hAnsi="Arial" w:cs="Arial"/>
          <w:b/>
          <w:sz w:val="28"/>
          <w:szCs w:val="28"/>
        </w:rPr>
        <w:t>5.2 System Enablers</w:t>
      </w:r>
    </w:p>
    <w:p w14:paraId="3AD63452" w14:textId="77777777" w:rsidR="00E03491" w:rsidRPr="00E03491" w:rsidRDefault="00E03491" w:rsidP="00E03491">
      <w:pPr>
        <w:rPr>
          <w:rFonts w:ascii="Arial" w:hAnsi="Arial" w:cs="Arial"/>
          <w:sz w:val="28"/>
          <w:szCs w:val="28"/>
        </w:rPr>
      </w:pPr>
    </w:p>
    <w:p w14:paraId="46A209A7" w14:textId="77777777" w:rsidR="00E03491" w:rsidRPr="00E03491" w:rsidRDefault="00E03491" w:rsidP="00E03491">
      <w:pPr>
        <w:rPr>
          <w:rFonts w:ascii="Arial" w:hAnsi="Arial" w:cs="Arial"/>
          <w:sz w:val="28"/>
          <w:szCs w:val="28"/>
        </w:rPr>
      </w:pPr>
      <w:r w:rsidRPr="00E03491">
        <w:rPr>
          <w:rFonts w:ascii="Arial" w:hAnsi="Arial" w:cs="Arial"/>
          <w:sz w:val="28"/>
          <w:szCs w:val="28"/>
        </w:rPr>
        <w:t>Multi-year, ring-fenced funding for neighbourhood initiatives.</w:t>
      </w:r>
    </w:p>
    <w:p w14:paraId="515919AB" w14:textId="77777777" w:rsidR="00E03491" w:rsidRPr="00E03491" w:rsidRDefault="00E03491" w:rsidP="00E03491">
      <w:pPr>
        <w:rPr>
          <w:rFonts w:ascii="Arial" w:hAnsi="Arial" w:cs="Arial"/>
          <w:sz w:val="28"/>
          <w:szCs w:val="28"/>
        </w:rPr>
      </w:pPr>
    </w:p>
    <w:p w14:paraId="623A9255" w14:textId="77777777" w:rsidR="00E03491" w:rsidRPr="00E03491" w:rsidRDefault="00E03491" w:rsidP="00E03491">
      <w:pPr>
        <w:rPr>
          <w:rFonts w:ascii="Arial" w:hAnsi="Arial" w:cs="Arial"/>
          <w:sz w:val="28"/>
          <w:szCs w:val="28"/>
        </w:rPr>
      </w:pPr>
      <w:r w:rsidRPr="00E03491">
        <w:rPr>
          <w:rFonts w:ascii="Arial" w:hAnsi="Arial" w:cs="Arial"/>
          <w:sz w:val="28"/>
          <w:szCs w:val="28"/>
        </w:rPr>
        <w:t>Cross-sector training and</w:t>
      </w:r>
      <w:r w:rsidR="00110EB2">
        <w:rPr>
          <w:rFonts w:ascii="Arial" w:hAnsi="Arial" w:cs="Arial"/>
          <w:sz w:val="28"/>
          <w:szCs w:val="28"/>
        </w:rPr>
        <w:t xml:space="preserve"> continued</w:t>
      </w:r>
      <w:r w:rsidRPr="00E03491">
        <w:rPr>
          <w:rFonts w:ascii="Arial" w:hAnsi="Arial" w:cs="Arial"/>
          <w:sz w:val="28"/>
          <w:szCs w:val="28"/>
        </w:rPr>
        <w:t xml:space="preserve"> co-location of MDTs in community settings.</w:t>
      </w:r>
    </w:p>
    <w:p w14:paraId="7C0C9F37" w14:textId="77777777" w:rsidR="00E03491" w:rsidRPr="00E03491" w:rsidRDefault="00E03491" w:rsidP="00E03491">
      <w:pPr>
        <w:rPr>
          <w:rFonts w:ascii="Arial" w:hAnsi="Arial" w:cs="Arial"/>
          <w:sz w:val="28"/>
          <w:szCs w:val="28"/>
        </w:rPr>
      </w:pPr>
    </w:p>
    <w:p w14:paraId="0B45071B" w14:textId="77777777" w:rsidR="00E03491" w:rsidRPr="00E03491" w:rsidRDefault="00E03491" w:rsidP="00E03491">
      <w:pPr>
        <w:rPr>
          <w:rFonts w:ascii="Arial" w:hAnsi="Arial" w:cs="Arial"/>
          <w:sz w:val="28"/>
          <w:szCs w:val="28"/>
        </w:rPr>
      </w:pPr>
      <w:r w:rsidRPr="00E03491">
        <w:rPr>
          <w:rFonts w:ascii="Arial" w:hAnsi="Arial" w:cs="Arial"/>
          <w:sz w:val="28"/>
          <w:szCs w:val="28"/>
        </w:rPr>
        <w:t>Governance flexibility with local accountability frameworks.</w:t>
      </w:r>
    </w:p>
    <w:p w14:paraId="722E4F87" w14:textId="77777777" w:rsidR="00E03491" w:rsidRPr="00E03491" w:rsidRDefault="00E03491" w:rsidP="00E03491">
      <w:pPr>
        <w:rPr>
          <w:rFonts w:ascii="Arial" w:hAnsi="Arial" w:cs="Arial"/>
          <w:sz w:val="28"/>
          <w:szCs w:val="28"/>
        </w:rPr>
      </w:pPr>
    </w:p>
    <w:p w14:paraId="75ADDB23" w14:textId="77777777" w:rsidR="00E03491" w:rsidRDefault="00E03491" w:rsidP="00E03491">
      <w:pPr>
        <w:rPr>
          <w:rFonts w:ascii="Arial" w:hAnsi="Arial" w:cs="Arial"/>
          <w:sz w:val="28"/>
          <w:szCs w:val="28"/>
        </w:rPr>
      </w:pPr>
      <w:r w:rsidRPr="00E03491">
        <w:rPr>
          <w:rFonts w:ascii="Arial" w:hAnsi="Arial" w:cs="Arial"/>
          <w:sz w:val="28"/>
          <w:szCs w:val="28"/>
        </w:rPr>
        <w:t>Investment in participatory evaluation to capture long-term social impact.</w:t>
      </w:r>
    </w:p>
    <w:p w14:paraId="29BCB98A" w14:textId="77777777" w:rsidR="00062AA8" w:rsidRPr="00E03491" w:rsidRDefault="00062AA8" w:rsidP="00E03491">
      <w:pPr>
        <w:rPr>
          <w:rFonts w:ascii="Arial" w:hAnsi="Arial" w:cs="Arial"/>
          <w:sz w:val="28"/>
          <w:szCs w:val="28"/>
        </w:rPr>
      </w:pPr>
    </w:p>
    <w:p w14:paraId="4826A54B" w14:textId="77777777" w:rsidR="00E03491" w:rsidRPr="00E03491" w:rsidRDefault="00E03491" w:rsidP="00E03491">
      <w:pPr>
        <w:rPr>
          <w:rFonts w:ascii="Arial" w:hAnsi="Arial" w:cs="Arial"/>
          <w:sz w:val="28"/>
          <w:szCs w:val="28"/>
        </w:rPr>
      </w:pPr>
    </w:p>
    <w:p w14:paraId="0DA01700" w14:textId="77777777" w:rsidR="00E03491" w:rsidRPr="00271077" w:rsidRDefault="00E03491" w:rsidP="00E03491">
      <w:pPr>
        <w:rPr>
          <w:rFonts w:ascii="Arial" w:hAnsi="Arial" w:cs="Arial"/>
          <w:b/>
          <w:sz w:val="28"/>
          <w:szCs w:val="28"/>
        </w:rPr>
      </w:pPr>
      <w:r w:rsidRPr="00271077">
        <w:rPr>
          <w:rFonts w:ascii="Arial" w:hAnsi="Arial" w:cs="Arial"/>
          <w:b/>
          <w:sz w:val="28"/>
          <w:szCs w:val="28"/>
        </w:rPr>
        <w:t>6. Workforce Development and Capacity Building</w:t>
      </w:r>
    </w:p>
    <w:p w14:paraId="519F0BED" w14:textId="77777777" w:rsidR="00E03491" w:rsidRPr="00E03491" w:rsidRDefault="00E03491" w:rsidP="00E03491">
      <w:pPr>
        <w:rPr>
          <w:rFonts w:ascii="Arial" w:hAnsi="Arial" w:cs="Arial"/>
          <w:sz w:val="28"/>
          <w:szCs w:val="28"/>
        </w:rPr>
      </w:pPr>
    </w:p>
    <w:p w14:paraId="5D997463" w14:textId="77777777" w:rsidR="00E03491" w:rsidRPr="00271077" w:rsidRDefault="00E03491" w:rsidP="00E03491">
      <w:pPr>
        <w:rPr>
          <w:rFonts w:ascii="Arial" w:hAnsi="Arial" w:cs="Arial"/>
          <w:b/>
          <w:sz w:val="28"/>
          <w:szCs w:val="28"/>
        </w:rPr>
      </w:pPr>
      <w:r w:rsidRPr="00271077">
        <w:rPr>
          <w:rFonts w:ascii="Arial" w:hAnsi="Arial" w:cs="Arial"/>
          <w:b/>
          <w:sz w:val="28"/>
          <w:szCs w:val="28"/>
        </w:rPr>
        <w:t>6.1 Continuous Professional Development (CPD)</w:t>
      </w:r>
    </w:p>
    <w:p w14:paraId="6312EC61" w14:textId="77777777" w:rsidR="00E03491" w:rsidRPr="00E03491" w:rsidRDefault="00E03491" w:rsidP="00E03491">
      <w:pPr>
        <w:rPr>
          <w:rFonts w:ascii="Arial" w:hAnsi="Arial" w:cs="Arial"/>
          <w:sz w:val="28"/>
          <w:szCs w:val="28"/>
        </w:rPr>
      </w:pPr>
    </w:p>
    <w:p w14:paraId="68032D16" w14:textId="77777777" w:rsidR="00E03491" w:rsidRPr="00E03491" w:rsidRDefault="00E03491" w:rsidP="00E03491">
      <w:pPr>
        <w:rPr>
          <w:rFonts w:ascii="Arial" w:hAnsi="Arial" w:cs="Arial"/>
          <w:sz w:val="28"/>
          <w:szCs w:val="28"/>
        </w:rPr>
      </w:pPr>
      <w:r w:rsidRPr="00E03491">
        <w:rPr>
          <w:rFonts w:ascii="Arial" w:hAnsi="Arial" w:cs="Arial"/>
          <w:sz w:val="28"/>
          <w:szCs w:val="28"/>
        </w:rPr>
        <w:t>The NISCC Post-Registration Training and Learning (PRTL) framework mandates CPD hours. We recommend embedding accredited learning in community development, participatory practice, and social impact evaluation within this requirement.</w:t>
      </w:r>
    </w:p>
    <w:p w14:paraId="5CE59BC1" w14:textId="77777777" w:rsidR="00E03491" w:rsidRPr="00271077" w:rsidRDefault="00E03491" w:rsidP="00E03491">
      <w:pPr>
        <w:rPr>
          <w:rFonts w:ascii="Arial" w:hAnsi="Arial" w:cs="Arial"/>
          <w:b/>
          <w:sz w:val="28"/>
          <w:szCs w:val="28"/>
        </w:rPr>
      </w:pPr>
    </w:p>
    <w:p w14:paraId="6F951121" w14:textId="77777777" w:rsidR="00E03491" w:rsidRPr="00271077" w:rsidRDefault="00E03491" w:rsidP="00E03491">
      <w:pPr>
        <w:rPr>
          <w:rFonts w:ascii="Arial" w:hAnsi="Arial" w:cs="Arial"/>
          <w:b/>
          <w:sz w:val="28"/>
          <w:szCs w:val="28"/>
        </w:rPr>
      </w:pPr>
      <w:r w:rsidRPr="00271077">
        <w:rPr>
          <w:rFonts w:ascii="Arial" w:hAnsi="Arial" w:cs="Arial"/>
          <w:b/>
          <w:sz w:val="28"/>
          <w:szCs w:val="28"/>
        </w:rPr>
        <w:t>6.2 Partnership Learning</w:t>
      </w:r>
    </w:p>
    <w:p w14:paraId="44BF0CE8" w14:textId="77777777" w:rsidR="00E03491" w:rsidRPr="00E03491" w:rsidRDefault="00E03491" w:rsidP="00E03491">
      <w:pPr>
        <w:rPr>
          <w:rFonts w:ascii="Arial" w:hAnsi="Arial" w:cs="Arial"/>
          <w:sz w:val="28"/>
          <w:szCs w:val="28"/>
        </w:rPr>
      </w:pPr>
    </w:p>
    <w:p w14:paraId="705F0C1A" w14:textId="77777777" w:rsidR="00E03491" w:rsidRPr="00E03491" w:rsidRDefault="00E03491" w:rsidP="00E03491">
      <w:pPr>
        <w:rPr>
          <w:rFonts w:ascii="Arial" w:hAnsi="Arial" w:cs="Arial"/>
          <w:sz w:val="28"/>
          <w:szCs w:val="28"/>
        </w:rPr>
      </w:pPr>
      <w:r w:rsidRPr="00E03491">
        <w:rPr>
          <w:rFonts w:ascii="Arial" w:hAnsi="Arial" w:cs="Arial"/>
          <w:sz w:val="28"/>
          <w:szCs w:val="28"/>
        </w:rPr>
        <w:t>Joint training with community organisations and service users enhances professional relevance and legitimacy. The SWCDA and NISCC Learning Zone provide excellent infrastructure for such co-learning.</w:t>
      </w:r>
    </w:p>
    <w:p w14:paraId="096029E6" w14:textId="77777777" w:rsidR="00E03491" w:rsidRPr="00E03491" w:rsidRDefault="00E03491" w:rsidP="00E03491">
      <w:pPr>
        <w:rPr>
          <w:rFonts w:ascii="Arial" w:hAnsi="Arial" w:cs="Arial"/>
          <w:sz w:val="28"/>
          <w:szCs w:val="28"/>
        </w:rPr>
      </w:pPr>
    </w:p>
    <w:p w14:paraId="493417F9" w14:textId="77777777" w:rsidR="00E03491" w:rsidRPr="00271077" w:rsidRDefault="00E03491" w:rsidP="00E03491">
      <w:pPr>
        <w:rPr>
          <w:rFonts w:ascii="Arial" w:hAnsi="Arial" w:cs="Arial"/>
          <w:b/>
          <w:sz w:val="28"/>
          <w:szCs w:val="28"/>
        </w:rPr>
      </w:pPr>
      <w:r w:rsidRPr="00271077">
        <w:rPr>
          <w:rFonts w:ascii="Arial" w:hAnsi="Arial" w:cs="Arial"/>
          <w:b/>
          <w:sz w:val="28"/>
          <w:szCs w:val="28"/>
        </w:rPr>
        <w:t>6.3 Career Pathways and Recognition</w:t>
      </w:r>
    </w:p>
    <w:p w14:paraId="6E8886DE" w14:textId="77777777" w:rsidR="00E03491" w:rsidRPr="00E03491" w:rsidRDefault="00E03491" w:rsidP="00E03491">
      <w:pPr>
        <w:rPr>
          <w:rFonts w:ascii="Arial" w:hAnsi="Arial" w:cs="Arial"/>
          <w:sz w:val="28"/>
          <w:szCs w:val="28"/>
        </w:rPr>
      </w:pPr>
    </w:p>
    <w:p w14:paraId="06AAE392" w14:textId="77777777" w:rsidR="00E03491" w:rsidRPr="00E03491" w:rsidRDefault="00062AA8" w:rsidP="00E03491">
      <w:pPr>
        <w:rPr>
          <w:rFonts w:ascii="Arial" w:hAnsi="Arial" w:cs="Arial"/>
          <w:sz w:val="28"/>
          <w:szCs w:val="28"/>
        </w:rPr>
      </w:pPr>
      <w:r>
        <w:rPr>
          <w:rFonts w:ascii="Arial" w:hAnsi="Arial" w:cs="Arial"/>
          <w:sz w:val="28"/>
          <w:szCs w:val="28"/>
        </w:rPr>
        <w:t xml:space="preserve">We welcome the continued roll out of </w:t>
      </w:r>
      <w:r w:rsidR="00E03491" w:rsidRPr="00E03491">
        <w:rPr>
          <w:rFonts w:ascii="Arial" w:hAnsi="Arial" w:cs="Arial"/>
          <w:sz w:val="28"/>
          <w:szCs w:val="28"/>
        </w:rPr>
        <w:t>Community Development Social Worker roles within MDTs, with protected time, progression routes, and reflective supervision</w:t>
      </w:r>
      <w:r w:rsidR="00271077">
        <w:rPr>
          <w:rFonts w:ascii="Arial" w:hAnsi="Arial" w:cs="Arial"/>
          <w:sz w:val="28"/>
          <w:szCs w:val="28"/>
        </w:rPr>
        <w:t xml:space="preserve"> and </w:t>
      </w:r>
      <w:r>
        <w:rPr>
          <w:rFonts w:ascii="Arial" w:hAnsi="Arial" w:cs="Arial"/>
          <w:sz w:val="28"/>
          <w:szCs w:val="28"/>
        </w:rPr>
        <w:t>recommend an extension of community development roles into Children’s and A</w:t>
      </w:r>
      <w:r w:rsidR="00271077">
        <w:rPr>
          <w:rFonts w:ascii="Arial" w:hAnsi="Arial" w:cs="Arial"/>
          <w:sz w:val="28"/>
          <w:szCs w:val="28"/>
        </w:rPr>
        <w:t>dult Services in line with The Reform of Adult Social care and the Jones Report.</w:t>
      </w:r>
      <w:r w:rsidR="00E03491" w:rsidRPr="00E03491">
        <w:rPr>
          <w:rFonts w:ascii="Arial" w:hAnsi="Arial" w:cs="Arial"/>
          <w:sz w:val="28"/>
          <w:szCs w:val="28"/>
        </w:rPr>
        <w:t xml:space="preserve"> Sustainable policy implementation requires permanent posts, not short-term projects, supported by evaluation mechanisms (Pascoe et al., 2025).</w:t>
      </w:r>
    </w:p>
    <w:p w14:paraId="64E90153" w14:textId="77777777" w:rsidR="00E03491" w:rsidRDefault="00E03491" w:rsidP="00E03491">
      <w:pPr>
        <w:rPr>
          <w:rFonts w:ascii="Arial" w:hAnsi="Arial" w:cs="Arial"/>
          <w:sz w:val="28"/>
          <w:szCs w:val="28"/>
        </w:rPr>
      </w:pPr>
    </w:p>
    <w:p w14:paraId="59E4AA36" w14:textId="77777777" w:rsidR="00E03491" w:rsidRPr="00E03491" w:rsidRDefault="00E03491" w:rsidP="00E03491">
      <w:pPr>
        <w:rPr>
          <w:rFonts w:ascii="Arial" w:hAnsi="Arial" w:cs="Arial"/>
          <w:sz w:val="28"/>
          <w:szCs w:val="28"/>
        </w:rPr>
      </w:pPr>
    </w:p>
    <w:p w14:paraId="3462CA63" w14:textId="77777777" w:rsidR="00E03491" w:rsidRPr="00271077" w:rsidRDefault="00E03491" w:rsidP="00E03491">
      <w:pPr>
        <w:rPr>
          <w:rFonts w:ascii="Arial" w:hAnsi="Arial" w:cs="Arial"/>
          <w:b/>
          <w:sz w:val="28"/>
          <w:szCs w:val="28"/>
        </w:rPr>
      </w:pPr>
      <w:r w:rsidRPr="00271077">
        <w:rPr>
          <w:rFonts w:ascii="Arial" w:hAnsi="Arial" w:cs="Arial"/>
          <w:b/>
          <w:sz w:val="28"/>
          <w:szCs w:val="28"/>
        </w:rPr>
        <w:t>7. Equity, Inclusion, and Lived Experience</w:t>
      </w:r>
    </w:p>
    <w:p w14:paraId="4CFAF99A" w14:textId="77777777" w:rsidR="00E03491" w:rsidRPr="00E03491" w:rsidRDefault="00E03491" w:rsidP="00E03491">
      <w:pPr>
        <w:rPr>
          <w:rFonts w:ascii="Arial" w:hAnsi="Arial" w:cs="Arial"/>
          <w:sz w:val="28"/>
          <w:szCs w:val="28"/>
        </w:rPr>
      </w:pPr>
    </w:p>
    <w:p w14:paraId="53466747" w14:textId="77777777" w:rsidR="00E03491" w:rsidRPr="00E03491" w:rsidRDefault="00E03491" w:rsidP="00E03491">
      <w:pPr>
        <w:rPr>
          <w:rFonts w:ascii="Arial" w:hAnsi="Arial" w:cs="Arial"/>
          <w:sz w:val="28"/>
          <w:szCs w:val="28"/>
        </w:rPr>
      </w:pPr>
      <w:r w:rsidRPr="00E03491">
        <w:rPr>
          <w:rFonts w:ascii="Arial" w:hAnsi="Arial" w:cs="Arial"/>
          <w:sz w:val="28"/>
          <w:szCs w:val="28"/>
        </w:rPr>
        <w:lastRenderedPageBreak/>
        <w:t>Community development must be rooted in anti-oppressive practice and equity of access. Examples from the Learning Zone demonstrate how social workers addressed inequality through:</w:t>
      </w:r>
    </w:p>
    <w:p w14:paraId="4EF502EE" w14:textId="77777777" w:rsidR="00E03491" w:rsidRPr="00E03491" w:rsidRDefault="00E03491" w:rsidP="00E03491">
      <w:pPr>
        <w:rPr>
          <w:rFonts w:ascii="Arial" w:hAnsi="Arial" w:cs="Arial"/>
          <w:sz w:val="28"/>
          <w:szCs w:val="28"/>
        </w:rPr>
      </w:pPr>
    </w:p>
    <w:p w14:paraId="287E5322" w14:textId="77777777" w:rsidR="00E03491" w:rsidRPr="00271077" w:rsidRDefault="00E03491" w:rsidP="00271077">
      <w:pPr>
        <w:pStyle w:val="ListParagraph"/>
        <w:numPr>
          <w:ilvl w:val="0"/>
          <w:numId w:val="1"/>
        </w:numPr>
        <w:rPr>
          <w:rFonts w:ascii="Arial" w:hAnsi="Arial" w:cs="Arial"/>
          <w:sz w:val="28"/>
          <w:szCs w:val="28"/>
        </w:rPr>
      </w:pPr>
      <w:r w:rsidRPr="00271077">
        <w:rPr>
          <w:rFonts w:ascii="Arial" w:hAnsi="Arial" w:cs="Arial"/>
          <w:sz w:val="28"/>
          <w:szCs w:val="28"/>
        </w:rPr>
        <w:t>Tackling period poverty in a regional mental health unit.</w:t>
      </w:r>
    </w:p>
    <w:p w14:paraId="1147FDB2" w14:textId="77777777" w:rsidR="00E03491" w:rsidRPr="00E03491" w:rsidRDefault="00E03491" w:rsidP="00E03491">
      <w:pPr>
        <w:rPr>
          <w:rFonts w:ascii="Arial" w:hAnsi="Arial" w:cs="Arial"/>
          <w:sz w:val="28"/>
          <w:szCs w:val="28"/>
        </w:rPr>
      </w:pPr>
    </w:p>
    <w:p w14:paraId="11DC4DF0" w14:textId="77777777" w:rsidR="00E03491" w:rsidRPr="00E03491" w:rsidRDefault="00E03491" w:rsidP="00E03491">
      <w:pPr>
        <w:rPr>
          <w:rFonts w:ascii="Arial" w:hAnsi="Arial" w:cs="Arial"/>
          <w:sz w:val="28"/>
          <w:szCs w:val="28"/>
        </w:rPr>
      </w:pPr>
      <w:hyperlink w:history="1">
        <w:r w:rsidRPr="00E03491">
          <w:rPr>
            <w:rStyle w:val="Hyperlink"/>
            <w:rFonts w:ascii="Arial" w:hAnsi="Arial" w:cs="Arial"/>
            <w:sz w:val="28"/>
            <w:szCs w:val="28"/>
          </w:rPr>
          <w:t>https://learningzone.niscc.info/file/community-development-in-social-work-8/course/en/assets/686fee357db923e522039108.pptx</w:t>
        </w:r>
      </w:hyperlink>
    </w:p>
    <w:p w14:paraId="4BA6B379" w14:textId="77777777" w:rsidR="00E03491" w:rsidRPr="00E03491" w:rsidRDefault="00E03491" w:rsidP="00E03491">
      <w:pPr>
        <w:rPr>
          <w:rFonts w:ascii="Arial" w:hAnsi="Arial" w:cs="Arial"/>
          <w:sz w:val="28"/>
          <w:szCs w:val="28"/>
        </w:rPr>
      </w:pPr>
    </w:p>
    <w:p w14:paraId="55400724" w14:textId="77777777" w:rsidR="00E03491" w:rsidRPr="00271077" w:rsidRDefault="00E03491" w:rsidP="00271077">
      <w:pPr>
        <w:pStyle w:val="ListParagraph"/>
        <w:numPr>
          <w:ilvl w:val="0"/>
          <w:numId w:val="1"/>
        </w:numPr>
        <w:rPr>
          <w:rFonts w:ascii="Arial" w:hAnsi="Arial" w:cs="Arial"/>
          <w:sz w:val="28"/>
          <w:szCs w:val="28"/>
        </w:rPr>
      </w:pPr>
      <w:r w:rsidRPr="00271077">
        <w:rPr>
          <w:rFonts w:ascii="Arial" w:hAnsi="Arial" w:cs="Arial"/>
          <w:sz w:val="28"/>
          <w:szCs w:val="28"/>
        </w:rPr>
        <w:t>Improving access for minority ethnic groups through cultural competence initiatives.</w:t>
      </w:r>
    </w:p>
    <w:p w14:paraId="145ED649" w14:textId="77777777" w:rsidR="00E03491" w:rsidRPr="00271077" w:rsidRDefault="00E03491" w:rsidP="00E03491">
      <w:pPr>
        <w:rPr>
          <w:rFonts w:ascii="Arial" w:hAnsi="Arial" w:cs="Arial"/>
          <w:color w:val="FF0000"/>
          <w:sz w:val="28"/>
          <w:szCs w:val="28"/>
        </w:rPr>
      </w:pPr>
    </w:p>
    <w:p w14:paraId="154F58B5" w14:textId="77777777" w:rsidR="00E03491" w:rsidRPr="00E03491" w:rsidRDefault="00062AA8" w:rsidP="00E03491">
      <w:pPr>
        <w:rPr>
          <w:rFonts w:ascii="Arial" w:hAnsi="Arial" w:cs="Arial"/>
          <w:sz w:val="28"/>
          <w:szCs w:val="28"/>
        </w:rPr>
      </w:pPr>
      <w:hyperlink w:history="1">
        <w:r w:rsidRPr="000348A4">
          <w:rPr>
            <w:rStyle w:val="Hyperlink"/>
            <w:rFonts w:ascii="Arial" w:hAnsi="Arial" w:cs="Arial"/>
            <w:sz w:val="28"/>
            <w:szCs w:val="28"/>
          </w:rPr>
          <w:t>https://youtu.be/F0RGdEnxluo</w:t>
        </w:r>
      </w:hyperlink>
      <w:r>
        <w:rPr>
          <w:rFonts w:ascii="Arial" w:hAnsi="Arial" w:cs="Arial"/>
          <w:color w:val="FF0000"/>
          <w:sz w:val="28"/>
          <w:szCs w:val="28"/>
        </w:rPr>
        <w:t xml:space="preserve"> </w:t>
      </w:r>
    </w:p>
    <w:p w14:paraId="200AD559" w14:textId="77777777" w:rsidR="00E03491" w:rsidRPr="00E03491" w:rsidRDefault="00E03491" w:rsidP="00E03491">
      <w:pPr>
        <w:rPr>
          <w:rFonts w:ascii="Arial" w:hAnsi="Arial" w:cs="Arial"/>
          <w:sz w:val="28"/>
          <w:szCs w:val="28"/>
        </w:rPr>
      </w:pPr>
    </w:p>
    <w:p w14:paraId="5AA776A5" w14:textId="77777777" w:rsidR="00E03491" w:rsidRPr="00E03491" w:rsidRDefault="00E03491" w:rsidP="00E03491">
      <w:pPr>
        <w:rPr>
          <w:rFonts w:ascii="Arial" w:hAnsi="Arial" w:cs="Arial"/>
          <w:sz w:val="28"/>
          <w:szCs w:val="28"/>
        </w:rPr>
      </w:pPr>
      <w:r w:rsidRPr="00E03491">
        <w:rPr>
          <w:rFonts w:ascii="Arial" w:hAnsi="Arial" w:cs="Arial"/>
          <w:sz w:val="28"/>
          <w:szCs w:val="28"/>
        </w:rPr>
        <w:t>Embedding co-production means communities participate not only in consultation but also in decision-making, governance, and evaluation—ensuring neighbourhood models reflect real local voices.</w:t>
      </w:r>
    </w:p>
    <w:p w14:paraId="657F8470" w14:textId="77777777" w:rsidR="00E03491" w:rsidRPr="00E03491" w:rsidRDefault="00E03491" w:rsidP="00E03491">
      <w:pPr>
        <w:rPr>
          <w:rFonts w:ascii="Arial" w:hAnsi="Arial" w:cs="Arial"/>
          <w:sz w:val="28"/>
          <w:szCs w:val="28"/>
        </w:rPr>
      </w:pPr>
    </w:p>
    <w:p w14:paraId="68089720" w14:textId="77777777" w:rsidR="00271077" w:rsidRPr="00E03491" w:rsidRDefault="00271077" w:rsidP="00E03491">
      <w:pPr>
        <w:rPr>
          <w:rFonts w:ascii="Arial" w:hAnsi="Arial" w:cs="Arial"/>
          <w:sz w:val="28"/>
          <w:szCs w:val="28"/>
        </w:rPr>
      </w:pPr>
    </w:p>
    <w:p w14:paraId="2C9A89AF" w14:textId="77777777" w:rsidR="00E03491" w:rsidRPr="00271077" w:rsidRDefault="00E03491" w:rsidP="00E03491">
      <w:pPr>
        <w:rPr>
          <w:rFonts w:ascii="Arial" w:hAnsi="Arial" w:cs="Arial"/>
          <w:b/>
          <w:sz w:val="28"/>
          <w:szCs w:val="28"/>
        </w:rPr>
      </w:pPr>
      <w:r w:rsidRPr="00271077">
        <w:rPr>
          <w:rFonts w:ascii="Arial" w:hAnsi="Arial" w:cs="Arial"/>
          <w:b/>
          <w:sz w:val="28"/>
          <w:szCs w:val="28"/>
        </w:rPr>
        <w:t>8. Policy and Governance Recommendations</w:t>
      </w:r>
    </w:p>
    <w:p w14:paraId="3FA0B6FF" w14:textId="77777777" w:rsidR="00E03491" w:rsidRPr="00E03491" w:rsidRDefault="00E03491" w:rsidP="00E03491">
      <w:pPr>
        <w:rPr>
          <w:rFonts w:ascii="Arial" w:hAnsi="Arial" w:cs="Arial"/>
          <w:sz w:val="28"/>
          <w:szCs w:val="28"/>
        </w:rPr>
      </w:pPr>
    </w:p>
    <w:p w14:paraId="139925DD" w14:textId="41591405" w:rsidR="00E03491" w:rsidRPr="00E03491" w:rsidRDefault="00E03491" w:rsidP="00E03491">
      <w:pPr>
        <w:rPr>
          <w:rFonts w:ascii="Arial" w:hAnsi="Arial" w:cs="Arial"/>
          <w:sz w:val="28"/>
          <w:szCs w:val="28"/>
        </w:rPr>
      </w:pPr>
      <w:r w:rsidRPr="00271077">
        <w:rPr>
          <w:rFonts w:ascii="Arial" w:hAnsi="Arial" w:cs="Arial"/>
          <w:b/>
          <w:sz w:val="28"/>
          <w:szCs w:val="28"/>
        </w:rPr>
        <w:t>Recommendation 1:</w:t>
      </w:r>
      <w:r w:rsidR="00C46079">
        <w:rPr>
          <w:rFonts w:ascii="Arial" w:hAnsi="Arial" w:cs="Arial"/>
          <w:sz w:val="28"/>
          <w:szCs w:val="28"/>
        </w:rPr>
        <w:t xml:space="preserve"> Embed community development as a core social w</w:t>
      </w:r>
      <w:r w:rsidRPr="00E03491">
        <w:rPr>
          <w:rFonts w:ascii="Arial" w:hAnsi="Arial" w:cs="Arial"/>
          <w:sz w:val="28"/>
          <w:szCs w:val="28"/>
        </w:rPr>
        <w:t xml:space="preserve">ork </w:t>
      </w:r>
      <w:r w:rsidR="00C46079">
        <w:rPr>
          <w:rFonts w:ascii="Arial" w:hAnsi="Arial" w:cs="Arial"/>
          <w:sz w:val="28"/>
          <w:szCs w:val="28"/>
        </w:rPr>
        <w:t>f</w:t>
      </w:r>
      <w:r w:rsidRPr="00E03491">
        <w:rPr>
          <w:rFonts w:ascii="Arial" w:hAnsi="Arial" w:cs="Arial"/>
          <w:sz w:val="28"/>
          <w:szCs w:val="28"/>
        </w:rPr>
        <w:t>unction</w:t>
      </w:r>
    </w:p>
    <w:p w14:paraId="754E3EDD" w14:textId="77777777" w:rsidR="00E03491" w:rsidRPr="00E03491" w:rsidRDefault="00E03491" w:rsidP="00E03491">
      <w:pPr>
        <w:rPr>
          <w:rFonts w:ascii="Arial" w:hAnsi="Arial" w:cs="Arial"/>
          <w:sz w:val="28"/>
          <w:szCs w:val="28"/>
        </w:rPr>
      </w:pPr>
    </w:p>
    <w:p w14:paraId="55CE8B3C" w14:textId="77777777" w:rsidR="00E03491" w:rsidRPr="00E03491" w:rsidRDefault="00E03491" w:rsidP="00E03491">
      <w:pPr>
        <w:rPr>
          <w:rFonts w:ascii="Arial" w:hAnsi="Arial" w:cs="Arial"/>
          <w:sz w:val="28"/>
          <w:szCs w:val="28"/>
        </w:rPr>
      </w:pPr>
      <w:r w:rsidRPr="00E03491">
        <w:rPr>
          <w:rFonts w:ascii="Arial" w:hAnsi="Arial" w:cs="Arial"/>
          <w:sz w:val="28"/>
          <w:szCs w:val="28"/>
        </w:rPr>
        <w:t>Statutory social work roles should explicitly include community development, prevention, and partnership functions.</w:t>
      </w:r>
    </w:p>
    <w:p w14:paraId="6FC06CAA" w14:textId="77777777" w:rsidR="00E03491" w:rsidRPr="00E03491" w:rsidRDefault="00E03491" w:rsidP="00E03491">
      <w:pPr>
        <w:rPr>
          <w:rFonts w:ascii="Arial" w:hAnsi="Arial" w:cs="Arial"/>
          <w:sz w:val="28"/>
          <w:szCs w:val="28"/>
        </w:rPr>
      </w:pPr>
    </w:p>
    <w:p w14:paraId="441596DD" w14:textId="77777777" w:rsidR="00E03491" w:rsidRPr="00E03491" w:rsidRDefault="00E03491" w:rsidP="00E03491">
      <w:pPr>
        <w:rPr>
          <w:rFonts w:ascii="Arial" w:hAnsi="Arial" w:cs="Arial"/>
          <w:sz w:val="28"/>
          <w:szCs w:val="28"/>
        </w:rPr>
      </w:pPr>
      <w:r w:rsidRPr="00271077">
        <w:rPr>
          <w:rFonts w:ascii="Arial" w:hAnsi="Arial" w:cs="Arial"/>
          <w:b/>
          <w:sz w:val="28"/>
          <w:szCs w:val="28"/>
        </w:rPr>
        <w:t>Recommendation 2:</w:t>
      </w:r>
      <w:r w:rsidR="00556C4A">
        <w:rPr>
          <w:rFonts w:ascii="Arial" w:hAnsi="Arial" w:cs="Arial"/>
          <w:sz w:val="28"/>
          <w:szCs w:val="28"/>
        </w:rPr>
        <w:t xml:space="preserve"> Provide multi-year funding for c</w:t>
      </w:r>
      <w:r w:rsidRPr="00E03491">
        <w:rPr>
          <w:rFonts w:ascii="Arial" w:hAnsi="Arial" w:cs="Arial"/>
          <w:sz w:val="28"/>
          <w:szCs w:val="28"/>
        </w:rPr>
        <w:t xml:space="preserve">ommunity-based </w:t>
      </w:r>
      <w:r w:rsidR="00F301C6">
        <w:rPr>
          <w:rFonts w:ascii="Arial" w:hAnsi="Arial" w:cs="Arial"/>
          <w:sz w:val="28"/>
          <w:szCs w:val="28"/>
        </w:rPr>
        <w:t>social work p</w:t>
      </w:r>
      <w:r w:rsidRPr="00E03491">
        <w:rPr>
          <w:rFonts w:ascii="Arial" w:hAnsi="Arial" w:cs="Arial"/>
          <w:sz w:val="28"/>
          <w:szCs w:val="28"/>
        </w:rPr>
        <w:t>ractice</w:t>
      </w:r>
    </w:p>
    <w:p w14:paraId="0B4985B6" w14:textId="77777777" w:rsidR="00E03491" w:rsidRPr="00E03491" w:rsidRDefault="00E03491" w:rsidP="00E03491">
      <w:pPr>
        <w:rPr>
          <w:rFonts w:ascii="Arial" w:hAnsi="Arial" w:cs="Arial"/>
          <w:sz w:val="28"/>
          <w:szCs w:val="28"/>
        </w:rPr>
      </w:pPr>
    </w:p>
    <w:p w14:paraId="1E9B6066" w14:textId="77777777" w:rsidR="00E03491" w:rsidRPr="00E03491" w:rsidRDefault="00E03491" w:rsidP="00E03491">
      <w:pPr>
        <w:rPr>
          <w:rFonts w:ascii="Arial" w:hAnsi="Arial" w:cs="Arial"/>
          <w:sz w:val="28"/>
          <w:szCs w:val="28"/>
        </w:rPr>
      </w:pPr>
      <w:r w:rsidRPr="00E03491">
        <w:rPr>
          <w:rFonts w:ascii="Arial" w:hAnsi="Arial" w:cs="Arial"/>
          <w:sz w:val="28"/>
          <w:szCs w:val="28"/>
        </w:rPr>
        <w:t>Introduce 3–5 year funding cycles for community-focused social work and voluntary sector collaboration.</w:t>
      </w:r>
    </w:p>
    <w:p w14:paraId="49CDF542" w14:textId="77777777" w:rsidR="00E03491" w:rsidRPr="00E03491" w:rsidRDefault="00E03491" w:rsidP="00E03491">
      <w:pPr>
        <w:rPr>
          <w:rFonts w:ascii="Arial" w:hAnsi="Arial" w:cs="Arial"/>
          <w:sz w:val="28"/>
          <w:szCs w:val="28"/>
        </w:rPr>
      </w:pPr>
    </w:p>
    <w:p w14:paraId="7D46B466" w14:textId="77777777" w:rsidR="00E03491" w:rsidRPr="00E03491" w:rsidRDefault="00271077" w:rsidP="00E03491">
      <w:pPr>
        <w:rPr>
          <w:rFonts w:ascii="Arial" w:hAnsi="Arial" w:cs="Arial"/>
          <w:sz w:val="28"/>
          <w:szCs w:val="28"/>
        </w:rPr>
      </w:pPr>
      <w:r w:rsidRPr="00271077">
        <w:rPr>
          <w:rFonts w:ascii="Arial" w:hAnsi="Arial" w:cs="Arial"/>
          <w:b/>
          <w:sz w:val="28"/>
          <w:szCs w:val="28"/>
        </w:rPr>
        <w:t>Recommendation 3</w:t>
      </w:r>
      <w:r w:rsidR="00E03491" w:rsidRPr="00271077">
        <w:rPr>
          <w:rFonts w:ascii="Arial" w:hAnsi="Arial" w:cs="Arial"/>
          <w:b/>
          <w:sz w:val="28"/>
          <w:szCs w:val="28"/>
        </w:rPr>
        <w:t>:</w:t>
      </w:r>
      <w:r w:rsidR="00556C4A">
        <w:rPr>
          <w:rFonts w:ascii="Arial" w:hAnsi="Arial" w:cs="Arial"/>
          <w:sz w:val="28"/>
          <w:szCs w:val="28"/>
        </w:rPr>
        <w:t xml:space="preserve"> Establish specialist community d</w:t>
      </w:r>
      <w:r w:rsidR="00F301C6">
        <w:rPr>
          <w:rFonts w:ascii="Arial" w:hAnsi="Arial" w:cs="Arial"/>
          <w:sz w:val="28"/>
          <w:szCs w:val="28"/>
        </w:rPr>
        <w:t>evelopment r</w:t>
      </w:r>
      <w:r w:rsidR="00E03491" w:rsidRPr="00E03491">
        <w:rPr>
          <w:rFonts w:ascii="Arial" w:hAnsi="Arial" w:cs="Arial"/>
          <w:sz w:val="28"/>
          <w:szCs w:val="28"/>
        </w:rPr>
        <w:t>oles</w:t>
      </w:r>
    </w:p>
    <w:p w14:paraId="1C839B94" w14:textId="77777777" w:rsidR="00E03491" w:rsidRPr="00E03491" w:rsidRDefault="00E03491" w:rsidP="00E03491">
      <w:pPr>
        <w:rPr>
          <w:rFonts w:ascii="Arial" w:hAnsi="Arial" w:cs="Arial"/>
          <w:sz w:val="28"/>
          <w:szCs w:val="28"/>
        </w:rPr>
      </w:pPr>
    </w:p>
    <w:p w14:paraId="7FF42D3E" w14:textId="77777777" w:rsidR="00E03491" w:rsidRPr="00E03491" w:rsidRDefault="00271077" w:rsidP="00E03491">
      <w:pPr>
        <w:rPr>
          <w:rFonts w:ascii="Arial" w:hAnsi="Arial" w:cs="Arial"/>
          <w:sz w:val="28"/>
          <w:szCs w:val="28"/>
        </w:rPr>
      </w:pPr>
      <w:r>
        <w:rPr>
          <w:rFonts w:ascii="Arial" w:hAnsi="Arial" w:cs="Arial"/>
          <w:sz w:val="28"/>
          <w:szCs w:val="28"/>
        </w:rPr>
        <w:t xml:space="preserve">Extend </w:t>
      </w:r>
      <w:r w:rsidR="00E03491" w:rsidRPr="00E03491">
        <w:rPr>
          <w:rFonts w:ascii="Arial" w:hAnsi="Arial" w:cs="Arial"/>
          <w:sz w:val="28"/>
          <w:szCs w:val="28"/>
        </w:rPr>
        <w:t>formal posts within MDTs with clear role descriptions, supervision, and progression pathways</w:t>
      </w:r>
      <w:r>
        <w:rPr>
          <w:rFonts w:ascii="Arial" w:hAnsi="Arial" w:cs="Arial"/>
          <w:sz w:val="28"/>
          <w:szCs w:val="28"/>
        </w:rPr>
        <w:t xml:space="preserve"> to Children’s and Adult services</w:t>
      </w:r>
      <w:r w:rsidR="00E03491" w:rsidRPr="00E03491">
        <w:rPr>
          <w:rFonts w:ascii="Arial" w:hAnsi="Arial" w:cs="Arial"/>
          <w:sz w:val="28"/>
          <w:szCs w:val="28"/>
        </w:rPr>
        <w:t>.</w:t>
      </w:r>
    </w:p>
    <w:p w14:paraId="5578915E" w14:textId="77777777" w:rsidR="00E03491" w:rsidRPr="00E03491" w:rsidRDefault="00E03491" w:rsidP="00E03491">
      <w:pPr>
        <w:rPr>
          <w:rFonts w:ascii="Arial" w:hAnsi="Arial" w:cs="Arial"/>
          <w:sz w:val="28"/>
          <w:szCs w:val="28"/>
        </w:rPr>
      </w:pPr>
    </w:p>
    <w:p w14:paraId="0D6DA7EE" w14:textId="77777777" w:rsidR="00E03491" w:rsidRPr="00271077" w:rsidRDefault="00E03491" w:rsidP="00E03491">
      <w:pPr>
        <w:rPr>
          <w:rFonts w:ascii="Arial" w:hAnsi="Arial" w:cs="Arial"/>
          <w:b/>
          <w:sz w:val="28"/>
          <w:szCs w:val="28"/>
        </w:rPr>
      </w:pPr>
    </w:p>
    <w:p w14:paraId="42D014B3" w14:textId="65FD1F1F" w:rsidR="00E03491" w:rsidRPr="00E03491" w:rsidRDefault="00271077" w:rsidP="00E03491">
      <w:pPr>
        <w:rPr>
          <w:rFonts w:ascii="Arial" w:hAnsi="Arial" w:cs="Arial"/>
          <w:sz w:val="28"/>
          <w:szCs w:val="28"/>
        </w:rPr>
      </w:pPr>
      <w:r w:rsidRPr="00271077">
        <w:rPr>
          <w:rFonts w:ascii="Arial" w:hAnsi="Arial" w:cs="Arial"/>
          <w:b/>
          <w:sz w:val="28"/>
          <w:szCs w:val="28"/>
        </w:rPr>
        <w:t>Recommendation 4</w:t>
      </w:r>
      <w:r w:rsidR="00E03491" w:rsidRPr="00271077">
        <w:rPr>
          <w:rFonts w:ascii="Arial" w:hAnsi="Arial" w:cs="Arial"/>
          <w:b/>
          <w:sz w:val="28"/>
          <w:szCs w:val="28"/>
        </w:rPr>
        <w:t>:</w:t>
      </w:r>
      <w:r w:rsidR="00E03491" w:rsidRPr="00E03491">
        <w:rPr>
          <w:rFonts w:ascii="Arial" w:hAnsi="Arial" w:cs="Arial"/>
          <w:sz w:val="28"/>
          <w:szCs w:val="28"/>
        </w:rPr>
        <w:t xml:space="preserve"> Strengthen </w:t>
      </w:r>
      <w:r w:rsidR="00C46079">
        <w:rPr>
          <w:rFonts w:ascii="Arial" w:hAnsi="Arial" w:cs="Arial"/>
          <w:sz w:val="28"/>
          <w:szCs w:val="28"/>
        </w:rPr>
        <w:t>evaluation and evidence i</w:t>
      </w:r>
      <w:r w:rsidR="00E03491" w:rsidRPr="00E03491">
        <w:rPr>
          <w:rFonts w:ascii="Arial" w:hAnsi="Arial" w:cs="Arial"/>
          <w:sz w:val="28"/>
          <w:szCs w:val="28"/>
        </w:rPr>
        <w:t>nfrastructure</w:t>
      </w:r>
    </w:p>
    <w:p w14:paraId="43B6FC8E" w14:textId="77777777" w:rsidR="00E03491" w:rsidRPr="00E03491" w:rsidRDefault="00E03491" w:rsidP="00E03491">
      <w:pPr>
        <w:rPr>
          <w:rFonts w:ascii="Arial" w:hAnsi="Arial" w:cs="Arial"/>
          <w:sz w:val="28"/>
          <w:szCs w:val="28"/>
        </w:rPr>
      </w:pPr>
    </w:p>
    <w:p w14:paraId="5E03B225" w14:textId="77777777" w:rsidR="00E03491" w:rsidRPr="00E03491" w:rsidRDefault="00E03491" w:rsidP="00E03491">
      <w:pPr>
        <w:rPr>
          <w:rFonts w:ascii="Arial" w:hAnsi="Arial" w:cs="Arial"/>
          <w:sz w:val="28"/>
          <w:szCs w:val="28"/>
        </w:rPr>
      </w:pPr>
      <w:r w:rsidRPr="00E03491">
        <w:rPr>
          <w:rFonts w:ascii="Arial" w:hAnsi="Arial" w:cs="Arial"/>
          <w:sz w:val="28"/>
          <w:szCs w:val="28"/>
        </w:rPr>
        <w:t xml:space="preserve">Commission longitudinal, participative studies tracking community development’s impact on </w:t>
      </w:r>
      <w:r w:rsidR="00A13090">
        <w:rPr>
          <w:rFonts w:ascii="Arial" w:hAnsi="Arial" w:cs="Arial"/>
          <w:sz w:val="28"/>
          <w:szCs w:val="28"/>
        </w:rPr>
        <w:t xml:space="preserve">community </w:t>
      </w:r>
      <w:r w:rsidRPr="00E03491">
        <w:rPr>
          <w:rFonts w:ascii="Arial" w:hAnsi="Arial" w:cs="Arial"/>
          <w:sz w:val="28"/>
          <w:szCs w:val="28"/>
        </w:rPr>
        <w:t>wellbeing and service demand.</w:t>
      </w:r>
    </w:p>
    <w:p w14:paraId="4ED6181F" w14:textId="77777777" w:rsidR="00E03491" w:rsidRPr="00E03491" w:rsidRDefault="00E03491" w:rsidP="00E03491">
      <w:pPr>
        <w:rPr>
          <w:rFonts w:ascii="Arial" w:hAnsi="Arial" w:cs="Arial"/>
          <w:sz w:val="28"/>
          <w:szCs w:val="28"/>
        </w:rPr>
      </w:pPr>
    </w:p>
    <w:p w14:paraId="06683F92" w14:textId="479F898D" w:rsidR="00E03491" w:rsidRPr="00E03491" w:rsidRDefault="00271077" w:rsidP="00E03491">
      <w:pPr>
        <w:rPr>
          <w:rFonts w:ascii="Arial" w:hAnsi="Arial" w:cs="Arial"/>
          <w:sz w:val="28"/>
          <w:szCs w:val="28"/>
        </w:rPr>
      </w:pPr>
      <w:r w:rsidRPr="00271077">
        <w:rPr>
          <w:rFonts w:ascii="Arial" w:hAnsi="Arial" w:cs="Arial"/>
          <w:b/>
          <w:sz w:val="28"/>
          <w:szCs w:val="28"/>
        </w:rPr>
        <w:t>Recommendation 5</w:t>
      </w:r>
      <w:r w:rsidR="00E03491" w:rsidRPr="00271077">
        <w:rPr>
          <w:rFonts w:ascii="Arial" w:hAnsi="Arial" w:cs="Arial"/>
          <w:b/>
          <w:sz w:val="28"/>
          <w:szCs w:val="28"/>
        </w:rPr>
        <w:t>:</w:t>
      </w:r>
      <w:r w:rsidR="00C46079">
        <w:rPr>
          <w:rFonts w:ascii="Arial" w:hAnsi="Arial" w:cs="Arial"/>
          <w:sz w:val="28"/>
          <w:szCs w:val="28"/>
        </w:rPr>
        <w:t xml:space="preserve"> Prioritise equity and c</w:t>
      </w:r>
      <w:r w:rsidR="00E03491" w:rsidRPr="00E03491">
        <w:rPr>
          <w:rFonts w:ascii="Arial" w:hAnsi="Arial" w:cs="Arial"/>
          <w:sz w:val="28"/>
          <w:szCs w:val="28"/>
        </w:rPr>
        <w:t>o-production</w:t>
      </w:r>
    </w:p>
    <w:p w14:paraId="685B8380" w14:textId="77777777" w:rsidR="00E03491" w:rsidRPr="00E03491" w:rsidRDefault="00E03491" w:rsidP="00E03491">
      <w:pPr>
        <w:rPr>
          <w:rFonts w:ascii="Arial" w:hAnsi="Arial" w:cs="Arial"/>
          <w:sz w:val="28"/>
          <w:szCs w:val="28"/>
        </w:rPr>
      </w:pPr>
    </w:p>
    <w:p w14:paraId="19D0BFEF" w14:textId="77777777" w:rsidR="00E03491" w:rsidRPr="00E03491" w:rsidRDefault="00E03491" w:rsidP="00E03491">
      <w:pPr>
        <w:rPr>
          <w:rFonts w:ascii="Arial" w:hAnsi="Arial" w:cs="Arial"/>
          <w:sz w:val="28"/>
          <w:szCs w:val="28"/>
        </w:rPr>
      </w:pPr>
      <w:r w:rsidRPr="00E03491">
        <w:rPr>
          <w:rFonts w:ascii="Arial" w:hAnsi="Arial" w:cs="Arial"/>
          <w:sz w:val="28"/>
          <w:szCs w:val="28"/>
        </w:rPr>
        <w:t>Embed anti-oppressive practice and lived-experience leadership across all neighbourhood care planning.</w:t>
      </w:r>
    </w:p>
    <w:p w14:paraId="78600604" w14:textId="77777777" w:rsidR="00E03491" w:rsidRPr="00271077" w:rsidRDefault="00E03491" w:rsidP="00E03491">
      <w:pPr>
        <w:rPr>
          <w:rFonts w:ascii="Arial" w:hAnsi="Arial" w:cs="Arial"/>
          <w:b/>
          <w:sz w:val="28"/>
          <w:szCs w:val="28"/>
        </w:rPr>
      </w:pPr>
    </w:p>
    <w:p w14:paraId="16D3D1A0" w14:textId="062FD028" w:rsidR="00E03491" w:rsidRPr="00E03491" w:rsidRDefault="00271077" w:rsidP="00E03491">
      <w:pPr>
        <w:rPr>
          <w:rFonts w:ascii="Arial" w:hAnsi="Arial" w:cs="Arial"/>
          <w:sz w:val="28"/>
          <w:szCs w:val="28"/>
        </w:rPr>
      </w:pPr>
      <w:r w:rsidRPr="00271077">
        <w:rPr>
          <w:rFonts w:ascii="Arial" w:hAnsi="Arial" w:cs="Arial"/>
          <w:b/>
          <w:sz w:val="28"/>
          <w:szCs w:val="28"/>
        </w:rPr>
        <w:t>Recommendation 6</w:t>
      </w:r>
      <w:r w:rsidR="00E03491" w:rsidRPr="00271077">
        <w:rPr>
          <w:rFonts w:ascii="Arial" w:hAnsi="Arial" w:cs="Arial"/>
          <w:b/>
          <w:sz w:val="28"/>
          <w:szCs w:val="28"/>
        </w:rPr>
        <w:t>:</w:t>
      </w:r>
      <w:r w:rsidR="00C46079">
        <w:rPr>
          <w:rFonts w:ascii="Arial" w:hAnsi="Arial" w:cs="Arial"/>
          <w:sz w:val="28"/>
          <w:szCs w:val="28"/>
        </w:rPr>
        <w:t xml:space="preserve"> Protect and expand placement o</w:t>
      </w:r>
      <w:r w:rsidR="00E03491" w:rsidRPr="00E03491">
        <w:rPr>
          <w:rFonts w:ascii="Arial" w:hAnsi="Arial" w:cs="Arial"/>
          <w:sz w:val="28"/>
          <w:szCs w:val="28"/>
        </w:rPr>
        <w:t>pportunities</w:t>
      </w:r>
    </w:p>
    <w:p w14:paraId="571D9880" w14:textId="77777777" w:rsidR="00E03491" w:rsidRPr="00E03491" w:rsidRDefault="00E03491" w:rsidP="00E03491">
      <w:pPr>
        <w:rPr>
          <w:rFonts w:ascii="Arial" w:hAnsi="Arial" w:cs="Arial"/>
          <w:sz w:val="28"/>
          <w:szCs w:val="28"/>
        </w:rPr>
      </w:pPr>
    </w:p>
    <w:p w14:paraId="25705B3D" w14:textId="77777777" w:rsidR="00E03491" w:rsidRPr="00E03491" w:rsidRDefault="00E03491" w:rsidP="00E03491">
      <w:pPr>
        <w:rPr>
          <w:rFonts w:ascii="Arial" w:hAnsi="Arial" w:cs="Arial"/>
          <w:sz w:val="28"/>
          <w:szCs w:val="28"/>
        </w:rPr>
      </w:pPr>
      <w:r w:rsidRPr="00E03491">
        <w:rPr>
          <w:rFonts w:ascii="Arial" w:hAnsi="Arial" w:cs="Arial"/>
          <w:sz w:val="28"/>
          <w:szCs w:val="28"/>
        </w:rPr>
        <w:t>Ensure students have placements in community-based settings to develop preventative, locality-based competencies.</w:t>
      </w:r>
    </w:p>
    <w:p w14:paraId="62690CD9" w14:textId="77777777" w:rsidR="00E03491" w:rsidRPr="00271077" w:rsidRDefault="00E03491" w:rsidP="00E03491">
      <w:pPr>
        <w:rPr>
          <w:rFonts w:ascii="Arial" w:hAnsi="Arial" w:cs="Arial"/>
          <w:b/>
          <w:sz w:val="28"/>
          <w:szCs w:val="28"/>
        </w:rPr>
      </w:pPr>
    </w:p>
    <w:p w14:paraId="731ECAED" w14:textId="39E01D03" w:rsidR="00E03491" w:rsidRPr="00E03491" w:rsidRDefault="00271077" w:rsidP="00E03491">
      <w:pPr>
        <w:rPr>
          <w:rFonts w:ascii="Arial" w:hAnsi="Arial" w:cs="Arial"/>
          <w:sz w:val="28"/>
          <w:szCs w:val="28"/>
        </w:rPr>
      </w:pPr>
      <w:r w:rsidRPr="00271077">
        <w:rPr>
          <w:rFonts w:ascii="Arial" w:hAnsi="Arial" w:cs="Arial"/>
          <w:b/>
          <w:sz w:val="28"/>
          <w:szCs w:val="28"/>
        </w:rPr>
        <w:t>Recommendation 7</w:t>
      </w:r>
      <w:r w:rsidR="00E03491" w:rsidRPr="00271077">
        <w:rPr>
          <w:rFonts w:ascii="Arial" w:hAnsi="Arial" w:cs="Arial"/>
          <w:b/>
          <w:sz w:val="28"/>
          <w:szCs w:val="28"/>
        </w:rPr>
        <w:t>:</w:t>
      </w:r>
      <w:r w:rsidR="00E03491" w:rsidRPr="00271077">
        <w:rPr>
          <w:rFonts w:ascii="Arial" w:hAnsi="Arial" w:cs="Arial"/>
          <w:sz w:val="28"/>
          <w:szCs w:val="28"/>
        </w:rPr>
        <w:t xml:space="preserve"> Invest</w:t>
      </w:r>
      <w:r w:rsidR="00C46079">
        <w:rPr>
          <w:rFonts w:ascii="Arial" w:hAnsi="Arial" w:cs="Arial"/>
          <w:sz w:val="28"/>
          <w:szCs w:val="28"/>
        </w:rPr>
        <w:t xml:space="preserve"> in workforce s</w:t>
      </w:r>
      <w:r w:rsidR="00E03491" w:rsidRPr="00E03491">
        <w:rPr>
          <w:rFonts w:ascii="Arial" w:hAnsi="Arial" w:cs="Arial"/>
          <w:sz w:val="28"/>
          <w:szCs w:val="28"/>
        </w:rPr>
        <w:t>upport</w:t>
      </w:r>
    </w:p>
    <w:p w14:paraId="7F5BEE17" w14:textId="77777777" w:rsidR="00E03491" w:rsidRPr="00E03491" w:rsidRDefault="00E03491" w:rsidP="00E03491">
      <w:pPr>
        <w:rPr>
          <w:rFonts w:ascii="Arial" w:hAnsi="Arial" w:cs="Arial"/>
          <w:sz w:val="28"/>
          <w:szCs w:val="28"/>
        </w:rPr>
      </w:pPr>
    </w:p>
    <w:p w14:paraId="04C9DC46" w14:textId="77777777" w:rsidR="00E03491" w:rsidRPr="00E03491" w:rsidRDefault="00E03491" w:rsidP="00E03491">
      <w:pPr>
        <w:rPr>
          <w:rFonts w:ascii="Arial" w:hAnsi="Arial" w:cs="Arial"/>
          <w:sz w:val="28"/>
          <w:szCs w:val="28"/>
        </w:rPr>
      </w:pPr>
      <w:r w:rsidRPr="00E03491">
        <w:rPr>
          <w:rFonts w:ascii="Arial" w:hAnsi="Arial" w:cs="Arial"/>
          <w:sz w:val="28"/>
          <w:szCs w:val="28"/>
        </w:rPr>
        <w:t>Provide supervision, reflective spaces, and caseload structures that allow time for relational community work.</w:t>
      </w:r>
    </w:p>
    <w:p w14:paraId="4F141CE8" w14:textId="77777777" w:rsidR="00E03491" w:rsidRPr="00271077" w:rsidRDefault="00E03491" w:rsidP="00E03491">
      <w:pPr>
        <w:rPr>
          <w:rFonts w:ascii="Arial" w:hAnsi="Arial" w:cs="Arial"/>
          <w:b/>
          <w:sz w:val="28"/>
          <w:szCs w:val="28"/>
        </w:rPr>
      </w:pPr>
    </w:p>
    <w:p w14:paraId="51A5C1F4" w14:textId="77777777" w:rsidR="00E03491" w:rsidRPr="00271077" w:rsidRDefault="00E03491" w:rsidP="00E03491">
      <w:pPr>
        <w:rPr>
          <w:rFonts w:ascii="Arial" w:hAnsi="Arial" w:cs="Arial"/>
          <w:b/>
          <w:sz w:val="28"/>
          <w:szCs w:val="28"/>
        </w:rPr>
      </w:pPr>
      <w:r w:rsidRPr="00271077">
        <w:rPr>
          <w:rFonts w:ascii="Arial" w:hAnsi="Arial" w:cs="Arial"/>
          <w:b/>
          <w:sz w:val="28"/>
          <w:szCs w:val="28"/>
        </w:rPr>
        <w:t>Conclusion</w:t>
      </w:r>
    </w:p>
    <w:p w14:paraId="5F0E8707" w14:textId="77777777" w:rsidR="00E03491" w:rsidRPr="00E03491" w:rsidRDefault="00E03491" w:rsidP="00E03491">
      <w:pPr>
        <w:rPr>
          <w:rFonts w:ascii="Arial" w:hAnsi="Arial" w:cs="Arial"/>
          <w:sz w:val="28"/>
          <w:szCs w:val="28"/>
        </w:rPr>
      </w:pPr>
    </w:p>
    <w:p w14:paraId="4B5F0C22" w14:textId="38688DBC" w:rsidR="00E03491" w:rsidRPr="00E03491" w:rsidRDefault="00E03491" w:rsidP="00E03491">
      <w:pPr>
        <w:rPr>
          <w:rFonts w:ascii="Arial" w:hAnsi="Arial" w:cs="Arial"/>
          <w:sz w:val="28"/>
          <w:szCs w:val="28"/>
        </w:rPr>
      </w:pPr>
      <w:r w:rsidRPr="00E03491">
        <w:rPr>
          <w:rFonts w:ascii="Arial" w:hAnsi="Arial" w:cs="Arial"/>
          <w:sz w:val="28"/>
          <w:szCs w:val="28"/>
        </w:rPr>
        <w:t xml:space="preserve">The SHSCT, Ulster University, and regional partners strongly endorse the Department of Health’s vision for a neighbourhood model of care grounded in prevention, partnership, and community empowerment. Evidence from the NISCC Learning Zone, SHSCT PWB Annual Report, </w:t>
      </w:r>
      <w:r w:rsidR="00271077">
        <w:rPr>
          <w:rFonts w:ascii="Arial" w:hAnsi="Arial" w:cs="Arial"/>
          <w:sz w:val="28"/>
          <w:szCs w:val="28"/>
        </w:rPr>
        <w:t>Multi-disciplinary</w:t>
      </w:r>
      <w:r w:rsidR="00C46079">
        <w:rPr>
          <w:rFonts w:ascii="Arial" w:hAnsi="Arial" w:cs="Arial"/>
          <w:sz w:val="28"/>
          <w:szCs w:val="28"/>
        </w:rPr>
        <w:t xml:space="preserve"> teams</w:t>
      </w:r>
      <w:r w:rsidR="001F5BDF">
        <w:rPr>
          <w:rFonts w:ascii="Arial" w:hAnsi="Arial" w:cs="Arial"/>
          <w:sz w:val="28"/>
          <w:szCs w:val="28"/>
        </w:rPr>
        <w:t>,</w:t>
      </w:r>
      <w:r w:rsidRPr="00E03491">
        <w:rPr>
          <w:rFonts w:ascii="Arial" w:hAnsi="Arial" w:cs="Arial"/>
          <w:sz w:val="28"/>
          <w:szCs w:val="28"/>
        </w:rPr>
        <w:t xml:space="preserve"> CYPSP</w:t>
      </w:r>
      <w:r w:rsidR="00F301C6">
        <w:rPr>
          <w:rFonts w:ascii="Arial" w:hAnsi="Arial" w:cs="Arial"/>
          <w:sz w:val="28"/>
          <w:szCs w:val="28"/>
        </w:rPr>
        <w:t xml:space="preserve"> (Southern Area)</w:t>
      </w:r>
      <w:r w:rsidR="00271077">
        <w:rPr>
          <w:rFonts w:ascii="Arial" w:hAnsi="Arial" w:cs="Arial"/>
          <w:sz w:val="28"/>
          <w:szCs w:val="28"/>
        </w:rPr>
        <w:t xml:space="preserve"> and</w:t>
      </w:r>
      <w:r w:rsidRPr="00E03491">
        <w:rPr>
          <w:rFonts w:ascii="Arial" w:hAnsi="Arial" w:cs="Arial"/>
          <w:sz w:val="28"/>
          <w:szCs w:val="28"/>
        </w:rPr>
        <w:t xml:space="preserve"> Family Support Hubs demonstrates that such models are already working effectively across the Southern Area.</w:t>
      </w:r>
    </w:p>
    <w:p w14:paraId="1861401B" w14:textId="77777777" w:rsidR="00E03491" w:rsidRPr="00E03491" w:rsidRDefault="00E03491" w:rsidP="00E03491">
      <w:pPr>
        <w:rPr>
          <w:rFonts w:ascii="Arial" w:hAnsi="Arial" w:cs="Arial"/>
          <w:sz w:val="28"/>
          <w:szCs w:val="28"/>
        </w:rPr>
      </w:pPr>
    </w:p>
    <w:p w14:paraId="65E517C9" w14:textId="77777777" w:rsidR="00E03491" w:rsidRPr="00E03491" w:rsidRDefault="00E03491" w:rsidP="00E03491">
      <w:pPr>
        <w:rPr>
          <w:rFonts w:ascii="Arial" w:hAnsi="Arial" w:cs="Arial"/>
          <w:sz w:val="28"/>
          <w:szCs w:val="28"/>
        </w:rPr>
      </w:pPr>
      <w:r w:rsidRPr="00E03491">
        <w:rPr>
          <w:rFonts w:ascii="Arial" w:hAnsi="Arial" w:cs="Arial"/>
          <w:sz w:val="28"/>
          <w:szCs w:val="28"/>
        </w:rPr>
        <w:t>To scale this approach, investment in workforce capacity, long-term funding, and policy alignment is essential. Social work must operate not just in response to crisis but as a proactive force for community resilience and inclusion—mobilising assets, enabling participation, and embedding care in the heart of communities.</w:t>
      </w:r>
    </w:p>
    <w:p w14:paraId="20CE5AE7" w14:textId="77777777" w:rsidR="00E03491" w:rsidRPr="00E03491" w:rsidRDefault="00E03491" w:rsidP="00E03491">
      <w:pPr>
        <w:rPr>
          <w:rFonts w:ascii="Arial" w:hAnsi="Arial" w:cs="Arial"/>
          <w:sz w:val="28"/>
          <w:szCs w:val="28"/>
        </w:rPr>
      </w:pPr>
    </w:p>
    <w:p w14:paraId="27822470" w14:textId="77777777" w:rsidR="00E03491" w:rsidRPr="00E03491" w:rsidRDefault="00E03491" w:rsidP="00E03491">
      <w:pPr>
        <w:rPr>
          <w:rFonts w:ascii="Arial" w:hAnsi="Arial" w:cs="Arial"/>
          <w:sz w:val="28"/>
          <w:szCs w:val="28"/>
        </w:rPr>
      </w:pPr>
      <w:r w:rsidRPr="00E03491">
        <w:rPr>
          <w:rFonts w:ascii="Arial" w:hAnsi="Arial" w:cs="Arial"/>
          <w:sz w:val="28"/>
          <w:szCs w:val="28"/>
        </w:rPr>
        <w:t>We welcome continued collaboration with the Department and stand ready to contribute further evidence, data, and partnership expertise to realise this vision.</w:t>
      </w:r>
    </w:p>
    <w:p w14:paraId="46BCB255" w14:textId="77777777" w:rsidR="00E03491" w:rsidRPr="00E03491" w:rsidRDefault="00E03491" w:rsidP="00E03491">
      <w:pPr>
        <w:rPr>
          <w:rFonts w:ascii="Arial" w:hAnsi="Arial" w:cs="Arial"/>
          <w:sz w:val="28"/>
          <w:szCs w:val="28"/>
        </w:rPr>
      </w:pPr>
    </w:p>
    <w:p w14:paraId="501231F5" w14:textId="77777777" w:rsidR="00271077" w:rsidRDefault="00271077" w:rsidP="00E03491">
      <w:pPr>
        <w:rPr>
          <w:rFonts w:ascii="Arial" w:hAnsi="Arial" w:cs="Arial"/>
          <w:sz w:val="28"/>
          <w:szCs w:val="28"/>
        </w:rPr>
      </w:pPr>
    </w:p>
    <w:p w14:paraId="65135DFE" w14:textId="77777777" w:rsidR="00E03491" w:rsidRPr="00271077" w:rsidRDefault="00E03491" w:rsidP="00E03491">
      <w:pPr>
        <w:rPr>
          <w:rFonts w:ascii="Arial" w:hAnsi="Arial" w:cs="Arial"/>
          <w:sz w:val="28"/>
          <w:szCs w:val="28"/>
        </w:rPr>
      </w:pPr>
      <w:r w:rsidRPr="00271077">
        <w:rPr>
          <w:rFonts w:ascii="Arial" w:hAnsi="Arial" w:cs="Arial"/>
          <w:sz w:val="28"/>
          <w:szCs w:val="28"/>
        </w:rPr>
        <w:t>Contact:</w:t>
      </w:r>
    </w:p>
    <w:p w14:paraId="3309B8E2" w14:textId="77777777" w:rsidR="00E03491" w:rsidRPr="00271077" w:rsidRDefault="00E03491" w:rsidP="00E03491">
      <w:pPr>
        <w:rPr>
          <w:rFonts w:ascii="Arial" w:hAnsi="Arial" w:cs="Arial"/>
          <w:sz w:val="28"/>
          <w:szCs w:val="28"/>
        </w:rPr>
      </w:pPr>
      <w:hyperlink w:history="1">
        <w:r w:rsidRPr="00271077">
          <w:rPr>
            <w:rStyle w:val="Hyperlink"/>
            <w:rFonts w:ascii="Arial" w:hAnsi="Arial" w:cs="Arial"/>
            <w:sz w:val="28"/>
            <w:szCs w:val="28"/>
          </w:rPr>
          <w:t>fergal.obrien@southerntrust.hscni.net</w:t>
        </w:r>
      </w:hyperlink>
    </w:p>
    <w:p w14:paraId="17068740" w14:textId="77777777" w:rsidR="00E03491" w:rsidRPr="00271077" w:rsidRDefault="00E03491" w:rsidP="00E03491">
      <w:pPr>
        <w:rPr>
          <w:rFonts w:ascii="Arial" w:hAnsi="Arial" w:cs="Arial"/>
          <w:b/>
          <w:sz w:val="28"/>
          <w:szCs w:val="28"/>
        </w:rPr>
      </w:pPr>
    </w:p>
    <w:p w14:paraId="707F7139" w14:textId="77777777" w:rsidR="00E03491" w:rsidRPr="00271077" w:rsidRDefault="00E03491" w:rsidP="00E03491">
      <w:pPr>
        <w:rPr>
          <w:rFonts w:ascii="Arial" w:hAnsi="Arial" w:cs="Arial"/>
          <w:b/>
          <w:sz w:val="28"/>
          <w:szCs w:val="28"/>
        </w:rPr>
      </w:pPr>
      <w:r w:rsidRPr="00271077">
        <w:rPr>
          <w:rFonts w:ascii="Arial" w:hAnsi="Arial" w:cs="Arial"/>
          <w:b/>
          <w:sz w:val="28"/>
          <w:szCs w:val="28"/>
        </w:rPr>
        <w:t>References</w:t>
      </w:r>
    </w:p>
    <w:p w14:paraId="642782C7" w14:textId="77777777" w:rsidR="00E03491" w:rsidRPr="00E03491" w:rsidRDefault="00E03491" w:rsidP="00E03491">
      <w:pPr>
        <w:rPr>
          <w:rFonts w:ascii="Arial" w:hAnsi="Arial" w:cs="Arial"/>
          <w:sz w:val="28"/>
          <w:szCs w:val="28"/>
        </w:rPr>
      </w:pPr>
    </w:p>
    <w:p w14:paraId="624B413B" w14:textId="4001D295" w:rsidR="008C0B89" w:rsidRDefault="008C0B89" w:rsidP="00E03491">
      <w:pPr>
        <w:rPr>
          <w:rFonts w:ascii="Arial" w:hAnsi="Arial" w:cs="Arial"/>
          <w:sz w:val="28"/>
          <w:szCs w:val="28"/>
        </w:rPr>
      </w:pPr>
      <w:r>
        <w:rPr>
          <w:rFonts w:ascii="Arial" w:hAnsi="Arial" w:cs="Arial"/>
          <w:sz w:val="28"/>
          <w:szCs w:val="28"/>
        </w:rPr>
        <w:lastRenderedPageBreak/>
        <w:t xml:space="preserve">Department of Health (2023) </w:t>
      </w:r>
      <w:r w:rsidRPr="008C0B89">
        <w:rPr>
          <w:rFonts w:ascii="Arial" w:hAnsi="Arial" w:cs="Arial"/>
          <w:i/>
          <w:iCs/>
          <w:sz w:val="28"/>
          <w:szCs w:val="28"/>
        </w:rPr>
        <w:t>Social Work and Community Development</w:t>
      </w:r>
      <w:r>
        <w:rPr>
          <w:rFonts w:ascii="Arial" w:hAnsi="Arial" w:cs="Arial"/>
          <w:sz w:val="28"/>
          <w:szCs w:val="28"/>
        </w:rPr>
        <w:t xml:space="preserve">. Available from: </w:t>
      </w:r>
      <w:hyperlink w:history="1">
        <w:r w:rsidRPr="005B5157">
          <w:rPr>
            <w:rStyle w:val="Hyperlink"/>
            <w:rFonts w:ascii="Arial" w:hAnsi="Arial" w:cs="Arial"/>
            <w:sz w:val="28"/>
            <w:szCs w:val="28"/>
          </w:rPr>
          <w:t>https://www.health-ni.gov.uk/publications/reflections-community-development</w:t>
        </w:r>
      </w:hyperlink>
    </w:p>
    <w:p w14:paraId="680D2BF3" w14:textId="77777777" w:rsidR="008C0B89" w:rsidRPr="008C0B89" w:rsidRDefault="008C0B89" w:rsidP="00E03491">
      <w:pPr>
        <w:rPr>
          <w:rFonts w:ascii="Arial" w:hAnsi="Arial" w:cs="Arial"/>
          <w:sz w:val="28"/>
          <w:szCs w:val="28"/>
        </w:rPr>
      </w:pPr>
    </w:p>
    <w:p w14:paraId="5AD0FBDC" w14:textId="325AD933" w:rsidR="00E03491" w:rsidRPr="00E03491" w:rsidRDefault="00E03491" w:rsidP="00E03491">
      <w:pPr>
        <w:rPr>
          <w:rFonts w:ascii="Arial" w:hAnsi="Arial" w:cs="Arial"/>
          <w:sz w:val="28"/>
          <w:szCs w:val="28"/>
        </w:rPr>
      </w:pPr>
      <w:r w:rsidRPr="00E03491">
        <w:rPr>
          <w:rFonts w:ascii="Arial" w:hAnsi="Arial" w:cs="Arial"/>
          <w:sz w:val="28"/>
          <w:szCs w:val="28"/>
        </w:rPr>
        <w:t xml:space="preserve">Mackle, D., &amp; O'Brien, F. (2023). What can social workers learn about community development in the wake of the COVID-19 pandemic? Journal of Practice Teaching and Learning, 20(2), 67–91. </w:t>
      </w:r>
      <w:hyperlink w:history="1">
        <w:r w:rsidRPr="00E03491">
          <w:rPr>
            <w:rStyle w:val="Hyperlink"/>
            <w:rFonts w:ascii="Arial" w:hAnsi="Arial" w:cs="Arial"/>
            <w:sz w:val="28"/>
            <w:szCs w:val="28"/>
          </w:rPr>
          <w:t>https://doi.org/10.1921/jpts.v20i2.2054</w:t>
        </w:r>
      </w:hyperlink>
    </w:p>
    <w:p w14:paraId="1E5B1285" w14:textId="77777777" w:rsidR="00E03491" w:rsidRPr="00E03491" w:rsidRDefault="00E03491" w:rsidP="00E03491">
      <w:pPr>
        <w:rPr>
          <w:rFonts w:ascii="Arial" w:hAnsi="Arial" w:cs="Arial"/>
          <w:sz w:val="28"/>
          <w:szCs w:val="28"/>
        </w:rPr>
      </w:pPr>
    </w:p>
    <w:p w14:paraId="26E24BDD" w14:textId="77777777" w:rsidR="00E03491" w:rsidRPr="00E03491" w:rsidRDefault="00E03491" w:rsidP="00E03491">
      <w:pPr>
        <w:rPr>
          <w:rFonts w:ascii="Arial" w:hAnsi="Arial" w:cs="Arial"/>
          <w:sz w:val="28"/>
          <w:szCs w:val="28"/>
        </w:rPr>
      </w:pPr>
      <w:r w:rsidRPr="00E03491">
        <w:rPr>
          <w:rFonts w:ascii="Arial" w:hAnsi="Arial" w:cs="Arial"/>
          <w:sz w:val="28"/>
          <w:szCs w:val="28"/>
        </w:rPr>
        <w:t xml:space="preserve">Mackle, D., Pascoe, K. M., &amp; O’Brien, F. (2025). Opportunities to strengthen community development teaching in undergraduate social work programmes: an international curriculum comparative case study analysis. Social Work Education, 1–20. </w:t>
      </w:r>
      <w:hyperlink w:history="1">
        <w:r w:rsidRPr="00E03491">
          <w:rPr>
            <w:rStyle w:val="Hyperlink"/>
            <w:rFonts w:ascii="Arial" w:hAnsi="Arial" w:cs="Arial"/>
            <w:sz w:val="28"/>
            <w:szCs w:val="28"/>
          </w:rPr>
          <w:t>https://doi.org/10.1080/02615479.2024.2445063</w:t>
        </w:r>
      </w:hyperlink>
    </w:p>
    <w:p w14:paraId="52852511" w14:textId="77777777" w:rsidR="00E03491" w:rsidRPr="00E03491" w:rsidRDefault="00E03491" w:rsidP="00E03491">
      <w:pPr>
        <w:rPr>
          <w:rFonts w:ascii="Arial" w:hAnsi="Arial" w:cs="Arial"/>
          <w:sz w:val="28"/>
          <w:szCs w:val="28"/>
        </w:rPr>
      </w:pPr>
    </w:p>
    <w:p w14:paraId="58EBD777" w14:textId="77777777" w:rsidR="00E03491" w:rsidRPr="00E03491" w:rsidRDefault="00E03491" w:rsidP="00E03491">
      <w:pPr>
        <w:rPr>
          <w:rFonts w:ascii="Arial" w:hAnsi="Arial" w:cs="Arial"/>
          <w:sz w:val="28"/>
          <w:szCs w:val="28"/>
        </w:rPr>
      </w:pPr>
      <w:r w:rsidRPr="00E03491">
        <w:rPr>
          <w:rFonts w:ascii="Arial" w:hAnsi="Arial" w:cs="Arial"/>
          <w:sz w:val="28"/>
          <w:szCs w:val="28"/>
        </w:rPr>
        <w:t xml:space="preserve">Pascoe, K.M., Hawthorne-Steele, I., O’Brien, F., &amp; Moreland, R. (2025). From Rhetoric to Reality: Social Work Leading Change through Learning and Implementing Community Development Approaches. Practice, 37(4), 333–350. </w:t>
      </w:r>
      <w:hyperlink w:history="1">
        <w:r w:rsidRPr="00E03491">
          <w:rPr>
            <w:rStyle w:val="Hyperlink"/>
            <w:rFonts w:ascii="Arial" w:hAnsi="Arial" w:cs="Arial"/>
            <w:sz w:val="28"/>
            <w:szCs w:val="28"/>
          </w:rPr>
          <w:t>https://doi.org/10.1080/09503153.2025.2505436</w:t>
        </w:r>
      </w:hyperlink>
    </w:p>
    <w:p w14:paraId="6AB5C559" w14:textId="77777777" w:rsidR="00E03491" w:rsidRPr="00E03491" w:rsidRDefault="00E03491" w:rsidP="00E03491">
      <w:pPr>
        <w:rPr>
          <w:rFonts w:ascii="Arial" w:hAnsi="Arial" w:cs="Arial"/>
          <w:sz w:val="28"/>
          <w:szCs w:val="28"/>
        </w:rPr>
      </w:pPr>
      <w:hyperlink w:history="1">
        <w:r w:rsidRPr="00E03491">
          <w:rPr>
            <w:rStyle w:val="Hyperlink"/>
            <w:rFonts w:ascii="Arial" w:hAnsi="Arial" w:cs="Arial"/>
            <w:sz w:val="28"/>
            <w:szCs w:val="28"/>
          </w:rPr>
          <w:t>Yahoo Mail: Search, organise, conquer</w:t>
        </w:r>
      </w:hyperlink>
    </w:p>
    <w:p w14:paraId="5A60CE5B" w14:textId="77777777" w:rsidR="007E5AF5" w:rsidRPr="00E03491" w:rsidRDefault="007E5AF5">
      <w:pPr>
        <w:rPr>
          <w:rFonts w:ascii="Arial" w:hAnsi="Arial" w:cs="Arial"/>
          <w:sz w:val="28"/>
          <w:szCs w:val="28"/>
        </w:rPr>
      </w:pPr>
    </w:p>
    <w:sectPr w:rsidR="007E5AF5" w:rsidRPr="00E03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6647"/>
    <w:multiLevelType w:val="hybridMultilevel"/>
    <w:tmpl w:val="D2524390"/>
    <w:lvl w:ilvl="0" w:tplc="2C007F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9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91"/>
    <w:rsid w:val="00062AA8"/>
    <w:rsid w:val="00086B4A"/>
    <w:rsid w:val="00103497"/>
    <w:rsid w:val="00110EB2"/>
    <w:rsid w:val="001479C8"/>
    <w:rsid w:val="001F5BDF"/>
    <w:rsid w:val="00271077"/>
    <w:rsid w:val="002D2774"/>
    <w:rsid w:val="003C4BB5"/>
    <w:rsid w:val="004668D0"/>
    <w:rsid w:val="00556C4A"/>
    <w:rsid w:val="007477CA"/>
    <w:rsid w:val="007E5AF5"/>
    <w:rsid w:val="008C0B89"/>
    <w:rsid w:val="00A13090"/>
    <w:rsid w:val="00A40692"/>
    <w:rsid w:val="00A629FB"/>
    <w:rsid w:val="00A640F4"/>
    <w:rsid w:val="00A64146"/>
    <w:rsid w:val="00B229F1"/>
    <w:rsid w:val="00B96B17"/>
    <w:rsid w:val="00C46079"/>
    <w:rsid w:val="00C67C04"/>
    <w:rsid w:val="00CB7F18"/>
    <w:rsid w:val="00E03491"/>
    <w:rsid w:val="00E57F3F"/>
    <w:rsid w:val="00F3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C890"/>
  <w15:chartTrackingRefBased/>
  <w15:docId w15:val="{0B7E9EC5-3194-47CB-B919-1E10A021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9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491"/>
    <w:rPr>
      <w:color w:val="0000FF"/>
      <w:u w:val="single"/>
    </w:rPr>
  </w:style>
  <w:style w:type="paragraph" w:styleId="ListParagraph">
    <w:name w:val="List Paragraph"/>
    <w:basedOn w:val="Normal"/>
    <w:uiPriority w:val="34"/>
    <w:qFormat/>
    <w:rsid w:val="00E03491"/>
    <w:pPr>
      <w:ind w:left="720"/>
      <w:contextualSpacing/>
    </w:pPr>
  </w:style>
  <w:style w:type="character" w:customStyle="1" w:styleId="UnresolvedMention1">
    <w:name w:val="Unresolved Mention1"/>
    <w:basedOn w:val="DefaultParagraphFont"/>
    <w:uiPriority w:val="99"/>
    <w:semiHidden/>
    <w:unhideWhenUsed/>
    <w:rsid w:val="008C0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231">
      <w:bodyDiv w:val="1"/>
      <w:marLeft w:val="0"/>
      <w:marRight w:val="0"/>
      <w:marTop w:val="0"/>
      <w:marBottom w:val="0"/>
      <w:divBdr>
        <w:top w:val="none" w:sz="0" w:space="0" w:color="auto"/>
        <w:left w:val="none" w:sz="0" w:space="0" w:color="auto"/>
        <w:bottom w:val="none" w:sz="0" w:space="0" w:color="auto"/>
        <w:right w:val="none" w:sz="0" w:space="0" w:color="auto"/>
      </w:divBdr>
    </w:div>
    <w:div w:id="1005520616">
      <w:bodyDiv w:val="1"/>
      <w:marLeft w:val="0"/>
      <w:marRight w:val="0"/>
      <w:marTop w:val="0"/>
      <w:marBottom w:val="0"/>
      <w:divBdr>
        <w:top w:val="none" w:sz="0" w:space="0" w:color="auto"/>
        <w:left w:val="none" w:sz="0" w:space="0" w:color="auto"/>
        <w:bottom w:val="none" w:sz="0" w:space="0" w:color="auto"/>
        <w:right w:val="none" w:sz="0" w:space="0" w:color="auto"/>
      </w:divBdr>
    </w:div>
    <w:div w:id="16584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SHSCT</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Fergal</dc:creator>
  <cp:keywords/>
  <dc:description/>
  <cp:lastModifiedBy>OBrien, Fergal</cp:lastModifiedBy>
  <cp:revision>2</cp:revision>
  <dcterms:created xsi:type="dcterms:W3CDTF">2025-11-13T14:45:00Z</dcterms:created>
  <dcterms:modified xsi:type="dcterms:W3CDTF">2025-11-13T14:45:00Z</dcterms:modified>
</cp:coreProperties>
</file>