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D42" w:rsidRDefault="00E92D42">
      <w:pPr>
        <w:rPr>
          <w:rFonts w:ascii="Arial" w:hAnsi="Arial" w:cs="Arial"/>
          <w:noProof/>
          <w:color w:val="000000" w:themeColor="text1"/>
          <w:lang w:eastAsia="en-GB"/>
        </w:rPr>
      </w:pPr>
      <w:bookmarkStart w:id="0" w:name="_GoBack"/>
      <w:bookmarkEnd w:id="0"/>
      <w:r w:rsidRPr="00ED72B3">
        <w:rPr>
          <w:rFonts w:ascii="Arial" w:hAnsi="Arial" w:cs="Arial"/>
          <w:noProof/>
          <w:color w:val="000000" w:themeColor="text1"/>
          <w:lang w:eastAsia="en-GB"/>
        </w:rPr>
        <w:drawing>
          <wp:anchor distT="0" distB="0" distL="114300" distR="114300" simplePos="0" relativeHeight="251659264" behindDoc="0" locked="0" layoutInCell="1" allowOverlap="1" wp14:anchorId="413F3632" wp14:editId="310EEEBC">
            <wp:simplePos x="0" y="0"/>
            <wp:positionH relativeFrom="margin">
              <wp:posOffset>-336334</wp:posOffset>
            </wp:positionH>
            <wp:positionV relativeFrom="paragraph">
              <wp:posOffset>5080</wp:posOffset>
            </wp:positionV>
            <wp:extent cx="2647950" cy="476250"/>
            <wp:effectExtent l="0" t="0" r="0" b="0"/>
            <wp:wrapSquare wrapText="bothSides"/>
            <wp:docPr id="1" name="Picture 1" descr="Western Trust Logo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 Trust Logo Blu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2D42" w:rsidRDefault="00E92D42">
      <w:pPr>
        <w:rPr>
          <w:rFonts w:ascii="Arial" w:hAnsi="Arial" w:cs="Arial"/>
          <w:noProof/>
          <w:color w:val="000000" w:themeColor="text1"/>
          <w:lang w:eastAsia="en-GB"/>
        </w:rPr>
      </w:pPr>
    </w:p>
    <w:p w:rsidR="00E92D42" w:rsidRDefault="00E92D42">
      <w:pPr>
        <w:rPr>
          <w:rFonts w:ascii="Arial" w:hAnsi="Arial" w:cs="Arial"/>
          <w:noProof/>
          <w:color w:val="000000" w:themeColor="text1"/>
          <w:lang w:eastAsia="en-GB"/>
        </w:rPr>
      </w:pPr>
    </w:p>
    <w:tbl>
      <w:tblPr>
        <w:tblStyle w:val="TableGrid"/>
        <w:tblpPr w:leftFromText="180" w:rightFromText="180" w:vertAnchor="page" w:horzAnchor="margin" w:tblpY="1966"/>
        <w:tblW w:w="9072" w:type="dxa"/>
        <w:tblLook w:val="04A0" w:firstRow="1" w:lastRow="0" w:firstColumn="1" w:lastColumn="0" w:noHBand="0" w:noVBand="1"/>
      </w:tblPr>
      <w:tblGrid>
        <w:gridCol w:w="1617"/>
        <w:gridCol w:w="7455"/>
      </w:tblGrid>
      <w:tr w:rsidR="00E92D42" w:rsidRPr="00E92D42" w:rsidTr="001B6D38">
        <w:trPr>
          <w:trHeight w:val="410"/>
        </w:trPr>
        <w:tc>
          <w:tcPr>
            <w:tcW w:w="1617" w:type="dxa"/>
          </w:tcPr>
          <w:p w:rsidR="00E92D42" w:rsidRPr="00E92D42" w:rsidRDefault="00E92D42" w:rsidP="00E92D42">
            <w:pPr>
              <w:rPr>
                <w:rFonts w:ascii="Arial" w:hAnsi="Arial" w:cs="Arial"/>
                <w:b/>
              </w:rPr>
            </w:pPr>
            <w:r w:rsidRPr="00E92D42">
              <w:rPr>
                <w:rFonts w:ascii="Arial" w:hAnsi="Arial" w:cs="Arial"/>
                <w:b/>
              </w:rPr>
              <w:t>Director</w:t>
            </w:r>
            <w:r>
              <w:rPr>
                <w:rFonts w:ascii="Arial" w:hAnsi="Arial" w:cs="Arial"/>
                <w:b/>
              </w:rPr>
              <w:t>:</w:t>
            </w:r>
          </w:p>
        </w:tc>
        <w:tc>
          <w:tcPr>
            <w:tcW w:w="7455" w:type="dxa"/>
          </w:tcPr>
          <w:p w:rsidR="00E92D42" w:rsidRDefault="008E2790" w:rsidP="00E92D42">
            <w:pPr>
              <w:rPr>
                <w:rFonts w:ascii="Arial" w:hAnsi="Arial" w:cs="Arial"/>
                <w:b/>
              </w:rPr>
            </w:pPr>
            <w:r>
              <w:rPr>
                <w:rFonts w:ascii="Arial" w:hAnsi="Arial" w:cs="Arial"/>
                <w:b/>
              </w:rPr>
              <w:t>Dr Maura O Neill</w:t>
            </w:r>
          </w:p>
          <w:p w:rsidR="00E1139F" w:rsidRPr="00E92D42" w:rsidRDefault="00E1139F" w:rsidP="00E92D42">
            <w:pPr>
              <w:rPr>
                <w:rFonts w:ascii="Arial" w:hAnsi="Arial" w:cs="Arial"/>
                <w:b/>
              </w:rPr>
            </w:pPr>
          </w:p>
        </w:tc>
      </w:tr>
      <w:tr w:rsidR="00E92D42" w:rsidRPr="00E92D42" w:rsidTr="001B6D38">
        <w:trPr>
          <w:trHeight w:val="418"/>
        </w:trPr>
        <w:tc>
          <w:tcPr>
            <w:tcW w:w="1617" w:type="dxa"/>
          </w:tcPr>
          <w:p w:rsidR="00E92D42" w:rsidRPr="00E92D42" w:rsidRDefault="00E92D42" w:rsidP="00E92D42">
            <w:pPr>
              <w:rPr>
                <w:rFonts w:ascii="Arial" w:hAnsi="Arial" w:cs="Arial"/>
                <w:b/>
              </w:rPr>
            </w:pPr>
            <w:r w:rsidRPr="00E92D42">
              <w:rPr>
                <w:rFonts w:ascii="Arial" w:hAnsi="Arial" w:cs="Arial"/>
                <w:b/>
              </w:rPr>
              <w:t>Topic</w:t>
            </w:r>
            <w:r>
              <w:rPr>
                <w:rFonts w:ascii="Arial" w:hAnsi="Arial" w:cs="Arial"/>
                <w:b/>
              </w:rPr>
              <w:t>:</w:t>
            </w:r>
          </w:p>
        </w:tc>
        <w:tc>
          <w:tcPr>
            <w:tcW w:w="7455" w:type="dxa"/>
          </w:tcPr>
          <w:p w:rsidR="008E2790" w:rsidRPr="0006639A" w:rsidRDefault="008E2790" w:rsidP="008E2790">
            <w:pPr>
              <w:spacing w:line="360" w:lineRule="auto"/>
              <w:jc w:val="both"/>
              <w:rPr>
                <w:rFonts w:ascii="Arial" w:hAnsi="Arial" w:cs="Arial"/>
                <w:b/>
                <w:szCs w:val="24"/>
              </w:rPr>
            </w:pPr>
            <w:r w:rsidRPr="0006639A">
              <w:rPr>
                <w:rFonts w:ascii="Arial" w:hAnsi="Arial" w:cs="Arial"/>
                <w:b/>
                <w:szCs w:val="24"/>
              </w:rPr>
              <w:t>Developing a Primary Care Neighbourhood Network</w:t>
            </w:r>
          </w:p>
          <w:p w:rsidR="00E92D42" w:rsidRPr="00E92D42" w:rsidRDefault="00E92D42" w:rsidP="00E92D42">
            <w:pPr>
              <w:rPr>
                <w:rFonts w:ascii="Arial" w:hAnsi="Arial" w:cs="Arial"/>
                <w:b/>
              </w:rPr>
            </w:pPr>
          </w:p>
        </w:tc>
      </w:tr>
      <w:tr w:rsidR="00E92D42" w:rsidRPr="00E92D42" w:rsidTr="001B6D38">
        <w:trPr>
          <w:trHeight w:val="802"/>
        </w:trPr>
        <w:tc>
          <w:tcPr>
            <w:tcW w:w="1617" w:type="dxa"/>
          </w:tcPr>
          <w:p w:rsidR="00E92D42" w:rsidRPr="00E92D42" w:rsidRDefault="00E92D42" w:rsidP="00E92D42">
            <w:pPr>
              <w:rPr>
                <w:rFonts w:ascii="Arial" w:hAnsi="Arial" w:cs="Arial"/>
              </w:rPr>
            </w:pPr>
            <w:r w:rsidRPr="00E92D42">
              <w:rPr>
                <w:rFonts w:ascii="Arial" w:hAnsi="Arial" w:cs="Arial"/>
                <w:b/>
              </w:rPr>
              <w:t>Description</w:t>
            </w:r>
            <w:r>
              <w:rPr>
                <w:rFonts w:ascii="Arial" w:hAnsi="Arial" w:cs="Arial"/>
              </w:rPr>
              <w:t>:</w:t>
            </w:r>
          </w:p>
        </w:tc>
        <w:tc>
          <w:tcPr>
            <w:tcW w:w="7455" w:type="dxa"/>
          </w:tcPr>
          <w:p w:rsidR="00743CAE" w:rsidRDefault="00A57971" w:rsidP="0063307A">
            <w:pPr>
              <w:spacing w:line="360" w:lineRule="auto"/>
              <w:rPr>
                <w:rFonts w:ascii="Arial" w:hAnsi="Arial" w:cs="Arial"/>
                <w:szCs w:val="24"/>
              </w:rPr>
            </w:pPr>
            <w:r>
              <w:rPr>
                <w:rFonts w:ascii="Arial" w:hAnsi="Arial" w:cs="Arial"/>
                <w:szCs w:val="24"/>
              </w:rPr>
              <w:t xml:space="preserve">The </w:t>
            </w:r>
            <w:r w:rsidR="0063307A">
              <w:rPr>
                <w:rFonts w:ascii="Arial" w:hAnsi="Arial" w:cs="Arial"/>
                <w:szCs w:val="24"/>
              </w:rPr>
              <w:t xml:space="preserve">Trust </w:t>
            </w:r>
            <w:r w:rsidR="00A334B4">
              <w:rPr>
                <w:rFonts w:ascii="Arial" w:hAnsi="Arial" w:cs="Arial"/>
                <w:szCs w:val="24"/>
              </w:rPr>
              <w:t xml:space="preserve">have </w:t>
            </w:r>
            <w:r>
              <w:rPr>
                <w:rFonts w:ascii="Arial" w:hAnsi="Arial" w:cs="Arial"/>
                <w:szCs w:val="24"/>
              </w:rPr>
              <w:t xml:space="preserve">already in place </w:t>
            </w:r>
            <w:r w:rsidR="00516239">
              <w:rPr>
                <w:rFonts w:ascii="Arial" w:hAnsi="Arial" w:cs="Arial"/>
                <w:szCs w:val="24"/>
              </w:rPr>
              <w:t>a</w:t>
            </w:r>
            <w:r>
              <w:rPr>
                <w:rFonts w:ascii="Arial" w:hAnsi="Arial" w:cs="Arial"/>
                <w:szCs w:val="24"/>
              </w:rPr>
              <w:t xml:space="preserve"> Neighbourhood Network</w:t>
            </w:r>
            <w:r w:rsidR="00516239">
              <w:rPr>
                <w:rFonts w:ascii="Arial" w:hAnsi="Arial" w:cs="Arial"/>
                <w:szCs w:val="24"/>
              </w:rPr>
              <w:t xml:space="preserve"> </w:t>
            </w:r>
            <w:r w:rsidR="00743CAE">
              <w:rPr>
                <w:rFonts w:ascii="Arial" w:hAnsi="Arial" w:cs="Arial"/>
                <w:szCs w:val="24"/>
              </w:rPr>
              <w:t>Model that</w:t>
            </w:r>
            <w:r w:rsidR="00084B5F">
              <w:rPr>
                <w:rFonts w:ascii="Arial" w:hAnsi="Arial" w:cs="Arial"/>
                <w:szCs w:val="24"/>
              </w:rPr>
              <w:t xml:space="preserve"> continue</w:t>
            </w:r>
            <w:r w:rsidR="00F751BC">
              <w:rPr>
                <w:rFonts w:ascii="Arial" w:hAnsi="Arial" w:cs="Arial"/>
                <w:szCs w:val="24"/>
              </w:rPr>
              <w:t>s</w:t>
            </w:r>
            <w:r w:rsidR="00084B5F">
              <w:rPr>
                <w:rFonts w:ascii="Arial" w:hAnsi="Arial" w:cs="Arial"/>
                <w:szCs w:val="24"/>
              </w:rPr>
              <w:t xml:space="preserve"> to be developed </w:t>
            </w:r>
            <w:r w:rsidR="00E1139F">
              <w:rPr>
                <w:rFonts w:ascii="Arial" w:hAnsi="Arial" w:cs="Arial"/>
                <w:szCs w:val="24"/>
              </w:rPr>
              <w:t>with our Trust Managed GP Practices at the centre</w:t>
            </w:r>
            <w:r w:rsidR="00743CAE">
              <w:rPr>
                <w:rFonts w:ascii="Arial" w:hAnsi="Arial" w:cs="Arial"/>
                <w:szCs w:val="24"/>
              </w:rPr>
              <w:t>.</w:t>
            </w:r>
          </w:p>
          <w:p w:rsidR="00743CAE" w:rsidRDefault="00743CAE" w:rsidP="0063307A">
            <w:pPr>
              <w:spacing w:line="360" w:lineRule="auto"/>
              <w:rPr>
                <w:rFonts w:ascii="Arial" w:hAnsi="Arial" w:cs="Arial"/>
                <w:szCs w:val="24"/>
              </w:rPr>
            </w:pPr>
          </w:p>
          <w:p w:rsidR="0063307A" w:rsidRPr="008226AF" w:rsidRDefault="0063307A" w:rsidP="0063307A">
            <w:pPr>
              <w:spacing w:after="160" w:line="360" w:lineRule="auto"/>
              <w:jc w:val="both"/>
              <w:rPr>
                <w:rFonts w:ascii="Arial" w:hAnsi="Arial" w:cs="Arial"/>
                <w:szCs w:val="24"/>
              </w:rPr>
            </w:pPr>
            <w:r w:rsidRPr="008226AF">
              <w:rPr>
                <w:rFonts w:ascii="Arial" w:hAnsi="Arial" w:cs="Arial"/>
                <w:szCs w:val="24"/>
              </w:rPr>
              <w:t>W</w:t>
            </w:r>
            <w:r>
              <w:rPr>
                <w:rFonts w:ascii="Arial" w:hAnsi="Arial" w:cs="Arial"/>
                <w:szCs w:val="24"/>
              </w:rPr>
              <w:t xml:space="preserve">ork is well underway </w:t>
            </w:r>
            <w:r w:rsidRPr="008226AF">
              <w:rPr>
                <w:rFonts w:ascii="Arial" w:hAnsi="Arial" w:cs="Arial"/>
                <w:szCs w:val="24"/>
              </w:rPr>
              <w:t xml:space="preserve">to develop </w:t>
            </w:r>
            <w:r>
              <w:rPr>
                <w:rFonts w:ascii="Arial" w:hAnsi="Arial" w:cs="Arial"/>
                <w:szCs w:val="24"/>
              </w:rPr>
              <w:t xml:space="preserve">an integrated approach to a neighbourhood delivery model with particular reference to our growing older people demographic.  This has involved a focus on the Tyrone &amp; Fermanagh area where we have a unique Primary Care infrastructure, a neighbourhood community nursing/service model and good partnership working with our </w:t>
            </w:r>
            <w:r w:rsidR="00743CAE">
              <w:rPr>
                <w:rFonts w:ascii="Arial" w:hAnsi="Arial" w:cs="Arial"/>
                <w:szCs w:val="24"/>
              </w:rPr>
              <w:t>community &amp; Voluntary sector</w:t>
            </w:r>
            <w:r w:rsidRPr="008226AF">
              <w:rPr>
                <w:rFonts w:ascii="Arial" w:hAnsi="Arial" w:cs="Arial"/>
                <w:szCs w:val="24"/>
              </w:rPr>
              <w:t>.</w:t>
            </w:r>
          </w:p>
          <w:p w:rsidR="00A57971" w:rsidRDefault="00A57971" w:rsidP="0063307A">
            <w:pPr>
              <w:spacing w:line="360" w:lineRule="auto"/>
              <w:rPr>
                <w:rFonts w:ascii="Arial" w:hAnsi="Arial" w:cs="Arial"/>
                <w:szCs w:val="24"/>
              </w:rPr>
            </w:pPr>
          </w:p>
          <w:p w:rsidR="00E1139F" w:rsidRDefault="00300843" w:rsidP="0063307A">
            <w:pPr>
              <w:spacing w:line="360" w:lineRule="auto"/>
              <w:rPr>
                <w:rFonts w:ascii="Arial" w:hAnsi="Arial" w:cs="Arial"/>
                <w:szCs w:val="24"/>
              </w:rPr>
            </w:pPr>
            <w:r>
              <w:rPr>
                <w:rFonts w:ascii="Arial" w:hAnsi="Arial" w:cs="Arial"/>
                <w:szCs w:val="24"/>
              </w:rPr>
              <w:t>Below</w:t>
            </w:r>
            <w:r w:rsidR="00E1139F">
              <w:rPr>
                <w:rFonts w:ascii="Arial" w:hAnsi="Arial" w:cs="Arial"/>
                <w:szCs w:val="24"/>
              </w:rPr>
              <w:t xml:space="preserve"> outlines </w:t>
            </w:r>
            <w:r w:rsidR="0063307A">
              <w:rPr>
                <w:rFonts w:ascii="Arial" w:hAnsi="Arial" w:cs="Arial"/>
                <w:szCs w:val="24"/>
              </w:rPr>
              <w:t xml:space="preserve">examples of </w:t>
            </w:r>
            <w:r w:rsidR="00E1139F">
              <w:rPr>
                <w:rFonts w:ascii="Arial" w:hAnsi="Arial" w:cs="Arial"/>
                <w:szCs w:val="24"/>
              </w:rPr>
              <w:t xml:space="preserve">the </w:t>
            </w:r>
            <w:r w:rsidR="0063307A">
              <w:rPr>
                <w:rFonts w:ascii="Arial" w:hAnsi="Arial" w:cs="Arial"/>
                <w:szCs w:val="24"/>
              </w:rPr>
              <w:t xml:space="preserve">5 </w:t>
            </w:r>
            <w:r w:rsidR="00A57971">
              <w:rPr>
                <w:rFonts w:ascii="Arial" w:hAnsi="Arial" w:cs="Arial"/>
                <w:szCs w:val="24"/>
              </w:rPr>
              <w:t>building blocks on which this new neighbo</w:t>
            </w:r>
            <w:r w:rsidR="0096246C">
              <w:rPr>
                <w:rFonts w:ascii="Arial" w:hAnsi="Arial" w:cs="Arial"/>
                <w:szCs w:val="24"/>
              </w:rPr>
              <w:t>urhood model has been d</w:t>
            </w:r>
            <w:r w:rsidR="00F751BC">
              <w:rPr>
                <w:rFonts w:ascii="Arial" w:hAnsi="Arial" w:cs="Arial"/>
                <w:szCs w:val="24"/>
              </w:rPr>
              <w:t>eveloped across Primary</w:t>
            </w:r>
            <w:r w:rsidR="00743CAE">
              <w:rPr>
                <w:rFonts w:ascii="Arial" w:hAnsi="Arial" w:cs="Arial"/>
                <w:szCs w:val="24"/>
              </w:rPr>
              <w:t xml:space="preserve"> and Community Services.</w:t>
            </w:r>
          </w:p>
          <w:p w:rsidR="00E1139F" w:rsidRDefault="00E1139F" w:rsidP="0063307A">
            <w:pPr>
              <w:spacing w:line="360" w:lineRule="auto"/>
              <w:rPr>
                <w:rFonts w:ascii="Arial" w:hAnsi="Arial" w:cs="Arial"/>
                <w:szCs w:val="24"/>
              </w:rPr>
            </w:pPr>
          </w:p>
          <w:p w:rsidR="00A57971" w:rsidRDefault="00376E02" w:rsidP="0063307A">
            <w:pPr>
              <w:spacing w:line="360" w:lineRule="auto"/>
              <w:rPr>
                <w:rFonts w:ascii="Arial" w:hAnsi="Arial" w:cs="Arial"/>
                <w:szCs w:val="24"/>
              </w:rPr>
            </w:pPr>
            <w:r>
              <w:rPr>
                <w:rFonts w:ascii="Arial" w:hAnsi="Arial" w:cs="Arial"/>
                <w:szCs w:val="24"/>
              </w:rPr>
              <w:t xml:space="preserve">This work </w:t>
            </w:r>
            <w:r w:rsidR="00743CAE">
              <w:rPr>
                <w:rFonts w:ascii="Arial" w:hAnsi="Arial" w:cs="Arial"/>
                <w:szCs w:val="24"/>
              </w:rPr>
              <w:t xml:space="preserve">continues to be </w:t>
            </w:r>
            <w:r w:rsidR="00397CDB">
              <w:rPr>
                <w:rFonts w:ascii="Arial" w:hAnsi="Arial" w:cs="Arial"/>
                <w:szCs w:val="24"/>
              </w:rPr>
              <w:t>developed</w:t>
            </w:r>
            <w:r>
              <w:rPr>
                <w:rFonts w:ascii="Arial" w:hAnsi="Arial" w:cs="Arial"/>
                <w:szCs w:val="24"/>
              </w:rPr>
              <w:t xml:space="preserve">.   </w:t>
            </w:r>
            <w:r w:rsidR="00A57971">
              <w:rPr>
                <w:rFonts w:ascii="Arial" w:hAnsi="Arial" w:cs="Arial"/>
                <w:szCs w:val="24"/>
              </w:rPr>
              <w:t xml:space="preserve">  </w:t>
            </w:r>
          </w:p>
          <w:p w:rsidR="0096246C" w:rsidRDefault="0096246C" w:rsidP="00E92D42">
            <w:pPr>
              <w:rPr>
                <w:rFonts w:ascii="Arial" w:hAnsi="Arial" w:cs="Arial"/>
                <w:szCs w:val="24"/>
              </w:rPr>
            </w:pPr>
          </w:p>
          <w:p w:rsidR="00174E07" w:rsidRPr="00E92D42" w:rsidRDefault="00174E07" w:rsidP="0096246C">
            <w:pPr>
              <w:rPr>
                <w:rFonts w:ascii="Arial" w:hAnsi="Arial" w:cs="Arial"/>
              </w:rPr>
            </w:pPr>
          </w:p>
        </w:tc>
      </w:tr>
      <w:tr w:rsidR="00E92D42" w:rsidRPr="00E92D42" w:rsidTr="001B6D38">
        <w:trPr>
          <w:trHeight w:val="736"/>
        </w:trPr>
        <w:tc>
          <w:tcPr>
            <w:tcW w:w="1617" w:type="dxa"/>
          </w:tcPr>
          <w:p w:rsidR="00E92D42" w:rsidRPr="00E92D42" w:rsidRDefault="00E92D42" w:rsidP="00E92D42">
            <w:pPr>
              <w:rPr>
                <w:rFonts w:ascii="Arial" w:hAnsi="Arial" w:cs="Arial"/>
                <w:b/>
              </w:rPr>
            </w:pPr>
            <w:r w:rsidRPr="00E92D42">
              <w:rPr>
                <w:rFonts w:ascii="Arial" w:hAnsi="Arial" w:cs="Arial"/>
                <w:b/>
              </w:rPr>
              <w:t>DoH</w:t>
            </w:r>
            <w:r>
              <w:rPr>
                <w:rFonts w:ascii="Arial" w:hAnsi="Arial" w:cs="Arial"/>
                <w:b/>
              </w:rPr>
              <w:t>/SPPG Contact</w:t>
            </w:r>
            <w:r w:rsidRPr="00E92D42">
              <w:rPr>
                <w:rFonts w:ascii="Arial" w:hAnsi="Arial" w:cs="Arial"/>
                <w:b/>
              </w:rPr>
              <w:t>:</w:t>
            </w:r>
          </w:p>
        </w:tc>
        <w:tc>
          <w:tcPr>
            <w:tcW w:w="7455" w:type="dxa"/>
          </w:tcPr>
          <w:p w:rsidR="00E92D42" w:rsidRPr="00E92D42" w:rsidRDefault="00E92D42" w:rsidP="00E92D42">
            <w:pPr>
              <w:rPr>
                <w:rFonts w:ascii="Arial" w:hAnsi="Arial" w:cs="Arial"/>
                <w:b/>
              </w:rPr>
            </w:pPr>
          </w:p>
        </w:tc>
      </w:tr>
    </w:tbl>
    <w:p w:rsidR="00E92D42" w:rsidRDefault="00E92D42"/>
    <w:p w:rsidR="00E92D42" w:rsidRDefault="00E92D42"/>
    <w:p w:rsidR="00300843" w:rsidRDefault="00300843">
      <w:r>
        <w:br w:type="page"/>
      </w:r>
    </w:p>
    <w:p w:rsidR="008226AF" w:rsidRPr="001B7DAB" w:rsidRDefault="00D1542E" w:rsidP="0063307A">
      <w:pPr>
        <w:pStyle w:val="ListParagraph"/>
        <w:numPr>
          <w:ilvl w:val="0"/>
          <w:numId w:val="23"/>
        </w:numPr>
        <w:spacing w:after="160" w:line="360" w:lineRule="auto"/>
        <w:jc w:val="both"/>
        <w:rPr>
          <w:rFonts w:eastAsiaTheme="minorHAnsi"/>
          <w:sz w:val="28"/>
          <w:szCs w:val="28"/>
        </w:rPr>
      </w:pPr>
      <w:r w:rsidRPr="001B7DAB">
        <w:rPr>
          <w:rFonts w:eastAsiaTheme="minorHAnsi"/>
          <w:sz w:val="28"/>
          <w:szCs w:val="28"/>
        </w:rPr>
        <w:lastRenderedPageBreak/>
        <w:t xml:space="preserve">Trust Managed </w:t>
      </w:r>
      <w:r w:rsidR="001B7DAB">
        <w:rPr>
          <w:rFonts w:eastAsiaTheme="minorHAnsi"/>
          <w:sz w:val="28"/>
          <w:szCs w:val="28"/>
        </w:rPr>
        <w:t>GP</w:t>
      </w:r>
      <w:r w:rsidRPr="001B7DAB">
        <w:rPr>
          <w:rFonts w:eastAsiaTheme="minorHAnsi"/>
          <w:sz w:val="28"/>
          <w:szCs w:val="28"/>
        </w:rPr>
        <w:t xml:space="preserve"> Practices in Tyrone &amp; Fermanagh Area</w:t>
      </w:r>
    </w:p>
    <w:p w:rsidR="00516239" w:rsidRDefault="00516239" w:rsidP="0063307A">
      <w:pPr>
        <w:spacing w:after="160" w:line="360" w:lineRule="auto"/>
        <w:jc w:val="both"/>
        <w:rPr>
          <w:rFonts w:ascii="Arial" w:eastAsiaTheme="minorHAnsi" w:hAnsi="Arial" w:cs="Arial"/>
          <w:b/>
          <w:szCs w:val="24"/>
        </w:rPr>
      </w:pPr>
      <w:r w:rsidRPr="00516239">
        <w:rPr>
          <w:rFonts w:ascii="Arial" w:eastAsiaTheme="minorHAnsi" w:hAnsi="Arial" w:cs="Arial"/>
          <w:szCs w:val="24"/>
        </w:rPr>
        <w:t xml:space="preserve">The Western HSC Trust are the only Trust with Management of 5 </w:t>
      </w:r>
      <w:proofErr w:type="spellStart"/>
      <w:r w:rsidRPr="00516239">
        <w:rPr>
          <w:rFonts w:ascii="Arial" w:eastAsiaTheme="minorHAnsi" w:hAnsi="Arial" w:cs="Arial"/>
          <w:szCs w:val="24"/>
        </w:rPr>
        <w:t>Gp</w:t>
      </w:r>
      <w:proofErr w:type="spellEnd"/>
      <w:r w:rsidRPr="00516239">
        <w:rPr>
          <w:rFonts w:ascii="Arial" w:eastAsiaTheme="minorHAnsi" w:hAnsi="Arial" w:cs="Arial"/>
          <w:szCs w:val="24"/>
        </w:rPr>
        <w:t xml:space="preserve"> Practices.  This has enabled the development of a neighbourhood network model of care for the Community &amp; Older People’s Services</w:t>
      </w:r>
      <w:r>
        <w:rPr>
          <w:rFonts w:ascii="Arial" w:eastAsiaTheme="minorHAnsi" w:hAnsi="Arial" w:cs="Arial"/>
          <w:szCs w:val="24"/>
        </w:rPr>
        <w:t xml:space="preserve"> in the Southern Sector of the Trust</w:t>
      </w:r>
      <w:r w:rsidRPr="00516239">
        <w:rPr>
          <w:rFonts w:ascii="Arial" w:eastAsiaTheme="minorHAnsi" w:hAnsi="Arial" w:cs="Arial"/>
          <w:szCs w:val="24"/>
        </w:rPr>
        <w:t xml:space="preserve">.  </w:t>
      </w:r>
    </w:p>
    <w:p w:rsidR="00300843" w:rsidRPr="00300843" w:rsidRDefault="00300843" w:rsidP="0063307A">
      <w:pPr>
        <w:spacing w:after="160" w:line="360" w:lineRule="auto"/>
        <w:jc w:val="both"/>
        <w:rPr>
          <w:rFonts w:ascii="Arial" w:eastAsiaTheme="minorHAnsi" w:hAnsi="Arial" w:cs="Arial"/>
          <w:szCs w:val="24"/>
        </w:rPr>
      </w:pPr>
      <w:r w:rsidRPr="00300843">
        <w:rPr>
          <w:rFonts w:ascii="Arial" w:eastAsiaTheme="minorHAnsi" w:hAnsi="Arial" w:cs="Arial"/>
          <w:szCs w:val="24"/>
        </w:rPr>
        <w:t xml:space="preserve">In July 2022 the Western Health &amp; Social Care Trust became contract provider for </w:t>
      </w:r>
      <w:proofErr w:type="spellStart"/>
      <w:r w:rsidRPr="00300843">
        <w:rPr>
          <w:rFonts w:ascii="Arial" w:eastAsiaTheme="minorHAnsi" w:hAnsi="Arial" w:cs="Arial"/>
          <w:szCs w:val="24"/>
        </w:rPr>
        <w:t>Dromore</w:t>
      </w:r>
      <w:proofErr w:type="spellEnd"/>
      <w:r w:rsidRPr="00300843">
        <w:rPr>
          <w:rFonts w:ascii="Arial" w:eastAsiaTheme="minorHAnsi" w:hAnsi="Arial" w:cs="Arial"/>
          <w:szCs w:val="24"/>
        </w:rPr>
        <w:t xml:space="preserve"> &amp; </w:t>
      </w:r>
      <w:proofErr w:type="spellStart"/>
      <w:r w:rsidRPr="00300843">
        <w:rPr>
          <w:rFonts w:ascii="Arial" w:eastAsiaTheme="minorHAnsi" w:hAnsi="Arial" w:cs="Arial"/>
          <w:szCs w:val="24"/>
        </w:rPr>
        <w:t>Trillick</w:t>
      </w:r>
      <w:proofErr w:type="spellEnd"/>
      <w:r w:rsidRPr="00300843">
        <w:rPr>
          <w:rFonts w:ascii="Arial" w:eastAsiaTheme="minorHAnsi" w:hAnsi="Arial" w:cs="Arial"/>
          <w:szCs w:val="24"/>
        </w:rPr>
        <w:t xml:space="preserve"> GP Practice.  Since this date the Trust has become contract holder for 2 other GP Practices in the Fermanagh and Tyrone area – </w:t>
      </w:r>
      <w:proofErr w:type="spellStart"/>
      <w:r w:rsidRPr="00300843">
        <w:rPr>
          <w:rFonts w:ascii="Arial" w:eastAsiaTheme="minorHAnsi" w:hAnsi="Arial" w:cs="Arial"/>
          <w:szCs w:val="24"/>
        </w:rPr>
        <w:t>Fint</w:t>
      </w:r>
      <w:r w:rsidR="00F02FA4">
        <w:rPr>
          <w:rFonts w:ascii="Arial" w:eastAsiaTheme="minorHAnsi" w:hAnsi="Arial" w:cs="Arial"/>
          <w:szCs w:val="24"/>
        </w:rPr>
        <w:t>ona</w:t>
      </w:r>
      <w:proofErr w:type="spellEnd"/>
      <w:r w:rsidR="00F02FA4">
        <w:rPr>
          <w:rFonts w:ascii="Arial" w:eastAsiaTheme="minorHAnsi" w:hAnsi="Arial" w:cs="Arial"/>
          <w:szCs w:val="24"/>
        </w:rPr>
        <w:t xml:space="preserve"> and </w:t>
      </w:r>
      <w:proofErr w:type="spellStart"/>
      <w:r w:rsidR="00F02FA4">
        <w:rPr>
          <w:rFonts w:ascii="Arial" w:eastAsiaTheme="minorHAnsi" w:hAnsi="Arial" w:cs="Arial"/>
          <w:szCs w:val="24"/>
        </w:rPr>
        <w:t>Brookeborough</w:t>
      </w:r>
      <w:proofErr w:type="spellEnd"/>
      <w:r w:rsidR="00F02FA4">
        <w:rPr>
          <w:rFonts w:ascii="Arial" w:eastAsiaTheme="minorHAnsi" w:hAnsi="Arial" w:cs="Arial"/>
          <w:szCs w:val="24"/>
        </w:rPr>
        <w:t xml:space="preserve"> &amp; Tempo with all 5 premises as </w:t>
      </w:r>
      <w:r w:rsidR="00CB4EC1">
        <w:rPr>
          <w:rFonts w:ascii="Arial" w:eastAsiaTheme="minorHAnsi" w:hAnsi="Arial" w:cs="Arial"/>
          <w:szCs w:val="24"/>
        </w:rPr>
        <w:t xml:space="preserve">displayed on the </w:t>
      </w:r>
      <w:r w:rsidRPr="00300843">
        <w:rPr>
          <w:rFonts w:ascii="Arial" w:eastAsiaTheme="minorHAnsi" w:hAnsi="Arial" w:cs="Arial"/>
          <w:szCs w:val="24"/>
        </w:rPr>
        <w:t>map</w:t>
      </w:r>
      <w:r w:rsidR="003F13A4">
        <w:rPr>
          <w:rFonts w:ascii="Arial" w:eastAsiaTheme="minorHAnsi" w:hAnsi="Arial" w:cs="Arial"/>
          <w:szCs w:val="24"/>
        </w:rPr>
        <w:t xml:space="preserve"> </w:t>
      </w:r>
      <w:r w:rsidR="00CB4EC1">
        <w:rPr>
          <w:rFonts w:ascii="Arial" w:eastAsiaTheme="minorHAnsi" w:hAnsi="Arial" w:cs="Arial"/>
          <w:szCs w:val="24"/>
        </w:rPr>
        <w:t>below</w:t>
      </w:r>
      <w:r w:rsidRPr="00300843">
        <w:rPr>
          <w:rFonts w:ascii="Arial" w:eastAsiaTheme="minorHAnsi" w:hAnsi="Arial" w:cs="Arial"/>
          <w:szCs w:val="24"/>
        </w:rPr>
        <w:t>.</w:t>
      </w:r>
    </w:p>
    <w:p w:rsidR="00300843" w:rsidRPr="00300843" w:rsidRDefault="00300843" w:rsidP="0063307A">
      <w:pPr>
        <w:spacing w:after="160" w:line="360" w:lineRule="auto"/>
        <w:jc w:val="both"/>
        <w:rPr>
          <w:rFonts w:ascii="Arial" w:eastAsiaTheme="minorHAnsi" w:hAnsi="Arial" w:cs="Arial"/>
          <w:szCs w:val="24"/>
        </w:rPr>
      </w:pPr>
      <w:r w:rsidRPr="00300843">
        <w:rPr>
          <w:rFonts w:ascii="Arial" w:eastAsiaTheme="minorHAnsi" w:hAnsi="Arial" w:cs="Arial"/>
          <w:noProof/>
          <w:szCs w:val="24"/>
          <w:lang w:eastAsia="en-GB"/>
        </w:rPr>
        <w:drawing>
          <wp:inline distT="0" distB="0" distL="0" distR="0" wp14:anchorId="7354B6CF" wp14:editId="13F62953">
            <wp:extent cx="5599929" cy="3239589"/>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2406" t="8236" b="8529"/>
                    <a:stretch/>
                  </pic:blipFill>
                  <pic:spPr bwMode="auto">
                    <a:xfrm>
                      <a:off x="0" y="0"/>
                      <a:ext cx="5650926" cy="3269091"/>
                    </a:xfrm>
                    <a:prstGeom prst="rect">
                      <a:avLst/>
                    </a:prstGeom>
                    <a:ln>
                      <a:noFill/>
                    </a:ln>
                    <a:extLst>
                      <a:ext uri="{53640926-AAD7-44D8-BBD7-CCE9431645EC}">
                        <a14:shadowObscured xmlns:a14="http://schemas.microsoft.com/office/drawing/2010/main"/>
                      </a:ext>
                    </a:extLst>
                  </pic:spPr>
                </pic:pic>
              </a:graphicData>
            </a:graphic>
          </wp:inline>
        </w:drawing>
      </w:r>
    </w:p>
    <w:p w:rsidR="00300843" w:rsidRPr="00300843" w:rsidRDefault="00300843" w:rsidP="0063307A">
      <w:pPr>
        <w:spacing w:after="160" w:line="360" w:lineRule="auto"/>
        <w:jc w:val="both"/>
        <w:rPr>
          <w:rFonts w:ascii="Arial" w:eastAsiaTheme="minorHAnsi" w:hAnsi="Arial" w:cs="Arial"/>
          <w:szCs w:val="24"/>
        </w:rPr>
      </w:pPr>
      <w:r w:rsidRPr="00300843">
        <w:rPr>
          <w:rFonts w:ascii="Arial" w:eastAsiaTheme="minorHAnsi" w:hAnsi="Arial" w:cs="Arial"/>
          <w:szCs w:val="24"/>
        </w:rPr>
        <w:t xml:space="preserve">The Trust has stabilised these GP Practices and appointed 8 Salaried GPs to work in </w:t>
      </w:r>
      <w:proofErr w:type="spellStart"/>
      <w:r w:rsidRPr="00300843">
        <w:rPr>
          <w:rFonts w:ascii="Arial" w:eastAsiaTheme="minorHAnsi" w:hAnsi="Arial" w:cs="Arial"/>
          <w:szCs w:val="24"/>
        </w:rPr>
        <w:t>Fintona</w:t>
      </w:r>
      <w:proofErr w:type="spellEnd"/>
      <w:r w:rsidRPr="00300843">
        <w:rPr>
          <w:rFonts w:ascii="Arial" w:eastAsiaTheme="minorHAnsi" w:hAnsi="Arial" w:cs="Arial"/>
          <w:szCs w:val="24"/>
        </w:rPr>
        <w:t xml:space="preserve"> and </w:t>
      </w:r>
      <w:proofErr w:type="spellStart"/>
      <w:r w:rsidRPr="00300843">
        <w:rPr>
          <w:rFonts w:ascii="Arial" w:eastAsiaTheme="minorHAnsi" w:hAnsi="Arial" w:cs="Arial"/>
          <w:szCs w:val="24"/>
        </w:rPr>
        <w:t>Brookeborough</w:t>
      </w:r>
      <w:proofErr w:type="spellEnd"/>
      <w:r w:rsidRPr="00300843">
        <w:rPr>
          <w:rFonts w:ascii="Arial" w:eastAsiaTheme="minorHAnsi" w:hAnsi="Arial" w:cs="Arial"/>
          <w:szCs w:val="24"/>
        </w:rPr>
        <w:t xml:space="preserve"> &amp; Tempo Primary Care Teams.  Over the past 6 months the Trust has been developing these Practices into a Primary Care network delivering servi</w:t>
      </w:r>
      <w:r w:rsidR="00CB4EC1">
        <w:rPr>
          <w:rFonts w:ascii="Arial" w:eastAsiaTheme="minorHAnsi" w:hAnsi="Arial" w:cs="Arial"/>
          <w:szCs w:val="24"/>
        </w:rPr>
        <w:t>ces for the local communities. Below outlines a number of these initiatives.</w:t>
      </w:r>
    </w:p>
    <w:p w:rsidR="00F07217" w:rsidRDefault="00F07217" w:rsidP="0063307A">
      <w:pPr>
        <w:spacing w:after="160" w:line="360" w:lineRule="auto"/>
        <w:jc w:val="both"/>
        <w:rPr>
          <w:rFonts w:ascii="Arial" w:eastAsiaTheme="minorHAnsi" w:hAnsi="Arial" w:cs="Arial"/>
          <w:b/>
          <w:sz w:val="28"/>
          <w:szCs w:val="24"/>
        </w:rPr>
      </w:pPr>
    </w:p>
    <w:p w:rsidR="00300843" w:rsidRPr="00CB4EC1" w:rsidRDefault="00300843" w:rsidP="0063307A">
      <w:pPr>
        <w:pStyle w:val="ListParagraph"/>
        <w:numPr>
          <w:ilvl w:val="0"/>
          <w:numId w:val="22"/>
        </w:numPr>
        <w:spacing w:after="160" w:line="360" w:lineRule="auto"/>
        <w:jc w:val="both"/>
        <w:rPr>
          <w:rFonts w:eastAsiaTheme="minorHAnsi"/>
          <w:sz w:val="28"/>
          <w:szCs w:val="24"/>
        </w:rPr>
      </w:pPr>
      <w:r w:rsidRPr="00CB4EC1">
        <w:rPr>
          <w:rFonts w:eastAsiaTheme="minorHAnsi"/>
          <w:sz w:val="28"/>
          <w:szCs w:val="24"/>
        </w:rPr>
        <w:t>Women’s Health Clinic</w:t>
      </w:r>
    </w:p>
    <w:p w:rsidR="00300843" w:rsidRPr="00300843" w:rsidRDefault="00300843" w:rsidP="0063307A">
      <w:pPr>
        <w:spacing w:after="160" w:line="360" w:lineRule="auto"/>
        <w:jc w:val="both"/>
        <w:rPr>
          <w:rFonts w:ascii="Arial" w:eastAsiaTheme="minorHAnsi" w:hAnsi="Arial" w:cs="Arial"/>
          <w:szCs w:val="24"/>
        </w:rPr>
      </w:pPr>
      <w:r w:rsidRPr="00300843">
        <w:rPr>
          <w:rFonts w:ascii="Arial" w:eastAsiaTheme="minorHAnsi" w:hAnsi="Arial" w:cs="Arial"/>
          <w:szCs w:val="24"/>
        </w:rPr>
        <w:t xml:space="preserve">A women’s health clinic </w:t>
      </w:r>
      <w:r w:rsidR="00CB4EC1">
        <w:rPr>
          <w:rFonts w:ascii="Arial" w:eastAsiaTheme="minorHAnsi" w:hAnsi="Arial" w:cs="Arial"/>
          <w:szCs w:val="24"/>
        </w:rPr>
        <w:t xml:space="preserve">has been established </w:t>
      </w:r>
      <w:r w:rsidRPr="00300843">
        <w:rPr>
          <w:rFonts w:ascii="Arial" w:eastAsiaTheme="minorHAnsi" w:hAnsi="Arial" w:cs="Arial"/>
          <w:szCs w:val="24"/>
        </w:rPr>
        <w:t xml:space="preserve">in the </w:t>
      </w:r>
      <w:proofErr w:type="spellStart"/>
      <w:r w:rsidRPr="00300843">
        <w:rPr>
          <w:rFonts w:ascii="Arial" w:eastAsiaTheme="minorHAnsi" w:hAnsi="Arial" w:cs="Arial"/>
          <w:szCs w:val="24"/>
        </w:rPr>
        <w:t>Fintona</w:t>
      </w:r>
      <w:proofErr w:type="spellEnd"/>
      <w:r w:rsidRPr="00300843">
        <w:rPr>
          <w:rFonts w:ascii="Arial" w:eastAsiaTheme="minorHAnsi" w:hAnsi="Arial" w:cs="Arial"/>
          <w:szCs w:val="24"/>
        </w:rPr>
        <w:t xml:space="preserve"> Surgery to provide women’s health services </w:t>
      </w:r>
      <w:r w:rsidR="00F02FA4">
        <w:rPr>
          <w:rFonts w:ascii="Arial" w:eastAsiaTheme="minorHAnsi" w:hAnsi="Arial" w:cs="Arial"/>
          <w:szCs w:val="24"/>
        </w:rPr>
        <w:t>out to all</w:t>
      </w:r>
      <w:r w:rsidRPr="00300843">
        <w:rPr>
          <w:rFonts w:ascii="Arial" w:eastAsiaTheme="minorHAnsi" w:hAnsi="Arial" w:cs="Arial"/>
          <w:szCs w:val="24"/>
        </w:rPr>
        <w:t xml:space="preserve"> 3 GP Practices.  The Service aims to complement the care GPs provide by offering specialist services in:  </w:t>
      </w:r>
    </w:p>
    <w:p w:rsidR="00300843" w:rsidRPr="00300843" w:rsidRDefault="00300843" w:rsidP="0063307A">
      <w:pPr>
        <w:numPr>
          <w:ilvl w:val="0"/>
          <w:numId w:val="12"/>
        </w:numPr>
        <w:spacing w:after="160" w:line="360" w:lineRule="auto"/>
        <w:jc w:val="both"/>
        <w:rPr>
          <w:rFonts w:ascii="Arial" w:eastAsiaTheme="minorHAnsi" w:hAnsi="Arial" w:cs="Arial"/>
          <w:szCs w:val="24"/>
        </w:rPr>
      </w:pPr>
      <w:r w:rsidRPr="00300843">
        <w:rPr>
          <w:rFonts w:ascii="Arial" w:eastAsiaTheme="minorHAnsi" w:hAnsi="Arial" w:cs="Arial"/>
          <w:szCs w:val="24"/>
        </w:rPr>
        <w:t xml:space="preserve">Menopause and </w:t>
      </w:r>
      <w:proofErr w:type="spellStart"/>
      <w:r w:rsidRPr="00300843">
        <w:rPr>
          <w:rFonts w:ascii="Arial" w:eastAsiaTheme="minorHAnsi" w:hAnsi="Arial" w:cs="Arial"/>
          <w:szCs w:val="24"/>
        </w:rPr>
        <w:t>peri</w:t>
      </w:r>
      <w:proofErr w:type="spellEnd"/>
      <w:r w:rsidRPr="00300843">
        <w:rPr>
          <w:rFonts w:ascii="Arial" w:eastAsiaTheme="minorHAnsi" w:hAnsi="Arial" w:cs="Arial"/>
          <w:szCs w:val="24"/>
        </w:rPr>
        <w:t xml:space="preserve">-menopause management, </w:t>
      </w:r>
    </w:p>
    <w:p w:rsidR="00300843" w:rsidRPr="00300843" w:rsidRDefault="00300843" w:rsidP="0063307A">
      <w:pPr>
        <w:numPr>
          <w:ilvl w:val="0"/>
          <w:numId w:val="12"/>
        </w:numPr>
        <w:spacing w:after="160" w:line="360" w:lineRule="auto"/>
        <w:jc w:val="both"/>
        <w:rPr>
          <w:rFonts w:ascii="Arial" w:eastAsiaTheme="minorHAnsi" w:hAnsi="Arial" w:cs="Arial"/>
          <w:szCs w:val="24"/>
        </w:rPr>
      </w:pPr>
      <w:r w:rsidRPr="00300843">
        <w:rPr>
          <w:rFonts w:ascii="Arial" w:eastAsiaTheme="minorHAnsi" w:hAnsi="Arial" w:cs="Arial"/>
          <w:szCs w:val="24"/>
        </w:rPr>
        <w:lastRenderedPageBreak/>
        <w:t xml:space="preserve">Contraceptive procedures (including IUD and Implant insertion and removal), </w:t>
      </w:r>
    </w:p>
    <w:p w:rsidR="00300843" w:rsidRPr="00300843" w:rsidRDefault="00300843" w:rsidP="0063307A">
      <w:pPr>
        <w:numPr>
          <w:ilvl w:val="0"/>
          <w:numId w:val="12"/>
        </w:numPr>
        <w:spacing w:after="160" w:line="360" w:lineRule="auto"/>
        <w:jc w:val="both"/>
        <w:rPr>
          <w:rFonts w:ascii="Arial" w:eastAsiaTheme="minorHAnsi" w:hAnsi="Arial" w:cs="Arial"/>
          <w:szCs w:val="24"/>
        </w:rPr>
      </w:pPr>
      <w:r w:rsidRPr="00300843">
        <w:rPr>
          <w:rFonts w:ascii="Arial" w:eastAsiaTheme="minorHAnsi" w:hAnsi="Arial" w:cs="Arial"/>
          <w:szCs w:val="24"/>
        </w:rPr>
        <w:t>Pelvic health including pessary clinics.</w:t>
      </w:r>
    </w:p>
    <w:p w:rsidR="00F02FA4" w:rsidRDefault="00F02FA4" w:rsidP="0063307A">
      <w:pPr>
        <w:spacing w:after="160" w:line="360" w:lineRule="auto"/>
        <w:jc w:val="both"/>
        <w:rPr>
          <w:rFonts w:eastAsiaTheme="minorHAnsi"/>
          <w:sz w:val="28"/>
          <w:szCs w:val="28"/>
        </w:rPr>
      </w:pPr>
    </w:p>
    <w:p w:rsidR="00300843" w:rsidRPr="00F02FA4" w:rsidRDefault="00300843" w:rsidP="0063307A">
      <w:pPr>
        <w:pStyle w:val="ListParagraph"/>
        <w:numPr>
          <w:ilvl w:val="0"/>
          <w:numId w:val="22"/>
        </w:numPr>
        <w:spacing w:after="160" w:line="360" w:lineRule="auto"/>
        <w:jc w:val="both"/>
        <w:rPr>
          <w:rFonts w:eastAsiaTheme="minorHAnsi"/>
          <w:sz w:val="28"/>
          <w:szCs w:val="28"/>
        </w:rPr>
      </w:pPr>
      <w:r w:rsidRPr="00F02FA4">
        <w:rPr>
          <w:rFonts w:eastAsiaTheme="minorHAnsi"/>
          <w:sz w:val="28"/>
          <w:szCs w:val="28"/>
        </w:rPr>
        <w:t>Medical oversight of Residents in Nursing Home</w:t>
      </w:r>
    </w:p>
    <w:p w:rsidR="00300843" w:rsidRDefault="00300843" w:rsidP="0063307A">
      <w:pPr>
        <w:spacing w:after="160" w:line="360" w:lineRule="auto"/>
        <w:jc w:val="both"/>
        <w:rPr>
          <w:rFonts w:ascii="Arial" w:eastAsiaTheme="minorHAnsi" w:hAnsi="Arial" w:cs="Arial"/>
          <w:szCs w:val="24"/>
        </w:rPr>
      </w:pPr>
      <w:proofErr w:type="spellStart"/>
      <w:r w:rsidRPr="00300843">
        <w:rPr>
          <w:rFonts w:ascii="Arial" w:eastAsiaTheme="minorHAnsi" w:hAnsi="Arial" w:cs="Arial"/>
          <w:szCs w:val="24"/>
        </w:rPr>
        <w:t>Brookeborough</w:t>
      </w:r>
      <w:proofErr w:type="spellEnd"/>
      <w:r w:rsidRPr="00300843">
        <w:rPr>
          <w:rFonts w:ascii="Arial" w:eastAsiaTheme="minorHAnsi" w:hAnsi="Arial" w:cs="Arial"/>
          <w:szCs w:val="24"/>
        </w:rPr>
        <w:t xml:space="preserve"> &amp; Tempo Primary Care Team have a number of patients registered who reside in a local Nursing Home.  The Practice GP and Pharmacist has </w:t>
      </w:r>
      <w:r w:rsidR="00F02FA4">
        <w:rPr>
          <w:rFonts w:ascii="Arial" w:eastAsiaTheme="minorHAnsi" w:hAnsi="Arial" w:cs="Arial"/>
          <w:szCs w:val="24"/>
        </w:rPr>
        <w:t>undertaken</w:t>
      </w:r>
      <w:r w:rsidRPr="00300843">
        <w:rPr>
          <w:rFonts w:ascii="Arial" w:eastAsiaTheme="minorHAnsi" w:hAnsi="Arial" w:cs="Arial"/>
          <w:szCs w:val="24"/>
        </w:rPr>
        <w:t xml:space="preserve"> a clinical review including medication review of all their patients.  A treatment</w:t>
      </w:r>
      <w:r w:rsidR="007936F6">
        <w:rPr>
          <w:rFonts w:ascii="Arial" w:eastAsiaTheme="minorHAnsi" w:hAnsi="Arial" w:cs="Arial"/>
          <w:szCs w:val="24"/>
        </w:rPr>
        <w:t>/care</w:t>
      </w:r>
      <w:r w:rsidRPr="00300843">
        <w:rPr>
          <w:rFonts w:ascii="Arial" w:eastAsiaTheme="minorHAnsi" w:hAnsi="Arial" w:cs="Arial"/>
          <w:szCs w:val="24"/>
        </w:rPr>
        <w:t xml:space="preserve"> plan has been developed which includes reference to DNAR and end of life wishes.  This information is saved to the Patients record in the Practice.  Following the clinical review, the GP will undertake regular reviews of these residents (similar to a Ward round).  This is with a view to early identification of a resident becoming unwell and managing their health needs in the Care Home where it is safe to do so.  It is </w:t>
      </w:r>
      <w:r w:rsidR="007936F6">
        <w:rPr>
          <w:rFonts w:ascii="Arial" w:eastAsiaTheme="minorHAnsi" w:hAnsi="Arial" w:cs="Arial"/>
          <w:szCs w:val="24"/>
        </w:rPr>
        <w:t xml:space="preserve">expected that </w:t>
      </w:r>
      <w:r w:rsidRPr="00300843">
        <w:rPr>
          <w:rFonts w:ascii="Arial" w:eastAsiaTheme="minorHAnsi" w:hAnsi="Arial" w:cs="Arial"/>
          <w:szCs w:val="24"/>
        </w:rPr>
        <w:t xml:space="preserve">this will avoid unnecessary attendances at ED.  The GP </w:t>
      </w:r>
      <w:r w:rsidR="007936F6">
        <w:rPr>
          <w:rFonts w:ascii="Arial" w:eastAsiaTheme="minorHAnsi" w:hAnsi="Arial" w:cs="Arial"/>
          <w:szCs w:val="24"/>
        </w:rPr>
        <w:t xml:space="preserve">also now </w:t>
      </w:r>
      <w:r w:rsidRPr="00300843">
        <w:rPr>
          <w:rFonts w:ascii="Arial" w:eastAsiaTheme="minorHAnsi" w:hAnsi="Arial" w:cs="Arial"/>
          <w:szCs w:val="24"/>
        </w:rPr>
        <w:t>work</w:t>
      </w:r>
      <w:r w:rsidR="007936F6">
        <w:rPr>
          <w:rFonts w:ascii="Arial" w:eastAsiaTheme="minorHAnsi" w:hAnsi="Arial" w:cs="Arial"/>
          <w:szCs w:val="24"/>
        </w:rPr>
        <w:t>s</w:t>
      </w:r>
      <w:r w:rsidRPr="00300843">
        <w:rPr>
          <w:rFonts w:ascii="Arial" w:eastAsiaTheme="minorHAnsi" w:hAnsi="Arial" w:cs="Arial"/>
          <w:szCs w:val="24"/>
        </w:rPr>
        <w:t xml:space="preserve"> closely with a range of Trust services in treating patients including Hospital @ Home Team, Rapid Response Nursing Team and District Nursing Team.</w:t>
      </w:r>
    </w:p>
    <w:p w:rsidR="007936F6" w:rsidRDefault="007936F6" w:rsidP="0063307A">
      <w:pPr>
        <w:spacing w:after="160" w:line="360" w:lineRule="auto"/>
        <w:jc w:val="both"/>
        <w:rPr>
          <w:rFonts w:ascii="Arial" w:eastAsiaTheme="minorHAnsi" w:hAnsi="Arial" w:cs="Arial"/>
          <w:b/>
          <w:sz w:val="28"/>
          <w:szCs w:val="24"/>
        </w:rPr>
      </w:pPr>
    </w:p>
    <w:p w:rsidR="00300843" w:rsidRPr="007936F6" w:rsidRDefault="00300843" w:rsidP="0063307A">
      <w:pPr>
        <w:pStyle w:val="ListParagraph"/>
        <w:numPr>
          <w:ilvl w:val="0"/>
          <w:numId w:val="22"/>
        </w:numPr>
        <w:spacing w:after="160" w:line="360" w:lineRule="auto"/>
        <w:jc w:val="both"/>
        <w:rPr>
          <w:rFonts w:eastAsiaTheme="minorHAnsi"/>
          <w:sz w:val="28"/>
          <w:szCs w:val="24"/>
        </w:rPr>
      </w:pPr>
      <w:r w:rsidRPr="007936F6">
        <w:rPr>
          <w:rFonts w:eastAsiaTheme="minorHAnsi"/>
          <w:sz w:val="28"/>
          <w:szCs w:val="24"/>
        </w:rPr>
        <w:t>Lipid Management in Primary Care</w:t>
      </w:r>
    </w:p>
    <w:p w:rsidR="00300843" w:rsidRDefault="00300843" w:rsidP="0063307A">
      <w:pPr>
        <w:spacing w:after="160" w:line="360" w:lineRule="auto"/>
        <w:jc w:val="both"/>
        <w:rPr>
          <w:rFonts w:ascii="Arial" w:eastAsiaTheme="majorEastAsia" w:hAnsi="Arial" w:cs="Arial"/>
          <w:szCs w:val="24"/>
        </w:rPr>
      </w:pPr>
      <w:r w:rsidRPr="00300843">
        <w:rPr>
          <w:rFonts w:ascii="Arial" w:eastAsiaTheme="majorEastAsia" w:hAnsi="Arial" w:cs="Arial"/>
          <w:szCs w:val="24"/>
        </w:rPr>
        <w:t xml:space="preserve">This is a project which has been established in partnership with Professor Monica Monaghan, Consultant Cardiologist, SWAH and the 3 GP Practices.  The </w:t>
      </w:r>
      <w:r w:rsidR="007936F6" w:rsidRPr="00300843">
        <w:rPr>
          <w:rFonts w:ascii="Arial" w:eastAsiaTheme="majorEastAsia" w:hAnsi="Arial" w:cs="Arial"/>
          <w:szCs w:val="24"/>
        </w:rPr>
        <w:t>GP Partner and the Trust Lead Pharmacist are leading the project</w:t>
      </w:r>
      <w:r w:rsidRPr="00300843">
        <w:rPr>
          <w:rFonts w:ascii="Arial" w:eastAsiaTheme="majorEastAsia" w:hAnsi="Arial" w:cs="Arial"/>
          <w:szCs w:val="24"/>
        </w:rPr>
        <w:t xml:space="preserve"> for GP Practices.  The focus is on lipid management of patients with secondary cardiovascular risks and is</w:t>
      </w:r>
      <w:r w:rsidR="007936F6">
        <w:rPr>
          <w:rFonts w:ascii="Arial" w:eastAsiaTheme="majorEastAsia" w:hAnsi="Arial" w:cs="Arial"/>
          <w:szCs w:val="24"/>
        </w:rPr>
        <w:t xml:space="preserve"> already in place </w:t>
      </w:r>
      <w:r w:rsidRPr="00300843">
        <w:rPr>
          <w:rFonts w:ascii="Arial" w:eastAsiaTheme="majorEastAsia" w:hAnsi="Arial" w:cs="Arial"/>
          <w:szCs w:val="24"/>
        </w:rPr>
        <w:t xml:space="preserve">in </w:t>
      </w:r>
      <w:proofErr w:type="spellStart"/>
      <w:r w:rsidRPr="00300843">
        <w:rPr>
          <w:rFonts w:ascii="Arial" w:eastAsiaTheme="majorEastAsia" w:hAnsi="Arial" w:cs="Arial"/>
          <w:szCs w:val="24"/>
        </w:rPr>
        <w:t>Dromore</w:t>
      </w:r>
      <w:proofErr w:type="spellEnd"/>
      <w:r w:rsidRPr="00300843">
        <w:rPr>
          <w:rFonts w:ascii="Arial" w:eastAsiaTheme="majorEastAsia" w:hAnsi="Arial" w:cs="Arial"/>
          <w:szCs w:val="24"/>
        </w:rPr>
        <w:t xml:space="preserve"> &amp; </w:t>
      </w:r>
      <w:proofErr w:type="spellStart"/>
      <w:r w:rsidRPr="00300843">
        <w:rPr>
          <w:rFonts w:ascii="Arial" w:eastAsiaTheme="majorEastAsia" w:hAnsi="Arial" w:cs="Arial"/>
          <w:szCs w:val="24"/>
        </w:rPr>
        <w:t>Trillick</w:t>
      </w:r>
      <w:proofErr w:type="spellEnd"/>
      <w:r w:rsidRPr="00300843">
        <w:rPr>
          <w:rFonts w:ascii="Arial" w:eastAsiaTheme="majorEastAsia" w:hAnsi="Arial" w:cs="Arial"/>
          <w:szCs w:val="24"/>
        </w:rPr>
        <w:t xml:space="preserve"> GP Practice with a plan to implement in </w:t>
      </w:r>
      <w:proofErr w:type="spellStart"/>
      <w:r w:rsidRPr="00300843">
        <w:rPr>
          <w:rFonts w:ascii="Arial" w:eastAsiaTheme="majorEastAsia" w:hAnsi="Arial" w:cs="Arial"/>
          <w:szCs w:val="24"/>
        </w:rPr>
        <w:t>Fintona</w:t>
      </w:r>
      <w:proofErr w:type="spellEnd"/>
      <w:r w:rsidRPr="00300843">
        <w:rPr>
          <w:rFonts w:ascii="Arial" w:eastAsiaTheme="majorEastAsia" w:hAnsi="Arial" w:cs="Arial"/>
          <w:szCs w:val="24"/>
        </w:rPr>
        <w:t xml:space="preserve"> and </w:t>
      </w:r>
      <w:proofErr w:type="spellStart"/>
      <w:r w:rsidRPr="00300843">
        <w:rPr>
          <w:rFonts w:ascii="Arial" w:eastAsiaTheme="majorEastAsia" w:hAnsi="Arial" w:cs="Arial"/>
          <w:szCs w:val="24"/>
        </w:rPr>
        <w:t>Brookeborough</w:t>
      </w:r>
      <w:proofErr w:type="spellEnd"/>
      <w:r w:rsidRPr="00300843">
        <w:rPr>
          <w:rFonts w:ascii="Arial" w:eastAsiaTheme="majorEastAsia" w:hAnsi="Arial" w:cs="Arial"/>
          <w:szCs w:val="24"/>
        </w:rPr>
        <w:t xml:space="preserve"> &amp; Tempo GP Practices.</w:t>
      </w:r>
    </w:p>
    <w:p w:rsidR="007936F6" w:rsidRPr="00300843" w:rsidRDefault="007936F6" w:rsidP="0063307A">
      <w:pPr>
        <w:spacing w:after="160" w:line="360" w:lineRule="auto"/>
        <w:jc w:val="both"/>
        <w:rPr>
          <w:rFonts w:ascii="Arial" w:eastAsiaTheme="majorEastAsia" w:hAnsi="Arial" w:cs="Arial"/>
          <w:szCs w:val="24"/>
        </w:rPr>
      </w:pPr>
    </w:p>
    <w:p w:rsidR="00300843" w:rsidRPr="007936F6" w:rsidRDefault="00300843" w:rsidP="0063307A">
      <w:pPr>
        <w:pStyle w:val="ListParagraph"/>
        <w:numPr>
          <w:ilvl w:val="0"/>
          <w:numId w:val="22"/>
        </w:numPr>
        <w:spacing w:after="160" w:line="360" w:lineRule="auto"/>
        <w:contextualSpacing/>
        <w:jc w:val="both"/>
        <w:rPr>
          <w:rFonts w:eastAsia="Malgun Gothic Semilight"/>
          <w:noProof/>
          <w:szCs w:val="24"/>
          <w:u w:val="single"/>
          <w:lang w:eastAsia="en-GB"/>
        </w:rPr>
      </w:pPr>
      <w:r w:rsidRPr="007936F6">
        <w:rPr>
          <w:rFonts w:eastAsia="Malgun Gothic Semilight"/>
          <w:noProof/>
          <w:sz w:val="28"/>
          <w:szCs w:val="24"/>
          <w:lang w:eastAsia="en-GB"/>
        </w:rPr>
        <w:t>Improving management of UTI’s</w:t>
      </w:r>
      <w:r w:rsidRPr="007936F6">
        <w:rPr>
          <w:rFonts w:eastAsia="Malgun Gothic Semilight"/>
          <w:noProof/>
          <w:szCs w:val="24"/>
          <w:u w:val="single"/>
          <w:lang w:eastAsia="en-GB"/>
        </w:rPr>
        <w:t xml:space="preserve">.  </w:t>
      </w:r>
    </w:p>
    <w:p w:rsidR="00300843" w:rsidRPr="00300843" w:rsidRDefault="00300843" w:rsidP="0063307A">
      <w:pPr>
        <w:spacing w:after="160" w:line="360" w:lineRule="auto"/>
        <w:contextualSpacing/>
        <w:jc w:val="both"/>
        <w:rPr>
          <w:rFonts w:ascii="Arial" w:eastAsiaTheme="minorHAnsi" w:hAnsi="Arial" w:cs="Arial"/>
          <w:szCs w:val="24"/>
        </w:rPr>
      </w:pPr>
      <w:r w:rsidRPr="00300843">
        <w:rPr>
          <w:rFonts w:ascii="Arial" w:eastAsia="Malgun Gothic Semilight" w:hAnsi="Arial" w:cs="Arial"/>
          <w:noProof/>
          <w:szCs w:val="24"/>
          <w:lang w:eastAsia="en-GB"/>
        </w:rPr>
        <w:t xml:space="preserve">Normally GP Practices do not permit patients to leave urine samples for testing without a request from a GP.  This </w:t>
      </w:r>
      <w:r w:rsidR="007936F6">
        <w:rPr>
          <w:rFonts w:ascii="Arial" w:eastAsia="Malgun Gothic Semilight" w:hAnsi="Arial" w:cs="Arial"/>
          <w:noProof/>
          <w:szCs w:val="24"/>
          <w:lang w:eastAsia="en-GB"/>
        </w:rPr>
        <w:t xml:space="preserve">has been </w:t>
      </w:r>
      <w:r w:rsidRPr="00300843">
        <w:rPr>
          <w:rFonts w:ascii="Arial" w:eastAsia="Malgun Gothic Semilight" w:hAnsi="Arial" w:cs="Arial"/>
          <w:noProof/>
          <w:szCs w:val="24"/>
          <w:lang w:eastAsia="en-GB"/>
        </w:rPr>
        <w:t>identified as a need in all the Practices</w:t>
      </w:r>
      <w:r w:rsidR="007936F6">
        <w:rPr>
          <w:rFonts w:ascii="Arial" w:eastAsia="Malgun Gothic Semilight" w:hAnsi="Arial" w:cs="Arial"/>
          <w:noProof/>
          <w:szCs w:val="24"/>
          <w:lang w:eastAsia="en-GB"/>
        </w:rPr>
        <w:t xml:space="preserve"> by our patients</w:t>
      </w:r>
      <w:r w:rsidRPr="00300843">
        <w:rPr>
          <w:rFonts w:ascii="Arial" w:eastAsia="Malgun Gothic Semilight" w:hAnsi="Arial" w:cs="Arial"/>
          <w:noProof/>
          <w:szCs w:val="24"/>
          <w:lang w:eastAsia="en-GB"/>
        </w:rPr>
        <w:t>.  A protocol has been developed which encourages patients to leave off urine samples</w:t>
      </w:r>
      <w:r w:rsidR="003B1EB8">
        <w:rPr>
          <w:rFonts w:ascii="Arial" w:eastAsia="Malgun Gothic Semilight" w:hAnsi="Arial" w:cs="Arial"/>
          <w:noProof/>
          <w:szCs w:val="24"/>
          <w:lang w:eastAsia="en-GB"/>
        </w:rPr>
        <w:t xml:space="preserve"> with guidelines now in place </w:t>
      </w:r>
      <w:r w:rsidRPr="00300843">
        <w:rPr>
          <w:rFonts w:ascii="Arial" w:eastAsiaTheme="minorHAnsi" w:hAnsi="Arial" w:cs="Arial"/>
          <w:szCs w:val="24"/>
        </w:rPr>
        <w:t xml:space="preserve">to support </w:t>
      </w:r>
      <w:r w:rsidR="003B1EB8">
        <w:rPr>
          <w:rFonts w:ascii="Arial" w:eastAsiaTheme="minorHAnsi" w:hAnsi="Arial" w:cs="Arial"/>
          <w:szCs w:val="24"/>
        </w:rPr>
        <w:t xml:space="preserve">practice nurses and clinicians.  This </w:t>
      </w:r>
      <w:r w:rsidR="003B1EB8">
        <w:rPr>
          <w:rFonts w:ascii="Arial" w:eastAsiaTheme="minorHAnsi" w:hAnsi="Arial" w:cs="Arial"/>
          <w:szCs w:val="24"/>
        </w:rPr>
        <w:lastRenderedPageBreak/>
        <w:t xml:space="preserve">service </w:t>
      </w:r>
      <w:r w:rsidRPr="00300843">
        <w:rPr>
          <w:rFonts w:ascii="Arial" w:eastAsiaTheme="minorHAnsi" w:hAnsi="Arial" w:cs="Arial"/>
          <w:szCs w:val="24"/>
        </w:rPr>
        <w:t>aim</w:t>
      </w:r>
      <w:r w:rsidR="003B1EB8">
        <w:rPr>
          <w:rFonts w:ascii="Arial" w:eastAsiaTheme="minorHAnsi" w:hAnsi="Arial" w:cs="Arial"/>
          <w:szCs w:val="24"/>
        </w:rPr>
        <w:t xml:space="preserve">s to </w:t>
      </w:r>
      <w:r w:rsidRPr="00300843">
        <w:rPr>
          <w:rFonts w:ascii="Arial" w:eastAsiaTheme="minorHAnsi" w:hAnsi="Arial" w:cs="Arial"/>
          <w:szCs w:val="24"/>
        </w:rPr>
        <w:t>identif</w:t>
      </w:r>
      <w:r w:rsidR="003B1EB8">
        <w:rPr>
          <w:rFonts w:ascii="Arial" w:eastAsiaTheme="minorHAnsi" w:hAnsi="Arial" w:cs="Arial"/>
          <w:szCs w:val="24"/>
        </w:rPr>
        <w:t>y</w:t>
      </w:r>
      <w:r w:rsidRPr="00300843">
        <w:rPr>
          <w:rFonts w:ascii="Arial" w:eastAsiaTheme="minorHAnsi" w:hAnsi="Arial" w:cs="Arial"/>
          <w:szCs w:val="24"/>
        </w:rPr>
        <w:t xml:space="preserve"> </w:t>
      </w:r>
      <w:r w:rsidR="006D7108" w:rsidRPr="00300843">
        <w:rPr>
          <w:rFonts w:ascii="Arial" w:eastAsiaTheme="minorHAnsi" w:hAnsi="Arial" w:cs="Arial"/>
          <w:szCs w:val="24"/>
        </w:rPr>
        <w:t>patient’s</w:t>
      </w:r>
      <w:r w:rsidRPr="00300843">
        <w:rPr>
          <w:rFonts w:ascii="Arial" w:eastAsiaTheme="minorHAnsi" w:hAnsi="Arial" w:cs="Arial"/>
          <w:szCs w:val="24"/>
        </w:rPr>
        <w:t xml:space="preserve"> </w:t>
      </w:r>
      <w:r w:rsidR="006D7108">
        <w:rPr>
          <w:rFonts w:ascii="Arial" w:eastAsiaTheme="minorHAnsi" w:hAnsi="Arial" w:cs="Arial"/>
          <w:szCs w:val="24"/>
        </w:rPr>
        <w:t xml:space="preserve">symptoms early </w:t>
      </w:r>
      <w:r w:rsidRPr="00300843">
        <w:rPr>
          <w:rFonts w:ascii="Arial" w:eastAsiaTheme="minorHAnsi" w:hAnsi="Arial" w:cs="Arial"/>
          <w:szCs w:val="24"/>
        </w:rPr>
        <w:t xml:space="preserve">before they become </w:t>
      </w:r>
      <w:r w:rsidR="003B1EB8" w:rsidRPr="00300843">
        <w:rPr>
          <w:rFonts w:ascii="Arial" w:eastAsiaTheme="minorHAnsi" w:hAnsi="Arial" w:cs="Arial"/>
          <w:szCs w:val="24"/>
        </w:rPr>
        <w:t>unwell</w:t>
      </w:r>
      <w:r w:rsidRPr="00300843">
        <w:rPr>
          <w:rFonts w:ascii="Arial" w:eastAsiaTheme="minorHAnsi" w:hAnsi="Arial" w:cs="Arial"/>
          <w:szCs w:val="24"/>
        </w:rPr>
        <w:t xml:space="preserve"> and require attendance at ED.</w:t>
      </w:r>
    </w:p>
    <w:p w:rsidR="00300843" w:rsidRPr="00300843" w:rsidRDefault="00300843" w:rsidP="0063307A">
      <w:pPr>
        <w:spacing w:after="160" w:line="360" w:lineRule="auto"/>
        <w:contextualSpacing/>
        <w:jc w:val="both"/>
        <w:rPr>
          <w:rFonts w:ascii="Arial" w:eastAsiaTheme="minorHAnsi" w:hAnsi="Arial" w:cs="Arial"/>
          <w:szCs w:val="24"/>
        </w:rPr>
      </w:pPr>
    </w:p>
    <w:p w:rsidR="00300843" w:rsidRPr="006D7108" w:rsidRDefault="00300843" w:rsidP="0063307A">
      <w:pPr>
        <w:pStyle w:val="ListParagraph"/>
        <w:numPr>
          <w:ilvl w:val="0"/>
          <w:numId w:val="22"/>
        </w:numPr>
        <w:spacing w:after="160" w:line="360" w:lineRule="auto"/>
        <w:contextualSpacing/>
        <w:jc w:val="both"/>
        <w:rPr>
          <w:rFonts w:eastAsiaTheme="minorHAnsi"/>
          <w:sz w:val="28"/>
          <w:szCs w:val="24"/>
        </w:rPr>
      </w:pPr>
      <w:r w:rsidRPr="006D7108">
        <w:rPr>
          <w:rFonts w:eastAsiaTheme="minorHAnsi"/>
          <w:sz w:val="28"/>
          <w:szCs w:val="24"/>
        </w:rPr>
        <w:t>Accessibility</w:t>
      </w:r>
    </w:p>
    <w:p w:rsidR="00300843" w:rsidRPr="00300843" w:rsidRDefault="00300843" w:rsidP="0063307A">
      <w:pPr>
        <w:spacing w:after="160" w:line="360" w:lineRule="auto"/>
        <w:contextualSpacing/>
        <w:jc w:val="both"/>
        <w:rPr>
          <w:rFonts w:ascii="Arial" w:eastAsiaTheme="minorHAnsi" w:hAnsi="Arial" w:cs="Arial"/>
          <w:szCs w:val="24"/>
        </w:rPr>
      </w:pPr>
      <w:r w:rsidRPr="00300843">
        <w:rPr>
          <w:rFonts w:ascii="Arial" w:eastAsiaTheme="minorHAnsi" w:hAnsi="Arial" w:cs="Arial"/>
          <w:szCs w:val="24"/>
        </w:rPr>
        <w:t>Patients’ access to the service is very important</w:t>
      </w:r>
      <w:r w:rsidR="006D7108">
        <w:rPr>
          <w:rFonts w:ascii="Arial" w:eastAsiaTheme="minorHAnsi" w:hAnsi="Arial" w:cs="Arial"/>
          <w:szCs w:val="24"/>
        </w:rPr>
        <w:t xml:space="preserve"> to us and many surveys have been carried out with patients on their needs</w:t>
      </w:r>
      <w:r w:rsidRPr="00300843">
        <w:rPr>
          <w:rFonts w:ascii="Arial" w:eastAsiaTheme="minorHAnsi" w:hAnsi="Arial" w:cs="Arial"/>
          <w:szCs w:val="24"/>
        </w:rPr>
        <w:t xml:space="preserve">.  All </w:t>
      </w:r>
      <w:r w:rsidR="006D7108">
        <w:rPr>
          <w:rFonts w:ascii="Arial" w:eastAsiaTheme="minorHAnsi" w:hAnsi="Arial" w:cs="Arial"/>
          <w:szCs w:val="24"/>
        </w:rPr>
        <w:t xml:space="preserve">practices </w:t>
      </w:r>
      <w:r w:rsidRPr="00300843">
        <w:rPr>
          <w:rFonts w:ascii="Arial" w:eastAsiaTheme="minorHAnsi" w:hAnsi="Arial" w:cs="Arial"/>
          <w:szCs w:val="24"/>
        </w:rPr>
        <w:t xml:space="preserve">remain open during </w:t>
      </w:r>
      <w:r w:rsidR="006D7108" w:rsidRPr="00300843">
        <w:rPr>
          <w:rFonts w:ascii="Arial" w:eastAsiaTheme="minorHAnsi" w:hAnsi="Arial" w:cs="Arial"/>
          <w:szCs w:val="24"/>
        </w:rPr>
        <w:t>lunchtime</w:t>
      </w:r>
      <w:r w:rsidRPr="00300843">
        <w:rPr>
          <w:rFonts w:ascii="Arial" w:eastAsiaTheme="minorHAnsi" w:hAnsi="Arial" w:cs="Arial"/>
          <w:szCs w:val="24"/>
        </w:rPr>
        <w:t xml:space="preserve"> and do not close a half day during the week.</w:t>
      </w:r>
    </w:p>
    <w:p w:rsidR="00300843" w:rsidRPr="00300843" w:rsidRDefault="00300843" w:rsidP="0063307A">
      <w:pPr>
        <w:spacing w:after="160" w:line="360" w:lineRule="auto"/>
        <w:jc w:val="both"/>
        <w:rPr>
          <w:rFonts w:ascii="Arial" w:eastAsiaTheme="minorHAnsi" w:hAnsi="Arial" w:cs="Arial"/>
          <w:b/>
          <w:szCs w:val="24"/>
          <w:u w:val="single"/>
        </w:rPr>
      </w:pPr>
    </w:p>
    <w:p w:rsidR="00300843" w:rsidRPr="006D7108" w:rsidRDefault="00300843" w:rsidP="0063307A">
      <w:pPr>
        <w:pStyle w:val="ListParagraph"/>
        <w:numPr>
          <w:ilvl w:val="0"/>
          <w:numId w:val="22"/>
        </w:numPr>
        <w:spacing w:after="160" w:line="360" w:lineRule="auto"/>
        <w:jc w:val="both"/>
        <w:rPr>
          <w:rFonts w:eastAsiaTheme="minorHAnsi"/>
          <w:sz w:val="28"/>
          <w:szCs w:val="24"/>
        </w:rPr>
      </w:pPr>
      <w:r w:rsidRPr="006D7108">
        <w:rPr>
          <w:rFonts w:eastAsiaTheme="minorHAnsi"/>
          <w:sz w:val="28"/>
          <w:szCs w:val="24"/>
        </w:rPr>
        <w:t>Links with the Community &amp; Voluntary Sector</w:t>
      </w:r>
    </w:p>
    <w:p w:rsidR="00300843" w:rsidRPr="00300843" w:rsidRDefault="00300843" w:rsidP="0063307A">
      <w:pPr>
        <w:spacing w:after="160" w:line="360" w:lineRule="auto"/>
        <w:jc w:val="both"/>
        <w:rPr>
          <w:rFonts w:ascii="Arial" w:eastAsiaTheme="minorHAnsi" w:hAnsi="Arial" w:cs="Arial"/>
          <w:b/>
          <w:szCs w:val="24"/>
          <w:u w:val="single"/>
        </w:rPr>
      </w:pPr>
      <w:r w:rsidRPr="00300843">
        <w:rPr>
          <w:rFonts w:ascii="Arial" w:eastAsia="Malgun Gothic Semilight" w:hAnsi="Arial" w:cs="Arial"/>
          <w:szCs w:val="24"/>
        </w:rPr>
        <w:t xml:space="preserve">When the Western Trust was requested/required to take management of </w:t>
      </w:r>
      <w:proofErr w:type="spellStart"/>
      <w:r w:rsidRPr="00300843">
        <w:rPr>
          <w:rFonts w:ascii="Arial" w:eastAsia="Malgun Gothic Semilight" w:hAnsi="Arial" w:cs="Arial"/>
          <w:szCs w:val="24"/>
        </w:rPr>
        <w:t>Dromore</w:t>
      </w:r>
      <w:proofErr w:type="spellEnd"/>
      <w:r w:rsidRPr="00300843">
        <w:rPr>
          <w:rFonts w:ascii="Arial" w:eastAsia="Malgun Gothic Semilight" w:hAnsi="Arial" w:cs="Arial"/>
          <w:szCs w:val="24"/>
        </w:rPr>
        <w:t xml:space="preserve"> and </w:t>
      </w:r>
      <w:proofErr w:type="spellStart"/>
      <w:r w:rsidRPr="00300843">
        <w:rPr>
          <w:rFonts w:ascii="Arial" w:eastAsia="Malgun Gothic Semilight" w:hAnsi="Arial" w:cs="Arial"/>
          <w:szCs w:val="24"/>
        </w:rPr>
        <w:t>Trillick</w:t>
      </w:r>
      <w:proofErr w:type="spellEnd"/>
      <w:r w:rsidRPr="00300843">
        <w:rPr>
          <w:rFonts w:ascii="Arial" w:eastAsia="Malgun Gothic Semilight" w:hAnsi="Arial" w:cs="Arial"/>
          <w:szCs w:val="24"/>
        </w:rPr>
        <w:t xml:space="preserve"> GP Practice in July 22, the Trust </w:t>
      </w:r>
      <w:r w:rsidR="006D7108">
        <w:rPr>
          <w:rFonts w:ascii="Arial" w:eastAsia="Malgun Gothic Semilight" w:hAnsi="Arial" w:cs="Arial"/>
          <w:szCs w:val="24"/>
        </w:rPr>
        <w:t>asked for a</w:t>
      </w:r>
      <w:r w:rsidRPr="00300843">
        <w:rPr>
          <w:rFonts w:ascii="Arial" w:eastAsia="Malgun Gothic Semilight" w:hAnsi="Arial" w:cs="Arial"/>
          <w:szCs w:val="24"/>
        </w:rPr>
        <w:t xml:space="preserve"> MDT social worker role – this was ahead of the formal roll out of PC MDT to the South West GP Federation area.  </w:t>
      </w:r>
      <w:r w:rsidR="006D7108">
        <w:rPr>
          <w:rFonts w:ascii="Arial" w:eastAsia="Malgun Gothic Semilight" w:hAnsi="Arial" w:cs="Arial"/>
          <w:szCs w:val="24"/>
        </w:rPr>
        <w:t xml:space="preserve">Amongst the work on social inclusion, </w:t>
      </w:r>
      <w:r w:rsidRPr="00300843">
        <w:rPr>
          <w:rFonts w:ascii="Arial" w:eastAsia="Malgun Gothic Semilight" w:hAnsi="Arial" w:cs="Arial"/>
          <w:szCs w:val="24"/>
        </w:rPr>
        <w:t xml:space="preserve">an over 50’s social club </w:t>
      </w:r>
      <w:r w:rsidR="006D7108">
        <w:rPr>
          <w:rFonts w:ascii="Arial" w:eastAsia="Malgun Gothic Semilight" w:hAnsi="Arial" w:cs="Arial"/>
          <w:szCs w:val="24"/>
        </w:rPr>
        <w:t xml:space="preserve">has been established </w:t>
      </w:r>
      <w:r w:rsidRPr="00300843">
        <w:rPr>
          <w:rFonts w:ascii="Arial" w:eastAsia="Malgun Gothic Semilight" w:hAnsi="Arial" w:cs="Arial"/>
          <w:szCs w:val="24"/>
        </w:rPr>
        <w:t xml:space="preserve">and runs various social and health improvement initiatives throughout the year.  </w:t>
      </w:r>
    </w:p>
    <w:p w:rsidR="006D7108" w:rsidRDefault="006D7108" w:rsidP="0063307A">
      <w:pPr>
        <w:spacing w:after="160" w:line="360" w:lineRule="auto"/>
        <w:jc w:val="both"/>
        <w:rPr>
          <w:rFonts w:ascii="Arial" w:eastAsiaTheme="minorHAnsi" w:hAnsi="Arial" w:cs="Arial"/>
          <w:b/>
          <w:sz w:val="28"/>
          <w:szCs w:val="24"/>
        </w:rPr>
      </w:pPr>
    </w:p>
    <w:p w:rsidR="00300843" w:rsidRPr="006D7108" w:rsidRDefault="00516239" w:rsidP="0063307A">
      <w:pPr>
        <w:pStyle w:val="ListParagraph"/>
        <w:numPr>
          <w:ilvl w:val="0"/>
          <w:numId w:val="22"/>
        </w:numPr>
        <w:spacing w:after="160" w:line="360" w:lineRule="auto"/>
        <w:jc w:val="both"/>
        <w:rPr>
          <w:rFonts w:eastAsiaTheme="minorHAnsi"/>
          <w:sz w:val="28"/>
          <w:szCs w:val="24"/>
        </w:rPr>
      </w:pPr>
      <w:r w:rsidRPr="006D7108">
        <w:rPr>
          <w:rFonts w:eastAsiaTheme="minorHAnsi"/>
          <w:sz w:val="28"/>
          <w:szCs w:val="24"/>
        </w:rPr>
        <w:t>Future Plans for Neighbourhood Network</w:t>
      </w:r>
      <w:r w:rsidR="00D1542E">
        <w:rPr>
          <w:rFonts w:eastAsiaTheme="minorHAnsi"/>
          <w:sz w:val="28"/>
          <w:szCs w:val="24"/>
        </w:rPr>
        <w:t xml:space="preserve"> for all 3 practices</w:t>
      </w:r>
    </w:p>
    <w:p w:rsidR="00300843" w:rsidRPr="00300843" w:rsidRDefault="00300843" w:rsidP="0063307A">
      <w:pPr>
        <w:numPr>
          <w:ilvl w:val="0"/>
          <w:numId w:val="20"/>
        </w:numPr>
        <w:spacing w:after="160" w:line="360" w:lineRule="auto"/>
        <w:jc w:val="both"/>
        <w:rPr>
          <w:rFonts w:ascii="Arial" w:eastAsiaTheme="minorHAnsi" w:hAnsi="Arial" w:cs="Arial"/>
          <w:szCs w:val="24"/>
          <w:u w:val="single"/>
        </w:rPr>
      </w:pPr>
      <w:r w:rsidRPr="00300843">
        <w:rPr>
          <w:rFonts w:ascii="Arial" w:eastAsiaTheme="minorHAnsi" w:hAnsi="Arial" w:cs="Arial"/>
          <w:szCs w:val="24"/>
        </w:rPr>
        <w:t>Establ</w:t>
      </w:r>
      <w:r w:rsidR="00D1542E">
        <w:rPr>
          <w:rFonts w:ascii="Arial" w:eastAsiaTheme="minorHAnsi" w:hAnsi="Arial" w:cs="Arial"/>
          <w:szCs w:val="24"/>
        </w:rPr>
        <w:t>ish</w:t>
      </w:r>
      <w:r w:rsidR="006D7108">
        <w:rPr>
          <w:rFonts w:ascii="Arial" w:eastAsiaTheme="minorHAnsi" w:hAnsi="Arial" w:cs="Arial"/>
          <w:szCs w:val="24"/>
        </w:rPr>
        <w:t xml:space="preserve"> </w:t>
      </w:r>
      <w:r w:rsidRPr="00300843">
        <w:rPr>
          <w:rFonts w:ascii="Arial" w:eastAsiaTheme="minorHAnsi" w:hAnsi="Arial" w:cs="Arial"/>
          <w:szCs w:val="24"/>
        </w:rPr>
        <w:t>a Frailty Health Clinic wi</w:t>
      </w:r>
      <w:r w:rsidR="00E1139F">
        <w:rPr>
          <w:rFonts w:ascii="Arial" w:eastAsiaTheme="minorHAnsi" w:hAnsi="Arial" w:cs="Arial"/>
          <w:szCs w:val="24"/>
        </w:rPr>
        <w:t>th involvement from the older person</w:t>
      </w:r>
      <w:r w:rsidRPr="00300843">
        <w:rPr>
          <w:rFonts w:ascii="Arial" w:eastAsiaTheme="minorHAnsi" w:hAnsi="Arial" w:cs="Arial"/>
          <w:szCs w:val="24"/>
        </w:rPr>
        <w:t xml:space="preserve"> </w:t>
      </w:r>
      <w:r w:rsidR="00D1542E">
        <w:rPr>
          <w:rFonts w:ascii="Arial" w:eastAsiaTheme="minorHAnsi" w:hAnsi="Arial" w:cs="Arial"/>
          <w:szCs w:val="24"/>
        </w:rPr>
        <w:t xml:space="preserve">Trust Consultant Pharmacist </w:t>
      </w:r>
      <w:r w:rsidRPr="00300843">
        <w:rPr>
          <w:rFonts w:ascii="Arial" w:eastAsiaTheme="minorHAnsi" w:hAnsi="Arial" w:cs="Arial"/>
          <w:szCs w:val="24"/>
        </w:rPr>
        <w:t xml:space="preserve">and </w:t>
      </w:r>
      <w:r w:rsidR="00E1139F">
        <w:rPr>
          <w:rFonts w:ascii="Arial" w:eastAsiaTheme="minorHAnsi" w:hAnsi="Arial" w:cs="Arial"/>
          <w:szCs w:val="24"/>
        </w:rPr>
        <w:t xml:space="preserve">General </w:t>
      </w:r>
      <w:r w:rsidRPr="00300843">
        <w:rPr>
          <w:rFonts w:ascii="Arial" w:eastAsiaTheme="minorHAnsi" w:hAnsi="Arial" w:cs="Arial"/>
          <w:szCs w:val="24"/>
        </w:rPr>
        <w:t>Practice staff.</w:t>
      </w:r>
    </w:p>
    <w:p w:rsidR="00300843" w:rsidRPr="00300843" w:rsidRDefault="00300843" w:rsidP="0063307A">
      <w:pPr>
        <w:numPr>
          <w:ilvl w:val="0"/>
          <w:numId w:val="20"/>
        </w:numPr>
        <w:spacing w:after="160" w:line="360" w:lineRule="auto"/>
        <w:jc w:val="both"/>
        <w:rPr>
          <w:rFonts w:ascii="Arial" w:eastAsiaTheme="minorHAnsi" w:hAnsi="Arial" w:cs="Arial"/>
          <w:szCs w:val="24"/>
          <w:u w:val="single"/>
        </w:rPr>
      </w:pPr>
      <w:r w:rsidRPr="00300843">
        <w:rPr>
          <w:rFonts w:ascii="Arial" w:eastAsiaTheme="minorHAnsi" w:hAnsi="Arial" w:cs="Arial"/>
          <w:szCs w:val="24"/>
        </w:rPr>
        <w:t xml:space="preserve">Establish a Dermatology clinic in </w:t>
      </w:r>
      <w:proofErr w:type="spellStart"/>
      <w:r w:rsidRPr="00300843">
        <w:rPr>
          <w:rFonts w:ascii="Arial" w:eastAsiaTheme="minorHAnsi" w:hAnsi="Arial" w:cs="Arial"/>
          <w:szCs w:val="24"/>
        </w:rPr>
        <w:t>Trillick</w:t>
      </w:r>
      <w:proofErr w:type="spellEnd"/>
      <w:r w:rsidRPr="00300843">
        <w:rPr>
          <w:rFonts w:ascii="Arial" w:eastAsiaTheme="minorHAnsi" w:hAnsi="Arial" w:cs="Arial"/>
          <w:szCs w:val="24"/>
        </w:rPr>
        <w:t xml:space="preserve"> for </w:t>
      </w:r>
      <w:r w:rsidR="00D1542E">
        <w:rPr>
          <w:rFonts w:ascii="Arial" w:eastAsiaTheme="minorHAnsi" w:hAnsi="Arial" w:cs="Arial"/>
          <w:szCs w:val="24"/>
        </w:rPr>
        <w:t xml:space="preserve">all </w:t>
      </w:r>
      <w:r w:rsidRPr="00300843">
        <w:rPr>
          <w:rFonts w:ascii="Arial" w:eastAsiaTheme="minorHAnsi" w:hAnsi="Arial" w:cs="Arial"/>
          <w:szCs w:val="24"/>
        </w:rPr>
        <w:t>patients.</w:t>
      </w:r>
    </w:p>
    <w:p w:rsidR="00300843" w:rsidRPr="00300843" w:rsidRDefault="00300843" w:rsidP="0063307A">
      <w:pPr>
        <w:numPr>
          <w:ilvl w:val="0"/>
          <w:numId w:val="20"/>
        </w:numPr>
        <w:spacing w:after="160" w:line="360" w:lineRule="auto"/>
        <w:jc w:val="both"/>
        <w:rPr>
          <w:rFonts w:ascii="Arial" w:eastAsiaTheme="minorHAnsi" w:hAnsi="Arial" w:cs="Arial"/>
          <w:szCs w:val="24"/>
          <w:u w:val="single"/>
        </w:rPr>
      </w:pPr>
      <w:r w:rsidRPr="00300843">
        <w:rPr>
          <w:rFonts w:ascii="Arial" w:eastAsiaTheme="minorHAnsi" w:hAnsi="Arial" w:cs="Arial"/>
          <w:szCs w:val="24"/>
        </w:rPr>
        <w:t>Establish a Specialist Service for the management of patients with Type</w:t>
      </w:r>
      <w:r w:rsidR="00D1542E">
        <w:rPr>
          <w:rFonts w:ascii="Arial" w:eastAsiaTheme="minorHAnsi" w:hAnsi="Arial" w:cs="Arial"/>
          <w:szCs w:val="24"/>
        </w:rPr>
        <w:t xml:space="preserve"> 2 Diabetes </w:t>
      </w:r>
      <w:r w:rsidRPr="00300843">
        <w:rPr>
          <w:rFonts w:ascii="Arial" w:eastAsiaTheme="minorHAnsi" w:hAnsi="Arial" w:cs="Arial"/>
          <w:szCs w:val="24"/>
        </w:rPr>
        <w:t>alongside the Trust Community Diabetic Team.</w:t>
      </w:r>
    </w:p>
    <w:p w:rsidR="00E1139F" w:rsidRDefault="00D1542E" w:rsidP="0063307A">
      <w:pPr>
        <w:numPr>
          <w:ilvl w:val="0"/>
          <w:numId w:val="20"/>
        </w:numPr>
        <w:spacing w:after="160" w:line="360" w:lineRule="auto"/>
        <w:jc w:val="both"/>
        <w:rPr>
          <w:rFonts w:ascii="Arial" w:eastAsiaTheme="minorHAnsi" w:hAnsi="Arial" w:cs="Arial"/>
          <w:szCs w:val="24"/>
          <w:u w:val="single"/>
        </w:rPr>
      </w:pPr>
      <w:r>
        <w:rPr>
          <w:rFonts w:ascii="Arial" w:eastAsiaTheme="minorHAnsi" w:hAnsi="Arial" w:cs="Arial"/>
          <w:szCs w:val="24"/>
        </w:rPr>
        <w:t>Provide</w:t>
      </w:r>
      <w:r w:rsidR="00300843" w:rsidRPr="00300843">
        <w:rPr>
          <w:rFonts w:ascii="Arial" w:eastAsiaTheme="minorHAnsi" w:hAnsi="Arial" w:cs="Arial"/>
          <w:szCs w:val="24"/>
        </w:rPr>
        <w:t xml:space="preserve"> interventions to patients who are at high risk of developing Type 2 Diabetes in consultation with, Practice Social Worker, and C&amp;V Sector.</w:t>
      </w:r>
    </w:p>
    <w:p w:rsidR="00D1542E" w:rsidRDefault="00D1542E" w:rsidP="0063307A">
      <w:pPr>
        <w:numPr>
          <w:ilvl w:val="0"/>
          <w:numId w:val="20"/>
        </w:numPr>
        <w:spacing w:after="160" w:line="360" w:lineRule="auto"/>
        <w:jc w:val="both"/>
        <w:rPr>
          <w:rFonts w:ascii="Arial" w:eastAsiaTheme="minorHAnsi" w:hAnsi="Arial" w:cs="Arial"/>
          <w:szCs w:val="24"/>
        </w:rPr>
      </w:pPr>
      <w:r w:rsidRPr="00D1542E">
        <w:rPr>
          <w:rFonts w:ascii="Arial" w:eastAsiaTheme="minorHAnsi" w:hAnsi="Arial" w:cs="Arial"/>
          <w:szCs w:val="24"/>
        </w:rPr>
        <w:t xml:space="preserve">Maximise opportunities for salaried </w:t>
      </w:r>
      <w:proofErr w:type="spellStart"/>
      <w:r w:rsidRPr="00D1542E">
        <w:rPr>
          <w:rFonts w:ascii="Arial" w:eastAsiaTheme="minorHAnsi" w:hAnsi="Arial" w:cs="Arial"/>
          <w:szCs w:val="24"/>
        </w:rPr>
        <w:t>Gps</w:t>
      </w:r>
      <w:proofErr w:type="spellEnd"/>
      <w:r w:rsidRPr="00D1542E">
        <w:rPr>
          <w:rFonts w:ascii="Arial" w:eastAsiaTheme="minorHAnsi" w:hAnsi="Arial" w:cs="Arial"/>
          <w:szCs w:val="24"/>
        </w:rPr>
        <w:t xml:space="preserve"> to </w:t>
      </w:r>
      <w:proofErr w:type="spellStart"/>
      <w:r w:rsidRPr="00D1542E">
        <w:rPr>
          <w:rFonts w:ascii="Arial" w:eastAsiaTheme="minorHAnsi" w:hAnsi="Arial" w:cs="Arial"/>
          <w:szCs w:val="24"/>
        </w:rPr>
        <w:t>inreach</w:t>
      </w:r>
      <w:proofErr w:type="spellEnd"/>
      <w:r w:rsidRPr="00D1542E">
        <w:rPr>
          <w:rFonts w:ascii="Arial" w:eastAsiaTheme="minorHAnsi" w:hAnsi="Arial" w:cs="Arial"/>
          <w:szCs w:val="24"/>
        </w:rPr>
        <w:t xml:space="preserve"> into H@H </w:t>
      </w:r>
      <w:r>
        <w:rPr>
          <w:rFonts w:ascii="Arial" w:eastAsiaTheme="minorHAnsi" w:hAnsi="Arial" w:cs="Arial"/>
          <w:szCs w:val="24"/>
        </w:rPr>
        <w:t>and others</w:t>
      </w:r>
    </w:p>
    <w:p w:rsidR="0063307A" w:rsidRDefault="0063307A" w:rsidP="0063307A">
      <w:pPr>
        <w:spacing w:after="160" w:line="360" w:lineRule="auto"/>
        <w:ind w:left="720"/>
        <w:jc w:val="both"/>
        <w:rPr>
          <w:rFonts w:ascii="Arial" w:eastAsiaTheme="minorHAnsi" w:hAnsi="Arial" w:cs="Arial"/>
          <w:szCs w:val="24"/>
        </w:rPr>
      </w:pPr>
    </w:p>
    <w:p w:rsidR="0063307A" w:rsidRDefault="0063307A" w:rsidP="0063307A">
      <w:pPr>
        <w:spacing w:after="160" w:line="360" w:lineRule="auto"/>
        <w:ind w:left="720"/>
        <w:jc w:val="both"/>
        <w:rPr>
          <w:rFonts w:ascii="Arial" w:eastAsiaTheme="minorHAnsi" w:hAnsi="Arial" w:cs="Arial"/>
          <w:szCs w:val="24"/>
        </w:rPr>
      </w:pPr>
    </w:p>
    <w:p w:rsidR="0063307A" w:rsidRDefault="0063307A" w:rsidP="0063307A">
      <w:pPr>
        <w:spacing w:after="160" w:line="360" w:lineRule="auto"/>
        <w:ind w:left="720"/>
        <w:jc w:val="both"/>
        <w:rPr>
          <w:rFonts w:ascii="Arial" w:eastAsiaTheme="minorHAnsi" w:hAnsi="Arial" w:cs="Arial"/>
          <w:szCs w:val="24"/>
        </w:rPr>
      </w:pPr>
    </w:p>
    <w:p w:rsidR="0063307A" w:rsidRPr="00D1542E" w:rsidRDefault="0063307A" w:rsidP="0063307A">
      <w:pPr>
        <w:spacing w:after="160" w:line="360" w:lineRule="auto"/>
        <w:ind w:left="720"/>
        <w:jc w:val="both"/>
        <w:rPr>
          <w:rFonts w:ascii="Arial" w:eastAsiaTheme="minorHAnsi" w:hAnsi="Arial" w:cs="Arial"/>
          <w:szCs w:val="24"/>
        </w:rPr>
      </w:pPr>
    </w:p>
    <w:p w:rsidR="009A651E" w:rsidRPr="001B7DAB" w:rsidRDefault="009A651E" w:rsidP="0063307A">
      <w:pPr>
        <w:pStyle w:val="ListParagraph"/>
        <w:numPr>
          <w:ilvl w:val="0"/>
          <w:numId w:val="23"/>
        </w:numPr>
        <w:shd w:val="clear" w:color="auto" w:fill="FFFFFF"/>
        <w:spacing w:after="160" w:line="360" w:lineRule="auto"/>
        <w:jc w:val="both"/>
        <w:rPr>
          <w:color w:val="242424"/>
          <w:sz w:val="28"/>
          <w:szCs w:val="24"/>
          <w:bdr w:val="none" w:sz="0" w:space="0" w:color="auto" w:frame="1"/>
          <w:lang w:eastAsia="en-GB"/>
        </w:rPr>
      </w:pPr>
      <w:r w:rsidRPr="001B7DAB">
        <w:rPr>
          <w:color w:val="242424"/>
          <w:sz w:val="28"/>
          <w:szCs w:val="24"/>
          <w:bdr w:val="none" w:sz="0" w:space="0" w:color="auto" w:frame="1"/>
          <w:lang w:eastAsia="en-GB"/>
        </w:rPr>
        <w:lastRenderedPageBreak/>
        <w:t>Multidisciplinary Teams</w:t>
      </w:r>
      <w:r w:rsidR="001B7DAB">
        <w:rPr>
          <w:color w:val="242424"/>
          <w:sz w:val="28"/>
          <w:szCs w:val="24"/>
          <w:bdr w:val="none" w:sz="0" w:space="0" w:color="auto" w:frame="1"/>
          <w:lang w:eastAsia="en-GB"/>
        </w:rPr>
        <w:t xml:space="preserve"> (Derry GP Federation</w:t>
      </w:r>
      <w:r w:rsidR="00397CDB">
        <w:rPr>
          <w:color w:val="242424"/>
          <w:sz w:val="28"/>
          <w:szCs w:val="24"/>
          <w:bdr w:val="none" w:sz="0" w:space="0" w:color="auto" w:frame="1"/>
          <w:lang w:eastAsia="en-GB"/>
        </w:rPr>
        <w:t xml:space="preserve"> example</w:t>
      </w:r>
      <w:r w:rsidR="001B7DAB">
        <w:rPr>
          <w:color w:val="242424"/>
          <w:sz w:val="28"/>
          <w:szCs w:val="24"/>
          <w:bdr w:val="none" w:sz="0" w:space="0" w:color="auto" w:frame="1"/>
          <w:lang w:eastAsia="en-GB"/>
        </w:rPr>
        <w:t>)</w:t>
      </w:r>
    </w:p>
    <w:p w:rsidR="0096246C" w:rsidRPr="0096246C" w:rsidRDefault="0096246C" w:rsidP="0063307A">
      <w:pPr>
        <w:spacing w:after="160" w:line="360" w:lineRule="auto"/>
        <w:jc w:val="both"/>
        <w:rPr>
          <w:rFonts w:ascii="Arial" w:eastAsiaTheme="minorHAnsi" w:hAnsi="Arial" w:cs="Arial"/>
          <w:szCs w:val="24"/>
        </w:rPr>
      </w:pPr>
      <w:r>
        <w:rPr>
          <w:rFonts w:ascii="Arial" w:eastAsiaTheme="minorHAnsi" w:hAnsi="Arial" w:cs="Arial"/>
          <w:szCs w:val="24"/>
        </w:rPr>
        <w:t>There are currently a number of</w:t>
      </w:r>
      <w:r w:rsidRPr="0096246C">
        <w:rPr>
          <w:rFonts w:ascii="Arial" w:eastAsiaTheme="minorHAnsi" w:hAnsi="Arial" w:cs="Arial"/>
          <w:szCs w:val="24"/>
        </w:rPr>
        <w:t xml:space="preserve"> community development projects, supported and hosted by GP based Social Work Team</w:t>
      </w:r>
      <w:r>
        <w:rPr>
          <w:rFonts w:ascii="Arial" w:eastAsiaTheme="minorHAnsi" w:hAnsi="Arial" w:cs="Arial"/>
          <w:szCs w:val="24"/>
        </w:rPr>
        <w:t>, operating</w:t>
      </w:r>
      <w:r w:rsidRPr="0096246C">
        <w:rPr>
          <w:rFonts w:ascii="Arial" w:eastAsiaTheme="minorHAnsi" w:hAnsi="Arial" w:cs="Arial"/>
          <w:szCs w:val="24"/>
        </w:rPr>
        <w:t xml:space="preserve"> in alignment with neighbourhood-level partnerships that design and deliver services tailored to the specific needs and available resources with Derry, Strabane – Western Rural, </w:t>
      </w:r>
      <w:proofErr w:type="spellStart"/>
      <w:r w:rsidRPr="0096246C">
        <w:rPr>
          <w:rFonts w:ascii="Arial" w:eastAsiaTheme="minorHAnsi" w:hAnsi="Arial" w:cs="Arial"/>
          <w:szCs w:val="24"/>
        </w:rPr>
        <w:t>Limavady</w:t>
      </w:r>
      <w:proofErr w:type="spellEnd"/>
      <w:r w:rsidRPr="0096246C">
        <w:rPr>
          <w:rFonts w:ascii="Arial" w:eastAsiaTheme="minorHAnsi" w:hAnsi="Arial" w:cs="Arial"/>
          <w:szCs w:val="24"/>
        </w:rPr>
        <w:t xml:space="preserve"> and the surrounding areas. These initiatives aim to enhance health outcomes by addressing the social determinants of health and promoting a preventative approach to health and social care. By supporting individuals to maintain wellbeing over the long term, the projects contribute to more sustainable community health. They also consider the optimal methods, settings and stakeholders through which care is delivered, ensuring that existing skills, capacities, and assets are effectively utilised to maximise impact.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Fibromyalgia Support Group</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Functional Neurological Disorder Support Group</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Community Cuppa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Chat Tea Train / Chat Tea Ball / Chat tea Bingo Loco</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Living Alongside Grief</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Vintage Exchange</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Menopause Events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Strong Through Song</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Me Programme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Carers Support Hub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Walking Groups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Managing Sleep</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Nurturing Courage</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CBT Group Work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 xml:space="preserve">Chair Based Exercise Group </w:t>
      </w:r>
    </w:p>
    <w:p w:rsidR="0096246C" w:rsidRPr="0096246C" w:rsidRDefault="0096246C" w:rsidP="0063307A">
      <w:pPr>
        <w:pStyle w:val="ListParagraph"/>
        <w:numPr>
          <w:ilvl w:val="0"/>
          <w:numId w:val="19"/>
        </w:numPr>
        <w:jc w:val="both"/>
        <w:rPr>
          <w:rFonts w:eastAsiaTheme="minorHAnsi"/>
          <w:b w:val="0"/>
        </w:rPr>
      </w:pPr>
      <w:r w:rsidRPr="0096246C">
        <w:rPr>
          <w:rFonts w:eastAsiaTheme="minorHAnsi"/>
          <w:b w:val="0"/>
        </w:rPr>
        <w:t>Men’s Social Café</w:t>
      </w:r>
    </w:p>
    <w:p w:rsidR="0096246C" w:rsidRPr="0096246C" w:rsidRDefault="0096246C" w:rsidP="0063307A">
      <w:pPr>
        <w:spacing w:after="160" w:line="360" w:lineRule="auto"/>
        <w:jc w:val="both"/>
        <w:rPr>
          <w:rFonts w:ascii="Arial" w:eastAsiaTheme="minorHAnsi" w:hAnsi="Arial" w:cs="Arial"/>
          <w:szCs w:val="24"/>
        </w:rPr>
      </w:pPr>
    </w:p>
    <w:p w:rsidR="008226AF" w:rsidRPr="00CC4E8C" w:rsidRDefault="00CC4E8C" w:rsidP="0063307A">
      <w:pPr>
        <w:pStyle w:val="ListParagraph"/>
        <w:numPr>
          <w:ilvl w:val="0"/>
          <w:numId w:val="23"/>
        </w:numPr>
        <w:spacing w:after="160" w:line="360" w:lineRule="auto"/>
        <w:jc w:val="both"/>
        <w:rPr>
          <w:rFonts w:eastAsiaTheme="minorHAnsi"/>
          <w:sz w:val="28"/>
          <w:szCs w:val="28"/>
        </w:rPr>
      </w:pPr>
      <w:r>
        <w:rPr>
          <w:rFonts w:eastAsiaTheme="minorHAnsi"/>
          <w:sz w:val="28"/>
          <w:szCs w:val="28"/>
        </w:rPr>
        <w:t xml:space="preserve">Example of an </w:t>
      </w:r>
      <w:r w:rsidR="00A00AE7" w:rsidRPr="00CC4E8C">
        <w:rPr>
          <w:rFonts w:eastAsiaTheme="minorHAnsi"/>
          <w:sz w:val="28"/>
          <w:szCs w:val="28"/>
        </w:rPr>
        <w:t>Initiative in partnership</w:t>
      </w:r>
    </w:p>
    <w:p w:rsidR="009A651E" w:rsidRPr="00A00AE7" w:rsidRDefault="009A651E" w:rsidP="0063307A">
      <w:pPr>
        <w:pStyle w:val="ListParagraph"/>
        <w:numPr>
          <w:ilvl w:val="0"/>
          <w:numId w:val="22"/>
        </w:numPr>
        <w:spacing w:after="160" w:line="360" w:lineRule="auto"/>
        <w:jc w:val="both"/>
        <w:rPr>
          <w:rFonts w:eastAsiaTheme="minorHAnsi"/>
          <w:sz w:val="28"/>
          <w:szCs w:val="24"/>
        </w:rPr>
      </w:pPr>
      <w:r w:rsidRPr="00A00AE7">
        <w:rPr>
          <w:rFonts w:eastAsiaTheme="minorHAnsi"/>
          <w:sz w:val="28"/>
          <w:szCs w:val="24"/>
        </w:rPr>
        <w:t>Frailty Services</w:t>
      </w:r>
    </w:p>
    <w:p w:rsidR="00300843" w:rsidRPr="00300843" w:rsidRDefault="00516239" w:rsidP="0063307A">
      <w:pPr>
        <w:spacing w:after="160" w:line="360" w:lineRule="auto"/>
        <w:jc w:val="both"/>
        <w:rPr>
          <w:rFonts w:ascii="Arial" w:eastAsiaTheme="minorHAnsi" w:hAnsi="Arial" w:cs="Arial"/>
          <w:color w:val="000000"/>
          <w:szCs w:val="24"/>
          <w:lang w:eastAsia="en-GB"/>
        </w:rPr>
      </w:pPr>
      <w:r>
        <w:rPr>
          <w:rFonts w:ascii="Arial" w:eastAsiaTheme="minorHAnsi" w:hAnsi="Arial" w:cs="Arial"/>
          <w:szCs w:val="24"/>
        </w:rPr>
        <w:t>In addition to the work within the Trust Managed GP Practices ou</w:t>
      </w:r>
      <w:r w:rsidR="008226AF">
        <w:rPr>
          <w:rFonts w:ascii="Arial" w:eastAsiaTheme="minorHAnsi" w:hAnsi="Arial" w:cs="Arial"/>
          <w:szCs w:val="24"/>
        </w:rPr>
        <w:t xml:space="preserve">tlined above the </w:t>
      </w:r>
      <w:r w:rsidR="005C6DF2">
        <w:rPr>
          <w:rFonts w:ascii="Arial" w:eastAsiaTheme="minorHAnsi" w:hAnsi="Arial" w:cs="Arial"/>
          <w:szCs w:val="24"/>
        </w:rPr>
        <w:t xml:space="preserve">Trust </w:t>
      </w:r>
      <w:r w:rsidR="008226AF">
        <w:rPr>
          <w:rFonts w:ascii="Arial" w:eastAsiaTheme="minorHAnsi" w:hAnsi="Arial" w:cs="Arial"/>
          <w:szCs w:val="24"/>
        </w:rPr>
        <w:t xml:space="preserve">are </w:t>
      </w:r>
      <w:r w:rsidR="005C6DF2">
        <w:rPr>
          <w:rFonts w:ascii="Arial" w:eastAsiaTheme="minorHAnsi" w:hAnsi="Arial" w:cs="Arial"/>
          <w:szCs w:val="24"/>
        </w:rPr>
        <w:t xml:space="preserve">delivering </w:t>
      </w:r>
      <w:r w:rsidR="008226AF">
        <w:rPr>
          <w:rFonts w:ascii="Arial" w:eastAsiaTheme="minorHAnsi" w:hAnsi="Arial" w:cs="Arial"/>
          <w:szCs w:val="24"/>
        </w:rPr>
        <w:t xml:space="preserve">the </w:t>
      </w:r>
      <w:r w:rsidR="00300843" w:rsidRPr="008226AF">
        <w:rPr>
          <w:rFonts w:ascii="Arial" w:eastAsiaTheme="minorHAnsi" w:hAnsi="Arial" w:cs="Arial"/>
          <w:bCs/>
          <w:color w:val="000000"/>
          <w:szCs w:val="24"/>
          <w:lang w:eastAsia="en-GB"/>
        </w:rPr>
        <w:t xml:space="preserve">CAWT Early Frailty Intervention </w:t>
      </w:r>
      <w:r w:rsidR="008226AF" w:rsidRPr="008226AF">
        <w:rPr>
          <w:rFonts w:ascii="Arial" w:eastAsiaTheme="minorHAnsi" w:hAnsi="Arial" w:cs="Arial"/>
          <w:bCs/>
          <w:color w:val="000000"/>
          <w:szCs w:val="24"/>
          <w:lang w:eastAsia="en-GB"/>
        </w:rPr>
        <w:t xml:space="preserve">Project </w:t>
      </w:r>
      <w:r w:rsidR="00300843" w:rsidRPr="008226AF">
        <w:rPr>
          <w:rFonts w:ascii="Arial" w:eastAsiaTheme="minorHAnsi" w:hAnsi="Arial" w:cs="Arial"/>
          <w:bCs/>
          <w:color w:val="000000"/>
          <w:szCs w:val="24"/>
          <w:lang w:eastAsia="en-GB"/>
        </w:rPr>
        <w:t>(EFIP)</w:t>
      </w:r>
      <w:r w:rsidR="008226AF" w:rsidRPr="008226AF">
        <w:rPr>
          <w:rFonts w:ascii="Arial" w:eastAsiaTheme="minorHAnsi" w:hAnsi="Arial" w:cs="Arial"/>
          <w:bCs/>
          <w:color w:val="000000"/>
          <w:szCs w:val="24"/>
          <w:lang w:eastAsia="en-GB"/>
        </w:rPr>
        <w:t>.</w:t>
      </w:r>
      <w:r w:rsidR="005C6DF2">
        <w:rPr>
          <w:rFonts w:ascii="Arial" w:eastAsiaTheme="minorHAnsi" w:hAnsi="Arial" w:cs="Arial"/>
          <w:bCs/>
          <w:color w:val="000000"/>
          <w:szCs w:val="24"/>
          <w:lang w:eastAsia="en-GB"/>
        </w:rPr>
        <w:t xml:space="preserve">  </w:t>
      </w:r>
      <w:r w:rsidR="009A651E">
        <w:rPr>
          <w:rFonts w:ascii="Arial" w:eastAsiaTheme="minorHAnsi" w:hAnsi="Arial" w:cs="Arial"/>
          <w:color w:val="000000"/>
          <w:szCs w:val="24"/>
          <w:lang w:eastAsia="en-GB"/>
        </w:rPr>
        <w:t xml:space="preserve">The overall objective of this project </w:t>
      </w:r>
      <w:r w:rsidR="00300843" w:rsidRPr="00300843">
        <w:rPr>
          <w:rFonts w:ascii="Arial" w:eastAsiaTheme="minorHAnsi" w:hAnsi="Arial" w:cs="Arial"/>
          <w:color w:val="000000"/>
          <w:szCs w:val="24"/>
          <w:lang w:eastAsia="en-GB"/>
        </w:rPr>
        <w:t xml:space="preserve">is to intervene earlier in order to help lessen the projected increase in pressures on our HSC services as a result of the ageing population. </w:t>
      </w:r>
      <w:r w:rsidR="00CC4E8C">
        <w:rPr>
          <w:rFonts w:ascii="Arial" w:eastAsiaTheme="minorHAnsi" w:hAnsi="Arial" w:cs="Arial"/>
          <w:color w:val="000000"/>
          <w:szCs w:val="24"/>
          <w:lang w:eastAsia="en-GB"/>
        </w:rPr>
        <w:t>By u</w:t>
      </w:r>
      <w:r w:rsidR="00300843" w:rsidRPr="00300843">
        <w:rPr>
          <w:rFonts w:ascii="Arial" w:eastAsiaTheme="minorHAnsi" w:hAnsi="Arial" w:cs="Arial"/>
          <w:color w:val="000000"/>
          <w:szCs w:val="24"/>
          <w:lang w:eastAsia="en-GB"/>
        </w:rPr>
        <w:t xml:space="preserve">sing an Outcomes Framework and project logic model the project will establish a new jointly developed Cross Border community-based Early Intervention Frailty infrastructure, to identify people living with/at risk of developing frailty earlier and jointly </w:t>
      </w:r>
      <w:r w:rsidR="00300843" w:rsidRPr="00300843">
        <w:rPr>
          <w:rFonts w:ascii="Arial" w:eastAsiaTheme="minorHAnsi" w:hAnsi="Arial" w:cs="Arial"/>
          <w:color w:val="000000"/>
          <w:szCs w:val="24"/>
          <w:lang w:eastAsia="en-GB"/>
        </w:rPr>
        <w:lastRenderedPageBreak/>
        <w:t xml:space="preserve">deliver early/preventative interventions within their local community to help slow down or reverse the process. Statutory partners, working collaboratively, will provide clinical support and episodes of health and social care to older people living with/at risk of developing frailty. </w:t>
      </w:r>
    </w:p>
    <w:p w:rsidR="00300843" w:rsidRPr="00300843" w:rsidRDefault="00300843" w:rsidP="0063307A">
      <w:pPr>
        <w:autoSpaceDE w:val="0"/>
        <w:autoSpaceDN w:val="0"/>
        <w:spacing w:line="360" w:lineRule="auto"/>
        <w:jc w:val="both"/>
        <w:rPr>
          <w:rFonts w:ascii="Arial" w:eastAsiaTheme="minorHAnsi" w:hAnsi="Arial" w:cs="Arial"/>
          <w:color w:val="000000"/>
          <w:szCs w:val="24"/>
          <w:lang w:eastAsia="en-GB"/>
        </w:rPr>
      </w:pPr>
    </w:p>
    <w:p w:rsidR="00300843" w:rsidRPr="00300843" w:rsidRDefault="00300843" w:rsidP="0063307A">
      <w:pPr>
        <w:autoSpaceDE w:val="0"/>
        <w:autoSpaceDN w:val="0"/>
        <w:spacing w:line="360" w:lineRule="auto"/>
        <w:jc w:val="both"/>
        <w:rPr>
          <w:rFonts w:ascii="Arial" w:eastAsiaTheme="minorHAnsi" w:hAnsi="Arial" w:cs="Arial"/>
          <w:color w:val="000000"/>
          <w:szCs w:val="24"/>
          <w:lang w:eastAsia="en-GB"/>
        </w:rPr>
      </w:pPr>
      <w:r w:rsidRPr="00300843">
        <w:rPr>
          <w:rFonts w:ascii="Arial" w:eastAsiaTheme="minorHAnsi" w:hAnsi="Arial" w:cs="Arial"/>
          <w:color w:val="000000"/>
          <w:szCs w:val="24"/>
          <w:lang w:eastAsia="en-GB"/>
        </w:rPr>
        <w:t xml:space="preserve">The EFIP Programme has four key pillars of implementation: </w:t>
      </w:r>
    </w:p>
    <w:p w:rsidR="00300843" w:rsidRPr="009A651E" w:rsidRDefault="00300843" w:rsidP="0063307A">
      <w:pPr>
        <w:pStyle w:val="ListParagraph"/>
        <w:numPr>
          <w:ilvl w:val="0"/>
          <w:numId w:val="16"/>
        </w:numPr>
        <w:autoSpaceDE w:val="0"/>
        <w:autoSpaceDN w:val="0"/>
        <w:spacing w:after="37" w:line="360" w:lineRule="auto"/>
        <w:jc w:val="both"/>
        <w:rPr>
          <w:rFonts w:eastAsiaTheme="minorHAnsi"/>
          <w:b w:val="0"/>
          <w:color w:val="000000"/>
          <w:szCs w:val="24"/>
          <w:lang w:eastAsia="en-GB"/>
        </w:rPr>
      </w:pPr>
      <w:r w:rsidRPr="009A651E">
        <w:rPr>
          <w:rFonts w:eastAsiaTheme="minorHAnsi"/>
          <w:b w:val="0"/>
          <w:color w:val="000000"/>
          <w:szCs w:val="24"/>
          <w:lang w:eastAsia="en-GB"/>
        </w:rPr>
        <w:t xml:space="preserve">Frailty Assessment which includes 1:1 appointment with a client and EFIP specialist </w:t>
      </w:r>
    </w:p>
    <w:p w:rsidR="00300843" w:rsidRPr="009A651E" w:rsidRDefault="00300843" w:rsidP="0063307A">
      <w:pPr>
        <w:pStyle w:val="ListParagraph"/>
        <w:numPr>
          <w:ilvl w:val="0"/>
          <w:numId w:val="16"/>
        </w:numPr>
        <w:autoSpaceDE w:val="0"/>
        <w:autoSpaceDN w:val="0"/>
        <w:spacing w:after="37" w:line="360" w:lineRule="auto"/>
        <w:jc w:val="both"/>
        <w:rPr>
          <w:rFonts w:eastAsiaTheme="minorHAnsi"/>
          <w:b w:val="0"/>
          <w:color w:val="000000"/>
          <w:szCs w:val="24"/>
          <w:lang w:eastAsia="en-GB"/>
        </w:rPr>
      </w:pPr>
      <w:r w:rsidRPr="009A651E">
        <w:rPr>
          <w:rFonts w:eastAsiaTheme="minorHAnsi"/>
          <w:b w:val="0"/>
          <w:color w:val="000000"/>
          <w:szCs w:val="24"/>
          <w:lang w:eastAsia="en-GB"/>
        </w:rPr>
        <w:t xml:space="preserve">Frailty Screening (heel scan, grip strength and timed ’up and go‘) will include 1:1 session(s) with a specialist health professional e.g. nurse/physiotherapist </w:t>
      </w:r>
    </w:p>
    <w:p w:rsidR="00300843" w:rsidRPr="009A651E" w:rsidRDefault="00300843" w:rsidP="0063307A">
      <w:pPr>
        <w:pStyle w:val="ListParagraph"/>
        <w:numPr>
          <w:ilvl w:val="0"/>
          <w:numId w:val="16"/>
        </w:numPr>
        <w:autoSpaceDE w:val="0"/>
        <w:autoSpaceDN w:val="0"/>
        <w:spacing w:after="37" w:line="360" w:lineRule="auto"/>
        <w:jc w:val="both"/>
        <w:rPr>
          <w:rFonts w:eastAsiaTheme="minorHAnsi"/>
          <w:b w:val="0"/>
          <w:color w:val="000000"/>
          <w:szCs w:val="24"/>
          <w:lang w:eastAsia="en-GB"/>
        </w:rPr>
      </w:pPr>
      <w:r w:rsidRPr="009A651E">
        <w:rPr>
          <w:rFonts w:eastAsiaTheme="minorHAnsi"/>
          <w:b w:val="0"/>
          <w:color w:val="000000"/>
          <w:szCs w:val="24"/>
          <w:lang w:eastAsia="en-GB"/>
        </w:rPr>
        <w:t xml:space="preserve">Frailty Education programmes delivered in accessible community settings (face-to-face/online) by specialist staff </w:t>
      </w:r>
    </w:p>
    <w:p w:rsidR="00300843" w:rsidRPr="009A651E" w:rsidRDefault="00300843" w:rsidP="0063307A">
      <w:pPr>
        <w:pStyle w:val="ListParagraph"/>
        <w:numPr>
          <w:ilvl w:val="0"/>
          <w:numId w:val="16"/>
        </w:numPr>
        <w:autoSpaceDE w:val="0"/>
        <w:autoSpaceDN w:val="0"/>
        <w:spacing w:line="360" w:lineRule="auto"/>
        <w:jc w:val="both"/>
        <w:rPr>
          <w:rFonts w:eastAsiaTheme="minorHAnsi"/>
          <w:b w:val="0"/>
          <w:color w:val="000000"/>
          <w:szCs w:val="24"/>
          <w:lang w:eastAsia="en-GB"/>
        </w:rPr>
      </w:pPr>
      <w:r w:rsidRPr="009A651E">
        <w:rPr>
          <w:rFonts w:eastAsiaTheme="minorHAnsi"/>
          <w:b w:val="0"/>
          <w:color w:val="000000"/>
          <w:szCs w:val="24"/>
          <w:lang w:eastAsia="en-GB"/>
        </w:rPr>
        <w:t xml:space="preserve">Hybrid Community Coordination sessions (face-to-face/online) </w:t>
      </w:r>
    </w:p>
    <w:p w:rsidR="00300843" w:rsidRPr="00300843" w:rsidRDefault="00300843" w:rsidP="0063307A">
      <w:pPr>
        <w:autoSpaceDE w:val="0"/>
        <w:autoSpaceDN w:val="0"/>
        <w:spacing w:line="360" w:lineRule="auto"/>
        <w:jc w:val="both"/>
        <w:rPr>
          <w:rFonts w:ascii="Arial" w:eastAsiaTheme="minorHAnsi" w:hAnsi="Arial" w:cs="Arial"/>
          <w:color w:val="000000"/>
          <w:szCs w:val="24"/>
          <w:lang w:eastAsia="en-GB"/>
        </w:rPr>
      </w:pPr>
    </w:p>
    <w:p w:rsidR="00300843" w:rsidRPr="00300843" w:rsidRDefault="00300843" w:rsidP="0063307A">
      <w:pPr>
        <w:autoSpaceDE w:val="0"/>
        <w:autoSpaceDN w:val="0"/>
        <w:spacing w:line="360" w:lineRule="auto"/>
        <w:jc w:val="both"/>
        <w:rPr>
          <w:rFonts w:ascii="Arial" w:eastAsiaTheme="minorHAnsi" w:hAnsi="Arial" w:cs="Arial"/>
          <w:color w:val="000000"/>
          <w:szCs w:val="24"/>
          <w:lang w:eastAsia="en-GB"/>
        </w:rPr>
      </w:pPr>
      <w:r w:rsidRPr="00300843">
        <w:rPr>
          <w:rFonts w:ascii="Arial" w:eastAsiaTheme="minorHAnsi" w:hAnsi="Arial" w:cs="Arial"/>
          <w:color w:val="000000"/>
          <w:szCs w:val="24"/>
          <w:lang w:eastAsia="en-GB"/>
        </w:rPr>
        <w:t>The Western Trust CAWT Early Frailty Intervention Project will employ eight staff to deliver interventions to a minimum of 2,200 individuals within the WHSCT Area. The Frailty Project will have 2 hub locations in WHSCT area</w:t>
      </w:r>
      <w:r w:rsidR="00CC4E8C">
        <w:rPr>
          <w:rFonts w:ascii="Arial" w:eastAsiaTheme="minorHAnsi" w:hAnsi="Arial" w:cs="Arial"/>
          <w:color w:val="000000"/>
          <w:szCs w:val="24"/>
          <w:lang w:eastAsia="en-GB"/>
        </w:rPr>
        <w:t xml:space="preserve">, 1 in </w:t>
      </w:r>
      <w:r w:rsidRPr="00300843">
        <w:rPr>
          <w:rFonts w:ascii="Arial" w:eastAsiaTheme="minorHAnsi" w:hAnsi="Arial" w:cs="Arial"/>
          <w:color w:val="000000"/>
          <w:szCs w:val="24"/>
          <w:lang w:eastAsia="en-GB"/>
        </w:rPr>
        <w:t xml:space="preserve">Derry and </w:t>
      </w:r>
      <w:r w:rsidR="00CC4E8C">
        <w:rPr>
          <w:rFonts w:ascii="Arial" w:eastAsiaTheme="minorHAnsi" w:hAnsi="Arial" w:cs="Arial"/>
          <w:color w:val="000000"/>
          <w:szCs w:val="24"/>
          <w:lang w:eastAsia="en-GB"/>
        </w:rPr>
        <w:t xml:space="preserve">1 in Omagh accommodated in partnership with our local councils.  </w:t>
      </w:r>
    </w:p>
    <w:p w:rsidR="00300843" w:rsidRPr="00300843" w:rsidRDefault="00300843" w:rsidP="0063307A">
      <w:pPr>
        <w:spacing w:after="160" w:line="360" w:lineRule="auto"/>
        <w:jc w:val="both"/>
        <w:rPr>
          <w:rFonts w:ascii="Arial" w:eastAsiaTheme="minorHAnsi" w:hAnsi="Arial" w:cs="Arial"/>
          <w:szCs w:val="24"/>
        </w:rPr>
      </w:pPr>
    </w:p>
    <w:p w:rsidR="00300843" w:rsidRPr="00CC4E8C" w:rsidRDefault="008226AF" w:rsidP="00FC1875">
      <w:pPr>
        <w:pStyle w:val="ListParagraph"/>
        <w:numPr>
          <w:ilvl w:val="0"/>
          <w:numId w:val="24"/>
        </w:numPr>
        <w:shd w:val="clear" w:color="auto" w:fill="FFFFFF"/>
        <w:spacing w:after="160" w:line="360" w:lineRule="auto"/>
        <w:jc w:val="both"/>
        <w:rPr>
          <w:color w:val="242424"/>
          <w:sz w:val="28"/>
          <w:szCs w:val="24"/>
          <w:lang w:eastAsia="en-GB"/>
        </w:rPr>
      </w:pPr>
      <w:r w:rsidRPr="00CC4E8C">
        <w:rPr>
          <w:color w:val="242424"/>
          <w:sz w:val="28"/>
          <w:szCs w:val="24"/>
          <w:bdr w:val="none" w:sz="0" w:space="0" w:color="auto" w:frame="1"/>
          <w:lang w:eastAsia="en-GB"/>
        </w:rPr>
        <w:t>Enhancing Community Nursing</w:t>
      </w:r>
    </w:p>
    <w:p w:rsidR="00300843" w:rsidRPr="00CC4E8C" w:rsidRDefault="00300843" w:rsidP="00FC1875">
      <w:pPr>
        <w:shd w:val="clear" w:color="auto" w:fill="FFFFFF"/>
        <w:spacing w:after="160" w:line="360" w:lineRule="auto"/>
        <w:jc w:val="both"/>
        <w:rPr>
          <w:rFonts w:ascii="Arial" w:hAnsi="Arial" w:cs="Arial"/>
          <w:color w:val="242424"/>
          <w:szCs w:val="24"/>
          <w:lang w:eastAsia="en-GB"/>
        </w:rPr>
      </w:pPr>
      <w:r w:rsidRPr="00300843">
        <w:rPr>
          <w:rFonts w:ascii="Arial" w:hAnsi="Arial" w:cs="Arial"/>
          <w:color w:val="242424"/>
          <w:szCs w:val="24"/>
          <w:bdr w:val="none" w:sz="0" w:space="0" w:color="auto" w:frame="1"/>
          <w:lang w:eastAsia="en-GB"/>
        </w:rPr>
        <w:t>Community Nursing leads are currently progressing the realignment of the Rapid Response Nursing Service and District Nursing Service to operate as one Community nursing service. This change process will agree a reformed model of service based on evidence, which will effectively support current and future service and population need.</w:t>
      </w:r>
    </w:p>
    <w:p w:rsidR="00300843" w:rsidRPr="00300843" w:rsidRDefault="00300843" w:rsidP="0063307A">
      <w:pPr>
        <w:shd w:val="clear" w:color="auto" w:fill="FFFFFF"/>
        <w:spacing w:line="360" w:lineRule="auto"/>
        <w:jc w:val="both"/>
        <w:rPr>
          <w:rFonts w:ascii="Arial" w:hAnsi="Arial" w:cs="Arial"/>
          <w:color w:val="242424"/>
          <w:szCs w:val="24"/>
          <w:bdr w:val="none" w:sz="0" w:space="0" w:color="auto" w:frame="1"/>
          <w:lang w:eastAsia="en-GB"/>
        </w:rPr>
      </w:pPr>
      <w:r w:rsidRPr="00300843">
        <w:rPr>
          <w:rFonts w:ascii="Arial" w:hAnsi="Arial" w:cs="Arial"/>
          <w:color w:val="242424"/>
          <w:szCs w:val="24"/>
          <w:bdr w:val="none" w:sz="0" w:space="0" w:color="auto" w:frame="1"/>
          <w:lang w:eastAsia="en-GB"/>
        </w:rPr>
        <w:t>Benefits will include extended service delivery hours, improved capacity and equitable access for the western area urban and rural geography. The revised model will also focus on enhanced skills and training for the wider community-nursing workforce to optimise and improve patient’s outcomes, enhanced quality of care, continuity and ensuring more patients can be maintained and managed at home</w:t>
      </w:r>
      <w:r w:rsidR="00397CDB">
        <w:rPr>
          <w:rFonts w:ascii="Arial" w:hAnsi="Arial" w:cs="Arial"/>
          <w:color w:val="242424"/>
          <w:szCs w:val="24"/>
          <w:bdr w:val="none" w:sz="0" w:space="0" w:color="auto" w:frame="1"/>
          <w:lang w:eastAsia="en-GB"/>
        </w:rPr>
        <w:t>/</w:t>
      </w:r>
      <w:r w:rsidRPr="00300843">
        <w:rPr>
          <w:rFonts w:ascii="Arial" w:hAnsi="Arial" w:cs="Arial"/>
          <w:color w:val="242424"/>
          <w:szCs w:val="24"/>
          <w:bdr w:val="none" w:sz="0" w:space="0" w:color="auto" w:frame="1"/>
          <w:lang w:eastAsia="en-GB"/>
        </w:rPr>
        <w:t xml:space="preserve"> in the</w:t>
      </w:r>
      <w:r w:rsidR="00397CDB">
        <w:rPr>
          <w:rFonts w:ascii="Arial" w:hAnsi="Arial" w:cs="Arial"/>
          <w:color w:val="242424"/>
          <w:szCs w:val="24"/>
          <w:bdr w:val="none" w:sz="0" w:space="0" w:color="auto" w:frame="1"/>
          <w:lang w:eastAsia="en-GB"/>
        </w:rPr>
        <w:t>ir</w:t>
      </w:r>
      <w:r w:rsidRPr="00300843">
        <w:rPr>
          <w:rFonts w:ascii="Arial" w:hAnsi="Arial" w:cs="Arial"/>
          <w:color w:val="242424"/>
          <w:szCs w:val="24"/>
          <w:bdr w:val="none" w:sz="0" w:space="0" w:color="auto" w:frame="1"/>
          <w:lang w:eastAsia="en-GB"/>
        </w:rPr>
        <w:t xml:space="preserve"> community.</w:t>
      </w:r>
    </w:p>
    <w:p w:rsidR="00300843" w:rsidRDefault="00300843" w:rsidP="0063307A">
      <w:pPr>
        <w:shd w:val="clear" w:color="auto" w:fill="FFFFFF"/>
        <w:spacing w:line="360" w:lineRule="auto"/>
        <w:jc w:val="both"/>
        <w:rPr>
          <w:rFonts w:ascii="Arial" w:hAnsi="Arial" w:cs="Arial"/>
          <w:color w:val="242424"/>
          <w:szCs w:val="24"/>
          <w:bdr w:val="none" w:sz="0" w:space="0" w:color="auto" w:frame="1"/>
          <w:lang w:eastAsia="en-GB"/>
        </w:rPr>
      </w:pPr>
    </w:p>
    <w:p w:rsidR="00397CDB" w:rsidRDefault="00397CDB" w:rsidP="0063307A">
      <w:pPr>
        <w:shd w:val="clear" w:color="auto" w:fill="FFFFFF"/>
        <w:spacing w:line="360" w:lineRule="auto"/>
        <w:jc w:val="both"/>
        <w:rPr>
          <w:rFonts w:ascii="Arial" w:hAnsi="Arial" w:cs="Arial"/>
          <w:color w:val="242424"/>
          <w:szCs w:val="24"/>
          <w:bdr w:val="none" w:sz="0" w:space="0" w:color="auto" w:frame="1"/>
          <w:lang w:eastAsia="en-GB"/>
        </w:rPr>
      </w:pPr>
    </w:p>
    <w:p w:rsidR="00397CDB" w:rsidRDefault="00397CDB" w:rsidP="0063307A">
      <w:pPr>
        <w:shd w:val="clear" w:color="auto" w:fill="FFFFFF"/>
        <w:spacing w:line="360" w:lineRule="auto"/>
        <w:jc w:val="both"/>
        <w:rPr>
          <w:rFonts w:ascii="Arial" w:hAnsi="Arial" w:cs="Arial"/>
          <w:color w:val="242424"/>
          <w:szCs w:val="24"/>
          <w:bdr w:val="none" w:sz="0" w:space="0" w:color="auto" w:frame="1"/>
          <w:lang w:eastAsia="en-GB"/>
        </w:rPr>
      </w:pPr>
    </w:p>
    <w:p w:rsidR="00FC1875" w:rsidRPr="00300843" w:rsidRDefault="00FC1875" w:rsidP="0063307A">
      <w:pPr>
        <w:shd w:val="clear" w:color="auto" w:fill="FFFFFF"/>
        <w:spacing w:line="360" w:lineRule="auto"/>
        <w:jc w:val="both"/>
        <w:rPr>
          <w:rFonts w:ascii="Arial" w:hAnsi="Arial" w:cs="Arial"/>
          <w:color w:val="242424"/>
          <w:szCs w:val="24"/>
          <w:bdr w:val="none" w:sz="0" w:space="0" w:color="auto" w:frame="1"/>
          <w:lang w:eastAsia="en-GB"/>
        </w:rPr>
      </w:pPr>
    </w:p>
    <w:p w:rsidR="00300843" w:rsidRPr="00CC4E8C" w:rsidRDefault="00300843" w:rsidP="00FC1875">
      <w:pPr>
        <w:pStyle w:val="ListParagraph"/>
        <w:numPr>
          <w:ilvl w:val="0"/>
          <w:numId w:val="24"/>
        </w:numPr>
        <w:shd w:val="clear" w:color="auto" w:fill="FFFFFF"/>
        <w:spacing w:after="160" w:line="360" w:lineRule="auto"/>
        <w:jc w:val="both"/>
        <w:rPr>
          <w:color w:val="242424"/>
          <w:sz w:val="28"/>
          <w:szCs w:val="24"/>
          <w:bdr w:val="none" w:sz="0" w:space="0" w:color="auto" w:frame="1"/>
          <w:lang w:eastAsia="en-GB"/>
        </w:rPr>
      </w:pPr>
      <w:r w:rsidRPr="00CC4E8C">
        <w:rPr>
          <w:color w:val="242424"/>
          <w:sz w:val="28"/>
          <w:szCs w:val="24"/>
          <w:bdr w:val="none" w:sz="0" w:space="0" w:color="auto" w:frame="1"/>
          <w:lang w:eastAsia="en-GB"/>
        </w:rPr>
        <w:lastRenderedPageBreak/>
        <w:t xml:space="preserve">Support </w:t>
      </w:r>
      <w:r w:rsidR="009A651E" w:rsidRPr="00CC4E8C">
        <w:rPr>
          <w:color w:val="242424"/>
          <w:sz w:val="28"/>
          <w:szCs w:val="24"/>
          <w:bdr w:val="none" w:sz="0" w:space="0" w:color="auto" w:frame="1"/>
          <w:lang w:eastAsia="en-GB"/>
        </w:rPr>
        <w:t>for</w:t>
      </w:r>
      <w:r w:rsidRPr="00CC4E8C">
        <w:rPr>
          <w:color w:val="242424"/>
          <w:sz w:val="28"/>
          <w:szCs w:val="24"/>
          <w:bdr w:val="none" w:sz="0" w:space="0" w:color="auto" w:frame="1"/>
          <w:lang w:eastAsia="en-GB"/>
        </w:rPr>
        <w:t xml:space="preserve"> Carers</w:t>
      </w:r>
    </w:p>
    <w:p w:rsidR="00300843" w:rsidRPr="00300843" w:rsidRDefault="00300843" w:rsidP="00FC1875">
      <w:pPr>
        <w:spacing w:after="160" w:line="360" w:lineRule="auto"/>
        <w:contextualSpacing/>
        <w:jc w:val="both"/>
        <w:rPr>
          <w:rFonts w:ascii="Arial" w:hAnsi="Arial" w:cs="Arial"/>
          <w:szCs w:val="24"/>
        </w:rPr>
      </w:pPr>
      <w:r w:rsidRPr="00300843">
        <w:rPr>
          <w:rFonts w:ascii="Arial" w:hAnsi="Arial" w:cs="Arial"/>
          <w:color w:val="242424"/>
          <w:szCs w:val="24"/>
          <w:lang w:eastAsia="en-GB"/>
        </w:rPr>
        <w:t xml:space="preserve">The western Trust have a </w:t>
      </w:r>
      <w:proofErr w:type="spellStart"/>
      <w:r w:rsidRPr="00300843">
        <w:rPr>
          <w:rFonts w:ascii="Arial" w:hAnsi="Arial" w:cs="Arial"/>
          <w:color w:val="242424"/>
          <w:szCs w:val="24"/>
          <w:lang w:eastAsia="en-GB"/>
        </w:rPr>
        <w:t>well established</w:t>
      </w:r>
      <w:proofErr w:type="spellEnd"/>
      <w:r w:rsidRPr="00300843">
        <w:rPr>
          <w:rFonts w:ascii="Arial" w:hAnsi="Arial" w:cs="Arial"/>
          <w:color w:val="242424"/>
          <w:szCs w:val="24"/>
          <w:lang w:eastAsia="en-GB"/>
        </w:rPr>
        <w:t xml:space="preserve"> Carers support team and a carers </w:t>
      </w:r>
      <w:r w:rsidRPr="00300843">
        <w:rPr>
          <w:rFonts w:ascii="Arial" w:hAnsi="Arial" w:cs="Arial"/>
          <w:szCs w:val="24"/>
        </w:rPr>
        <w:t xml:space="preserve">steering group which brings together Trust staff, unpaid/informal carers and a representative for young carers to ensure their voices are heard and their needs included in the all aspects of Western Trust business. </w:t>
      </w:r>
    </w:p>
    <w:p w:rsidR="00FC1875" w:rsidRDefault="00FC1875" w:rsidP="0063307A">
      <w:pPr>
        <w:spacing w:after="160" w:line="360" w:lineRule="auto"/>
        <w:contextualSpacing/>
        <w:jc w:val="both"/>
        <w:rPr>
          <w:rFonts w:ascii="Arial" w:eastAsiaTheme="minorHAnsi" w:hAnsi="Arial" w:cs="Arial"/>
          <w:szCs w:val="24"/>
        </w:rPr>
      </w:pPr>
    </w:p>
    <w:p w:rsidR="00300843" w:rsidRPr="00300843" w:rsidRDefault="00300843" w:rsidP="0063307A">
      <w:pPr>
        <w:spacing w:after="160" w:line="360" w:lineRule="auto"/>
        <w:contextualSpacing/>
        <w:jc w:val="both"/>
        <w:rPr>
          <w:rFonts w:ascii="Arial" w:eastAsiaTheme="minorHAnsi" w:hAnsi="Arial" w:cs="Arial"/>
          <w:szCs w:val="24"/>
        </w:rPr>
      </w:pPr>
      <w:r w:rsidRPr="00300843">
        <w:rPr>
          <w:rFonts w:ascii="Arial" w:eastAsiaTheme="minorHAnsi" w:hAnsi="Arial" w:cs="Arial"/>
          <w:szCs w:val="24"/>
        </w:rPr>
        <w:t xml:space="preserve">The carers support team in the Western Trust have recently held evening events in </w:t>
      </w:r>
      <w:proofErr w:type="spellStart"/>
      <w:r w:rsidRPr="00300843">
        <w:rPr>
          <w:rFonts w:ascii="Arial" w:eastAsiaTheme="minorHAnsi" w:hAnsi="Arial" w:cs="Arial"/>
          <w:szCs w:val="24"/>
        </w:rPr>
        <w:t>Irvinestown</w:t>
      </w:r>
      <w:proofErr w:type="spellEnd"/>
      <w:r w:rsidRPr="00300843">
        <w:rPr>
          <w:rFonts w:ascii="Arial" w:eastAsiaTheme="minorHAnsi" w:hAnsi="Arial" w:cs="Arial"/>
          <w:szCs w:val="24"/>
        </w:rPr>
        <w:t xml:space="preserve"> and Fermanagh. These events were planned to support carers who only have free time in the evenings either due to their caring work or work commitments. Partnership working with the local healthy living centre/council facility, community pharmacist and community &amp; voluntary organisations led to 2 meaningful evenings spent with carers.  New partnerships and connections have been made and are being developed.  </w:t>
      </w:r>
    </w:p>
    <w:p w:rsidR="00300843" w:rsidRPr="00300843" w:rsidRDefault="00300843" w:rsidP="0063307A">
      <w:pPr>
        <w:spacing w:after="240" w:line="360" w:lineRule="auto"/>
        <w:contextualSpacing/>
        <w:jc w:val="both"/>
        <w:rPr>
          <w:rFonts w:ascii="Arial" w:hAnsi="Arial" w:cs="Arial"/>
          <w:szCs w:val="24"/>
        </w:rPr>
      </w:pPr>
    </w:p>
    <w:p w:rsidR="00300843" w:rsidRPr="00300843" w:rsidRDefault="00300843" w:rsidP="0063307A">
      <w:pPr>
        <w:spacing w:after="240" w:line="360" w:lineRule="auto"/>
        <w:contextualSpacing/>
        <w:jc w:val="both"/>
        <w:rPr>
          <w:rFonts w:ascii="Arial" w:hAnsi="Arial" w:cs="Arial"/>
          <w:szCs w:val="24"/>
        </w:rPr>
      </w:pPr>
      <w:r w:rsidRPr="00300843">
        <w:rPr>
          <w:rFonts w:ascii="Arial" w:hAnsi="Arial" w:cs="Arial"/>
          <w:szCs w:val="24"/>
        </w:rPr>
        <w:t xml:space="preserve">The Carers Support Team in conjunction with the GP Federation SW team facilitate 3 monthly </w:t>
      </w:r>
      <w:proofErr w:type="gramStart"/>
      <w:r w:rsidRPr="00300843">
        <w:rPr>
          <w:rFonts w:ascii="Arial" w:hAnsi="Arial" w:cs="Arial"/>
          <w:szCs w:val="24"/>
        </w:rPr>
        <w:t>carers</w:t>
      </w:r>
      <w:proofErr w:type="gramEnd"/>
      <w:r w:rsidRPr="00300843">
        <w:rPr>
          <w:rFonts w:ascii="Arial" w:hAnsi="Arial" w:cs="Arial"/>
          <w:szCs w:val="24"/>
        </w:rPr>
        <w:t xml:space="preserve"> hubs throughout the Trust area.  There is a fourth </w:t>
      </w:r>
      <w:proofErr w:type="gramStart"/>
      <w:r w:rsidRPr="00300843">
        <w:rPr>
          <w:rFonts w:ascii="Arial" w:hAnsi="Arial" w:cs="Arial"/>
          <w:szCs w:val="24"/>
        </w:rPr>
        <w:t>carers</w:t>
      </w:r>
      <w:proofErr w:type="gramEnd"/>
      <w:r w:rsidRPr="00300843">
        <w:rPr>
          <w:rFonts w:ascii="Arial" w:hAnsi="Arial" w:cs="Arial"/>
          <w:szCs w:val="24"/>
        </w:rPr>
        <w:t xml:space="preserve"> hub in </w:t>
      </w:r>
      <w:proofErr w:type="spellStart"/>
      <w:r w:rsidRPr="00300843">
        <w:rPr>
          <w:rFonts w:ascii="Arial" w:hAnsi="Arial" w:cs="Arial"/>
          <w:szCs w:val="24"/>
        </w:rPr>
        <w:t>Limavady</w:t>
      </w:r>
      <w:proofErr w:type="spellEnd"/>
      <w:r w:rsidRPr="00300843">
        <w:rPr>
          <w:rFonts w:ascii="Arial" w:hAnsi="Arial" w:cs="Arial"/>
          <w:szCs w:val="24"/>
        </w:rPr>
        <w:t xml:space="preserve"> run solely by the GP Fed</w:t>
      </w:r>
      <w:r w:rsidR="00FC1875">
        <w:rPr>
          <w:rFonts w:ascii="Arial" w:hAnsi="Arial" w:cs="Arial"/>
          <w:szCs w:val="24"/>
        </w:rPr>
        <w:t>eration</w:t>
      </w:r>
      <w:r w:rsidRPr="00300843">
        <w:rPr>
          <w:rFonts w:ascii="Arial" w:hAnsi="Arial" w:cs="Arial"/>
          <w:szCs w:val="24"/>
        </w:rPr>
        <w:t xml:space="preserve"> social work team. At each hub, we have a workshop where guest speakers or facilitators attend to give carers information or support that they have specifically asked for. Trust social care staff are also in attendance to provide support and advice. </w:t>
      </w:r>
      <w:proofErr w:type="gramStart"/>
      <w:r w:rsidRPr="00300843">
        <w:rPr>
          <w:rFonts w:ascii="Arial" w:hAnsi="Arial" w:cs="Arial"/>
          <w:szCs w:val="24"/>
        </w:rPr>
        <w:t>Carers</w:t>
      </w:r>
      <w:proofErr w:type="gramEnd"/>
      <w:r w:rsidRPr="00300843">
        <w:rPr>
          <w:rFonts w:ascii="Arial" w:hAnsi="Arial" w:cs="Arial"/>
          <w:szCs w:val="24"/>
        </w:rPr>
        <w:t xml:space="preserve"> feedback has been extremely positive. In addition, there are 3 walking groups facilitated by the carers support team.  The walks take place each week and are an excellent source of support for carers with one carer saying Thursday is like a holiday to her, she looks forward to it so much.  The support from other carers who are travelling the same road is invaluable. Unpaid carers alongside </w:t>
      </w:r>
      <w:proofErr w:type="spellStart"/>
      <w:r w:rsidRPr="00300843">
        <w:rPr>
          <w:rFonts w:ascii="Arial" w:hAnsi="Arial" w:cs="Arial"/>
          <w:szCs w:val="24"/>
        </w:rPr>
        <w:t>Barnardos</w:t>
      </w:r>
      <w:proofErr w:type="spellEnd"/>
      <w:r w:rsidRPr="00300843">
        <w:rPr>
          <w:rFonts w:ascii="Arial" w:hAnsi="Arial" w:cs="Arial"/>
          <w:szCs w:val="24"/>
        </w:rPr>
        <w:t xml:space="preserve"> form a vital part of our Western Trust Carers Steering Group. Their expertise and advice help shape our strategic direction and contribute to service improvements.  </w:t>
      </w:r>
    </w:p>
    <w:p w:rsidR="00300843" w:rsidRPr="00300843" w:rsidRDefault="00300843" w:rsidP="0063307A">
      <w:pPr>
        <w:spacing w:after="160" w:line="360" w:lineRule="auto"/>
        <w:jc w:val="both"/>
        <w:rPr>
          <w:rFonts w:asciiTheme="minorHAnsi" w:eastAsiaTheme="minorHAnsi" w:hAnsiTheme="minorHAnsi" w:cstheme="minorBidi"/>
          <w:sz w:val="22"/>
          <w:szCs w:val="22"/>
        </w:rPr>
      </w:pPr>
    </w:p>
    <w:p w:rsidR="00300843" w:rsidRPr="00300843" w:rsidRDefault="00300843" w:rsidP="0063307A">
      <w:pPr>
        <w:spacing w:after="160" w:line="360" w:lineRule="auto"/>
        <w:jc w:val="both"/>
        <w:rPr>
          <w:rFonts w:asciiTheme="minorHAnsi" w:eastAsiaTheme="minorHAnsi" w:hAnsiTheme="minorHAnsi" w:cstheme="minorBidi"/>
          <w:sz w:val="22"/>
          <w:szCs w:val="22"/>
        </w:rPr>
      </w:pPr>
    </w:p>
    <w:p w:rsidR="006B395E" w:rsidRDefault="006B395E" w:rsidP="0063307A">
      <w:pPr>
        <w:jc w:val="both"/>
      </w:pPr>
    </w:p>
    <w:sectPr w:rsidR="006B395E" w:rsidSect="00E92D42">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Bahnschrift Light"/>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0A6"/>
    <w:multiLevelType w:val="hybridMultilevel"/>
    <w:tmpl w:val="024C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A0EAD"/>
    <w:multiLevelType w:val="hybridMultilevel"/>
    <w:tmpl w:val="0D68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06F76"/>
    <w:multiLevelType w:val="hybridMultilevel"/>
    <w:tmpl w:val="28767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ED4019"/>
    <w:multiLevelType w:val="hybridMultilevel"/>
    <w:tmpl w:val="8B663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510BB6"/>
    <w:multiLevelType w:val="hybridMultilevel"/>
    <w:tmpl w:val="CD5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B0F00"/>
    <w:multiLevelType w:val="hybridMultilevel"/>
    <w:tmpl w:val="9B58FD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026886"/>
    <w:multiLevelType w:val="hybridMultilevel"/>
    <w:tmpl w:val="37E003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805BD"/>
    <w:multiLevelType w:val="hybridMultilevel"/>
    <w:tmpl w:val="976812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804E39"/>
    <w:multiLevelType w:val="hybridMultilevel"/>
    <w:tmpl w:val="D77EAD9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B84C05"/>
    <w:multiLevelType w:val="hybridMultilevel"/>
    <w:tmpl w:val="0EDEC9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D34B94"/>
    <w:multiLevelType w:val="hybridMultilevel"/>
    <w:tmpl w:val="79286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426ECF"/>
    <w:multiLevelType w:val="hybridMultilevel"/>
    <w:tmpl w:val="B8B6A1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E34960"/>
    <w:multiLevelType w:val="multilevel"/>
    <w:tmpl w:val="F000CE6E"/>
    <w:lvl w:ilvl="0">
      <w:start w:val="1"/>
      <w:numFmt w:val="decimal"/>
      <w:pStyle w:val="Heading1"/>
      <w:lvlText w:val="%1"/>
      <w:lvlJc w:val="left"/>
      <w:pPr>
        <w:tabs>
          <w:tab w:val="num" w:pos="3126"/>
        </w:tabs>
        <w:ind w:left="3126"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3414"/>
        </w:tabs>
        <w:ind w:left="3414"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6C3D2562"/>
    <w:multiLevelType w:val="hybridMultilevel"/>
    <w:tmpl w:val="91C82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FC3D15"/>
    <w:multiLevelType w:val="hybridMultilevel"/>
    <w:tmpl w:val="266E9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DA629E"/>
    <w:multiLevelType w:val="hybridMultilevel"/>
    <w:tmpl w:val="10D04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4"/>
  </w:num>
  <w:num w:numId="12">
    <w:abstractNumId w:val="2"/>
  </w:num>
  <w:num w:numId="13">
    <w:abstractNumId w:val="14"/>
  </w:num>
  <w:num w:numId="14">
    <w:abstractNumId w:val="15"/>
  </w:num>
  <w:num w:numId="15">
    <w:abstractNumId w:val="1"/>
  </w:num>
  <w:num w:numId="16">
    <w:abstractNumId w:val="6"/>
  </w:num>
  <w:num w:numId="17">
    <w:abstractNumId w:val="7"/>
  </w:num>
  <w:num w:numId="18">
    <w:abstractNumId w:val="13"/>
  </w:num>
  <w:num w:numId="19">
    <w:abstractNumId w:val="0"/>
  </w:num>
  <w:num w:numId="20">
    <w:abstractNumId w:val="11"/>
  </w:num>
  <w:num w:numId="21">
    <w:abstractNumId w:val="3"/>
  </w:num>
  <w:num w:numId="22">
    <w:abstractNumId w:val="5"/>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42"/>
    <w:rsid w:val="00084B5F"/>
    <w:rsid w:val="000C2056"/>
    <w:rsid w:val="00174E07"/>
    <w:rsid w:val="001B7DAB"/>
    <w:rsid w:val="00300843"/>
    <w:rsid w:val="003740AC"/>
    <w:rsid w:val="00376E02"/>
    <w:rsid w:val="00397CDB"/>
    <w:rsid w:val="003B1EB8"/>
    <w:rsid w:val="003F13A4"/>
    <w:rsid w:val="00502FAC"/>
    <w:rsid w:val="00516239"/>
    <w:rsid w:val="005C6DF2"/>
    <w:rsid w:val="0063307A"/>
    <w:rsid w:val="006B395E"/>
    <w:rsid w:val="006D7108"/>
    <w:rsid w:val="00743CAE"/>
    <w:rsid w:val="007936F6"/>
    <w:rsid w:val="008226AF"/>
    <w:rsid w:val="008E2790"/>
    <w:rsid w:val="0096246C"/>
    <w:rsid w:val="009A651E"/>
    <w:rsid w:val="00A00AE7"/>
    <w:rsid w:val="00A334B4"/>
    <w:rsid w:val="00A57971"/>
    <w:rsid w:val="00B40E06"/>
    <w:rsid w:val="00C45E90"/>
    <w:rsid w:val="00CB4EC1"/>
    <w:rsid w:val="00CC4E8C"/>
    <w:rsid w:val="00D04CAD"/>
    <w:rsid w:val="00D1542E"/>
    <w:rsid w:val="00DF3AB1"/>
    <w:rsid w:val="00E1139F"/>
    <w:rsid w:val="00E67764"/>
    <w:rsid w:val="00E92D42"/>
    <w:rsid w:val="00F02FA4"/>
    <w:rsid w:val="00F07217"/>
    <w:rsid w:val="00F751BC"/>
    <w:rsid w:val="00FC1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8BA80-8085-4751-86C3-73FCEF59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764"/>
    <w:rPr>
      <w:rFonts w:ascii="Gill Sans MT" w:hAnsi="Gill Sans MT"/>
      <w:sz w:val="24"/>
    </w:rPr>
  </w:style>
  <w:style w:type="paragraph" w:styleId="Heading1">
    <w:name w:val="heading 1"/>
    <w:aliases w:val="Centered 1"/>
    <w:basedOn w:val="Normal"/>
    <w:next w:val="Heading2"/>
    <w:link w:val="Heading1Char"/>
    <w:qFormat/>
    <w:rsid w:val="00E67764"/>
    <w:pPr>
      <w:keepNext/>
      <w:numPr>
        <w:numId w:val="9"/>
      </w:numPr>
      <w:tabs>
        <w:tab w:val="left" w:pos="567"/>
      </w:tabs>
      <w:spacing w:after="360"/>
      <w:jc w:val="both"/>
      <w:outlineLvl w:val="0"/>
    </w:pPr>
    <w:rPr>
      <w:b/>
      <w:caps/>
    </w:rPr>
  </w:style>
  <w:style w:type="paragraph" w:styleId="Heading2">
    <w:name w:val="heading 2"/>
    <w:aliases w:val="Centered 2"/>
    <w:basedOn w:val="Normal"/>
    <w:next w:val="Normal"/>
    <w:link w:val="Heading2Char"/>
    <w:qFormat/>
    <w:rsid w:val="00E67764"/>
    <w:pPr>
      <w:keepNext/>
      <w:numPr>
        <w:ilvl w:val="1"/>
        <w:numId w:val="9"/>
      </w:numPr>
      <w:tabs>
        <w:tab w:val="clear" w:pos="576"/>
        <w:tab w:val="left" w:pos="567"/>
      </w:tabs>
      <w:spacing w:before="480" w:after="240"/>
      <w:jc w:val="both"/>
      <w:outlineLvl w:val="1"/>
    </w:pPr>
    <w:rPr>
      <w:rFonts w:eastAsiaTheme="majorEastAsia" w:cstheme="majorBidi"/>
      <w:b/>
    </w:rPr>
  </w:style>
  <w:style w:type="paragraph" w:styleId="Heading3">
    <w:name w:val="heading 3"/>
    <w:aliases w:val="Centered 3"/>
    <w:basedOn w:val="Normal"/>
    <w:next w:val="Normal"/>
    <w:link w:val="Heading3Char"/>
    <w:qFormat/>
    <w:rsid w:val="00E67764"/>
    <w:pPr>
      <w:keepNext/>
      <w:numPr>
        <w:ilvl w:val="2"/>
        <w:numId w:val="9"/>
      </w:numPr>
      <w:tabs>
        <w:tab w:val="left" w:pos="3544"/>
      </w:tabs>
      <w:spacing w:before="120" w:after="240"/>
      <w:jc w:val="both"/>
      <w:outlineLvl w:val="2"/>
    </w:pPr>
  </w:style>
  <w:style w:type="paragraph" w:styleId="Heading4">
    <w:name w:val="heading 4"/>
    <w:basedOn w:val="Normal"/>
    <w:next w:val="Normal"/>
    <w:link w:val="Heading4Char"/>
    <w:qFormat/>
    <w:rsid w:val="00E67764"/>
    <w:pPr>
      <w:keepNext/>
      <w:numPr>
        <w:ilvl w:val="3"/>
        <w:numId w:val="9"/>
      </w:numPr>
      <w:outlineLvl w:val="3"/>
    </w:pPr>
  </w:style>
  <w:style w:type="paragraph" w:styleId="Heading5">
    <w:name w:val="heading 5"/>
    <w:basedOn w:val="Normal"/>
    <w:next w:val="Normal"/>
    <w:link w:val="Heading5Char"/>
    <w:qFormat/>
    <w:rsid w:val="00E67764"/>
    <w:pPr>
      <w:keepNext/>
      <w:numPr>
        <w:ilvl w:val="4"/>
        <w:numId w:val="9"/>
      </w:numPr>
      <w:jc w:val="center"/>
      <w:outlineLvl w:val="4"/>
    </w:pPr>
    <w:rPr>
      <w:b/>
    </w:rPr>
  </w:style>
  <w:style w:type="paragraph" w:styleId="Heading6">
    <w:name w:val="heading 6"/>
    <w:basedOn w:val="Normal"/>
    <w:next w:val="Normal"/>
    <w:link w:val="Heading6Char"/>
    <w:qFormat/>
    <w:rsid w:val="00E67764"/>
    <w:pPr>
      <w:keepNext/>
      <w:numPr>
        <w:ilvl w:val="5"/>
        <w:numId w:val="9"/>
      </w:numPr>
      <w:outlineLvl w:val="5"/>
    </w:pPr>
    <w:rPr>
      <w:b/>
      <w:i/>
    </w:rPr>
  </w:style>
  <w:style w:type="paragraph" w:styleId="Heading7">
    <w:name w:val="heading 7"/>
    <w:basedOn w:val="Normal"/>
    <w:next w:val="Normal"/>
    <w:link w:val="Heading7Char"/>
    <w:qFormat/>
    <w:rsid w:val="00E67764"/>
    <w:pPr>
      <w:keepNext/>
      <w:numPr>
        <w:ilvl w:val="6"/>
        <w:numId w:val="9"/>
      </w:numPr>
      <w:jc w:val="center"/>
      <w:outlineLvl w:val="6"/>
    </w:pPr>
    <w:rPr>
      <w:b/>
      <w:sz w:val="36"/>
    </w:rPr>
  </w:style>
  <w:style w:type="paragraph" w:styleId="Heading8">
    <w:name w:val="heading 8"/>
    <w:basedOn w:val="Normal"/>
    <w:next w:val="Normal"/>
    <w:link w:val="Heading8Char"/>
    <w:qFormat/>
    <w:rsid w:val="00E67764"/>
    <w:pPr>
      <w:keepNext/>
      <w:numPr>
        <w:ilvl w:val="7"/>
        <w:numId w:val="9"/>
      </w:numPr>
      <w:jc w:val="both"/>
      <w:outlineLvl w:val="7"/>
    </w:pPr>
    <w:rPr>
      <w:b/>
      <w:i/>
    </w:rPr>
  </w:style>
  <w:style w:type="paragraph" w:styleId="Heading9">
    <w:name w:val="heading 9"/>
    <w:basedOn w:val="Normal"/>
    <w:next w:val="Normal"/>
    <w:link w:val="Heading9Char"/>
    <w:qFormat/>
    <w:rsid w:val="00E67764"/>
    <w:pPr>
      <w:keepNext/>
      <w:numPr>
        <w:ilvl w:val="8"/>
        <w:numId w:val="9"/>
      </w:numPr>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entered 1 Char"/>
    <w:link w:val="Heading1"/>
    <w:rsid w:val="00E67764"/>
    <w:rPr>
      <w:rFonts w:ascii="Gill Sans MT" w:hAnsi="Gill Sans MT"/>
      <w:b/>
      <w:caps/>
      <w:sz w:val="24"/>
    </w:rPr>
  </w:style>
  <w:style w:type="character" w:customStyle="1" w:styleId="Heading2Char">
    <w:name w:val="Heading 2 Char"/>
    <w:aliases w:val="Centered 2 Char"/>
    <w:link w:val="Heading2"/>
    <w:rsid w:val="00E67764"/>
    <w:rPr>
      <w:rFonts w:ascii="Gill Sans MT" w:eastAsiaTheme="majorEastAsia" w:hAnsi="Gill Sans MT" w:cstheme="majorBidi"/>
      <w:b/>
      <w:sz w:val="24"/>
    </w:rPr>
  </w:style>
  <w:style w:type="character" w:customStyle="1" w:styleId="Heading3Char">
    <w:name w:val="Heading 3 Char"/>
    <w:aliases w:val="Centered 3 Char"/>
    <w:basedOn w:val="DefaultParagraphFont"/>
    <w:link w:val="Heading3"/>
    <w:rsid w:val="00E67764"/>
    <w:rPr>
      <w:rFonts w:ascii="Gill Sans MT" w:hAnsi="Gill Sans MT"/>
      <w:sz w:val="24"/>
    </w:rPr>
  </w:style>
  <w:style w:type="character" w:customStyle="1" w:styleId="Heading4Char">
    <w:name w:val="Heading 4 Char"/>
    <w:basedOn w:val="DefaultParagraphFont"/>
    <w:link w:val="Heading4"/>
    <w:rsid w:val="00E67764"/>
    <w:rPr>
      <w:rFonts w:ascii="Gill Sans MT" w:hAnsi="Gill Sans MT"/>
      <w:sz w:val="24"/>
    </w:rPr>
  </w:style>
  <w:style w:type="character" w:customStyle="1" w:styleId="Heading5Char">
    <w:name w:val="Heading 5 Char"/>
    <w:basedOn w:val="DefaultParagraphFont"/>
    <w:link w:val="Heading5"/>
    <w:rsid w:val="00E67764"/>
    <w:rPr>
      <w:rFonts w:ascii="Gill Sans MT" w:hAnsi="Gill Sans MT"/>
      <w:b/>
      <w:sz w:val="24"/>
    </w:rPr>
  </w:style>
  <w:style w:type="character" w:customStyle="1" w:styleId="Heading6Char">
    <w:name w:val="Heading 6 Char"/>
    <w:basedOn w:val="DefaultParagraphFont"/>
    <w:link w:val="Heading6"/>
    <w:rsid w:val="00E67764"/>
    <w:rPr>
      <w:rFonts w:ascii="Gill Sans MT" w:hAnsi="Gill Sans MT"/>
      <w:b/>
      <w:i/>
      <w:sz w:val="24"/>
    </w:rPr>
  </w:style>
  <w:style w:type="character" w:customStyle="1" w:styleId="Heading7Char">
    <w:name w:val="Heading 7 Char"/>
    <w:basedOn w:val="DefaultParagraphFont"/>
    <w:link w:val="Heading7"/>
    <w:rsid w:val="00E67764"/>
    <w:rPr>
      <w:rFonts w:ascii="Gill Sans MT" w:hAnsi="Gill Sans MT"/>
      <w:b/>
      <w:sz w:val="36"/>
    </w:rPr>
  </w:style>
  <w:style w:type="character" w:customStyle="1" w:styleId="Heading8Char">
    <w:name w:val="Heading 8 Char"/>
    <w:basedOn w:val="DefaultParagraphFont"/>
    <w:link w:val="Heading8"/>
    <w:rsid w:val="00E67764"/>
    <w:rPr>
      <w:rFonts w:ascii="Gill Sans MT" w:hAnsi="Gill Sans MT"/>
      <w:b/>
      <w:i/>
      <w:sz w:val="24"/>
    </w:rPr>
  </w:style>
  <w:style w:type="character" w:customStyle="1" w:styleId="Heading9Char">
    <w:name w:val="Heading 9 Char"/>
    <w:basedOn w:val="DefaultParagraphFont"/>
    <w:link w:val="Heading9"/>
    <w:rsid w:val="00E67764"/>
    <w:rPr>
      <w:rFonts w:ascii="Gill Sans MT" w:hAnsi="Gill Sans MT"/>
      <w:b/>
      <w:i/>
      <w:sz w:val="24"/>
    </w:rPr>
  </w:style>
  <w:style w:type="paragraph" w:styleId="Title">
    <w:name w:val="Title"/>
    <w:basedOn w:val="Normal"/>
    <w:link w:val="TitleChar"/>
    <w:qFormat/>
    <w:rsid w:val="00E67764"/>
    <w:pPr>
      <w:jc w:val="center"/>
    </w:pPr>
    <w:rPr>
      <w:b/>
    </w:rPr>
  </w:style>
  <w:style w:type="character" w:customStyle="1" w:styleId="TitleChar">
    <w:name w:val="Title Char"/>
    <w:link w:val="Title"/>
    <w:rsid w:val="00E67764"/>
    <w:rPr>
      <w:rFonts w:ascii="Gill Sans MT" w:hAnsi="Gill Sans MT"/>
      <w:b/>
      <w:sz w:val="24"/>
    </w:rPr>
  </w:style>
  <w:style w:type="paragraph" w:styleId="NoSpacing">
    <w:name w:val="No Spacing"/>
    <w:aliases w:val="H1"/>
    <w:link w:val="NoSpacingChar"/>
    <w:uiPriority w:val="1"/>
    <w:qFormat/>
    <w:rsid w:val="00E67764"/>
    <w:rPr>
      <w:rFonts w:ascii="Calibri" w:eastAsia="Calibri" w:hAnsi="Calibri"/>
      <w:sz w:val="22"/>
      <w:szCs w:val="22"/>
    </w:rPr>
  </w:style>
  <w:style w:type="character" w:customStyle="1" w:styleId="NoSpacingChar">
    <w:name w:val="No Spacing Char"/>
    <w:aliases w:val="H1 Char"/>
    <w:link w:val="NoSpacing"/>
    <w:uiPriority w:val="1"/>
    <w:rsid w:val="00E67764"/>
    <w:rPr>
      <w:rFonts w:ascii="Calibri" w:eastAsia="Calibri" w:hAnsi="Calibri"/>
      <w:sz w:val="22"/>
      <w:szCs w:val="22"/>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E67764"/>
    <w:pPr>
      <w:ind w:left="720"/>
    </w:pPr>
    <w:rPr>
      <w:rFonts w:ascii="Arial" w:hAnsi="Arial" w:cs="Arial"/>
      <w:b/>
      <w:bC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link w:val="ListParagraph"/>
    <w:uiPriority w:val="34"/>
    <w:qFormat/>
    <w:locked/>
    <w:rsid w:val="00E67764"/>
    <w:rPr>
      <w:rFonts w:ascii="Arial" w:hAnsi="Arial" w:cs="Arial"/>
      <w:b/>
      <w:bCs/>
      <w:sz w:val="24"/>
    </w:rPr>
  </w:style>
  <w:style w:type="paragraph" w:styleId="IntenseQuote">
    <w:name w:val="Intense Quote"/>
    <w:basedOn w:val="Normal"/>
    <w:next w:val="Normal"/>
    <w:link w:val="IntenseQuoteChar"/>
    <w:uiPriority w:val="30"/>
    <w:qFormat/>
    <w:rsid w:val="00E6776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67764"/>
    <w:rPr>
      <w:rFonts w:ascii="Gill Sans MT" w:hAnsi="Gill Sans MT"/>
      <w:b/>
      <w:bCs/>
      <w:i/>
      <w:iCs/>
      <w:color w:val="4F81BD"/>
      <w:sz w:val="24"/>
    </w:rPr>
  </w:style>
  <w:style w:type="table" w:styleId="TableGrid">
    <w:name w:val="Table Grid"/>
    <w:basedOn w:val="TableNormal"/>
    <w:uiPriority w:val="59"/>
    <w:rsid w:val="00E92D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Western Health &amp; Social Care Trust</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Sarah</dc:creator>
  <cp:keywords/>
  <dc:description/>
  <cp:lastModifiedBy>Odonnell MarkM</cp:lastModifiedBy>
  <cp:revision>2</cp:revision>
  <dcterms:created xsi:type="dcterms:W3CDTF">2025-11-20T14:58:00Z</dcterms:created>
  <dcterms:modified xsi:type="dcterms:W3CDTF">2025-11-20T14:58:00Z</dcterms:modified>
</cp:coreProperties>
</file>