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8AD6" w14:textId="6042CE8A" w:rsidR="00F35382" w:rsidRDefault="57A9C49D" w:rsidP="48CEC6D5">
      <w:pPr>
        <w:spacing w:after="0"/>
        <w:jc w:val="right"/>
        <w:rPr>
          <w:rFonts w:ascii="Calibri" w:eastAsia="Calibri" w:hAnsi="Calibri" w:cs="Calibri"/>
          <w:color w:val="000000" w:themeColor="text1"/>
          <w:sz w:val="22"/>
          <w:szCs w:val="22"/>
        </w:rPr>
      </w:pPr>
      <w:r>
        <w:rPr>
          <w:noProof/>
        </w:rPr>
        <w:drawing>
          <wp:inline distT="0" distB="0" distL="0" distR="0" wp14:anchorId="21BAC418" wp14:editId="58AC842D">
            <wp:extent cx="1743075" cy="2228850"/>
            <wp:effectExtent l="0" t="0" r="0" b="0"/>
            <wp:docPr id="16114645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64501" name="Picture 1611464501"/>
                    <pic:cNvPicPr/>
                  </pic:nvPicPr>
                  <pic:blipFill>
                    <a:blip r:embed="rId5">
                      <a:extLst>
                        <a:ext uri="{28A0092B-C50C-407E-A947-70E740481C1C}">
                          <a14:useLocalDpi xmlns:a14="http://schemas.microsoft.com/office/drawing/2010/main"/>
                        </a:ext>
                      </a:extLst>
                    </a:blip>
                    <a:stretch>
                      <a:fillRect/>
                    </a:stretch>
                  </pic:blipFill>
                  <pic:spPr>
                    <a:xfrm>
                      <a:off x="0" y="0"/>
                      <a:ext cx="1743075" cy="2228850"/>
                    </a:xfrm>
                    <a:prstGeom prst="rect">
                      <a:avLst/>
                    </a:prstGeom>
                  </pic:spPr>
                </pic:pic>
              </a:graphicData>
            </a:graphic>
          </wp:inline>
        </w:drawing>
      </w:r>
    </w:p>
    <w:p w14:paraId="5EB0D440" w14:textId="65C3262B" w:rsidR="00F35382" w:rsidRDefault="5AC6E215" w:rsidP="48CEC6D5">
      <w:pPr>
        <w:rPr>
          <w:rFonts w:ascii="AS TT Commons" w:eastAsia="AS TT Commons" w:hAnsi="AS TT Commons" w:cs="AS TT Commons"/>
          <w:color w:val="000000" w:themeColor="text1"/>
          <w:sz w:val="22"/>
          <w:szCs w:val="22"/>
        </w:rPr>
      </w:pPr>
      <w:r w:rsidRPr="531F6230">
        <w:rPr>
          <w:rFonts w:ascii="AS TT Commons" w:eastAsia="AS TT Commons" w:hAnsi="AS TT Commons" w:cs="AS TT Commons"/>
          <w:color w:val="000000" w:themeColor="text1"/>
          <w:sz w:val="22"/>
          <w:szCs w:val="22"/>
          <w:lang w:val="en-IN"/>
        </w:rPr>
        <w:t xml:space="preserve">EMAIL; - </w:t>
      </w:r>
      <w:hyperlink r:id="rId6">
        <w:r w:rsidRPr="531F6230">
          <w:rPr>
            <w:rStyle w:val="Hyperlink"/>
            <w:rFonts w:ascii="AS TT Commons Medium" w:eastAsia="AS TT Commons Medium" w:hAnsi="AS TT Commons Medium" w:cs="AS TT Commons Medium"/>
            <w:sz w:val="22"/>
            <w:szCs w:val="22"/>
            <w:lang w:val="en-IN"/>
          </w:rPr>
          <w:t>neighbourhoodprogramme@health-ni.gov.uk</w:t>
        </w:r>
      </w:hyperlink>
      <w:r w:rsidRPr="531F6230">
        <w:rPr>
          <w:rFonts w:ascii="AS TT Commons" w:eastAsia="AS TT Commons" w:hAnsi="AS TT Commons" w:cs="AS TT Commons"/>
          <w:sz w:val="22"/>
          <w:szCs w:val="22"/>
          <w:lang w:val="en-IN"/>
        </w:rPr>
        <w:t xml:space="preserve"> </w:t>
      </w:r>
      <w:r>
        <w:tab/>
      </w:r>
      <w:r>
        <w:tab/>
      </w:r>
      <w:r w:rsidR="00BA359B">
        <w:t xml:space="preserve">           </w:t>
      </w:r>
      <w:r w:rsidR="57A9C49D" w:rsidRPr="531F6230">
        <w:rPr>
          <w:rFonts w:ascii="AS TT Commons" w:eastAsia="AS TT Commons" w:hAnsi="AS TT Commons" w:cs="AS TT Commons"/>
          <w:color w:val="000000" w:themeColor="text1"/>
          <w:sz w:val="22"/>
          <w:szCs w:val="22"/>
          <w:lang w:val="en-IN"/>
        </w:rPr>
        <w:t>17</w:t>
      </w:r>
      <w:r w:rsidR="57A9C49D" w:rsidRPr="531F6230">
        <w:rPr>
          <w:rFonts w:ascii="AS TT Commons" w:eastAsia="AS TT Commons" w:hAnsi="AS TT Commons" w:cs="AS TT Commons"/>
          <w:color w:val="000000" w:themeColor="text1"/>
          <w:sz w:val="22"/>
          <w:szCs w:val="22"/>
          <w:vertAlign w:val="superscript"/>
          <w:lang w:val="en-IN"/>
        </w:rPr>
        <w:t>th</w:t>
      </w:r>
      <w:r w:rsidR="57A9C49D" w:rsidRPr="531F6230">
        <w:rPr>
          <w:rFonts w:ascii="AS TT Commons" w:eastAsia="AS TT Commons" w:hAnsi="AS TT Commons" w:cs="AS TT Commons"/>
          <w:color w:val="000000" w:themeColor="text1"/>
          <w:sz w:val="22"/>
          <w:szCs w:val="22"/>
          <w:lang w:val="en-IN"/>
        </w:rPr>
        <w:t xml:space="preserve"> November 2025</w:t>
      </w:r>
    </w:p>
    <w:p w14:paraId="79128146" w14:textId="5060DEE6" w:rsidR="57A9C49D" w:rsidRDefault="57A9C49D" w:rsidP="40BFAFD9">
      <w:pPr>
        <w:spacing w:before="240" w:after="240"/>
        <w:jc w:val="both"/>
        <w:rPr>
          <w:rFonts w:ascii="AS TT Commons" w:eastAsia="AS TT Commons" w:hAnsi="AS TT Commons" w:cs="AS TT Commons"/>
          <w:color w:val="000000" w:themeColor="text1"/>
          <w:sz w:val="22"/>
          <w:szCs w:val="22"/>
        </w:rPr>
      </w:pPr>
      <w:r w:rsidRPr="40BFAFD9">
        <w:rPr>
          <w:rFonts w:ascii="AS TT Commons" w:eastAsia="AS TT Commons" w:hAnsi="AS TT Commons" w:cs="AS TT Commons"/>
          <w:color w:val="000000" w:themeColor="text1"/>
          <w:sz w:val="22"/>
          <w:szCs w:val="22"/>
        </w:rPr>
        <w:t>Alzheimer’s Society is the largest dementia charity in England, Wales and Northern Ireland and we welcome the opportunity to respond to this call for evidence on Neighbourhood Model of Care.  We are formally responding</w:t>
      </w:r>
      <w:r w:rsidR="1EA9A644" w:rsidRPr="40BFAFD9">
        <w:rPr>
          <w:rFonts w:ascii="AS TT Commons" w:eastAsia="AS TT Commons" w:hAnsi="AS TT Commons" w:cs="AS TT Commons"/>
          <w:color w:val="000000" w:themeColor="text1"/>
          <w:sz w:val="22"/>
          <w:szCs w:val="22"/>
        </w:rPr>
        <w:t xml:space="preserve"> via </w:t>
      </w:r>
      <w:r w:rsidRPr="40BFAFD9">
        <w:rPr>
          <w:rFonts w:ascii="AS TT Commons" w:eastAsia="AS TT Commons" w:hAnsi="AS TT Commons" w:cs="AS TT Commons"/>
          <w:color w:val="000000" w:themeColor="text1"/>
          <w:sz w:val="22"/>
          <w:szCs w:val="22"/>
        </w:rPr>
        <w:t xml:space="preserve">the online portal with an example of </w:t>
      </w:r>
      <w:r w:rsidR="3DD93E10" w:rsidRPr="40BFAFD9">
        <w:rPr>
          <w:rFonts w:ascii="AS TT Commons" w:eastAsia="AS TT Commons" w:hAnsi="AS TT Commons" w:cs="AS TT Commons"/>
          <w:color w:val="000000" w:themeColor="text1"/>
          <w:sz w:val="22"/>
          <w:szCs w:val="22"/>
        </w:rPr>
        <w:t xml:space="preserve">successful integrated </w:t>
      </w:r>
      <w:r w:rsidRPr="40BFAFD9">
        <w:rPr>
          <w:rFonts w:ascii="AS TT Commons" w:eastAsia="AS TT Commons" w:hAnsi="AS TT Commons" w:cs="AS TT Commons"/>
          <w:color w:val="000000" w:themeColor="text1"/>
          <w:sz w:val="22"/>
          <w:szCs w:val="22"/>
        </w:rPr>
        <w:t>practice from the Northern Trust’s ‘Memory Link Worker Service</w:t>
      </w:r>
      <w:r w:rsidR="05464F80" w:rsidRPr="40BFAFD9">
        <w:rPr>
          <w:rFonts w:ascii="AS TT Commons" w:eastAsia="AS TT Commons" w:hAnsi="AS TT Commons" w:cs="AS TT Commons"/>
          <w:color w:val="000000" w:themeColor="text1"/>
          <w:sz w:val="22"/>
          <w:szCs w:val="22"/>
        </w:rPr>
        <w:t xml:space="preserve">,’ as well as using this </w:t>
      </w:r>
      <w:r w:rsidR="35C03D77" w:rsidRPr="40BFAFD9">
        <w:rPr>
          <w:rFonts w:ascii="AS TT Commons" w:eastAsia="AS TT Commons" w:hAnsi="AS TT Commons" w:cs="AS TT Commons"/>
          <w:color w:val="000000" w:themeColor="text1"/>
          <w:sz w:val="22"/>
          <w:szCs w:val="22"/>
        </w:rPr>
        <w:t xml:space="preserve">valuable </w:t>
      </w:r>
      <w:r w:rsidR="05464F80" w:rsidRPr="40BFAFD9">
        <w:rPr>
          <w:rFonts w:ascii="AS TT Commons" w:eastAsia="AS TT Commons" w:hAnsi="AS TT Commons" w:cs="AS TT Commons"/>
          <w:color w:val="000000" w:themeColor="text1"/>
          <w:sz w:val="22"/>
          <w:szCs w:val="22"/>
        </w:rPr>
        <w:t>opportunity to share evidenc</w:t>
      </w:r>
      <w:r w:rsidR="5AD1AFEB" w:rsidRPr="40BFAFD9">
        <w:rPr>
          <w:rFonts w:ascii="AS TT Commons" w:eastAsia="AS TT Commons" w:hAnsi="AS TT Commons" w:cs="AS TT Commons"/>
          <w:color w:val="000000" w:themeColor="text1"/>
          <w:sz w:val="22"/>
          <w:szCs w:val="22"/>
        </w:rPr>
        <w:t>e</w:t>
      </w:r>
      <w:r w:rsidR="05464F80" w:rsidRPr="40BFAFD9">
        <w:rPr>
          <w:rFonts w:ascii="AS TT Commons" w:eastAsia="AS TT Commons" w:hAnsi="AS TT Commons" w:cs="AS TT Commons"/>
          <w:color w:val="000000" w:themeColor="text1"/>
          <w:sz w:val="22"/>
          <w:szCs w:val="22"/>
        </w:rPr>
        <w:t xml:space="preserve"> from other nations</w:t>
      </w:r>
      <w:r w:rsidR="3B613CC9" w:rsidRPr="40BFAFD9">
        <w:rPr>
          <w:rFonts w:ascii="AS TT Commons" w:eastAsia="AS TT Commons" w:hAnsi="AS TT Commons" w:cs="AS TT Commons"/>
          <w:color w:val="000000" w:themeColor="text1"/>
          <w:sz w:val="22"/>
          <w:szCs w:val="22"/>
        </w:rPr>
        <w:t>.</w:t>
      </w:r>
    </w:p>
    <w:p w14:paraId="3DAB0A86" w14:textId="26EFE652" w:rsidR="00F35382" w:rsidRDefault="57A9C49D" w:rsidP="48CEC6D5">
      <w:pPr>
        <w:spacing w:line="257" w:lineRule="auto"/>
        <w:jc w:val="both"/>
        <w:rPr>
          <w:rFonts w:ascii="AS TT Commons Medium" w:eastAsia="AS TT Commons Medium" w:hAnsi="AS TT Commons Medium" w:cs="AS TT Commons Medium"/>
          <w:color w:val="002877"/>
        </w:rPr>
      </w:pPr>
      <w:r w:rsidRPr="48CEC6D5">
        <w:rPr>
          <w:rFonts w:ascii="AS TT Commons Medium" w:eastAsia="AS TT Commons Medium" w:hAnsi="AS TT Commons Medium" w:cs="AS TT Commons Medium"/>
          <w:b/>
          <w:bCs/>
          <w:color w:val="002877"/>
          <w:lang w:val="en-IN"/>
        </w:rPr>
        <w:t xml:space="preserve">Background </w:t>
      </w:r>
    </w:p>
    <w:p w14:paraId="194E9183" w14:textId="2A62D8A9" w:rsidR="00F35382" w:rsidRDefault="57A9C49D" w:rsidP="48CEC6D5">
      <w:pPr>
        <w:spacing w:before="240" w:after="240"/>
        <w:jc w:val="both"/>
        <w:rPr>
          <w:rFonts w:ascii="AS TT Commons" w:eastAsia="AS TT Commons" w:hAnsi="AS TT Commons" w:cs="AS TT Commons"/>
          <w:color w:val="000000" w:themeColor="text1"/>
          <w:sz w:val="22"/>
          <w:szCs w:val="22"/>
        </w:rPr>
      </w:pPr>
      <w:r w:rsidRPr="531F6230">
        <w:rPr>
          <w:rFonts w:ascii="AS TT Commons" w:eastAsia="AS TT Commons" w:hAnsi="AS TT Commons" w:cs="AS TT Commons"/>
          <w:color w:val="000000" w:themeColor="text1"/>
          <w:sz w:val="22"/>
          <w:szCs w:val="22"/>
          <w:lang w:val="en-IN"/>
        </w:rPr>
        <w:t>Dementia is a growing issue across these islands – with the largest</w:t>
      </w:r>
      <w:r w:rsidR="10EC79DF" w:rsidRPr="531F6230">
        <w:rPr>
          <w:rFonts w:ascii="AS TT Commons" w:eastAsia="AS TT Commons" w:hAnsi="AS TT Commons" w:cs="AS TT Commons"/>
          <w:color w:val="000000" w:themeColor="text1"/>
          <w:sz w:val="22"/>
          <w:szCs w:val="22"/>
          <w:lang w:val="en-IN"/>
        </w:rPr>
        <w:t xml:space="preserve"> projected</w:t>
      </w:r>
      <w:r w:rsidRPr="531F6230">
        <w:rPr>
          <w:rFonts w:ascii="AS TT Commons" w:eastAsia="AS TT Commons" w:hAnsi="AS TT Commons" w:cs="AS TT Commons"/>
          <w:color w:val="000000" w:themeColor="text1"/>
          <w:sz w:val="22"/>
          <w:szCs w:val="22"/>
          <w:lang w:val="en-IN"/>
        </w:rPr>
        <w:t xml:space="preserve"> increase in prevalence</w:t>
      </w:r>
      <w:r w:rsidR="1A1DD791" w:rsidRPr="531F6230">
        <w:rPr>
          <w:rFonts w:ascii="AS TT Commons" w:eastAsia="AS TT Commons" w:hAnsi="AS TT Commons" w:cs="AS TT Commons"/>
          <w:color w:val="000000" w:themeColor="text1"/>
          <w:sz w:val="22"/>
          <w:szCs w:val="22"/>
          <w:lang w:val="en-IN"/>
        </w:rPr>
        <w:t xml:space="preserve"> across the Nations to </w:t>
      </w:r>
      <w:proofErr w:type="gramStart"/>
      <w:r w:rsidR="1A1DD791" w:rsidRPr="531F6230">
        <w:rPr>
          <w:rFonts w:ascii="AS TT Commons" w:eastAsia="AS TT Commons" w:hAnsi="AS TT Commons" w:cs="AS TT Commons"/>
          <w:color w:val="000000" w:themeColor="text1"/>
          <w:sz w:val="22"/>
          <w:szCs w:val="22"/>
          <w:lang w:val="en-IN"/>
        </w:rPr>
        <w:t xml:space="preserve">be  </w:t>
      </w:r>
      <w:r w:rsidR="00B92CC2">
        <w:rPr>
          <w:rFonts w:ascii="AS TT Commons" w:eastAsia="AS TT Commons" w:hAnsi="AS TT Commons" w:cs="AS TT Commons"/>
          <w:color w:val="000000" w:themeColor="text1"/>
          <w:sz w:val="22"/>
          <w:szCs w:val="22"/>
          <w:lang w:val="en-IN"/>
        </w:rPr>
        <w:t>i</w:t>
      </w:r>
      <w:r w:rsidRPr="531F6230">
        <w:rPr>
          <w:rFonts w:ascii="AS TT Commons" w:eastAsia="AS TT Commons" w:hAnsi="AS TT Commons" w:cs="AS TT Commons"/>
          <w:color w:val="000000" w:themeColor="text1"/>
          <w:sz w:val="22"/>
          <w:szCs w:val="22"/>
          <w:lang w:val="en-IN"/>
        </w:rPr>
        <w:t>n</w:t>
      </w:r>
      <w:proofErr w:type="gramEnd"/>
      <w:r w:rsidRPr="531F6230">
        <w:rPr>
          <w:rFonts w:ascii="AS TT Commons" w:eastAsia="AS TT Commons" w:hAnsi="AS TT Commons" w:cs="AS TT Commons"/>
          <w:color w:val="000000" w:themeColor="text1"/>
          <w:sz w:val="22"/>
          <w:szCs w:val="22"/>
          <w:lang w:val="en-IN"/>
        </w:rPr>
        <w:t xml:space="preserve"> Northern Ireland. The number of people living with dementia is projected to increase by 51% to over 37,400 people</w:t>
      </w:r>
      <w:r w:rsidRPr="531F6230">
        <w:rPr>
          <w:rFonts w:ascii="AS TT Commons" w:eastAsia="AS TT Commons" w:hAnsi="AS TT Commons" w:cs="AS TT Commons"/>
          <w:sz w:val="22"/>
          <w:szCs w:val="22"/>
          <w:lang w:val="en-IN"/>
        </w:rPr>
        <w:t xml:space="preserve"> by 2040. </w:t>
      </w:r>
    </w:p>
    <w:p w14:paraId="18577F10" w14:textId="3A2F45B9" w:rsidR="00F35382" w:rsidRDefault="57A9C49D" w:rsidP="48CEC6D5">
      <w:pPr>
        <w:spacing w:before="240" w:after="240"/>
        <w:rPr>
          <w:rFonts w:ascii="Calibri" w:eastAsia="Calibri" w:hAnsi="Calibri" w:cs="Calibri"/>
          <w:color w:val="000000" w:themeColor="text1"/>
          <w:sz w:val="22"/>
          <w:szCs w:val="22"/>
        </w:rPr>
      </w:pPr>
      <w:r>
        <w:rPr>
          <w:noProof/>
        </w:rPr>
        <w:drawing>
          <wp:inline distT="0" distB="0" distL="0" distR="0" wp14:anchorId="4FAB29FD" wp14:editId="62561620">
            <wp:extent cx="5600700" cy="3067050"/>
            <wp:effectExtent l="0" t="0" r="0" b="0"/>
            <wp:docPr id="18319811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81128" name="Picture 1831981128"/>
                    <pic:cNvPicPr/>
                  </pic:nvPicPr>
                  <pic:blipFill>
                    <a:blip r:embed="rId7">
                      <a:extLst>
                        <a:ext uri="{28A0092B-C50C-407E-A947-70E740481C1C}">
                          <a14:useLocalDpi xmlns:a14="http://schemas.microsoft.com/office/drawing/2010/main"/>
                        </a:ext>
                      </a:extLst>
                    </a:blip>
                    <a:stretch>
                      <a:fillRect/>
                    </a:stretch>
                  </pic:blipFill>
                  <pic:spPr>
                    <a:xfrm>
                      <a:off x="0" y="0"/>
                      <a:ext cx="5600700" cy="3067050"/>
                    </a:xfrm>
                    <a:prstGeom prst="rect">
                      <a:avLst/>
                    </a:prstGeom>
                  </pic:spPr>
                </pic:pic>
              </a:graphicData>
            </a:graphic>
          </wp:inline>
        </w:drawing>
      </w:r>
    </w:p>
    <w:p w14:paraId="59447795" w14:textId="636F43A0" w:rsidR="00F35382" w:rsidRDefault="57A9C49D" w:rsidP="531F6230">
      <w:pPr>
        <w:spacing w:before="240" w:after="240"/>
        <w:jc w:val="both"/>
        <w:rPr>
          <w:rFonts w:ascii="AS TT Commons" w:eastAsia="AS TT Commons" w:hAnsi="AS TT Commons" w:cs="AS TT Commons"/>
          <w:color w:val="000000" w:themeColor="text1"/>
          <w:sz w:val="22"/>
          <w:szCs w:val="22"/>
          <w:lang w:val="en-IN"/>
        </w:rPr>
      </w:pPr>
      <w:r w:rsidRPr="531F6230">
        <w:rPr>
          <w:rFonts w:ascii="AS TT Commons" w:eastAsia="AS TT Commons" w:hAnsi="AS TT Commons" w:cs="AS TT Commons"/>
          <w:color w:val="000000" w:themeColor="text1"/>
          <w:sz w:val="22"/>
          <w:szCs w:val="22"/>
          <w:lang w:val="en-IN"/>
        </w:rPr>
        <w:t xml:space="preserve">As part of this call for evidence we </w:t>
      </w:r>
      <w:r w:rsidR="28A85503" w:rsidRPr="531F6230">
        <w:rPr>
          <w:rFonts w:ascii="AS TT Commons" w:eastAsia="AS TT Commons" w:hAnsi="AS TT Commons" w:cs="AS TT Commons"/>
          <w:color w:val="000000" w:themeColor="text1"/>
          <w:sz w:val="22"/>
          <w:szCs w:val="22"/>
          <w:lang w:val="en-IN"/>
        </w:rPr>
        <w:t xml:space="preserve">are </w:t>
      </w:r>
      <w:r w:rsidR="18035030" w:rsidRPr="531F6230">
        <w:rPr>
          <w:rFonts w:ascii="AS TT Commons" w:eastAsia="AS TT Commons" w:hAnsi="AS TT Commons" w:cs="AS TT Commons"/>
          <w:color w:val="000000" w:themeColor="text1"/>
          <w:sz w:val="22"/>
          <w:szCs w:val="22"/>
          <w:lang w:val="en-IN"/>
        </w:rPr>
        <w:t xml:space="preserve">keen to share our experience, </w:t>
      </w:r>
      <w:r w:rsidR="3CB3B09E" w:rsidRPr="531F6230">
        <w:rPr>
          <w:rFonts w:ascii="AS TT Commons" w:eastAsia="AS TT Commons" w:hAnsi="AS TT Commons" w:cs="AS TT Commons"/>
          <w:color w:val="000000" w:themeColor="text1"/>
          <w:sz w:val="22"/>
          <w:szCs w:val="22"/>
          <w:lang w:val="en-IN"/>
        </w:rPr>
        <w:t>insight</w:t>
      </w:r>
      <w:r w:rsidR="18035030" w:rsidRPr="531F6230">
        <w:rPr>
          <w:rFonts w:ascii="AS TT Commons" w:eastAsia="AS TT Commons" w:hAnsi="AS TT Commons" w:cs="AS TT Commons"/>
          <w:color w:val="000000" w:themeColor="text1"/>
          <w:sz w:val="22"/>
          <w:szCs w:val="22"/>
          <w:lang w:val="en-IN"/>
        </w:rPr>
        <w:t xml:space="preserve"> and expertise to support </w:t>
      </w:r>
      <w:r w:rsidRPr="531F6230">
        <w:rPr>
          <w:rFonts w:ascii="AS TT Commons" w:eastAsia="AS TT Commons" w:hAnsi="AS TT Commons" w:cs="AS TT Commons"/>
          <w:color w:val="000000" w:themeColor="text1"/>
          <w:sz w:val="22"/>
          <w:szCs w:val="22"/>
          <w:lang w:val="en-IN"/>
        </w:rPr>
        <w:t xml:space="preserve">the health and social care system in Northern Ireland </w:t>
      </w:r>
      <w:r w:rsidR="61F7E621" w:rsidRPr="531F6230">
        <w:rPr>
          <w:rFonts w:ascii="AS TT Commons" w:eastAsia="AS TT Commons" w:hAnsi="AS TT Commons" w:cs="AS TT Commons"/>
          <w:color w:val="000000" w:themeColor="text1"/>
          <w:sz w:val="22"/>
          <w:szCs w:val="22"/>
          <w:lang w:val="en-IN"/>
        </w:rPr>
        <w:t xml:space="preserve">to prepare for </w:t>
      </w:r>
      <w:r w:rsidRPr="531F6230">
        <w:rPr>
          <w:rFonts w:ascii="AS TT Commons" w:eastAsia="AS TT Commons" w:hAnsi="AS TT Commons" w:cs="AS TT Commons"/>
          <w:color w:val="000000" w:themeColor="text1"/>
          <w:sz w:val="22"/>
          <w:szCs w:val="22"/>
          <w:lang w:val="en-IN"/>
        </w:rPr>
        <w:t>this increase</w:t>
      </w:r>
      <w:r w:rsidR="0CB23203" w:rsidRPr="531F6230">
        <w:rPr>
          <w:rFonts w:ascii="AS TT Commons" w:eastAsia="AS TT Commons" w:hAnsi="AS TT Commons" w:cs="AS TT Commons"/>
          <w:color w:val="000000" w:themeColor="text1"/>
          <w:sz w:val="22"/>
          <w:szCs w:val="22"/>
          <w:lang w:val="en-IN"/>
        </w:rPr>
        <w:t xml:space="preserve"> in prevalence</w:t>
      </w:r>
      <w:r w:rsidRPr="531F6230">
        <w:rPr>
          <w:rFonts w:ascii="AS TT Commons" w:eastAsia="AS TT Commons" w:hAnsi="AS TT Commons" w:cs="AS TT Commons"/>
          <w:color w:val="000000" w:themeColor="text1"/>
          <w:sz w:val="22"/>
          <w:szCs w:val="22"/>
          <w:lang w:val="en-IN"/>
        </w:rPr>
        <w:t xml:space="preserve">. Please see attached evidence of how a partnership between Alzheimer’s Society and </w:t>
      </w:r>
      <w:r w:rsidRPr="531F6230">
        <w:rPr>
          <w:rFonts w:ascii="AS TT Commons" w:eastAsia="AS TT Commons" w:hAnsi="AS TT Commons" w:cs="AS TT Commons"/>
          <w:color w:val="000000" w:themeColor="text1"/>
          <w:sz w:val="22"/>
          <w:szCs w:val="22"/>
          <w:lang w:val="en-IN"/>
        </w:rPr>
        <w:lastRenderedPageBreak/>
        <w:t xml:space="preserve">Devon Partnership NHS Trust has benefited those living with dementia in Bristol. </w:t>
      </w:r>
      <w:r w:rsidR="7F7C2A2B" w:rsidRPr="531F6230">
        <w:rPr>
          <w:rFonts w:ascii="AS TT Commons" w:eastAsia="AS TT Commons" w:hAnsi="AS TT Commons" w:cs="AS TT Commons"/>
          <w:color w:val="000000" w:themeColor="text1"/>
          <w:sz w:val="22"/>
          <w:szCs w:val="22"/>
          <w:lang w:val="en-IN"/>
        </w:rPr>
        <w:t>Prior to the partnership in 2015, the dementia diagnosis rate</w:t>
      </w:r>
      <w:r w:rsidR="31436DEE" w:rsidRPr="531F6230">
        <w:rPr>
          <w:rFonts w:ascii="AS TT Commons" w:eastAsia="AS TT Commons" w:hAnsi="AS TT Commons" w:cs="AS TT Commons"/>
          <w:color w:val="000000" w:themeColor="text1"/>
          <w:sz w:val="22"/>
          <w:szCs w:val="22"/>
          <w:lang w:val="en-IN"/>
        </w:rPr>
        <w:t xml:space="preserve"> in Bristol</w:t>
      </w:r>
      <w:r w:rsidR="7F7C2A2B" w:rsidRPr="531F6230">
        <w:rPr>
          <w:rFonts w:ascii="AS TT Commons" w:eastAsia="AS TT Commons" w:hAnsi="AS TT Commons" w:cs="AS TT Commons"/>
          <w:color w:val="000000" w:themeColor="text1"/>
          <w:sz w:val="22"/>
          <w:szCs w:val="22"/>
          <w:lang w:val="en-IN"/>
        </w:rPr>
        <w:t xml:space="preserve"> was just 50%, but by March</w:t>
      </w:r>
      <w:r w:rsidR="122B9C72" w:rsidRPr="531F6230">
        <w:rPr>
          <w:rFonts w:ascii="AS TT Commons" w:eastAsia="AS TT Commons" w:hAnsi="AS TT Commons" w:cs="AS TT Commons"/>
          <w:color w:val="000000" w:themeColor="text1"/>
          <w:sz w:val="22"/>
          <w:szCs w:val="22"/>
          <w:lang w:val="en-IN"/>
        </w:rPr>
        <w:t xml:space="preserve"> 2024, this had risen well above the NHS England targ</w:t>
      </w:r>
      <w:r w:rsidR="4F88C1B8" w:rsidRPr="531F6230">
        <w:rPr>
          <w:rFonts w:ascii="AS TT Commons" w:eastAsia="AS TT Commons" w:hAnsi="AS TT Commons" w:cs="AS TT Commons"/>
          <w:color w:val="000000" w:themeColor="text1"/>
          <w:sz w:val="22"/>
          <w:szCs w:val="22"/>
          <w:lang w:val="en-IN"/>
        </w:rPr>
        <w:t>et of 66.7%</w:t>
      </w:r>
      <w:r w:rsidR="122B9C72" w:rsidRPr="531F6230">
        <w:rPr>
          <w:rFonts w:ascii="AS TT Commons" w:eastAsia="AS TT Commons" w:hAnsi="AS TT Commons" w:cs="AS TT Commons"/>
          <w:color w:val="000000" w:themeColor="text1"/>
          <w:sz w:val="22"/>
          <w:szCs w:val="22"/>
          <w:lang w:val="en-IN"/>
        </w:rPr>
        <w:t xml:space="preserve"> to 73.6%. </w:t>
      </w:r>
      <w:r w:rsidR="00452F39">
        <w:rPr>
          <w:rFonts w:ascii="AS TT Commons" w:eastAsia="AS TT Commons" w:hAnsi="AS TT Commons" w:cs="AS TT Commons"/>
          <w:color w:val="000000" w:themeColor="text1"/>
          <w:sz w:val="22"/>
          <w:szCs w:val="22"/>
          <w:lang w:val="en-IN"/>
        </w:rPr>
        <w:t>A</w:t>
      </w:r>
      <w:r w:rsidR="0075128C">
        <w:rPr>
          <w:rFonts w:ascii="AS TT Commons" w:eastAsia="AS TT Commons" w:hAnsi="AS TT Commons" w:cs="AS TT Commons"/>
          <w:color w:val="000000" w:themeColor="text1"/>
          <w:sz w:val="22"/>
          <w:szCs w:val="22"/>
          <w:lang w:val="en-IN"/>
        </w:rPr>
        <w:t>reas</w:t>
      </w:r>
      <w:r w:rsidR="00452F39">
        <w:rPr>
          <w:rFonts w:ascii="AS TT Commons" w:eastAsia="AS TT Commons" w:hAnsi="AS TT Commons" w:cs="AS TT Commons"/>
          <w:color w:val="000000" w:themeColor="text1"/>
          <w:sz w:val="22"/>
          <w:szCs w:val="22"/>
          <w:lang w:val="en-IN"/>
        </w:rPr>
        <w:t xml:space="preserve"> that are </w:t>
      </w:r>
      <w:r w:rsidR="00E56A23">
        <w:rPr>
          <w:rFonts w:ascii="AS TT Commons" w:eastAsia="AS TT Commons" w:hAnsi="AS TT Commons" w:cs="AS TT Commons"/>
          <w:color w:val="000000" w:themeColor="text1"/>
          <w:sz w:val="22"/>
          <w:szCs w:val="22"/>
          <w:lang w:val="en-IN"/>
        </w:rPr>
        <w:t>already</w:t>
      </w:r>
      <w:r w:rsidR="0075128C">
        <w:rPr>
          <w:rFonts w:ascii="AS TT Commons" w:eastAsia="AS TT Commons" w:hAnsi="AS TT Commons" w:cs="AS TT Commons"/>
          <w:color w:val="000000" w:themeColor="text1"/>
          <w:sz w:val="22"/>
          <w:szCs w:val="22"/>
          <w:lang w:val="en-IN"/>
        </w:rPr>
        <w:t xml:space="preserve"> </w:t>
      </w:r>
      <w:r w:rsidR="00E56A23">
        <w:rPr>
          <w:rFonts w:ascii="AS TT Commons" w:eastAsia="AS TT Commons" w:hAnsi="AS TT Commons" w:cs="AS TT Commons"/>
          <w:color w:val="000000" w:themeColor="text1"/>
          <w:sz w:val="22"/>
          <w:szCs w:val="22"/>
          <w:lang w:val="en-IN"/>
        </w:rPr>
        <w:t>delivering</w:t>
      </w:r>
      <w:r w:rsidR="0075128C">
        <w:rPr>
          <w:rFonts w:ascii="AS TT Commons" w:eastAsia="AS TT Commons" w:hAnsi="AS TT Commons" w:cs="AS TT Commons"/>
          <w:color w:val="000000" w:themeColor="text1"/>
          <w:sz w:val="22"/>
          <w:szCs w:val="22"/>
          <w:lang w:val="en-IN"/>
        </w:rPr>
        <w:t xml:space="preserve"> integrated</w:t>
      </w:r>
      <w:r w:rsidR="005D2754">
        <w:rPr>
          <w:rFonts w:ascii="AS TT Commons" w:eastAsia="AS TT Commons" w:hAnsi="AS TT Commons" w:cs="AS TT Commons"/>
          <w:color w:val="000000" w:themeColor="text1"/>
          <w:sz w:val="22"/>
          <w:szCs w:val="22"/>
          <w:lang w:val="en-IN"/>
        </w:rPr>
        <w:t xml:space="preserve"> dementia</w:t>
      </w:r>
      <w:r w:rsidR="0075128C">
        <w:rPr>
          <w:rFonts w:ascii="AS TT Commons" w:eastAsia="AS TT Commons" w:hAnsi="AS TT Commons" w:cs="AS TT Commons"/>
          <w:color w:val="000000" w:themeColor="text1"/>
          <w:sz w:val="22"/>
          <w:szCs w:val="22"/>
          <w:lang w:val="en-IN"/>
        </w:rPr>
        <w:t xml:space="preserve"> health and care services </w:t>
      </w:r>
      <w:r w:rsidR="00452F39">
        <w:rPr>
          <w:rFonts w:ascii="AS TT Commons" w:eastAsia="AS TT Commons" w:hAnsi="AS TT Commons" w:cs="AS TT Commons"/>
          <w:color w:val="000000" w:themeColor="text1"/>
          <w:sz w:val="22"/>
          <w:szCs w:val="22"/>
          <w:lang w:val="en-IN"/>
        </w:rPr>
        <w:t xml:space="preserve">are </w:t>
      </w:r>
      <w:r w:rsidR="00D9442D">
        <w:rPr>
          <w:rFonts w:ascii="AS TT Commons" w:eastAsia="AS TT Commons" w:hAnsi="AS TT Commons" w:cs="AS TT Commons"/>
          <w:color w:val="000000" w:themeColor="text1"/>
          <w:sz w:val="22"/>
          <w:szCs w:val="22"/>
          <w:lang w:val="en-IN"/>
        </w:rPr>
        <w:t>in a g</w:t>
      </w:r>
      <w:r w:rsidR="004B507B">
        <w:rPr>
          <w:rFonts w:ascii="AS TT Commons" w:eastAsia="AS TT Commons" w:hAnsi="AS TT Commons" w:cs="AS TT Commons"/>
          <w:color w:val="000000" w:themeColor="text1"/>
          <w:sz w:val="22"/>
          <w:szCs w:val="22"/>
          <w:lang w:val="en-IN"/>
        </w:rPr>
        <w:t xml:space="preserve">ood </w:t>
      </w:r>
      <w:r w:rsidR="00534F74">
        <w:rPr>
          <w:rFonts w:ascii="AS TT Commons" w:eastAsia="AS TT Commons" w:hAnsi="AS TT Commons" w:cs="AS TT Commons"/>
          <w:color w:val="000000" w:themeColor="text1"/>
          <w:sz w:val="22"/>
          <w:szCs w:val="22"/>
          <w:lang w:val="en-IN"/>
        </w:rPr>
        <w:t>position to expand th</w:t>
      </w:r>
      <w:r w:rsidR="00D9442D">
        <w:rPr>
          <w:rFonts w:ascii="AS TT Commons" w:eastAsia="AS TT Commons" w:hAnsi="AS TT Commons" w:cs="AS TT Commons"/>
          <w:color w:val="000000" w:themeColor="text1"/>
          <w:sz w:val="22"/>
          <w:szCs w:val="22"/>
          <w:lang w:val="en-IN"/>
        </w:rPr>
        <w:t xml:space="preserve">eir </w:t>
      </w:r>
      <w:r w:rsidR="00534F74">
        <w:rPr>
          <w:rFonts w:ascii="AS TT Commons" w:eastAsia="AS TT Commons" w:hAnsi="AS TT Commons" w:cs="AS TT Commons"/>
          <w:color w:val="000000" w:themeColor="text1"/>
          <w:sz w:val="22"/>
          <w:szCs w:val="22"/>
          <w:lang w:val="en-IN"/>
        </w:rPr>
        <w:t>approach to wider n</w:t>
      </w:r>
      <w:r w:rsidR="00E56A23">
        <w:rPr>
          <w:rFonts w:ascii="AS TT Commons" w:eastAsia="AS TT Commons" w:hAnsi="AS TT Commons" w:cs="AS TT Commons"/>
          <w:color w:val="000000" w:themeColor="text1"/>
          <w:sz w:val="22"/>
          <w:szCs w:val="22"/>
          <w:lang w:val="en-IN"/>
        </w:rPr>
        <w:t xml:space="preserve">eighbourhood health services. </w:t>
      </w:r>
    </w:p>
    <w:p w14:paraId="67869D1A" w14:textId="2ECF32BE" w:rsidR="00F35382" w:rsidRDefault="57A9C49D" w:rsidP="48CEC6D5">
      <w:pPr>
        <w:spacing w:before="240" w:after="240"/>
        <w:jc w:val="both"/>
        <w:rPr>
          <w:rFonts w:ascii="AS TT Commons" w:eastAsia="AS TT Commons" w:hAnsi="AS TT Commons" w:cs="AS TT Commons"/>
          <w:color w:val="000000" w:themeColor="text1"/>
          <w:sz w:val="22"/>
          <w:szCs w:val="22"/>
        </w:rPr>
      </w:pPr>
      <w:r w:rsidRPr="3B30001F">
        <w:rPr>
          <w:rFonts w:ascii="AS TT Commons" w:eastAsia="AS TT Commons" w:hAnsi="AS TT Commons" w:cs="AS TT Commons"/>
          <w:color w:val="000000" w:themeColor="text1"/>
          <w:sz w:val="22"/>
          <w:szCs w:val="22"/>
          <w:lang w:val="en-IN"/>
        </w:rPr>
        <w:t>We are regularly told by people living with dementia that they want to receive care and support for their conditions at the same time and in a place that is easy to access. This is particularly important for those whose spouse or carer also requires support, with the ideal being for both to access this from the same place at the same time.</w:t>
      </w:r>
    </w:p>
    <w:p w14:paraId="77CD9811" w14:textId="5AF73CCF" w:rsidR="00F35382" w:rsidRDefault="57A9C49D" w:rsidP="531F6230">
      <w:pPr>
        <w:spacing w:before="240" w:after="240"/>
        <w:jc w:val="both"/>
        <w:rPr>
          <w:rFonts w:ascii="AS TT Commons" w:eastAsia="AS TT Commons" w:hAnsi="AS TT Commons" w:cs="AS TT Commons"/>
          <w:sz w:val="22"/>
          <w:szCs w:val="22"/>
          <w:highlight w:val="yellow"/>
          <w:lang w:val="en-IN"/>
        </w:rPr>
      </w:pPr>
      <w:r w:rsidRPr="531F6230">
        <w:rPr>
          <w:rFonts w:ascii="AS TT Commons" w:eastAsia="AS TT Commons" w:hAnsi="AS TT Commons" w:cs="AS TT Commons"/>
          <w:color w:val="000000" w:themeColor="text1"/>
          <w:sz w:val="22"/>
          <w:szCs w:val="22"/>
          <w:lang w:val="en-IN"/>
        </w:rPr>
        <w:t xml:space="preserve">Additionally, if neighbourhood health models can help to prevent crisis through early support and lifestyle changes, this will help to reduce the number of people with dementia accessing acute or emergency hospital care. This will improve outcomes and reduce pressure on acute hospitals, helping to facilitate two of the three big shifts </w:t>
      </w:r>
      <w:r w:rsidRPr="531F6230">
        <w:rPr>
          <w:rFonts w:ascii="AS TT Commons" w:eastAsia="AS TT Commons" w:hAnsi="AS TT Commons" w:cs="AS TT Commons"/>
          <w:sz w:val="22"/>
          <w:szCs w:val="22"/>
          <w:lang w:val="en-IN"/>
        </w:rPr>
        <w:t>announced in the 10 Year Health Plan</w:t>
      </w:r>
      <w:r w:rsidR="10A25479" w:rsidRPr="531F6230">
        <w:rPr>
          <w:rFonts w:ascii="AS TT Commons" w:eastAsia="AS TT Commons" w:hAnsi="AS TT Commons" w:cs="AS TT Commons"/>
          <w:sz w:val="22"/>
          <w:szCs w:val="22"/>
          <w:lang w:val="en-IN"/>
        </w:rPr>
        <w:t>.</w:t>
      </w:r>
    </w:p>
    <w:p w14:paraId="74567780" w14:textId="556B6BCA" w:rsidR="00F35382" w:rsidRDefault="008737B2" w:rsidP="48CEC6D5">
      <w:pPr>
        <w:spacing w:before="240" w:after="240"/>
        <w:jc w:val="both"/>
        <w:rPr>
          <w:rFonts w:ascii="AS TT Commons" w:eastAsia="AS TT Commons" w:hAnsi="AS TT Commons" w:cs="AS TT Commons"/>
          <w:color w:val="000000" w:themeColor="text1"/>
          <w:sz w:val="22"/>
          <w:szCs w:val="22"/>
        </w:rPr>
      </w:pPr>
      <w:r>
        <w:rPr>
          <w:rFonts w:ascii="AS TT Commons" w:eastAsia="AS TT Commons" w:hAnsi="AS TT Commons" w:cs="AS TT Commons"/>
          <w:color w:val="000000" w:themeColor="text1"/>
          <w:sz w:val="22"/>
          <w:szCs w:val="22"/>
          <w:lang w:val="en-IN"/>
        </w:rPr>
        <w:t xml:space="preserve">While we are still assessing how </w:t>
      </w:r>
      <w:r w:rsidR="00996F64">
        <w:rPr>
          <w:rFonts w:ascii="AS TT Commons" w:eastAsia="AS TT Commons" w:hAnsi="AS TT Commons" w:cs="AS TT Commons"/>
          <w:color w:val="000000" w:themeColor="text1"/>
          <w:sz w:val="22"/>
          <w:szCs w:val="22"/>
          <w:lang w:val="en-IN"/>
        </w:rPr>
        <w:t>neighbourhood health will be delivered in England, we have identi</w:t>
      </w:r>
      <w:r w:rsidR="003976AB">
        <w:rPr>
          <w:rFonts w:ascii="AS TT Commons" w:eastAsia="AS TT Commons" w:hAnsi="AS TT Commons" w:cs="AS TT Commons"/>
          <w:color w:val="000000" w:themeColor="text1"/>
          <w:sz w:val="22"/>
          <w:szCs w:val="22"/>
          <w:lang w:val="en-IN"/>
        </w:rPr>
        <w:t>fied t</w:t>
      </w:r>
      <w:r w:rsidR="57A9C49D" w:rsidRPr="48CEC6D5">
        <w:rPr>
          <w:rFonts w:ascii="AS TT Commons" w:eastAsia="AS TT Commons" w:hAnsi="AS TT Commons" w:cs="AS TT Commons"/>
          <w:color w:val="000000" w:themeColor="text1"/>
          <w:sz w:val="22"/>
          <w:szCs w:val="22"/>
          <w:lang w:val="en-IN"/>
        </w:rPr>
        <w:t>he</w:t>
      </w:r>
      <w:r w:rsidR="003976AB">
        <w:rPr>
          <w:rFonts w:ascii="AS TT Commons" w:eastAsia="AS TT Commons" w:hAnsi="AS TT Commons" w:cs="AS TT Commons"/>
          <w:color w:val="000000" w:themeColor="text1"/>
          <w:sz w:val="22"/>
          <w:szCs w:val="22"/>
          <w:lang w:val="en-IN"/>
        </w:rPr>
        <w:t xml:space="preserve"> following elements that we believe are</w:t>
      </w:r>
      <w:r w:rsidR="57A9C49D" w:rsidRPr="48CEC6D5">
        <w:rPr>
          <w:rFonts w:ascii="AS TT Commons" w:eastAsia="AS TT Commons" w:hAnsi="AS TT Commons" w:cs="AS TT Commons"/>
          <w:color w:val="000000" w:themeColor="text1"/>
          <w:sz w:val="22"/>
          <w:szCs w:val="22"/>
          <w:lang w:val="en-IN"/>
        </w:rPr>
        <w:t xml:space="preserve"> essential </w:t>
      </w:r>
      <w:r w:rsidR="00473310">
        <w:rPr>
          <w:rFonts w:ascii="AS TT Commons" w:eastAsia="AS TT Commons" w:hAnsi="AS TT Commons" w:cs="AS TT Commons"/>
          <w:color w:val="000000" w:themeColor="text1"/>
          <w:sz w:val="22"/>
          <w:szCs w:val="22"/>
          <w:lang w:val="en-IN"/>
        </w:rPr>
        <w:t>t</w:t>
      </w:r>
      <w:r w:rsidR="57A9C49D" w:rsidRPr="48CEC6D5">
        <w:rPr>
          <w:rFonts w:ascii="AS TT Commons" w:eastAsia="AS TT Commons" w:hAnsi="AS TT Commons" w:cs="AS TT Commons"/>
          <w:color w:val="000000" w:themeColor="text1"/>
          <w:sz w:val="22"/>
          <w:szCs w:val="22"/>
          <w:lang w:val="en-IN"/>
        </w:rPr>
        <w:t>o ensure the success of neighbourhood health for dementia:</w:t>
      </w:r>
    </w:p>
    <w:p w14:paraId="77351206" w14:textId="051F4CBD" w:rsidR="00F35382" w:rsidRDefault="57A9C49D" w:rsidP="48CEC6D5">
      <w:pPr>
        <w:pStyle w:val="ListParagraph"/>
        <w:numPr>
          <w:ilvl w:val="0"/>
          <w:numId w:val="1"/>
        </w:numPr>
        <w:spacing w:after="0"/>
        <w:jc w:val="both"/>
        <w:rPr>
          <w:rFonts w:ascii="AS TT Commons" w:eastAsia="AS TT Commons" w:hAnsi="AS TT Commons" w:cs="AS TT Commons"/>
          <w:color w:val="000000" w:themeColor="text1"/>
          <w:sz w:val="22"/>
          <w:szCs w:val="22"/>
        </w:rPr>
      </w:pPr>
      <w:r w:rsidRPr="531F6230">
        <w:rPr>
          <w:rFonts w:ascii="AS TT Commons" w:eastAsia="AS TT Commons" w:hAnsi="AS TT Commons" w:cs="AS TT Commons"/>
          <w:b/>
          <w:bCs/>
          <w:color w:val="000000" w:themeColor="text1"/>
          <w:sz w:val="22"/>
          <w:szCs w:val="22"/>
          <w:lang w:val="en-IN"/>
        </w:rPr>
        <w:t>Flexible access for crisis support, and post discharge care</w:t>
      </w:r>
      <w:r w:rsidRPr="531F6230">
        <w:rPr>
          <w:rFonts w:ascii="AS TT Commons" w:eastAsia="AS TT Commons" w:hAnsi="AS TT Commons" w:cs="AS TT Commons"/>
          <w:color w:val="000000" w:themeColor="text1"/>
          <w:sz w:val="22"/>
          <w:szCs w:val="22"/>
          <w:lang w:val="en-IN"/>
        </w:rPr>
        <w:t xml:space="preserve">. </w:t>
      </w:r>
      <w:hyperlink r:id="rId8">
        <w:r w:rsidRPr="531F6230">
          <w:rPr>
            <w:rStyle w:val="Hyperlink"/>
            <w:rFonts w:ascii="AS TT Commons" w:eastAsia="AS TT Commons" w:hAnsi="AS TT Commons" w:cs="AS TT Commons"/>
            <w:sz w:val="22"/>
            <w:szCs w:val="22"/>
            <w:lang w:val="en-IN"/>
          </w:rPr>
          <w:t>People with dementia attend A&amp;E almost a million times a year</w:t>
        </w:r>
      </w:hyperlink>
      <w:r w:rsidRPr="531F6230">
        <w:rPr>
          <w:rFonts w:ascii="AS TT Commons" w:eastAsia="AS TT Commons" w:hAnsi="AS TT Commons" w:cs="AS TT Commons"/>
          <w:color w:val="000000" w:themeColor="text1"/>
          <w:sz w:val="22"/>
          <w:szCs w:val="22"/>
          <w:lang w:val="en-IN"/>
        </w:rPr>
        <w:t xml:space="preserve">. </w:t>
      </w:r>
      <w:r w:rsidR="56B4033B" w:rsidRPr="531F6230">
        <w:rPr>
          <w:rFonts w:ascii="AS TT Commons" w:eastAsia="AS TT Commons" w:hAnsi="AS TT Commons" w:cs="AS TT Commons"/>
          <w:color w:val="000000" w:themeColor="text1"/>
          <w:sz w:val="22"/>
          <w:szCs w:val="22"/>
          <w:lang w:val="en-IN"/>
        </w:rPr>
        <w:t>In Northern Ireland there are over 15,000 A&amp;E visits annually by those living with undiagnosed dementia and w</w:t>
      </w:r>
      <w:r w:rsidRPr="531F6230">
        <w:rPr>
          <w:rFonts w:ascii="AS TT Commons" w:eastAsia="AS TT Commons" w:hAnsi="AS TT Commons" w:cs="AS TT Commons"/>
          <w:color w:val="000000" w:themeColor="text1"/>
          <w:sz w:val="22"/>
          <w:szCs w:val="22"/>
          <w:lang w:val="en-IN"/>
        </w:rPr>
        <w:t xml:space="preserve">e also know that at any given time, almost </w:t>
      </w:r>
      <w:hyperlink r:id="rId9">
        <w:r w:rsidRPr="531F6230">
          <w:rPr>
            <w:rStyle w:val="Hyperlink"/>
            <w:rFonts w:ascii="AS TT Commons" w:eastAsia="AS TT Commons" w:hAnsi="AS TT Commons" w:cs="AS TT Commons"/>
            <w:sz w:val="22"/>
            <w:szCs w:val="22"/>
            <w:lang w:val="en-IN"/>
          </w:rPr>
          <w:t>one in six hospital beds are occupied by someone living with dementia</w:t>
        </w:r>
      </w:hyperlink>
      <w:r w:rsidRPr="531F6230">
        <w:rPr>
          <w:rFonts w:ascii="AS TT Commons" w:eastAsia="AS TT Commons" w:hAnsi="AS TT Commons" w:cs="AS TT Commons"/>
          <w:color w:val="000000" w:themeColor="text1"/>
          <w:sz w:val="22"/>
          <w:szCs w:val="22"/>
          <w:lang w:val="en-IN"/>
        </w:rPr>
        <w:t>. To relieve pressure, neighbourhood health models must be shaped to prevent crisis for people living with dementia and provide flexible access to services for individuals and families when they need it. Regular care plan reviews</w:t>
      </w:r>
      <w:r w:rsidR="1E417A22" w:rsidRPr="531F6230">
        <w:rPr>
          <w:rFonts w:ascii="AS TT Commons" w:eastAsia="AS TT Commons" w:hAnsi="AS TT Commons" w:cs="AS TT Commons"/>
          <w:color w:val="000000" w:themeColor="text1"/>
          <w:sz w:val="22"/>
          <w:szCs w:val="22"/>
          <w:lang w:val="en-IN"/>
        </w:rPr>
        <w:t xml:space="preserve"> </w:t>
      </w:r>
      <w:r w:rsidRPr="531F6230">
        <w:rPr>
          <w:rFonts w:ascii="AS TT Commons" w:eastAsia="AS TT Commons" w:hAnsi="AS TT Commons" w:cs="AS TT Commons"/>
          <w:color w:val="000000" w:themeColor="text1"/>
          <w:sz w:val="22"/>
          <w:szCs w:val="22"/>
          <w:lang w:val="en-IN"/>
        </w:rPr>
        <w:t xml:space="preserve">and care coordination both play an important role in preventing crisis. Where hospital stays are required, the model should support earlier discharge by providing ongoing care. This is particularly important as </w:t>
      </w:r>
      <w:proofErr w:type="gramStart"/>
      <w:r w:rsidR="722403DF" w:rsidRPr="531F6230">
        <w:rPr>
          <w:rFonts w:ascii="AS TT Commons" w:eastAsia="AS TT Commons" w:hAnsi="AS TT Commons" w:cs="AS TT Commons"/>
          <w:color w:val="000000" w:themeColor="text1"/>
          <w:sz w:val="22"/>
          <w:szCs w:val="22"/>
          <w:lang w:val="en-IN"/>
        </w:rPr>
        <w:t>the majority of</w:t>
      </w:r>
      <w:proofErr w:type="gramEnd"/>
      <w:r w:rsidRPr="531F6230">
        <w:rPr>
          <w:rFonts w:ascii="AS TT Commons" w:eastAsia="AS TT Commons" w:hAnsi="AS TT Commons" w:cs="AS TT Commons"/>
          <w:color w:val="000000" w:themeColor="text1"/>
          <w:sz w:val="22"/>
          <w:szCs w:val="22"/>
          <w:lang w:val="en-IN"/>
        </w:rPr>
        <w:t xml:space="preserve"> people with dementia live in the community.</w:t>
      </w:r>
      <w:r>
        <w:br/>
      </w:r>
    </w:p>
    <w:p w14:paraId="57FCA175" w14:textId="1357C362" w:rsidR="00F35382" w:rsidRDefault="57A9C49D" w:rsidP="48CEC6D5">
      <w:pPr>
        <w:pStyle w:val="ListParagraph"/>
        <w:numPr>
          <w:ilvl w:val="0"/>
          <w:numId w:val="1"/>
        </w:numPr>
        <w:spacing w:after="0"/>
        <w:jc w:val="both"/>
        <w:rPr>
          <w:rFonts w:ascii="AS TT Commons" w:eastAsia="AS TT Commons" w:hAnsi="AS TT Commons" w:cs="AS TT Commons"/>
          <w:color w:val="000000" w:themeColor="text1"/>
          <w:sz w:val="22"/>
          <w:szCs w:val="22"/>
        </w:rPr>
      </w:pPr>
      <w:r w:rsidRPr="08204DB8">
        <w:rPr>
          <w:rFonts w:ascii="AS TT Commons" w:eastAsia="AS TT Commons" w:hAnsi="AS TT Commons" w:cs="AS TT Commons"/>
          <w:b/>
          <w:bCs/>
          <w:color w:val="000000" w:themeColor="text1"/>
          <w:sz w:val="22"/>
          <w:szCs w:val="22"/>
          <w:lang w:val="en-IN"/>
        </w:rPr>
        <w:t>Personalised care from the doorstep.</w:t>
      </w:r>
      <w:r w:rsidRPr="08204DB8">
        <w:rPr>
          <w:rFonts w:ascii="AS TT Commons" w:eastAsia="AS TT Commons" w:hAnsi="AS TT Commons" w:cs="AS TT Commons"/>
          <w:color w:val="000000" w:themeColor="text1"/>
          <w:sz w:val="22"/>
          <w:szCs w:val="22"/>
          <w:lang w:val="en-IN"/>
        </w:rPr>
        <w:t xml:space="preserve"> </w:t>
      </w:r>
      <w:hyperlink r:id="rId10">
        <w:r w:rsidRPr="08204DB8">
          <w:rPr>
            <w:rStyle w:val="Hyperlink"/>
            <w:rFonts w:ascii="AS TT Commons" w:eastAsia="AS TT Commons" w:hAnsi="AS TT Commons" w:cs="AS TT Commons"/>
            <w:sz w:val="22"/>
            <w:szCs w:val="22"/>
            <w:lang w:val="en-IN"/>
          </w:rPr>
          <w:t>People with dementia are more likely to have multiple health conditions</w:t>
        </w:r>
        <w:r w:rsidR="6AB35C8E" w:rsidRPr="08204DB8">
          <w:rPr>
            <w:rStyle w:val="Hyperlink"/>
            <w:rFonts w:ascii="AS TT Commons" w:eastAsia="AS TT Commons" w:hAnsi="AS TT Commons" w:cs="AS TT Commons"/>
            <w:sz w:val="22"/>
            <w:szCs w:val="22"/>
            <w:lang w:val="en-IN"/>
          </w:rPr>
          <w:t>,</w:t>
        </w:r>
      </w:hyperlink>
      <w:r w:rsidR="6AB35C8E" w:rsidRPr="08204DB8">
        <w:rPr>
          <w:rFonts w:ascii="AS TT Commons" w:eastAsia="AS TT Commons" w:hAnsi="AS TT Commons" w:cs="AS TT Commons"/>
          <w:color w:val="000000" w:themeColor="text1"/>
          <w:sz w:val="22"/>
          <w:szCs w:val="22"/>
          <w:lang w:val="en-IN"/>
        </w:rPr>
        <w:t xml:space="preserve"> therefore, </w:t>
      </w:r>
      <w:r w:rsidRPr="08204DB8">
        <w:rPr>
          <w:rFonts w:ascii="AS TT Commons" w:eastAsia="AS TT Commons" w:hAnsi="AS TT Commons" w:cs="AS TT Commons"/>
          <w:color w:val="000000" w:themeColor="text1"/>
          <w:sz w:val="22"/>
          <w:szCs w:val="22"/>
          <w:lang w:val="en-IN"/>
        </w:rPr>
        <w:t>their primary reason for visiting may not be related to dementia. For neighbourhood health to truly work and provide that personalised approach the following is required:</w:t>
      </w:r>
    </w:p>
    <w:p w14:paraId="7CD9247D" w14:textId="5D7BC334" w:rsidR="00F35382" w:rsidRDefault="57A9C49D" w:rsidP="0092209F">
      <w:pPr>
        <w:pStyle w:val="ListParagraph"/>
        <w:numPr>
          <w:ilvl w:val="1"/>
          <w:numId w:val="1"/>
        </w:numPr>
        <w:spacing w:after="0"/>
        <w:rPr>
          <w:rFonts w:ascii="AS TT Commons" w:eastAsia="AS TT Commons" w:hAnsi="AS TT Commons" w:cs="AS TT Commons"/>
          <w:color w:val="000000" w:themeColor="text1"/>
          <w:sz w:val="22"/>
          <w:szCs w:val="22"/>
        </w:rPr>
      </w:pPr>
      <w:r w:rsidRPr="08204DB8">
        <w:rPr>
          <w:rFonts w:ascii="AS TT Commons" w:eastAsia="AS TT Commons" w:hAnsi="AS TT Commons" w:cs="AS TT Commons"/>
          <w:color w:val="000000" w:themeColor="text1"/>
          <w:sz w:val="22"/>
          <w:szCs w:val="22"/>
          <w:lang w:val="en-IN"/>
        </w:rPr>
        <w:t xml:space="preserve">Personalised health records </w:t>
      </w:r>
      <w:r w:rsidR="00B77DAC">
        <w:rPr>
          <w:rFonts w:ascii="AS TT Commons" w:eastAsia="AS TT Commons" w:hAnsi="AS TT Commons" w:cs="AS TT Commons"/>
          <w:color w:val="000000" w:themeColor="text1"/>
          <w:sz w:val="22"/>
          <w:szCs w:val="22"/>
          <w:lang w:val="en-IN"/>
        </w:rPr>
        <w:t xml:space="preserve">should be </w:t>
      </w:r>
      <w:r w:rsidRPr="08204DB8">
        <w:rPr>
          <w:rFonts w:ascii="AS TT Commons" w:eastAsia="AS TT Commons" w:hAnsi="AS TT Commons" w:cs="AS TT Commons"/>
          <w:color w:val="000000" w:themeColor="text1"/>
          <w:sz w:val="22"/>
          <w:szCs w:val="22"/>
          <w:lang w:val="en-IN"/>
        </w:rPr>
        <w:t xml:space="preserve">accessible amongst all professionals to ensure awareness of an individual’s dementia diagnosis or pre-diagnosis symptoms. This would stop the need for people to have to highlight or tell their story again. We know, for example, that </w:t>
      </w:r>
      <w:hyperlink r:id="rId11" w:history="1">
        <w:r w:rsidRPr="004C02D9">
          <w:rPr>
            <w:rStyle w:val="Hyperlink"/>
            <w:rFonts w:ascii="AS TT Commons" w:eastAsia="AS TT Commons" w:hAnsi="AS TT Commons" w:cs="AS TT Commons"/>
            <w:sz w:val="22"/>
            <w:szCs w:val="22"/>
            <w:lang w:val="en-IN"/>
          </w:rPr>
          <w:t>55</w:t>
        </w:r>
        <w:r w:rsidR="48ED9391" w:rsidRPr="004C02D9">
          <w:rPr>
            <w:rStyle w:val="Hyperlink"/>
            <w:rFonts w:ascii="AS TT Commons" w:eastAsia="AS TT Commons" w:hAnsi="AS TT Commons" w:cs="AS TT Commons"/>
            <w:sz w:val="22"/>
            <w:szCs w:val="22"/>
            <w:lang w:val="en-IN"/>
          </w:rPr>
          <w:t>%</w:t>
        </w:r>
        <w:r w:rsidRPr="004C02D9">
          <w:rPr>
            <w:rStyle w:val="Hyperlink"/>
            <w:rFonts w:ascii="AS TT Commons" w:eastAsia="AS TT Commons" w:hAnsi="AS TT Commons" w:cs="AS TT Commons"/>
            <w:sz w:val="22"/>
            <w:szCs w:val="22"/>
            <w:lang w:val="en-IN"/>
          </w:rPr>
          <w:t xml:space="preserve"> of people with dementia felt they would benefit from a single named contact and 41</w:t>
        </w:r>
        <w:r w:rsidR="6EF8DF2E" w:rsidRPr="004C02D9">
          <w:rPr>
            <w:rStyle w:val="Hyperlink"/>
            <w:rFonts w:ascii="AS TT Commons" w:eastAsia="AS TT Commons" w:hAnsi="AS TT Commons" w:cs="AS TT Commons"/>
            <w:sz w:val="22"/>
            <w:szCs w:val="22"/>
            <w:lang w:val="en-IN"/>
          </w:rPr>
          <w:t>%</w:t>
        </w:r>
        <w:r w:rsidRPr="004C02D9">
          <w:rPr>
            <w:rStyle w:val="Hyperlink"/>
            <w:rFonts w:ascii="AS TT Commons" w:eastAsia="AS TT Commons" w:hAnsi="AS TT Commons" w:cs="AS TT Commons"/>
            <w:sz w:val="22"/>
            <w:szCs w:val="22"/>
            <w:lang w:val="en-IN"/>
          </w:rPr>
          <w:t xml:space="preserve"> found the diagnosis process difficult</w:t>
        </w:r>
      </w:hyperlink>
      <w:r w:rsidRPr="08204DB8">
        <w:rPr>
          <w:rFonts w:ascii="AS TT Commons" w:eastAsia="AS TT Commons" w:hAnsi="AS TT Commons" w:cs="AS TT Commons"/>
          <w:color w:val="000000" w:themeColor="text1"/>
          <w:sz w:val="22"/>
          <w:szCs w:val="22"/>
          <w:lang w:val="en-IN"/>
        </w:rPr>
        <w:t xml:space="preserve"> because of seeing lots of different healthcare professionals.</w:t>
      </w:r>
      <w:r>
        <w:br/>
      </w:r>
    </w:p>
    <w:p w14:paraId="0773FA17" w14:textId="6F9B93AD" w:rsidR="00F35382" w:rsidRPr="006D1496" w:rsidRDefault="57A9C49D" w:rsidP="0092209F">
      <w:pPr>
        <w:pStyle w:val="ListParagraph"/>
        <w:numPr>
          <w:ilvl w:val="1"/>
          <w:numId w:val="1"/>
        </w:numPr>
        <w:spacing w:after="0"/>
        <w:rPr>
          <w:rFonts w:ascii="AS TT Commons" w:eastAsia="AS TT Commons" w:hAnsi="AS TT Commons" w:cs="AS TT Commons"/>
          <w:color w:val="000000" w:themeColor="text1"/>
          <w:sz w:val="22"/>
          <w:szCs w:val="22"/>
        </w:rPr>
      </w:pPr>
      <w:r w:rsidRPr="48CEC6D5">
        <w:rPr>
          <w:rFonts w:ascii="AS TT Commons" w:eastAsia="AS TT Commons" w:hAnsi="AS TT Commons" w:cs="AS TT Commons"/>
          <w:color w:val="000000" w:themeColor="text1"/>
          <w:sz w:val="22"/>
          <w:szCs w:val="22"/>
          <w:lang w:val="en-IN"/>
        </w:rPr>
        <w:t xml:space="preserve">Everyone working within neighbourhood health should have access to and/or knowledge of specialist dementia support within the model. This will ensure </w:t>
      </w:r>
      <w:r w:rsidRPr="48CEC6D5">
        <w:rPr>
          <w:rFonts w:ascii="AS TT Commons" w:eastAsia="AS TT Commons" w:hAnsi="AS TT Commons" w:cs="AS TT Commons"/>
          <w:color w:val="000000" w:themeColor="text1"/>
          <w:sz w:val="22"/>
          <w:szCs w:val="22"/>
          <w:lang w:val="en-IN"/>
        </w:rPr>
        <w:lastRenderedPageBreak/>
        <w:t xml:space="preserve">symptoms are not overlooked and the right support is provided for that individual. </w:t>
      </w:r>
    </w:p>
    <w:p w14:paraId="68C38BD4" w14:textId="77777777" w:rsidR="006D1496" w:rsidRDefault="006D1496" w:rsidP="006D1496">
      <w:pPr>
        <w:pStyle w:val="ListParagraph"/>
        <w:spacing w:after="0"/>
        <w:ind w:left="1440"/>
        <w:rPr>
          <w:rFonts w:ascii="AS TT Commons" w:eastAsia="AS TT Commons" w:hAnsi="AS TT Commons" w:cs="AS TT Commons"/>
          <w:color w:val="000000" w:themeColor="text1"/>
          <w:sz w:val="22"/>
          <w:szCs w:val="22"/>
        </w:rPr>
      </w:pPr>
    </w:p>
    <w:p w14:paraId="17A8352D" w14:textId="7AB21967" w:rsidR="00F35382" w:rsidRDefault="57A9C49D" w:rsidP="0092209F">
      <w:pPr>
        <w:pStyle w:val="ListParagraph"/>
        <w:numPr>
          <w:ilvl w:val="0"/>
          <w:numId w:val="1"/>
        </w:numPr>
        <w:spacing w:after="0"/>
        <w:rPr>
          <w:rFonts w:ascii="AS TT Commons" w:eastAsia="AS TT Commons" w:hAnsi="AS TT Commons" w:cs="AS TT Commons"/>
          <w:color w:val="000000" w:themeColor="text1"/>
          <w:sz w:val="22"/>
          <w:szCs w:val="22"/>
        </w:rPr>
      </w:pPr>
      <w:r w:rsidRPr="08204DB8">
        <w:rPr>
          <w:rFonts w:ascii="AS TT Commons" w:eastAsia="AS TT Commons" w:hAnsi="AS TT Commons" w:cs="AS TT Commons"/>
          <w:b/>
          <w:bCs/>
          <w:color w:val="000000" w:themeColor="text1"/>
          <w:sz w:val="22"/>
          <w:szCs w:val="22"/>
          <w:lang w:val="en-IN"/>
        </w:rPr>
        <w:t xml:space="preserve">Early identification of dementia symptoms and clear entry to a diagnosis pathway. </w:t>
      </w:r>
      <w:r w:rsidRPr="08204DB8">
        <w:rPr>
          <w:rFonts w:ascii="AS TT Commons" w:eastAsia="AS TT Commons" w:hAnsi="AS TT Commons" w:cs="AS TT Commons"/>
          <w:color w:val="000000" w:themeColor="text1"/>
          <w:sz w:val="22"/>
          <w:szCs w:val="22"/>
          <w:lang w:val="en-IN"/>
        </w:rPr>
        <w:t xml:space="preserve">We know the earlier someone is diagnosed, the greater the chance they can manage their symptoms. Embedding a process of identifying symptoms and providing a seamless move onto a diagnosis pathway within neighbourhood health would benefit individuals and the wider system. For example, </w:t>
      </w:r>
      <w:hyperlink r:id="rId12" w:history="1">
        <w:r w:rsidRPr="006D1496">
          <w:rPr>
            <w:rStyle w:val="Hyperlink"/>
            <w:rFonts w:ascii="AS TT Commons" w:eastAsia="AS TT Commons" w:hAnsi="AS TT Commons" w:cs="AS TT Commons"/>
            <w:sz w:val="22"/>
            <w:szCs w:val="22"/>
            <w:lang w:val="en-IN"/>
          </w:rPr>
          <w:t>40</w:t>
        </w:r>
        <w:r w:rsidR="1EED9275" w:rsidRPr="006D1496">
          <w:rPr>
            <w:rStyle w:val="Hyperlink"/>
            <w:rFonts w:ascii="AS TT Commons" w:eastAsia="AS TT Commons" w:hAnsi="AS TT Commons" w:cs="AS TT Commons"/>
            <w:sz w:val="22"/>
            <w:szCs w:val="22"/>
            <w:lang w:val="en-IN"/>
          </w:rPr>
          <w:t>%</w:t>
        </w:r>
        <w:r w:rsidRPr="006D1496">
          <w:rPr>
            <w:rStyle w:val="Hyperlink"/>
            <w:rFonts w:ascii="AS TT Commons" w:eastAsia="AS TT Commons" w:hAnsi="AS TT Commons" w:cs="AS TT Commons"/>
            <w:sz w:val="22"/>
            <w:szCs w:val="22"/>
            <w:lang w:val="en-IN"/>
          </w:rPr>
          <w:t xml:space="preserve"> of people with dementia said the length of the diagnosis process delayed them receiving the support they needed, and 44</w:t>
        </w:r>
        <w:r w:rsidR="040420C1" w:rsidRPr="006D1496">
          <w:rPr>
            <w:rStyle w:val="Hyperlink"/>
            <w:rFonts w:ascii="AS TT Commons" w:eastAsia="AS TT Commons" w:hAnsi="AS TT Commons" w:cs="AS TT Commons"/>
            <w:sz w:val="22"/>
            <w:szCs w:val="22"/>
            <w:lang w:val="en-IN"/>
          </w:rPr>
          <w:t>%</w:t>
        </w:r>
        <w:r w:rsidRPr="006D1496">
          <w:rPr>
            <w:rStyle w:val="Hyperlink"/>
            <w:rFonts w:ascii="AS TT Commons" w:eastAsia="AS TT Commons" w:hAnsi="AS TT Commons" w:cs="AS TT Commons"/>
            <w:sz w:val="22"/>
            <w:szCs w:val="22"/>
            <w:lang w:val="en-IN"/>
          </w:rPr>
          <w:t xml:space="preserve"> said the process took longer than they expected</w:t>
        </w:r>
      </w:hyperlink>
      <w:r w:rsidRPr="08204DB8">
        <w:rPr>
          <w:rFonts w:ascii="AS TT Commons" w:eastAsia="AS TT Commons" w:hAnsi="AS TT Commons" w:cs="AS TT Commons"/>
          <w:color w:val="000000" w:themeColor="text1"/>
          <w:sz w:val="22"/>
          <w:szCs w:val="22"/>
          <w:lang w:val="en-IN"/>
        </w:rPr>
        <w:t xml:space="preserve">. </w:t>
      </w:r>
      <w:r>
        <w:br/>
      </w:r>
    </w:p>
    <w:p w14:paraId="7C8F036E" w14:textId="7C26D6E8" w:rsidR="00F35382" w:rsidRDefault="57A9C49D" w:rsidP="48CEC6D5">
      <w:pPr>
        <w:pStyle w:val="ListParagraph"/>
        <w:numPr>
          <w:ilvl w:val="0"/>
          <w:numId w:val="1"/>
        </w:numPr>
        <w:spacing w:after="0"/>
        <w:jc w:val="both"/>
        <w:rPr>
          <w:rFonts w:ascii="AS TT Commons" w:eastAsia="AS TT Commons" w:hAnsi="AS TT Commons" w:cs="AS TT Commons"/>
          <w:color w:val="000000" w:themeColor="text1"/>
          <w:sz w:val="22"/>
          <w:szCs w:val="22"/>
        </w:rPr>
      </w:pPr>
      <w:r w:rsidRPr="48CEC6D5">
        <w:rPr>
          <w:rFonts w:ascii="AS TT Commons" w:eastAsia="AS TT Commons" w:hAnsi="AS TT Commons" w:cs="AS TT Commons"/>
          <w:b/>
          <w:bCs/>
          <w:color w:val="000000" w:themeColor="text1"/>
          <w:sz w:val="22"/>
          <w:szCs w:val="22"/>
          <w:lang w:val="en-IN"/>
        </w:rPr>
        <w:t>Accessible venues that support people with dementia to navigate to, from and within it.</w:t>
      </w:r>
      <w:r w:rsidRPr="48CEC6D5">
        <w:rPr>
          <w:rFonts w:ascii="AS TT Commons" w:eastAsia="AS TT Commons" w:hAnsi="AS TT Commons" w:cs="AS TT Commons"/>
          <w:color w:val="000000" w:themeColor="text1"/>
          <w:sz w:val="22"/>
          <w:szCs w:val="22"/>
          <w:lang w:val="en-IN"/>
        </w:rPr>
        <w:t xml:space="preserve"> This will need to include transport links, clear signage and a system that allows an individual to easily move between the medical and social care professionals on site to receive the support required.</w:t>
      </w:r>
    </w:p>
    <w:p w14:paraId="1F28961D" w14:textId="118A621E" w:rsidR="00F35382" w:rsidRDefault="00F35382" w:rsidP="48CEC6D5">
      <w:pPr>
        <w:jc w:val="both"/>
        <w:rPr>
          <w:rFonts w:ascii="AS TT Commons" w:eastAsia="AS TT Commons" w:hAnsi="AS TT Commons" w:cs="AS TT Commons"/>
          <w:color w:val="000000" w:themeColor="text1"/>
          <w:sz w:val="22"/>
          <w:szCs w:val="22"/>
        </w:rPr>
      </w:pPr>
    </w:p>
    <w:p w14:paraId="1D73EF31" w14:textId="77777777" w:rsidR="005E0EAE" w:rsidRDefault="005A3035" w:rsidP="531F6230">
      <w:pPr>
        <w:jc w:val="both"/>
        <w:rPr>
          <w:rFonts w:ascii="AS TT Commons" w:eastAsia="AS TT Commons" w:hAnsi="AS TT Commons" w:cs="AS TT Commons"/>
          <w:color w:val="000000" w:themeColor="text1"/>
          <w:sz w:val="22"/>
          <w:szCs w:val="22"/>
          <w:lang w:val="en-IN"/>
        </w:rPr>
      </w:pPr>
      <w:r>
        <w:rPr>
          <w:rFonts w:ascii="AS TT Commons" w:eastAsia="AS TT Commons" w:hAnsi="AS TT Commons" w:cs="AS TT Commons"/>
          <w:color w:val="000000" w:themeColor="text1"/>
          <w:sz w:val="22"/>
          <w:szCs w:val="22"/>
          <w:lang w:val="en-IN"/>
        </w:rPr>
        <w:t xml:space="preserve">As part of the National Neighbourhood Health Implementation Programme (NNHIP), we are working closely </w:t>
      </w:r>
      <w:r w:rsidR="000460E1">
        <w:rPr>
          <w:rFonts w:ascii="AS TT Commons" w:eastAsia="AS TT Commons" w:hAnsi="AS TT Commons" w:cs="AS TT Commons"/>
          <w:color w:val="000000" w:themeColor="text1"/>
          <w:sz w:val="22"/>
          <w:szCs w:val="22"/>
          <w:lang w:val="en-IN"/>
        </w:rPr>
        <w:t xml:space="preserve">with one of the </w:t>
      </w:r>
      <w:proofErr w:type="gramStart"/>
      <w:r w:rsidR="000460E1">
        <w:rPr>
          <w:rFonts w:ascii="AS TT Commons" w:eastAsia="AS TT Commons" w:hAnsi="AS TT Commons" w:cs="AS TT Commons"/>
          <w:color w:val="000000" w:themeColor="text1"/>
          <w:sz w:val="22"/>
          <w:szCs w:val="22"/>
          <w:lang w:val="en-IN"/>
        </w:rPr>
        <w:t>wave</w:t>
      </w:r>
      <w:proofErr w:type="gramEnd"/>
      <w:r w:rsidR="000460E1">
        <w:rPr>
          <w:rFonts w:ascii="AS TT Commons" w:eastAsia="AS TT Commons" w:hAnsi="AS TT Commons" w:cs="AS TT Commons"/>
          <w:color w:val="000000" w:themeColor="text1"/>
          <w:sz w:val="22"/>
          <w:szCs w:val="22"/>
          <w:lang w:val="en-IN"/>
        </w:rPr>
        <w:t xml:space="preserve"> one sites, Wakefield. As this pilot develops, we would be</w:t>
      </w:r>
      <w:r>
        <w:rPr>
          <w:rFonts w:ascii="AS TT Commons" w:eastAsia="AS TT Commons" w:hAnsi="AS TT Commons" w:cs="AS TT Commons"/>
          <w:color w:val="000000" w:themeColor="text1"/>
          <w:sz w:val="22"/>
          <w:szCs w:val="22"/>
          <w:lang w:val="en-IN"/>
        </w:rPr>
        <w:t xml:space="preserve"> </w:t>
      </w:r>
      <w:r w:rsidR="57A9C49D" w:rsidRPr="531F6230">
        <w:rPr>
          <w:rFonts w:ascii="AS TT Commons" w:eastAsia="AS TT Commons" w:hAnsi="AS TT Commons" w:cs="AS TT Commons"/>
          <w:color w:val="000000" w:themeColor="text1"/>
          <w:sz w:val="22"/>
          <w:szCs w:val="22"/>
          <w:lang w:val="en-IN"/>
        </w:rPr>
        <w:t>happy to provide</w:t>
      </w:r>
      <w:r w:rsidR="000460E1">
        <w:rPr>
          <w:rFonts w:ascii="AS TT Commons" w:eastAsia="AS TT Commons" w:hAnsi="AS TT Commons" w:cs="AS TT Commons"/>
          <w:color w:val="000000" w:themeColor="text1"/>
          <w:sz w:val="22"/>
          <w:szCs w:val="22"/>
          <w:lang w:val="en-IN"/>
        </w:rPr>
        <w:t xml:space="preserve"> further insights</w:t>
      </w:r>
      <w:r w:rsidR="005E0EAE">
        <w:rPr>
          <w:rFonts w:ascii="AS TT Commons" w:eastAsia="AS TT Commons" w:hAnsi="AS TT Commons" w:cs="AS TT Commons"/>
          <w:color w:val="000000" w:themeColor="text1"/>
          <w:sz w:val="22"/>
          <w:szCs w:val="22"/>
          <w:lang w:val="en-IN"/>
        </w:rPr>
        <w:t xml:space="preserve">. </w:t>
      </w:r>
    </w:p>
    <w:p w14:paraId="305B9A80" w14:textId="77777777" w:rsidR="006018AD" w:rsidRDefault="00F75B2A" w:rsidP="531F6230">
      <w:pPr>
        <w:jc w:val="both"/>
        <w:rPr>
          <w:rFonts w:ascii="AS TT Commons" w:eastAsia="AS TT Commons" w:hAnsi="AS TT Commons" w:cs="AS TT Commons"/>
          <w:color w:val="000000" w:themeColor="text1"/>
          <w:sz w:val="22"/>
          <w:szCs w:val="22"/>
          <w:lang w:val="en-IN"/>
        </w:rPr>
      </w:pPr>
      <w:r>
        <w:rPr>
          <w:rFonts w:ascii="AS TT Commons" w:eastAsia="AS TT Commons" w:hAnsi="AS TT Commons" w:cs="AS TT Commons"/>
          <w:color w:val="000000" w:themeColor="text1"/>
          <w:sz w:val="22"/>
          <w:szCs w:val="22"/>
          <w:lang w:val="en-IN"/>
        </w:rPr>
        <w:t xml:space="preserve">We would also be happy to expand on the examples we have provided as part of </w:t>
      </w:r>
      <w:r w:rsidR="002B606F">
        <w:rPr>
          <w:rFonts w:ascii="AS TT Commons" w:eastAsia="AS TT Commons" w:hAnsi="AS TT Commons" w:cs="AS TT Commons"/>
          <w:color w:val="000000" w:themeColor="text1"/>
          <w:sz w:val="22"/>
          <w:szCs w:val="22"/>
          <w:lang w:val="en-IN"/>
        </w:rPr>
        <w:t>the</w:t>
      </w:r>
      <w:r>
        <w:rPr>
          <w:rFonts w:ascii="AS TT Commons" w:eastAsia="AS TT Commons" w:hAnsi="AS TT Commons" w:cs="AS TT Commons"/>
          <w:color w:val="000000" w:themeColor="text1"/>
          <w:sz w:val="22"/>
          <w:szCs w:val="22"/>
          <w:lang w:val="en-IN"/>
        </w:rPr>
        <w:t xml:space="preserve"> online evidence </w:t>
      </w:r>
      <w:r w:rsidR="002B606F">
        <w:rPr>
          <w:rFonts w:ascii="AS TT Commons" w:eastAsia="AS TT Commons" w:hAnsi="AS TT Commons" w:cs="AS TT Commons"/>
          <w:color w:val="000000" w:themeColor="text1"/>
          <w:sz w:val="22"/>
          <w:szCs w:val="22"/>
          <w:lang w:val="en-IN"/>
        </w:rPr>
        <w:t>request</w:t>
      </w:r>
      <w:r w:rsidR="006018AD">
        <w:rPr>
          <w:rFonts w:ascii="AS TT Commons" w:eastAsia="AS TT Commons" w:hAnsi="AS TT Commons" w:cs="AS TT Commons"/>
          <w:color w:val="000000" w:themeColor="text1"/>
          <w:sz w:val="22"/>
          <w:szCs w:val="22"/>
          <w:lang w:val="en-IN"/>
        </w:rPr>
        <w:t xml:space="preserve">; and </w:t>
      </w:r>
      <w:r w:rsidR="57A9C49D" w:rsidRPr="531F6230">
        <w:rPr>
          <w:rFonts w:ascii="AS TT Commons" w:eastAsia="AS TT Commons" w:hAnsi="AS TT Commons" w:cs="AS TT Commons"/>
          <w:color w:val="000000" w:themeColor="text1"/>
          <w:sz w:val="22"/>
          <w:szCs w:val="22"/>
          <w:lang w:val="en-IN"/>
        </w:rPr>
        <w:t xml:space="preserve">can also draw on other evidence from those living with dementia and their families if you need it. </w:t>
      </w:r>
    </w:p>
    <w:p w14:paraId="78D98435" w14:textId="4AE43895" w:rsidR="00F35382" w:rsidRDefault="57A9C49D" w:rsidP="531F6230">
      <w:pPr>
        <w:jc w:val="both"/>
        <w:rPr>
          <w:rFonts w:ascii="AS TT Commons" w:eastAsia="AS TT Commons" w:hAnsi="AS TT Commons" w:cs="AS TT Commons"/>
          <w:color w:val="000000" w:themeColor="text1"/>
          <w:sz w:val="22"/>
          <w:szCs w:val="22"/>
          <w:lang w:val="en-IN"/>
        </w:rPr>
      </w:pPr>
      <w:r w:rsidRPr="531F6230">
        <w:rPr>
          <w:rFonts w:ascii="AS TT Commons" w:eastAsia="AS TT Commons" w:hAnsi="AS TT Commons" w:cs="AS TT Commons"/>
          <w:color w:val="000000" w:themeColor="text1"/>
          <w:sz w:val="22"/>
          <w:szCs w:val="22"/>
          <w:lang w:val="en-IN"/>
        </w:rPr>
        <w:t xml:space="preserve">Thank you for considering our </w:t>
      </w:r>
      <w:r w:rsidR="77A75AD3" w:rsidRPr="531F6230">
        <w:rPr>
          <w:rFonts w:ascii="AS TT Commons" w:eastAsia="AS TT Commons" w:hAnsi="AS TT Commons" w:cs="AS TT Commons"/>
          <w:color w:val="000000" w:themeColor="text1"/>
          <w:sz w:val="22"/>
          <w:szCs w:val="22"/>
          <w:lang w:val="en-IN"/>
        </w:rPr>
        <w:t>response</w:t>
      </w:r>
      <w:r w:rsidRPr="531F6230">
        <w:rPr>
          <w:rFonts w:ascii="AS TT Commons" w:eastAsia="AS TT Commons" w:hAnsi="AS TT Commons" w:cs="AS TT Commons"/>
          <w:color w:val="000000" w:themeColor="text1"/>
          <w:sz w:val="22"/>
          <w:szCs w:val="22"/>
          <w:lang w:val="en-IN"/>
        </w:rPr>
        <w:t xml:space="preserve"> and we look forward to </w:t>
      </w:r>
      <w:r w:rsidR="63FD6FF2" w:rsidRPr="531F6230">
        <w:rPr>
          <w:rFonts w:ascii="AS TT Commons" w:eastAsia="AS TT Commons" w:hAnsi="AS TT Commons" w:cs="AS TT Commons"/>
          <w:color w:val="000000" w:themeColor="text1"/>
          <w:sz w:val="22"/>
          <w:szCs w:val="22"/>
          <w:lang w:val="en-IN"/>
        </w:rPr>
        <w:t>working with you to improve the lives of people living with dementia across Northern Ireland.</w:t>
      </w:r>
    </w:p>
    <w:p w14:paraId="35376FE6" w14:textId="76AC0D04" w:rsidR="00F35382" w:rsidRDefault="57A9C49D" w:rsidP="48CEC6D5">
      <w:pPr>
        <w:jc w:val="both"/>
        <w:rPr>
          <w:rFonts w:ascii="AS TT Commons" w:eastAsia="AS TT Commons" w:hAnsi="AS TT Commons" w:cs="AS TT Commons"/>
          <w:color w:val="000000" w:themeColor="text1"/>
          <w:sz w:val="22"/>
          <w:szCs w:val="22"/>
        </w:rPr>
      </w:pPr>
      <w:r w:rsidRPr="48CEC6D5">
        <w:rPr>
          <w:rFonts w:ascii="AS TT Commons" w:eastAsia="AS TT Commons" w:hAnsi="AS TT Commons" w:cs="AS TT Commons"/>
          <w:color w:val="000000" w:themeColor="text1"/>
          <w:sz w:val="22"/>
          <w:szCs w:val="22"/>
          <w:lang w:val="en-IN"/>
        </w:rPr>
        <w:t xml:space="preserve">Yours sincerely, </w:t>
      </w:r>
    </w:p>
    <w:p w14:paraId="4D217647" w14:textId="6AA95AD0" w:rsidR="00F35382" w:rsidRDefault="00BA359B" w:rsidP="48CEC6D5">
      <w:pPr>
        <w:jc w:val="both"/>
        <w:rPr>
          <w:rFonts w:ascii="AS TT Commons" w:eastAsia="AS TT Commons" w:hAnsi="AS TT Commons" w:cs="AS TT Commons"/>
          <w:color w:val="000000" w:themeColor="text1"/>
          <w:sz w:val="22"/>
          <w:szCs w:val="22"/>
        </w:rPr>
      </w:pPr>
      <w:r w:rsidRPr="00BA359B">
        <w:rPr>
          <w:rFonts w:ascii="AS TT Commons" w:eastAsia="AS TT Commons" w:hAnsi="AS TT Commons" w:cs="AS TT Commons"/>
          <w:noProof/>
          <w:color w:val="000000" w:themeColor="text1"/>
          <w:sz w:val="22"/>
          <w:szCs w:val="22"/>
        </w:rPr>
        <w:drawing>
          <wp:inline distT="0" distB="0" distL="0" distR="0" wp14:anchorId="2333614E" wp14:editId="73810122">
            <wp:extent cx="1325880" cy="533400"/>
            <wp:effectExtent l="0" t="0" r="7620" b="0"/>
            <wp:docPr id="205785463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54630" name="Picture 1" descr="A close up of a sig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880" cy="533400"/>
                    </a:xfrm>
                    <a:prstGeom prst="rect">
                      <a:avLst/>
                    </a:prstGeom>
                    <a:noFill/>
                    <a:ln>
                      <a:noFill/>
                    </a:ln>
                  </pic:spPr>
                </pic:pic>
              </a:graphicData>
            </a:graphic>
          </wp:inline>
        </w:drawing>
      </w:r>
    </w:p>
    <w:p w14:paraId="7C4710E6" w14:textId="449A0294" w:rsidR="00F35382" w:rsidRDefault="57A9C49D" w:rsidP="48CEC6D5">
      <w:pPr>
        <w:jc w:val="both"/>
        <w:rPr>
          <w:rFonts w:ascii="AS TT Commons" w:eastAsia="AS TT Commons" w:hAnsi="AS TT Commons" w:cs="AS TT Commons"/>
          <w:color w:val="000000" w:themeColor="text1"/>
          <w:sz w:val="22"/>
          <w:szCs w:val="22"/>
          <w:lang w:val="en-IN"/>
        </w:rPr>
      </w:pPr>
      <w:r w:rsidRPr="48CEC6D5">
        <w:rPr>
          <w:rFonts w:ascii="AS TT Commons" w:eastAsia="AS TT Commons" w:hAnsi="AS TT Commons" w:cs="AS TT Commons"/>
          <w:color w:val="000000" w:themeColor="text1"/>
          <w:sz w:val="22"/>
          <w:szCs w:val="22"/>
          <w:lang w:val="en-IN"/>
        </w:rPr>
        <w:t>Martin</w:t>
      </w:r>
      <w:r w:rsidR="4FF31EE7" w:rsidRPr="48CEC6D5">
        <w:rPr>
          <w:rFonts w:ascii="AS TT Commons" w:eastAsia="AS TT Commons" w:hAnsi="AS TT Commons" w:cs="AS TT Commons"/>
          <w:color w:val="000000" w:themeColor="text1"/>
          <w:sz w:val="22"/>
          <w:szCs w:val="22"/>
          <w:lang w:val="en-IN"/>
        </w:rPr>
        <w:t xml:space="preserve"> Reilly</w:t>
      </w:r>
    </w:p>
    <w:p w14:paraId="636B8692" w14:textId="4CE57843" w:rsidR="00F35382" w:rsidRDefault="4FF31EE7" w:rsidP="48CEC6D5">
      <w:pPr>
        <w:jc w:val="both"/>
        <w:rPr>
          <w:rFonts w:ascii="AS TT Commons" w:eastAsia="AS TT Commons" w:hAnsi="AS TT Commons" w:cs="AS TT Commons"/>
          <w:color w:val="000000" w:themeColor="text1"/>
          <w:sz w:val="22"/>
          <w:szCs w:val="22"/>
          <w:lang w:val="en-IN"/>
        </w:rPr>
      </w:pPr>
      <w:r w:rsidRPr="48CEC6D5">
        <w:rPr>
          <w:rFonts w:ascii="AS TT Commons" w:eastAsia="AS TT Commons" w:hAnsi="AS TT Commons" w:cs="AS TT Commons"/>
          <w:color w:val="000000" w:themeColor="text1"/>
          <w:sz w:val="22"/>
          <w:szCs w:val="22"/>
          <w:lang w:val="en-IN"/>
        </w:rPr>
        <w:t xml:space="preserve">National Influencing Officer </w:t>
      </w:r>
    </w:p>
    <w:p w14:paraId="5E5787A5" w14:textId="5BB7E5E2" w:rsidR="00F35382" w:rsidRPr="005E0EAE" w:rsidRDefault="4FF31EE7" w:rsidP="005E0EAE">
      <w:pPr>
        <w:jc w:val="both"/>
        <w:rPr>
          <w:rFonts w:ascii="AS TT Commons" w:eastAsia="AS TT Commons" w:hAnsi="AS TT Commons" w:cs="AS TT Commons"/>
          <w:color w:val="000000" w:themeColor="text1"/>
          <w:sz w:val="22"/>
          <w:szCs w:val="22"/>
          <w:lang w:val="en-IN"/>
        </w:rPr>
      </w:pPr>
      <w:r w:rsidRPr="48CEC6D5">
        <w:rPr>
          <w:rFonts w:ascii="AS TT Commons" w:eastAsia="AS TT Commons" w:hAnsi="AS TT Commons" w:cs="AS TT Commons"/>
          <w:color w:val="000000" w:themeColor="text1"/>
          <w:sz w:val="22"/>
          <w:szCs w:val="22"/>
          <w:lang w:val="en-IN"/>
        </w:rPr>
        <w:t>Martin.Reilly@alzheimers.org.uk</w:t>
      </w:r>
    </w:p>
    <w:sectPr w:rsidR="00F35382" w:rsidRPr="005E0EA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S TT Commons">
    <w:altName w:val="Calibri"/>
    <w:panose1 w:val="020B0103030102020204"/>
    <w:charset w:val="00"/>
    <w:family w:val="swiss"/>
    <w:pitch w:val="variable"/>
    <w:sig w:usb0="A000007F" w:usb1="4000A4FB" w:usb2="00000000" w:usb3="00000000" w:csb0="00000093" w:csb1="00000000"/>
  </w:font>
  <w:font w:name="AS TT Commons Medium">
    <w:panose1 w:val="020B0103030102020204"/>
    <w:charset w:val="00"/>
    <w:family w:val="swiss"/>
    <w:pitch w:val="variable"/>
    <w:sig w:usb0="A000007F" w:usb1="4000A4F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20DD9"/>
    <w:multiLevelType w:val="hybridMultilevel"/>
    <w:tmpl w:val="041888D6"/>
    <w:lvl w:ilvl="0" w:tplc="18586574">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466E7D18">
      <w:start w:val="1"/>
      <w:numFmt w:val="lowerRoman"/>
      <w:lvlText w:val="%3."/>
      <w:lvlJc w:val="right"/>
      <w:pPr>
        <w:ind w:left="2160" w:hanging="180"/>
      </w:pPr>
    </w:lvl>
    <w:lvl w:ilvl="3" w:tplc="888A9A76">
      <w:start w:val="1"/>
      <w:numFmt w:val="decimal"/>
      <w:lvlText w:val="%4."/>
      <w:lvlJc w:val="left"/>
      <w:pPr>
        <w:ind w:left="2880" w:hanging="360"/>
      </w:pPr>
    </w:lvl>
    <w:lvl w:ilvl="4" w:tplc="4006A7BA">
      <w:start w:val="1"/>
      <w:numFmt w:val="lowerLetter"/>
      <w:lvlText w:val="%5."/>
      <w:lvlJc w:val="left"/>
      <w:pPr>
        <w:ind w:left="3600" w:hanging="360"/>
      </w:pPr>
    </w:lvl>
    <w:lvl w:ilvl="5" w:tplc="F6E08BA2">
      <w:start w:val="1"/>
      <w:numFmt w:val="lowerRoman"/>
      <w:lvlText w:val="%6."/>
      <w:lvlJc w:val="right"/>
      <w:pPr>
        <w:ind w:left="4320" w:hanging="180"/>
      </w:pPr>
    </w:lvl>
    <w:lvl w:ilvl="6" w:tplc="643A76DA">
      <w:start w:val="1"/>
      <w:numFmt w:val="decimal"/>
      <w:lvlText w:val="%7."/>
      <w:lvlJc w:val="left"/>
      <w:pPr>
        <w:ind w:left="5040" w:hanging="360"/>
      </w:pPr>
    </w:lvl>
    <w:lvl w:ilvl="7" w:tplc="052CB528">
      <w:start w:val="1"/>
      <w:numFmt w:val="lowerLetter"/>
      <w:lvlText w:val="%8."/>
      <w:lvlJc w:val="left"/>
      <w:pPr>
        <w:ind w:left="5760" w:hanging="360"/>
      </w:pPr>
    </w:lvl>
    <w:lvl w:ilvl="8" w:tplc="4746B558">
      <w:start w:val="1"/>
      <w:numFmt w:val="lowerRoman"/>
      <w:lvlText w:val="%9."/>
      <w:lvlJc w:val="right"/>
      <w:pPr>
        <w:ind w:left="6480" w:hanging="180"/>
      </w:pPr>
    </w:lvl>
  </w:abstractNum>
  <w:num w:numId="1" w16cid:durableId="106240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51C09E"/>
    <w:rsid w:val="000460E1"/>
    <w:rsid w:val="00075132"/>
    <w:rsid w:val="000B46E4"/>
    <w:rsid w:val="001A452D"/>
    <w:rsid w:val="002B606F"/>
    <w:rsid w:val="00344BE3"/>
    <w:rsid w:val="003976AB"/>
    <w:rsid w:val="00416DF1"/>
    <w:rsid w:val="00452F39"/>
    <w:rsid w:val="00470D0F"/>
    <w:rsid w:val="00473310"/>
    <w:rsid w:val="004B507B"/>
    <w:rsid w:val="004C02D9"/>
    <w:rsid w:val="004F47C6"/>
    <w:rsid w:val="00534F74"/>
    <w:rsid w:val="005A3035"/>
    <w:rsid w:val="005D2754"/>
    <w:rsid w:val="005E0EAE"/>
    <w:rsid w:val="006018AD"/>
    <w:rsid w:val="00610967"/>
    <w:rsid w:val="006525EC"/>
    <w:rsid w:val="006A266A"/>
    <w:rsid w:val="006D1496"/>
    <w:rsid w:val="00722E23"/>
    <w:rsid w:val="0075128C"/>
    <w:rsid w:val="007974C2"/>
    <w:rsid w:val="008737B2"/>
    <w:rsid w:val="0092209F"/>
    <w:rsid w:val="00945D27"/>
    <w:rsid w:val="00996F64"/>
    <w:rsid w:val="00AC0E87"/>
    <w:rsid w:val="00AC4B0C"/>
    <w:rsid w:val="00B20A1C"/>
    <w:rsid w:val="00B77DAC"/>
    <w:rsid w:val="00B92CC2"/>
    <w:rsid w:val="00BA359B"/>
    <w:rsid w:val="00C34412"/>
    <w:rsid w:val="00CC03A4"/>
    <w:rsid w:val="00D9442D"/>
    <w:rsid w:val="00E56A23"/>
    <w:rsid w:val="00F16D79"/>
    <w:rsid w:val="00F35382"/>
    <w:rsid w:val="00F75B2A"/>
    <w:rsid w:val="00FB7FCA"/>
    <w:rsid w:val="00FE25F7"/>
    <w:rsid w:val="01D773B9"/>
    <w:rsid w:val="0368A5F3"/>
    <w:rsid w:val="040420C1"/>
    <w:rsid w:val="05464F80"/>
    <w:rsid w:val="0678A198"/>
    <w:rsid w:val="07F0B13C"/>
    <w:rsid w:val="0814342E"/>
    <w:rsid w:val="08204DB8"/>
    <w:rsid w:val="0849537C"/>
    <w:rsid w:val="0A49FC50"/>
    <w:rsid w:val="0CB23203"/>
    <w:rsid w:val="0F691F25"/>
    <w:rsid w:val="0F9D859C"/>
    <w:rsid w:val="0FC44FCA"/>
    <w:rsid w:val="10A25479"/>
    <w:rsid w:val="10EC79DF"/>
    <w:rsid w:val="122B9C72"/>
    <w:rsid w:val="18035030"/>
    <w:rsid w:val="1A1DD791"/>
    <w:rsid w:val="1DE84A41"/>
    <w:rsid w:val="1E417A22"/>
    <w:rsid w:val="1EA9A644"/>
    <w:rsid w:val="1EED9275"/>
    <w:rsid w:val="20C23F2A"/>
    <w:rsid w:val="219B11D4"/>
    <w:rsid w:val="28A85503"/>
    <w:rsid w:val="2A6A9331"/>
    <w:rsid w:val="31436DEE"/>
    <w:rsid w:val="35C03D77"/>
    <w:rsid w:val="37B21F95"/>
    <w:rsid w:val="38355285"/>
    <w:rsid w:val="3B30001F"/>
    <w:rsid w:val="3B613CC9"/>
    <w:rsid w:val="3CB3B09E"/>
    <w:rsid w:val="3D51C09E"/>
    <w:rsid w:val="3DD93E10"/>
    <w:rsid w:val="3E3269A1"/>
    <w:rsid w:val="40BFAFD9"/>
    <w:rsid w:val="4135F148"/>
    <w:rsid w:val="482B947F"/>
    <w:rsid w:val="48CEC6D5"/>
    <w:rsid w:val="48ED9391"/>
    <w:rsid w:val="4AA26918"/>
    <w:rsid w:val="4AE2DF9A"/>
    <w:rsid w:val="4F88C1B8"/>
    <w:rsid w:val="4FF31EE7"/>
    <w:rsid w:val="531F6230"/>
    <w:rsid w:val="56B4033B"/>
    <w:rsid w:val="57A9C49D"/>
    <w:rsid w:val="584C87E1"/>
    <w:rsid w:val="5A120638"/>
    <w:rsid w:val="5AC6E215"/>
    <w:rsid w:val="5AD1AFEB"/>
    <w:rsid w:val="5E4A0BD5"/>
    <w:rsid w:val="61F7E621"/>
    <w:rsid w:val="63FD6FF2"/>
    <w:rsid w:val="651FF3E6"/>
    <w:rsid w:val="653D38B3"/>
    <w:rsid w:val="67A801A1"/>
    <w:rsid w:val="69CBD2E3"/>
    <w:rsid w:val="6A881FA3"/>
    <w:rsid w:val="6AB35C8E"/>
    <w:rsid w:val="6EF8DF2E"/>
    <w:rsid w:val="6F900D49"/>
    <w:rsid w:val="722403DF"/>
    <w:rsid w:val="72D799D5"/>
    <w:rsid w:val="77A75AD3"/>
    <w:rsid w:val="7AE88730"/>
    <w:rsid w:val="7C15CE20"/>
    <w:rsid w:val="7CA88847"/>
    <w:rsid w:val="7F7C2A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C09E"/>
  <w15:chartTrackingRefBased/>
  <w15:docId w15:val="{CBCD617E-315D-4BB9-B4B9-166BB460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8CEC6D5"/>
    <w:pPr>
      <w:ind w:left="720"/>
      <w:contextualSpacing/>
    </w:pPr>
  </w:style>
  <w:style w:type="character" w:styleId="Hyperlink">
    <w:name w:val="Hyperlink"/>
    <w:basedOn w:val="DefaultParagraphFont"/>
    <w:uiPriority w:val="99"/>
    <w:unhideWhenUsed/>
    <w:rsid w:val="48CEC6D5"/>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70D0F"/>
    <w:rPr>
      <w:b/>
      <w:bCs/>
    </w:rPr>
  </w:style>
  <w:style w:type="character" w:customStyle="1" w:styleId="CommentSubjectChar">
    <w:name w:val="Comment Subject Char"/>
    <w:basedOn w:val="CommentTextChar"/>
    <w:link w:val="CommentSubject"/>
    <w:uiPriority w:val="99"/>
    <w:semiHidden/>
    <w:rsid w:val="00470D0F"/>
    <w:rPr>
      <w:b/>
      <w:bCs/>
      <w:sz w:val="20"/>
      <w:szCs w:val="20"/>
    </w:rPr>
  </w:style>
  <w:style w:type="character" w:styleId="UnresolvedMention">
    <w:name w:val="Unresolved Mention"/>
    <w:basedOn w:val="DefaultParagraphFont"/>
    <w:uiPriority w:val="99"/>
    <w:semiHidden/>
    <w:unhideWhenUsed/>
    <w:rsid w:val="004C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heimers.org.uk/sites/default/files/2025-01/FINAL%20Dementia-contribution-health-metrics%201.pdf"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alzheimers.org.uk/sites/default/files/2025-08/AS_report_lived_experiences_of_dementia_surve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ighbourhoodprogramme@health-ni.gov.uk" TargetMode="External"/><Relationship Id="rId11" Type="http://schemas.openxmlformats.org/officeDocument/2006/relationships/hyperlink" Target="https://www.alzheimers.org.uk/sites/default/files/2025-08/AS_report_lived_experiences_of_dementia_survey.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ov.uk/government/publications/dementia-comorbidities-in-patients/dementia-comorbidities-in-patients-data-briefing" TargetMode="External"/><Relationship Id="rId4" Type="http://schemas.openxmlformats.org/officeDocument/2006/relationships/webSettings" Target="webSettings.xml"/><Relationship Id="rId9" Type="http://schemas.openxmlformats.org/officeDocument/2006/relationships/hyperlink" Target="https://www.alzheimers.org.uk/sites/default/files/2025-01/FINAL%20Dementia-contribution-health-metrics%20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1025</Words>
  <Characters>5458</Characters>
  <Application>Microsoft Office Word</Application>
  <DocSecurity>0</DocSecurity>
  <Lines>95</Lines>
  <Paragraphs>26</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Reilly</dc:creator>
  <cp:keywords/>
  <dc:description/>
  <cp:lastModifiedBy>Alison Clowes</cp:lastModifiedBy>
  <cp:revision>37</cp:revision>
  <dcterms:created xsi:type="dcterms:W3CDTF">2025-11-17T14:37:00Z</dcterms:created>
  <dcterms:modified xsi:type="dcterms:W3CDTF">2025-11-25T13:54:00Z</dcterms:modified>
</cp:coreProperties>
</file>