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0168" w:rsidRPr="00FA0168" w:rsidRDefault="00FA0168" w:rsidP="00FA0168"/>
    <w:p w:rsidR="00FA0168" w:rsidRDefault="00FA0168" w:rsidP="00FA0168">
      <w:pPr>
        <w:ind w:left="720"/>
        <w:jc w:val="center"/>
        <w:rPr>
          <w:b/>
          <w:bCs/>
          <w:u w:val="single"/>
        </w:rPr>
      </w:pPr>
      <w:r>
        <w:rPr>
          <w:b/>
          <w:bCs/>
          <w:u w:val="single"/>
        </w:rPr>
        <w:t xml:space="preserve">HSC Clinical Education Centre </w:t>
      </w:r>
    </w:p>
    <w:p w:rsidR="00FA0168" w:rsidRDefault="00FA0168" w:rsidP="00FA0168">
      <w:pPr>
        <w:ind w:left="720"/>
        <w:rPr>
          <w:b/>
          <w:bCs/>
          <w:u w:val="single"/>
        </w:rPr>
      </w:pPr>
      <w:r w:rsidRPr="00FA0168">
        <w:rPr>
          <w:b/>
          <w:bCs/>
          <w:u w:val="single"/>
        </w:rPr>
        <w:t>Request for Nursing Examples – Call for Evidence on Neighbourhood Care</w:t>
      </w:r>
    </w:p>
    <w:p w:rsidR="00FA0168" w:rsidRPr="00FA0168" w:rsidRDefault="00FA0168" w:rsidP="00FA0168">
      <w:pPr>
        <w:numPr>
          <w:ilvl w:val="0"/>
          <w:numId w:val="1"/>
        </w:numPr>
        <w:rPr>
          <w:b/>
          <w:bCs/>
          <w:u w:val="single"/>
        </w:rPr>
      </w:pPr>
      <w:r w:rsidRPr="00FA0168">
        <w:rPr>
          <w:b/>
          <w:bCs/>
          <w:u w:val="single"/>
        </w:rPr>
        <w:t>Frailty</w:t>
      </w:r>
    </w:p>
    <w:p w:rsidR="00FA0168" w:rsidRPr="00FA0168" w:rsidRDefault="00FA0168" w:rsidP="00FA0168">
      <w:r w:rsidRPr="00FA0168">
        <w:t xml:space="preserve">CEC developed the current LearnHSCNI eLearning programme in partnership with the PHA and Frailty Network which is the Tier 2 Regional Frailty Awareness programme. This Frailty Awareness programme aims to promote earlier recognition of Frailty, improved healthcare management and better health outcomes for those at risk of, or living with Frailty. CEC were asked to assist with the implementation of the Tier 1, Tier 2 and Tier 3 programmes as part of winter preparedness. </w:t>
      </w:r>
    </w:p>
    <w:p w:rsidR="00FA0168" w:rsidRPr="00FA0168" w:rsidRDefault="00FA0168" w:rsidP="00FA0168">
      <w:pPr>
        <w:numPr>
          <w:ilvl w:val="0"/>
          <w:numId w:val="2"/>
        </w:numPr>
        <w:rPr>
          <w:u w:val="single"/>
        </w:rPr>
      </w:pPr>
      <w:r w:rsidRPr="00FA0168">
        <w:rPr>
          <w:u w:val="single"/>
        </w:rPr>
        <w:t>Partners Involved</w:t>
      </w:r>
    </w:p>
    <w:p w:rsidR="00FA0168" w:rsidRPr="00FA0168" w:rsidRDefault="00FA0168" w:rsidP="00FA0168">
      <w:r w:rsidRPr="00FA0168">
        <w:t>PHA and frailty Network</w:t>
      </w:r>
      <w:r>
        <w:t xml:space="preserve"> and HSC Trusts</w:t>
      </w:r>
    </w:p>
    <w:p w:rsidR="00FA0168" w:rsidRPr="00FA0168" w:rsidRDefault="00FA0168" w:rsidP="00FA0168">
      <w:pPr>
        <w:numPr>
          <w:ilvl w:val="0"/>
          <w:numId w:val="2"/>
        </w:numPr>
        <w:rPr>
          <w:u w:val="single"/>
        </w:rPr>
      </w:pPr>
      <w:r w:rsidRPr="00FA0168">
        <w:rPr>
          <w:u w:val="single"/>
        </w:rPr>
        <w:t xml:space="preserve">Outcomes achieved </w:t>
      </w:r>
    </w:p>
    <w:p w:rsidR="00FA0168" w:rsidRPr="00FA0168" w:rsidRDefault="00FA0168" w:rsidP="00FA0168">
      <w:r w:rsidRPr="00FA0168">
        <w:t>Tier 1 and Tier 2 eLearning developed and ready for launch Dec 2025. Tier 3 face to face half day programme currently being hosted by the Frailty Network and CEC working alongside to upskill staff and by April 2026 will be hosting the programmes</w:t>
      </w:r>
      <w:r>
        <w:t xml:space="preserve"> </w:t>
      </w:r>
      <w:r w:rsidRPr="00FA0168">
        <w:t>in partnership with Trust staff</w:t>
      </w:r>
      <w:bookmarkStart w:id="0" w:name="_GoBack"/>
      <w:bookmarkEnd w:id="0"/>
      <w:r w:rsidRPr="00FA0168">
        <w:t xml:space="preserve">. The aim is that staff will know the significance of Frailty and be equipped to recognise interventions and strategies to support people living with Frailty and understand the importance of prevention. </w:t>
      </w:r>
    </w:p>
    <w:p w:rsidR="00FA0168" w:rsidRPr="00FA0168" w:rsidRDefault="00FA0168" w:rsidP="00FA0168">
      <w:pPr>
        <w:numPr>
          <w:ilvl w:val="0"/>
          <w:numId w:val="2"/>
        </w:numPr>
        <w:rPr>
          <w:u w:val="single"/>
        </w:rPr>
      </w:pPr>
      <w:r w:rsidRPr="00FA0168">
        <w:rPr>
          <w:u w:val="single"/>
        </w:rPr>
        <w:t>Key lessons learned</w:t>
      </w:r>
    </w:p>
    <w:p w:rsidR="00FA0168" w:rsidRPr="00FA0168" w:rsidRDefault="00FA0168" w:rsidP="00FA0168">
      <w:r w:rsidRPr="00FA0168">
        <w:t xml:space="preserve">The importance of MDT working as ensure programme is relevant for all staff and the networking with the Frailty Network who bring their expertise to the table at every meeting. Gathering a strong team within CEC who are keen to see this programme rolled out. </w:t>
      </w:r>
    </w:p>
    <w:p w:rsidR="00FA0168" w:rsidRPr="00FA0168" w:rsidRDefault="00FA0168" w:rsidP="00FA0168">
      <w:pPr>
        <w:numPr>
          <w:ilvl w:val="0"/>
          <w:numId w:val="1"/>
        </w:numPr>
      </w:pPr>
      <w:r w:rsidRPr="00FA0168">
        <w:t> </w:t>
      </w:r>
      <w:r w:rsidRPr="00FA0168">
        <w:rPr>
          <w:b/>
          <w:bCs/>
        </w:rPr>
        <w:t>STORM</w:t>
      </w:r>
      <w:r w:rsidRPr="00FA0168">
        <w:t xml:space="preserve"> - Skills Training in Suicide Prevention and self-harm mitigation</w:t>
      </w:r>
    </w:p>
    <w:p w:rsidR="00FA0168" w:rsidRPr="00FA0168" w:rsidRDefault="00FA0168" w:rsidP="00FA0168">
      <w:r w:rsidRPr="00FA0168">
        <w:t>Access to STORM, an evidenced based licensed suicide prevention training programme has been opened to staff from the Northern Ireland Ambulance Service (NIAS) and the regional suicide prevention helpline Lifeline.</w:t>
      </w:r>
    </w:p>
    <w:p w:rsidR="00FA0168" w:rsidRPr="00FA0168" w:rsidRDefault="00FA0168" w:rsidP="00FA0168">
      <w:pPr>
        <w:numPr>
          <w:ilvl w:val="0"/>
          <w:numId w:val="2"/>
        </w:numPr>
        <w:rPr>
          <w:u w:val="single"/>
        </w:rPr>
      </w:pPr>
      <w:r w:rsidRPr="00FA0168">
        <w:rPr>
          <w:u w:val="single"/>
        </w:rPr>
        <w:t>Partners Involved</w:t>
      </w:r>
    </w:p>
    <w:p w:rsidR="00FA0168" w:rsidRPr="00FA0168" w:rsidRDefault="00FA0168" w:rsidP="00FA0168">
      <w:r w:rsidRPr="00FA0168">
        <w:t>Clinical Education Centre, NIAS and the regional suicide prevention helpline Lifeline.</w:t>
      </w:r>
    </w:p>
    <w:p w:rsidR="00FA0168" w:rsidRPr="00FA0168" w:rsidRDefault="00FA0168" w:rsidP="00FA0168">
      <w:pPr>
        <w:numPr>
          <w:ilvl w:val="0"/>
          <w:numId w:val="3"/>
        </w:numPr>
        <w:rPr>
          <w:u w:val="single"/>
        </w:rPr>
      </w:pPr>
      <w:r w:rsidRPr="00FA0168">
        <w:rPr>
          <w:u w:val="single"/>
        </w:rPr>
        <w:t xml:space="preserve">Outcomes Achieved </w:t>
      </w:r>
    </w:p>
    <w:p w:rsidR="00FA0168" w:rsidRPr="00FA0168" w:rsidRDefault="00FA0168" w:rsidP="00FA0168">
      <w:r w:rsidRPr="00FA0168">
        <w:t>Applications received from NIAS and the regional suicide prevention helpline lifeline.</w:t>
      </w:r>
    </w:p>
    <w:p w:rsidR="00FA0168" w:rsidRPr="00FA0168" w:rsidRDefault="00FA0168" w:rsidP="00FA0168">
      <w:pPr>
        <w:numPr>
          <w:ilvl w:val="0"/>
          <w:numId w:val="3"/>
        </w:numPr>
        <w:rPr>
          <w:u w:val="single"/>
        </w:rPr>
      </w:pPr>
      <w:r w:rsidRPr="00FA0168">
        <w:rPr>
          <w:u w:val="single"/>
        </w:rPr>
        <w:t>Key lessons learned</w:t>
      </w:r>
    </w:p>
    <w:p w:rsidR="00FA0168" w:rsidRPr="00FA0168" w:rsidRDefault="00FA0168" w:rsidP="00FA0168">
      <w:r w:rsidRPr="00FA0168">
        <w:t>Improved Crisis Response – providing improved recognition and response, ensures consistency and best practice across services.</w:t>
      </w:r>
    </w:p>
    <w:p w:rsidR="00FA0168" w:rsidRPr="00FA0168" w:rsidRDefault="00FA0168" w:rsidP="00FA0168">
      <w:r w:rsidRPr="00FA0168">
        <w:t xml:space="preserve">Better Interagency Collaboration – training creates a common approach, strengthening referral pathways and ensuring individuals receive timely and appropriate care. </w:t>
      </w:r>
    </w:p>
    <w:p w:rsidR="00FA0168" w:rsidRPr="00FA0168" w:rsidRDefault="00FA0168" w:rsidP="00FA0168">
      <w:r w:rsidRPr="00FA0168">
        <w:t>Increased Reach and Accessibility - training both means provides services across multiple settings, from homes to phone calls.</w:t>
      </w:r>
    </w:p>
    <w:p w:rsidR="00FA0168" w:rsidRPr="00FA0168" w:rsidRDefault="00FA0168" w:rsidP="00FA0168">
      <w:r w:rsidRPr="00FA0168">
        <w:lastRenderedPageBreak/>
        <w:t>This reduces the risk of missed opportunities for intervention.</w:t>
      </w:r>
    </w:p>
    <w:p w:rsidR="00FA0168" w:rsidRPr="00FA0168" w:rsidRDefault="00FA0168" w:rsidP="00FA0168">
      <w:r w:rsidRPr="00FA0168">
        <w:t>Enhanced Public Confidence – when first responders and crisis services are trained to the same standard, this increases public confidence of a coordinated, competent approach to provide support.</w:t>
      </w:r>
    </w:p>
    <w:p w:rsidR="00FA0168" w:rsidRPr="00FA0168" w:rsidRDefault="00FA0168" w:rsidP="00FA0168">
      <w:r w:rsidRPr="00FA0168">
        <w:t>Reduced Stigma and Improved Outcomes – training across professions and agencies promotes empathetic, non-judgmental communication, connecting care where every Conversation can have a positive outcome.</w:t>
      </w:r>
    </w:p>
    <w:p w:rsidR="00FA0168" w:rsidRPr="00FA0168" w:rsidRDefault="00FA0168" w:rsidP="00FA0168">
      <w:r w:rsidRPr="00FA0168">
        <w:t>Professional Development – training enable staff to gain valuable skills in suicide prevention, improving job satisfaction and resilience.</w:t>
      </w:r>
    </w:p>
    <w:p w:rsidR="00FA0168" w:rsidRPr="00FA0168" w:rsidRDefault="00FA0168" w:rsidP="00FA0168">
      <w:pPr>
        <w:numPr>
          <w:ilvl w:val="0"/>
          <w:numId w:val="1"/>
        </w:numPr>
        <w:rPr>
          <w:b/>
          <w:bCs/>
        </w:rPr>
      </w:pPr>
      <w:r w:rsidRPr="00FA0168">
        <w:rPr>
          <w:b/>
          <w:bCs/>
        </w:rPr>
        <w:t xml:space="preserve">Childhood Vaccination Schedule </w:t>
      </w:r>
    </w:p>
    <w:p w:rsidR="00FA0168" w:rsidRPr="00FA0168" w:rsidRDefault="00FA0168" w:rsidP="00FA0168">
      <w:r w:rsidRPr="00FA0168">
        <w:t xml:space="preserve">The Clinical Education Centre have hosted a series of webinars in September and again in December 2025 to highlight the changes to the UK childhood vaccination schedule in 2026.  </w:t>
      </w:r>
      <w:proofErr w:type="gramStart"/>
      <w:r w:rsidRPr="00FA0168">
        <w:t>These aim</w:t>
      </w:r>
      <w:proofErr w:type="gramEnd"/>
      <w:r w:rsidRPr="00FA0168">
        <w:t xml:space="preserve"> is to help enable practitioners in their development of the necessary knowledge to safely vaccinate children.  The webinars are targeted at health visitors, public health, paediatric nurses, practice nurses and practitioners involved in the current vaccination programme. </w:t>
      </w:r>
    </w:p>
    <w:p w:rsidR="00FA0168" w:rsidRPr="00FA0168" w:rsidRDefault="00FA0168" w:rsidP="00FA0168">
      <w:pPr>
        <w:numPr>
          <w:ilvl w:val="0"/>
          <w:numId w:val="3"/>
        </w:numPr>
        <w:rPr>
          <w:u w:val="single"/>
        </w:rPr>
      </w:pPr>
      <w:r w:rsidRPr="00FA0168">
        <w:rPr>
          <w:u w:val="single"/>
        </w:rPr>
        <w:t>Partners Involved</w:t>
      </w:r>
    </w:p>
    <w:p w:rsidR="00FA0168" w:rsidRPr="00FA0168" w:rsidRDefault="00FA0168" w:rsidP="00FA0168">
      <w:r w:rsidRPr="00FA0168">
        <w:t xml:space="preserve">Clinical Education Centre &amp; Public Health Agency </w:t>
      </w:r>
    </w:p>
    <w:p w:rsidR="00FA0168" w:rsidRPr="00FA0168" w:rsidRDefault="00FA0168" w:rsidP="00FA0168">
      <w:pPr>
        <w:numPr>
          <w:ilvl w:val="0"/>
          <w:numId w:val="3"/>
        </w:numPr>
        <w:rPr>
          <w:u w:val="single"/>
        </w:rPr>
      </w:pPr>
      <w:r w:rsidRPr="00FA0168">
        <w:rPr>
          <w:u w:val="single"/>
        </w:rPr>
        <w:t xml:space="preserve">Outcomes Achieved </w:t>
      </w:r>
    </w:p>
    <w:p w:rsidR="00FA0168" w:rsidRPr="00FA0168" w:rsidRDefault="00FA0168" w:rsidP="00FA0168">
      <w:r w:rsidRPr="00FA0168">
        <w:t xml:space="preserve">3 Webinars for the initial vaccine changes were completed in June with 5-600 attendees and the Clinical Education </w:t>
      </w:r>
      <w:proofErr w:type="gramStart"/>
      <w:r w:rsidRPr="00FA0168">
        <w:t>Centre(</w:t>
      </w:r>
      <w:proofErr w:type="gramEnd"/>
      <w:r w:rsidRPr="00FA0168">
        <w:t>CEC) delivered face to face vaccination training sessions on vaccinations over the month of September. These sessions were really well received by practitioners with excellent feedback.  3 further webinars on the upcoming changes to the schedule with the introduction of MMRV vaccine have been planned for December.  A request has also been submitted to CEC for consideration to deliver vaccine training to GP’s and Paediatric Trainees widening the delivery of training.</w:t>
      </w:r>
    </w:p>
    <w:p w:rsidR="00FA0168" w:rsidRPr="00FA0168" w:rsidRDefault="00FA0168" w:rsidP="00FA0168">
      <w:pPr>
        <w:numPr>
          <w:ilvl w:val="0"/>
          <w:numId w:val="3"/>
        </w:numPr>
        <w:rPr>
          <w:u w:val="single"/>
        </w:rPr>
      </w:pPr>
      <w:r w:rsidRPr="00FA0168">
        <w:rPr>
          <w:u w:val="single"/>
        </w:rPr>
        <w:t>Key lessons learned</w:t>
      </w:r>
    </w:p>
    <w:p w:rsidR="00FA0168" w:rsidRPr="00FA0168" w:rsidRDefault="00FA0168" w:rsidP="00FA0168">
      <w:r w:rsidRPr="00FA0168">
        <w:t xml:space="preserve">Positive feedback from those who have attended training, an excellent experience for many Practitioners.  Feedback outlined that the training made a difference to practitioners, increasing their confidence in managing the changes to the Childhood Schedule.  Further feedback was that training was informative and interactive, amazing and the words </w:t>
      </w:r>
      <w:proofErr w:type="gramStart"/>
      <w:r w:rsidRPr="00FA0168">
        <w:t>‘ best</w:t>
      </w:r>
      <w:proofErr w:type="gramEnd"/>
      <w:r w:rsidRPr="00FA0168">
        <w:t xml:space="preserve"> ever’ been used frequently in conversation.</w:t>
      </w:r>
    </w:p>
    <w:p w:rsidR="00FA0168" w:rsidRPr="00FA0168" w:rsidRDefault="00FA0168" w:rsidP="00FA0168"/>
    <w:p w:rsidR="001A2760" w:rsidRDefault="00FA0168"/>
    <w:sectPr w:rsidR="001A27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F6581"/>
    <w:multiLevelType w:val="hybridMultilevel"/>
    <w:tmpl w:val="78224B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3682F04"/>
    <w:multiLevelType w:val="hybridMultilevel"/>
    <w:tmpl w:val="835C08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6AFE6C89"/>
    <w:multiLevelType w:val="hybridMultilevel"/>
    <w:tmpl w:val="8D14A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168"/>
    <w:rsid w:val="001E4BE0"/>
    <w:rsid w:val="00761E91"/>
    <w:rsid w:val="00FA0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C6F58"/>
  <w15:chartTrackingRefBased/>
  <w15:docId w15:val="{BB7825F0-3266-4304-8D7A-77B8FE1D3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70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HSCNI</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Kerrin</dc:creator>
  <cp:keywords/>
  <dc:description/>
  <cp:lastModifiedBy>Ann Kerrin</cp:lastModifiedBy>
  <cp:revision>1</cp:revision>
  <dcterms:created xsi:type="dcterms:W3CDTF">2025-11-19T16:54:00Z</dcterms:created>
  <dcterms:modified xsi:type="dcterms:W3CDTF">2025-11-19T16:56:00Z</dcterms:modified>
</cp:coreProperties>
</file>