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7ED0" w:rsidRDefault="00107ED0" w:rsidP="00107ED0">
      <w:pPr>
        <w:jc w:val="both"/>
        <w:rPr>
          <w:rFonts w:ascii="Arial" w:eastAsia="Times New Roman" w:hAnsi="Arial" w:cs="Arial"/>
          <w:b/>
          <w:color w:val="000000"/>
          <w:sz w:val="28"/>
          <w:szCs w:val="28"/>
        </w:rPr>
      </w:pPr>
      <w:r w:rsidRPr="00107ED0">
        <w:rPr>
          <w:rFonts w:ascii="Arial" w:eastAsia="Times New Roman" w:hAnsi="Arial" w:cs="Arial"/>
          <w:b/>
          <w:color w:val="000000"/>
          <w:sz w:val="28"/>
          <w:szCs w:val="28"/>
        </w:rPr>
        <w:t xml:space="preserve">Connecting Together: Strengthening Collaboration between </w:t>
      </w:r>
      <w:r w:rsidR="00876101">
        <w:rPr>
          <w:rFonts w:ascii="Arial" w:eastAsia="Times New Roman" w:hAnsi="Arial" w:cs="Arial"/>
          <w:b/>
          <w:color w:val="000000"/>
          <w:sz w:val="28"/>
          <w:szCs w:val="28"/>
        </w:rPr>
        <w:t xml:space="preserve">Western Family Support Hubs, </w:t>
      </w:r>
      <w:r w:rsidRPr="00107ED0">
        <w:rPr>
          <w:rFonts w:ascii="Arial" w:eastAsia="Times New Roman" w:hAnsi="Arial" w:cs="Arial"/>
          <w:b/>
          <w:color w:val="000000"/>
          <w:sz w:val="28"/>
          <w:szCs w:val="28"/>
        </w:rPr>
        <w:t xml:space="preserve">Primary Care Multi-disciplinary Teams </w:t>
      </w:r>
      <w:r w:rsidR="00876101">
        <w:rPr>
          <w:rFonts w:ascii="Arial" w:eastAsia="Times New Roman" w:hAnsi="Arial" w:cs="Arial"/>
          <w:b/>
          <w:color w:val="000000"/>
          <w:sz w:val="28"/>
          <w:szCs w:val="28"/>
        </w:rPr>
        <w:t xml:space="preserve">&amp; Western Locality Planning </w:t>
      </w:r>
    </w:p>
    <w:p w:rsidR="00C42625" w:rsidRDefault="00C42625" w:rsidP="00107ED0">
      <w:pPr>
        <w:jc w:val="both"/>
        <w:rPr>
          <w:rFonts w:ascii="Arial" w:eastAsia="Times New Roman" w:hAnsi="Arial" w:cs="Arial"/>
          <w:b/>
          <w:color w:val="000000"/>
          <w:sz w:val="28"/>
          <w:szCs w:val="28"/>
        </w:rPr>
      </w:pPr>
    </w:p>
    <w:p w:rsidR="00C42625" w:rsidRDefault="00C42625" w:rsidP="00C42625">
      <w:pPr>
        <w:jc w:val="center"/>
        <w:rPr>
          <w:rFonts w:ascii="Arial" w:eastAsia="Times New Roman" w:hAnsi="Arial" w:cs="Arial"/>
          <w:b/>
          <w:color w:val="000000"/>
          <w:sz w:val="28"/>
          <w:szCs w:val="28"/>
        </w:rPr>
      </w:pPr>
      <w:r>
        <w:rPr>
          <w:rFonts w:ascii="Arial" w:eastAsia="Times New Roman" w:hAnsi="Arial" w:cs="Arial"/>
          <w:b/>
          <w:noProof/>
          <w:color w:val="000000"/>
          <w:sz w:val="28"/>
          <w:szCs w:val="28"/>
        </w:rPr>
        <w:drawing>
          <wp:inline distT="0" distB="0" distL="0" distR="0" wp14:anchorId="783A4D82">
            <wp:extent cx="2883535" cy="21583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83535" cy="2158365"/>
                    </a:xfrm>
                    <a:prstGeom prst="rect">
                      <a:avLst/>
                    </a:prstGeom>
                    <a:noFill/>
                  </pic:spPr>
                </pic:pic>
              </a:graphicData>
            </a:graphic>
          </wp:inline>
        </w:drawing>
      </w:r>
    </w:p>
    <w:p w:rsidR="00C42625" w:rsidRDefault="00C42625" w:rsidP="00107ED0">
      <w:pPr>
        <w:jc w:val="both"/>
        <w:rPr>
          <w:rFonts w:ascii="Arial" w:eastAsia="Times New Roman" w:hAnsi="Arial" w:cs="Arial"/>
          <w:b/>
          <w:color w:val="000000"/>
          <w:sz w:val="28"/>
          <w:szCs w:val="28"/>
        </w:rPr>
      </w:pPr>
    </w:p>
    <w:p w:rsidR="00107ED0" w:rsidRPr="00107ED0" w:rsidRDefault="00107ED0" w:rsidP="00107ED0">
      <w:pPr>
        <w:jc w:val="both"/>
        <w:rPr>
          <w:rFonts w:ascii="Arial" w:eastAsia="Times New Roman" w:hAnsi="Arial" w:cs="Arial"/>
          <w:color w:val="000000"/>
          <w:sz w:val="28"/>
          <w:szCs w:val="28"/>
        </w:rPr>
      </w:pPr>
      <w:r w:rsidRPr="00107ED0">
        <w:rPr>
          <w:rFonts w:ascii="Arial" w:eastAsia="Times New Roman" w:hAnsi="Arial" w:cs="Arial"/>
          <w:color w:val="000000"/>
          <w:sz w:val="28"/>
          <w:szCs w:val="28"/>
        </w:rPr>
        <w:t xml:space="preserve">In June 2025, a significant collaborative effort—the 'Connecting Together: Strengthening Collaboration between Western </w:t>
      </w:r>
      <w:r w:rsidR="00876101">
        <w:rPr>
          <w:rFonts w:ascii="Arial" w:eastAsia="Times New Roman" w:hAnsi="Arial" w:cs="Arial"/>
          <w:color w:val="000000"/>
          <w:sz w:val="28"/>
          <w:szCs w:val="28"/>
        </w:rPr>
        <w:t>Family Support Hubs</w:t>
      </w:r>
      <w:proofErr w:type="gramStart"/>
      <w:r w:rsidR="00876101">
        <w:rPr>
          <w:rFonts w:ascii="Arial" w:eastAsia="Times New Roman" w:hAnsi="Arial" w:cs="Arial"/>
          <w:color w:val="000000"/>
          <w:sz w:val="28"/>
          <w:szCs w:val="28"/>
        </w:rPr>
        <w:t xml:space="preserve">, </w:t>
      </w:r>
      <w:r w:rsidRPr="00107ED0">
        <w:rPr>
          <w:rFonts w:ascii="Arial" w:eastAsia="Times New Roman" w:hAnsi="Arial" w:cs="Arial"/>
          <w:color w:val="000000"/>
          <w:sz w:val="28"/>
          <w:szCs w:val="28"/>
        </w:rPr>
        <w:t xml:space="preserve"> Primary</w:t>
      </w:r>
      <w:proofErr w:type="gramEnd"/>
      <w:r w:rsidRPr="00107ED0">
        <w:rPr>
          <w:rFonts w:ascii="Arial" w:eastAsia="Times New Roman" w:hAnsi="Arial" w:cs="Arial"/>
          <w:color w:val="000000"/>
          <w:sz w:val="28"/>
          <w:szCs w:val="28"/>
        </w:rPr>
        <w:t xml:space="preserve"> Care Multi-disciplinary Teams</w:t>
      </w:r>
      <w:r w:rsidR="00876101">
        <w:rPr>
          <w:rFonts w:ascii="Arial" w:eastAsia="Times New Roman" w:hAnsi="Arial" w:cs="Arial"/>
          <w:color w:val="000000"/>
          <w:sz w:val="28"/>
          <w:szCs w:val="28"/>
        </w:rPr>
        <w:t xml:space="preserve"> &amp; Western Locality Planning</w:t>
      </w:r>
      <w:r w:rsidRPr="00107ED0">
        <w:rPr>
          <w:rFonts w:ascii="Arial" w:eastAsia="Times New Roman" w:hAnsi="Arial" w:cs="Arial"/>
          <w:color w:val="000000"/>
          <w:sz w:val="28"/>
          <w:szCs w:val="28"/>
        </w:rPr>
        <w:t xml:space="preserve">' was launched. </w:t>
      </w:r>
      <w:r w:rsidR="003C273D">
        <w:rPr>
          <w:rFonts w:ascii="Arial" w:eastAsia="Times New Roman" w:hAnsi="Arial" w:cs="Arial"/>
          <w:color w:val="000000"/>
          <w:sz w:val="28"/>
          <w:szCs w:val="28"/>
        </w:rPr>
        <w:t>Its inaugural</w:t>
      </w:r>
      <w:r>
        <w:rPr>
          <w:rFonts w:ascii="Arial" w:eastAsia="Times New Roman" w:hAnsi="Arial" w:cs="Arial"/>
          <w:color w:val="000000"/>
          <w:sz w:val="28"/>
          <w:szCs w:val="28"/>
        </w:rPr>
        <w:t xml:space="preserve"> launch </w:t>
      </w:r>
      <w:r w:rsidR="003C273D">
        <w:rPr>
          <w:rFonts w:ascii="Arial" w:eastAsia="Times New Roman" w:hAnsi="Arial" w:cs="Arial"/>
          <w:color w:val="000000"/>
          <w:sz w:val="28"/>
          <w:szCs w:val="28"/>
        </w:rPr>
        <w:t>took the form of a</w:t>
      </w:r>
      <w:r>
        <w:rPr>
          <w:rFonts w:ascii="Arial" w:eastAsia="Times New Roman" w:hAnsi="Arial" w:cs="Arial"/>
          <w:color w:val="000000"/>
          <w:sz w:val="28"/>
          <w:szCs w:val="28"/>
        </w:rPr>
        <w:t xml:space="preserve"> </w:t>
      </w:r>
      <w:r w:rsidR="003C273D">
        <w:rPr>
          <w:rFonts w:ascii="Arial" w:eastAsia="Times New Roman" w:hAnsi="Arial" w:cs="Arial"/>
          <w:color w:val="000000"/>
          <w:sz w:val="28"/>
          <w:szCs w:val="28"/>
        </w:rPr>
        <w:t>collaborative</w:t>
      </w:r>
      <w:r w:rsidRPr="00107ED0">
        <w:rPr>
          <w:rFonts w:ascii="Arial" w:eastAsia="Times New Roman" w:hAnsi="Arial" w:cs="Arial"/>
          <w:color w:val="000000"/>
          <w:sz w:val="28"/>
          <w:szCs w:val="28"/>
        </w:rPr>
        <w:t xml:space="preserve"> coffee morning</w:t>
      </w:r>
      <w:r>
        <w:rPr>
          <w:rFonts w:ascii="Arial" w:eastAsia="Times New Roman" w:hAnsi="Arial" w:cs="Arial"/>
          <w:color w:val="000000"/>
          <w:sz w:val="28"/>
          <w:szCs w:val="28"/>
        </w:rPr>
        <w:t xml:space="preserve"> </w:t>
      </w:r>
      <w:r w:rsidRPr="00107ED0">
        <w:rPr>
          <w:rFonts w:ascii="Arial" w:eastAsia="Times New Roman" w:hAnsi="Arial" w:cs="Arial"/>
          <w:color w:val="000000"/>
          <w:sz w:val="28"/>
          <w:szCs w:val="28"/>
        </w:rPr>
        <w:t>designed to improve relationships between eight Western</w:t>
      </w:r>
      <w:r w:rsidR="00876101">
        <w:rPr>
          <w:rFonts w:ascii="Arial" w:eastAsia="Times New Roman" w:hAnsi="Arial" w:cs="Arial"/>
          <w:color w:val="000000"/>
          <w:sz w:val="28"/>
          <w:szCs w:val="28"/>
        </w:rPr>
        <w:t xml:space="preserve"> Family Support Hubs (FSHs), </w:t>
      </w:r>
      <w:r w:rsidRPr="00107ED0">
        <w:rPr>
          <w:rFonts w:ascii="Arial" w:eastAsia="Times New Roman" w:hAnsi="Arial" w:cs="Arial"/>
          <w:color w:val="000000"/>
          <w:sz w:val="28"/>
          <w:szCs w:val="28"/>
        </w:rPr>
        <w:t xml:space="preserve">the Western Primary Care </w:t>
      </w:r>
      <w:r w:rsidR="00876101">
        <w:rPr>
          <w:rFonts w:ascii="Arial" w:eastAsia="Times New Roman" w:hAnsi="Arial" w:cs="Arial"/>
          <w:color w:val="000000"/>
          <w:sz w:val="28"/>
          <w:szCs w:val="28"/>
        </w:rPr>
        <w:t xml:space="preserve">Multi-disciplinary Teams (MDTs) and Western Locality Planning. </w:t>
      </w:r>
      <w:r w:rsidRPr="00107ED0">
        <w:rPr>
          <w:rFonts w:ascii="Arial" w:eastAsia="Times New Roman" w:hAnsi="Arial" w:cs="Arial"/>
          <w:color w:val="000000"/>
          <w:sz w:val="28"/>
          <w:szCs w:val="28"/>
        </w:rPr>
        <w:t>The primary objective was to foster enhanced cooperation, streamline referral processes, and encourage integrated service delivery for children, young people</w:t>
      </w:r>
      <w:r w:rsidR="003C273D">
        <w:rPr>
          <w:rFonts w:ascii="Arial" w:eastAsia="Times New Roman" w:hAnsi="Arial" w:cs="Arial"/>
          <w:color w:val="000000"/>
          <w:sz w:val="28"/>
          <w:szCs w:val="28"/>
        </w:rPr>
        <w:t>, and families across the area</w:t>
      </w:r>
      <w:r w:rsidRPr="00107ED0">
        <w:rPr>
          <w:rFonts w:ascii="Arial" w:eastAsia="Times New Roman" w:hAnsi="Arial" w:cs="Arial"/>
          <w:color w:val="000000"/>
          <w:sz w:val="28"/>
          <w:szCs w:val="28"/>
        </w:rPr>
        <w:t>.</w:t>
      </w:r>
    </w:p>
    <w:p w:rsidR="00107ED0" w:rsidRPr="00107ED0" w:rsidRDefault="00107ED0" w:rsidP="00107ED0">
      <w:pPr>
        <w:jc w:val="both"/>
        <w:rPr>
          <w:rFonts w:ascii="Arial" w:eastAsia="Times New Roman" w:hAnsi="Arial" w:cs="Arial"/>
          <w:color w:val="000000"/>
          <w:sz w:val="28"/>
          <w:szCs w:val="28"/>
        </w:rPr>
      </w:pPr>
    </w:p>
    <w:p w:rsidR="00107ED0" w:rsidRDefault="00107ED0" w:rsidP="00107ED0">
      <w:pPr>
        <w:jc w:val="both"/>
        <w:rPr>
          <w:rFonts w:ascii="Arial" w:eastAsia="Times New Roman" w:hAnsi="Arial" w:cs="Arial"/>
          <w:color w:val="000000"/>
          <w:sz w:val="28"/>
          <w:szCs w:val="28"/>
        </w:rPr>
      </w:pPr>
      <w:r w:rsidRPr="00107ED0">
        <w:rPr>
          <w:rFonts w:ascii="Arial" w:eastAsia="Times New Roman" w:hAnsi="Arial" w:cs="Arial"/>
          <w:color w:val="000000"/>
          <w:sz w:val="28"/>
          <w:szCs w:val="28"/>
        </w:rPr>
        <w:t>Recognizing that many families encounter multiple complexities (social, emotional, health-related) that cannot be addressed by a sin</w:t>
      </w:r>
      <w:r w:rsidR="003C273D">
        <w:rPr>
          <w:rFonts w:ascii="Arial" w:eastAsia="Times New Roman" w:hAnsi="Arial" w:cs="Arial"/>
          <w:color w:val="000000"/>
          <w:sz w:val="28"/>
          <w:szCs w:val="28"/>
        </w:rPr>
        <w:t>gle agency, the ai</w:t>
      </w:r>
      <w:r w:rsidRPr="00107ED0">
        <w:rPr>
          <w:rFonts w:ascii="Arial" w:eastAsia="Times New Roman" w:hAnsi="Arial" w:cs="Arial"/>
          <w:color w:val="000000"/>
          <w:sz w:val="28"/>
          <w:szCs w:val="28"/>
        </w:rPr>
        <w:t xml:space="preserve">med </w:t>
      </w:r>
      <w:r w:rsidR="003C273D">
        <w:rPr>
          <w:rFonts w:ascii="Arial" w:eastAsia="Times New Roman" w:hAnsi="Arial" w:cs="Arial"/>
          <w:color w:val="000000"/>
          <w:sz w:val="28"/>
          <w:szCs w:val="28"/>
        </w:rPr>
        <w:t xml:space="preserve">was </w:t>
      </w:r>
      <w:r w:rsidRPr="00107ED0">
        <w:rPr>
          <w:rFonts w:ascii="Arial" w:eastAsia="Times New Roman" w:hAnsi="Arial" w:cs="Arial"/>
          <w:color w:val="000000"/>
          <w:sz w:val="28"/>
          <w:szCs w:val="28"/>
        </w:rPr>
        <w:t>to bring statutory, community, and voluntary sector partners together in a shared space for both formal and informal engagement. The coffee morning was intentionally structured to:</w:t>
      </w:r>
    </w:p>
    <w:p w:rsidR="00107ED0" w:rsidRPr="00107ED0" w:rsidRDefault="00107ED0" w:rsidP="00107ED0">
      <w:pPr>
        <w:jc w:val="both"/>
        <w:rPr>
          <w:rFonts w:ascii="Arial" w:eastAsia="Times New Roman" w:hAnsi="Arial" w:cs="Arial"/>
          <w:color w:val="000000"/>
          <w:sz w:val="28"/>
          <w:szCs w:val="28"/>
        </w:rPr>
      </w:pPr>
    </w:p>
    <w:p w:rsidR="00107ED0" w:rsidRPr="00107ED0" w:rsidRDefault="00107ED0" w:rsidP="00107ED0">
      <w:pPr>
        <w:jc w:val="both"/>
        <w:rPr>
          <w:rFonts w:ascii="Arial" w:eastAsia="Times New Roman" w:hAnsi="Arial" w:cs="Arial"/>
          <w:color w:val="000000"/>
          <w:sz w:val="28"/>
          <w:szCs w:val="28"/>
        </w:rPr>
      </w:pPr>
      <w:r w:rsidRPr="00107ED0">
        <w:rPr>
          <w:rFonts w:ascii="Arial" w:eastAsia="Times New Roman" w:hAnsi="Arial" w:cs="Arial"/>
          <w:color w:val="000000"/>
          <w:sz w:val="28"/>
          <w:szCs w:val="28"/>
        </w:rPr>
        <w:t xml:space="preserve">•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Facilitate cross-team networking and relationship building</w:t>
      </w:r>
    </w:p>
    <w:p w:rsidR="00107ED0" w:rsidRPr="00107ED0" w:rsidRDefault="00107ED0" w:rsidP="00107ED0">
      <w:pPr>
        <w:jc w:val="both"/>
        <w:rPr>
          <w:rFonts w:ascii="Arial" w:eastAsia="Times New Roman" w:hAnsi="Arial" w:cs="Arial"/>
          <w:color w:val="000000"/>
          <w:sz w:val="28"/>
          <w:szCs w:val="28"/>
        </w:rPr>
      </w:pPr>
      <w:r w:rsidRPr="00107ED0">
        <w:rPr>
          <w:rFonts w:ascii="Arial" w:eastAsia="Times New Roman" w:hAnsi="Arial" w:cs="Arial"/>
          <w:color w:val="000000"/>
          <w:sz w:val="28"/>
          <w:szCs w:val="28"/>
        </w:rPr>
        <w:t xml:space="preserve">•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Identify overlaps, gaps, and opportunities in service provision</w:t>
      </w:r>
    </w:p>
    <w:p w:rsidR="00107ED0" w:rsidRPr="00107ED0" w:rsidRDefault="00107ED0" w:rsidP="00107ED0">
      <w:pPr>
        <w:jc w:val="both"/>
        <w:rPr>
          <w:rFonts w:ascii="Arial" w:eastAsia="Times New Roman" w:hAnsi="Arial" w:cs="Arial"/>
          <w:color w:val="000000"/>
          <w:sz w:val="28"/>
          <w:szCs w:val="28"/>
        </w:rPr>
      </w:pPr>
      <w:r w:rsidRPr="00107ED0">
        <w:rPr>
          <w:rFonts w:ascii="Arial" w:eastAsia="Times New Roman" w:hAnsi="Arial" w:cs="Arial"/>
          <w:color w:val="000000"/>
          <w:sz w:val="28"/>
          <w:szCs w:val="28"/>
        </w:rPr>
        <w:t xml:space="preserve">•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Share examples of good practice and innovation</w:t>
      </w:r>
    </w:p>
    <w:p w:rsidR="00107ED0" w:rsidRDefault="00107ED0" w:rsidP="00107ED0">
      <w:pPr>
        <w:jc w:val="both"/>
        <w:rPr>
          <w:rFonts w:ascii="Arial" w:eastAsia="Times New Roman" w:hAnsi="Arial" w:cs="Arial"/>
          <w:color w:val="000000"/>
          <w:sz w:val="28"/>
          <w:szCs w:val="28"/>
        </w:rPr>
      </w:pPr>
      <w:r w:rsidRPr="00107ED0">
        <w:rPr>
          <w:rFonts w:ascii="Arial" w:eastAsia="Times New Roman" w:hAnsi="Arial" w:cs="Arial"/>
          <w:color w:val="000000"/>
          <w:sz w:val="28"/>
          <w:szCs w:val="28"/>
        </w:rPr>
        <w:t xml:space="preserve">•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Develop consensus around next steps for integrated working</w:t>
      </w:r>
      <w:r>
        <w:rPr>
          <w:rFonts w:ascii="Arial" w:eastAsia="Times New Roman" w:hAnsi="Arial" w:cs="Arial"/>
          <w:color w:val="000000"/>
          <w:sz w:val="28"/>
          <w:szCs w:val="28"/>
        </w:rPr>
        <w:t>.</w:t>
      </w:r>
    </w:p>
    <w:p w:rsidR="00107ED0" w:rsidRPr="00107ED0" w:rsidRDefault="00107ED0" w:rsidP="00107ED0">
      <w:pPr>
        <w:jc w:val="both"/>
        <w:rPr>
          <w:rFonts w:ascii="Arial" w:eastAsia="Times New Roman" w:hAnsi="Arial" w:cs="Arial"/>
          <w:color w:val="000000"/>
          <w:sz w:val="28"/>
          <w:szCs w:val="28"/>
        </w:rPr>
      </w:pPr>
    </w:p>
    <w:p w:rsidR="00107ED0" w:rsidRPr="00107ED0" w:rsidRDefault="00107ED0" w:rsidP="00107ED0">
      <w:pPr>
        <w:jc w:val="both"/>
        <w:rPr>
          <w:rFonts w:ascii="Arial" w:eastAsia="Times New Roman" w:hAnsi="Arial" w:cs="Arial"/>
          <w:color w:val="000000"/>
          <w:sz w:val="28"/>
          <w:szCs w:val="28"/>
        </w:rPr>
      </w:pPr>
      <w:r>
        <w:rPr>
          <w:rFonts w:ascii="Arial" w:eastAsia="Times New Roman" w:hAnsi="Arial" w:cs="Arial"/>
          <w:color w:val="000000"/>
          <w:sz w:val="28"/>
          <w:szCs w:val="28"/>
        </w:rPr>
        <w:t xml:space="preserve">The Collaboration </w:t>
      </w:r>
      <w:r w:rsidRPr="00107ED0">
        <w:rPr>
          <w:rFonts w:ascii="Arial" w:eastAsia="Times New Roman" w:hAnsi="Arial" w:cs="Arial"/>
          <w:color w:val="000000"/>
          <w:sz w:val="28"/>
          <w:szCs w:val="28"/>
        </w:rPr>
        <w:t>was planned in response to an increasing demand for multi-agency approaches, particularly given the region's demographic profile and the known challenges in service navigation by famil</w:t>
      </w:r>
      <w:r w:rsidR="003C273D">
        <w:rPr>
          <w:rFonts w:ascii="Arial" w:eastAsia="Times New Roman" w:hAnsi="Arial" w:cs="Arial"/>
          <w:color w:val="000000"/>
          <w:sz w:val="28"/>
          <w:szCs w:val="28"/>
        </w:rPr>
        <w:t>ies. The event attracted over sixty</w:t>
      </w:r>
      <w:r w:rsidRPr="00107ED0">
        <w:rPr>
          <w:rFonts w:ascii="Arial" w:eastAsia="Times New Roman" w:hAnsi="Arial" w:cs="Arial"/>
          <w:color w:val="000000"/>
          <w:sz w:val="28"/>
          <w:szCs w:val="28"/>
        </w:rPr>
        <w:t xml:space="preserve"> professionals across health, social care, and </w:t>
      </w:r>
      <w:r w:rsidRPr="00107ED0">
        <w:rPr>
          <w:rFonts w:ascii="Arial" w:eastAsia="Times New Roman" w:hAnsi="Arial" w:cs="Arial"/>
          <w:color w:val="000000"/>
          <w:sz w:val="28"/>
          <w:szCs w:val="28"/>
        </w:rPr>
        <w:lastRenderedPageBreak/>
        <w:t>community development, reflecting widespread commitment to partnership working.</w:t>
      </w:r>
    </w:p>
    <w:p w:rsidR="00107ED0" w:rsidRDefault="00107ED0" w:rsidP="00107ED0">
      <w:pPr>
        <w:rPr>
          <w:rFonts w:ascii="Aptos" w:eastAsia="Times New Roman" w:hAnsi="Aptos"/>
          <w:color w:val="000000"/>
        </w:rPr>
      </w:pPr>
    </w:p>
    <w:p w:rsidR="00107ED0" w:rsidRDefault="00107ED0" w:rsidP="00107ED0">
      <w:pPr>
        <w:rPr>
          <w:rFonts w:ascii="Aptos" w:eastAsia="Times New Roman" w:hAnsi="Aptos"/>
          <w:color w:val="000000"/>
        </w:rPr>
      </w:pPr>
    </w:p>
    <w:p w:rsidR="00107ED0" w:rsidRDefault="00107ED0" w:rsidP="00107ED0">
      <w:pPr>
        <w:jc w:val="both"/>
        <w:rPr>
          <w:rFonts w:ascii="Arial" w:eastAsia="Times New Roman" w:hAnsi="Arial" w:cs="Arial"/>
          <w:color w:val="000000"/>
          <w:sz w:val="28"/>
          <w:szCs w:val="28"/>
        </w:rPr>
      </w:pPr>
      <w:r w:rsidRPr="00107ED0">
        <w:rPr>
          <w:rFonts w:ascii="Arial" w:eastAsia="Times New Roman" w:hAnsi="Arial" w:cs="Arial"/>
          <w:color w:val="000000"/>
          <w:sz w:val="28"/>
          <w:szCs w:val="28"/>
        </w:rPr>
        <w:t>A hallmark of the Collaboration was its multi-agency scope. The main partner groups delivering presentations, facilitating group work, and participating in discussions included:</w:t>
      </w:r>
    </w:p>
    <w:p w:rsidR="00107ED0" w:rsidRPr="00107ED0" w:rsidRDefault="00107ED0" w:rsidP="00107ED0">
      <w:pPr>
        <w:jc w:val="both"/>
        <w:rPr>
          <w:rFonts w:ascii="Arial" w:eastAsia="Times New Roman" w:hAnsi="Arial" w:cs="Arial"/>
          <w:color w:val="000000"/>
          <w:sz w:val="28"/>
          <w:szCs w:val="28"/>
        </w:rPr>
      </w:pPr>
    </w:p>
    <w:p w:rsidR="00107ED0" w:rsidRPr="00107ED0" w:rsidRDefault="00107ED0" w:rsidP="00107ED0">
      <w:pPr>
        <w:jc w:val="both"/>
        <w:rPr>
          <w:rFonts w:ascii="Arial" w:eastAsia="Times New Roman" w:hAnsi="Arial" w:cs="Arial"/>
          <w:color w:val="000000"/>
          <w:sz w:val="28"/>
          <w:szCs w:val="28"/>
        </w:rPr>
      </w:pPr>
      <w:r w:rsidRPr="00107ED0">
        <w:rPr>
          <w:rFonts w:ascii="Arial" w:eastAsia="Times New Roman" w:hAnsi="Arial" w:cs="Arial"/>
          <w:color w:val="000000"/>
          <w:sz w:val="28"/>
          <w:szCs w:val="28"/>
        </w:rPr>
        <w:t xml:space="preserve">•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Western Family Support Hubs (FSHs)</w:t>
      </w:r>
    </w:p>
    <w:p w:rsidR="00107ED0" w:rsidRPr="00107ED0" w:rsidRDefault="00107ED0" w:rsidP="00107ED0">
      <w:pPr>
        <w:jc w:val="both"/>
        <w:rPr>
          <w:rFonts w:ascii="Arial" w:eastAsia="Times New Roman" w:hAnsi="Arial" w:cs="Arial"/>
          <w:color w:val="000000"/>
          <w:sz w:val="28"/>
          <w:szCs w:val="28"/>
        </w:rPr>
      </w:pPr>
      <w:r w:rsidRPr="00107ED0">
        <w:rPr>
          <w:rFonts w:ascii="Arial" w:eastAsia="Times New Roman" w:hAnsi="Arial" w:cs="Arial"/>
          <w:color w:val="000000"/>
          <w:sz w:val="28"/>
          <w:szCs w:val="28"/>
        </w:rPr>
        <w:t xml:space="preserve">•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Primary Care Multi-disciplinary Teams (MDTs)</w:t>
      </w:r>
    </w:p>
    <w:p w:rsidR="00107ED0" w:rsidRPr="00107ED0" w:rsidRDefault="00107ED0" w:rsidP="00107ED0">
      <w:pPr>
        <w:jc w:val="both"/>
        <w:rPr>
          <w:rFonts w:ascii="Arial" w:eastAsia="Times New Roman" w:hAnsi="Arial" w:cs="Arial"/>
          <w:color w:val="000000"/>
          <w:sz w:val="28"/>
          <w:szCs w:val="28"/>
        </w:rPr>
      </w:pPr>
      <w:r w:rsidRPr="00107ED0">
        <w:rPr>
          <w:rFonts w:ascii="Arial" w:eastAsia="Times New Roman" w:hAnsi="Arial" w:cs="Arial"/>
          <w:color w:val="000000"/>
          <w:sz w:val="28"/>
          <w:szCs w:val="28"/>
        </w:rPr>
        <w:t xml:space="preserve">•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Social Work Teams</w:t>
      </w:r>
    </w:p>
    <w:p w:rsidR="00107ED0" w:rsidRPr="00107ED0" w:rsidRDefault="00107ED0" w:rsidP="00107ED0">
      <w:pPr>
        <w:jc w:val="both"/>
        <w:rPr>
          <w:rFonts w:ascii="Arial" w:eastAsia="Times New Roman" w:hAnsi="Arial" w:cs="Arial"/>
          <w:color w:val="000000"/>
          <w:sz w:val="28"/>
          <w:szCs w:val="28"/>
        </w:rPr>
      </w:pPr>
      <w:r w:rsidRPr="00107ED0">
        <w:rPr>
          <w:rFonts w:ascii="Arial" w:eastAsia="Times New Roman" w:hAnsi="Arial" w:cs="Arial"/>
          <w:color w:val="000000"/>
          <w:sz w:val="28"/>
          <w:szCs w:val="28"/>
        </w:rPr>
        <w:t xml:space="preserve">•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 </w:t>
      </w:r>
      <w:r>
        <w:rPr>
          <w:rFonts w:ascii="Arial" w:eastAsia="Times New Roman" w:hAnsi="Arial" w:cs="Arial"/>
          <w:color w:val="000000"/>
          <w:sz w:val="28"/>
          <w:szCs w:val="28"/>
        </w:rPr>
        <w:t>Health Visiting Personnel</w:t>
      </w:r>
    </w:p>
    <w:p w:rsidR="00107ED0" w:rsidRPr="00107ED0" w:rsidRDefault="00107ED0" w:rsidP="00107ED0">
      <w:pPr>
        <w:jc w:val="both"/>
        <w:rPr>
          <w:rFonts w:ascii="Arial" w:eastAsia="Times New Roman" w:hAnsi="Arial" w:cs="Arial"/>
          <w:color w:val="000000"/>
          <w:sz w:val="28"/>
          <w:szCs w:val="28"/>
        </w:rPr>
      </w:pPr>
      <w:r w:rsidRPr="00107ED0">
        <w:rPr>
          <w:rFonts w:ascii="Arial" w:eastAsia="Times New Roman" w:hAnsi="Arial" w:cs="Arial"/>
          <w:color w:val="000000"/>
          <w:sz w:val="28"/>
          <w:szCs w:val="28"/>
        </w:rPr>
        <w:t xml:space="preserve">•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Mental Health Leads</w:t>
      </w:r>
    </w:p>
    <w:p w:rsidR="00107ED0" w:rsidRPr="00107ED0" w:rsidRDefault="00107ED0" w:rsidP="00107ED0">
      <w:pPr>
        <w:jc w:val="both"/>
        <w:rPr>
          <w:rFonts w:ascii="Arial" w:eastAsia="Times New Roman" w:hAnsi="Arial" w:cs="Arial"/>
          <w:color w:val="000000"/>
          <w:sz w:val="28"/>
          <w:szCs w:val="28"/>
        </w:rPr>
      </w:pPr>
      <w:r w:rsidRPr="00107ED0">
        <w:rPr>
          <w:rFonts w:ascii="Arial" w:eastAsia="Times New Roman" w:hAnsi="Arial" w:cs="Arial"/>
          <w:color w:val="000000"/>
          <w:sz w:val="28"/>
          <w:szCs w:val="28"/>
        </w:rPr>
        <w:t xml:space="preserve">•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Locality Planning Groups</w:t>
      </w:r>
      <w:r w:rsidR="00876101">
        <w:rPr>
          <w:rFonts w:ascii="Arial" w:eastAsia="Times New Roman" w:hAnsi="Arial" w:cs="Arial"/>
          <w:color w:val="000000"/>
          <w:sz w:val="28"/>
          <w:szCs w:val="28"/>
        </w:rPr>
        <w:t xml:space="preserve"> LPGs)</w:t>
      </w:r>
    </w:p>
    <w:p w:rsidR="00107ED0" w:rsidRPr="00107ED0" w:rsidRDefault="00107ED0" w:rsidP="00107ED0">
      <w:pPr>
        <w:jc w:val="both"/>
        <w:rPr>
          <w:rFonts w:ascii="Arial" w:eastAsia="Times New Roman" w:hAnsi="Arial" w:cs="Arial"/>
          <w:color w:val="000000"/>
          <w:sz w:val="28"/>
          <w:szCs w:val="28"/>
        </w:rPr>
      </w:pPr>
      <w:r w:rsidRPr="00107ED0">
        <w:rPr>
          <w:rFonts w:ascii="Arial" w:eastAsia="Times New Roman" w:hAnsi="Arial" w:cs="Arial"/>
          <w:color w:val="000000"/>
          <w:sz w:val="28"/>
          <w:szCs w:val="28"/>
        </w:rPr>
        <w:t>Each of these stakeholders holds a distinctive but complementary role within the overall system of early intervention, child and family health, social support, and community planning.</w:t>
      </w:r>
    </w:p>
    <w:p w:rsidR="00107ED0" w:rsidRPr="00107ED0" w:rsidRDefault="00107ED0" w:rsidP="00107ED0">
      <w:pPr>
        <w:jc w:val="both"/>
        <w:rPr>
          <w:rFonts w:ascii="Arial" w:eastAsia="Times New Roman" w:hAnsi="Arial" w:cs="Arial"/>
          <w:color w:val="000000"/>
          <w:sz w:val="28"/>
          <w:szCs w:val="28"/>
        </w:rPr>
      </w:pPr>
    </w:p>
    <w:p w:rsidR="00107ED0" w:rsidRPr="00107ED0" w:rsidRDefault="00107ED0" w:rsidP="00107ED0">
      <w:pPr>
        <w:jc w:val="both"/>
        <w:rPr>
          <w:rFonts w:ascii="Arial" w:eastAsia="Times New Roman" w:hAnsi="Arial" w:cs="Arial"/>
          <w:b/>
          <w:color w:val="000000"/>
          <w:sz w:val="28"/>
          <w:szCs w:val="28"/>
        </w:rPr>
      </w:pPr>
      <w:r w:rsidRPr="00107ED0">
        <w:rPr>
          <w:rFonts w:ascii="Arial" w:eastAsia="Times New Roman" w:hAnsi="Arial" w:cs="Arial"/>
          <w:b/>
          <w:color w:val="000000"/>
          <w:sz w:val="28"/>
          <w:szCs w:val="28"/>
        </w:rPr>
        <w:t xml:space="preserve">Western Family Support Hubs: </w:t>
      </w:r>
    </w:p>
    <w:p w:rsidR="00107ED0" w:rsidRPr="00107ED0" w:rsidRDefault="00107ED0" w:rsidP="00107ED0">
      <w:pPr>
        <w:jc w:val="both"/>
        <w:rPr>
          <w:rFonts w:ascii="Arial" w:eastAsia="Times New Roman" w:hAnsi="Arial" w:cs="Arial"/>
          <w:color w:val="000000"/>
          <w:sz w:val="28"/>
          <w:szCs w:val="28"/>
        </w:rPr>
      </w:pPr>
      <w:r w:rsidRPr="00107ED0">
        <w:rPr>
          <w:rFonts w:ascii="Arial" w:eastAsia="Times New Roman" w:hAnsi="Arial" w:cs="Arial"/>
          <w:color w:val="000000"/>
          <w:sz w:val="28"/>
          <w:szCs w:val="28"/>
        </w:rPr>
        <w:t>Family Support Hubs are multi-agency networks that coordinate early intervention services for children, young people (aged 0-18), and their families at risk of poor outcomes or marginali</w:t>
      </w:r>
      <w:r>
        <w:rPr>
          <w:rFonts w:ascii="Arial" w:eastAsia="Times New Roman" w:hAnsi="Arial" w:cs="Arial"/>
          <w:color w:val="000000"/>
          <w:sz w:val="28"/>
          <w:szCs w:val="28"/>
        </w:rPr>
        <w:t xml:space="preserve">zation. In the Western </w:t>
      </w:r>
      <w:r w:rsidRPr="00107ED0">
        <w:rPr>
          <w:rFonts w:ascii="Arial" w:eastAsia="Times New Roman" w:hAnsi="Arial" w:cs="Arial"/>
          <w:color w:val="000000"/>
          <w:sz w:val="28"/>
          <w:szCs w:val="28"/>
        </w:rPr>
        <w:t>Area, each of the eight Hubs is hosted by a designated lead agency, accountable for accepting referrals, signposting, and case coordination. Core objectives include improving access, reducing duplication, and ensuring families are matched with the right service at the right time.</w:t>
      </w:r>
    </w:p>
    <w:p w:rsidR="00107ED0" w:rsidRPr="00107ED0" w:rsidRDefault="00107ED0" w:rsidP="00107ED0">
      <w:pPr>
        <w:jc w:val="both"/>
        <w:rPr>
          <w:rFonts w:ascii="Arial" w:eastAsia="Times New Roman" w:hAnsi="Arial" w:cs="Arial"/>
          <w:color w:val="000000"/>
          <w:sz w:val="28"/>
          <w:szCs w:val="28"/>
        </w:rPr>
      </w:pPr>
    </w:p>
    <w:p w:rsidR="00107ED0" w:rsidRPr="00107ED0" w:rsidRDefault="00107ED0" w:rsidP="00107ED0">
      <w:pPr>
        <w:jc w:val="both"/>
        <w:rPr>
          <w:rFonts w:ascii="Arial" w:eastAsia="Times New Roman" w:hAnsi="Arial" w:cs="Arial"/>
          <w:color w:val="000000"/>
          <w:sz w:val="28"/>
          <w:szCs w:val="28"/>
        </w:rPr>
      </w:pPr>
      <w:r w:rsidRPr="00107ED0">
        <w:rPr>
          <w:rFonts w:ascii="Arial" w:eastAsia="Times New Roman" w:hAnsi="Arial" w:cs="Arial"/>
          <w:color w:val="000000"/>
          <w:sz w:val="28"/>
          <w:szCs w:val="28"/>
        </w:rPr>
        <w:t>Key operational features:</w:t>
      </w:r>
    </w:p>
    <w:p w:rsidR="00107ED0" w:rsidRPr="00107ED0" w:rsidRDefault="00107ED0" w:rsidP="00107ED0">
      <w:pPr>
        <w:jc w:val="both"/>
        <w:rPr>
          <w:rFonts w:ascii="Arial" w:eastAsia="Times New Roman" w:hAnsi="Arial" w:cs="Arial"/>
          <w:color w:val="000000"/>
          <w:sz w:val="28"/>
          <w:szCs w:val="28"/>
        </w:rPr>
      </w:pPr>
      <w:r w:rsidRPr="00107ED0">
        <w:rPr>
          <w:rFonts w:ascii="Arial" w:eastAsia="Times New Roman" w:hAnsi="Arial" w:cs="Arial"/>
          <w:color w:val="000000"/>
          <w:sz w:val="28"/>
          <w:szCs w:val="28"/>
        </w:rPr>
        <w:t xml:space="preserve">•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Voluntary, community, and statutory partners form the Hub network</w:t>
      </w:r>
    </w:p>
    <w:p w:rsidR="00107ED0" w:rsidRPr="00107ED0" w:rsidRDefault="00107ED0" w:rsidP="00107ED0">
      <w:pPr>
        <w:jc w:val="both"/>
        <w:rPr>
          <w:rFonts w:ascii="Arial" w:eastAsia="Times New Roman" w:hAnsi="Arial" w:cs="Arial"/>
          <w:color w:val="000000"/>
          <w:sz w:val="28"/>
          <w:szCs w:val="28"/>
        </w:rPr>
      </w:pPr>
      <w:r w:rsidRPr="00107ED0">
        <w:rPr>
          <w:rFonts w:ascii="Arial" w:eastAsia="Times New Roman" w:hAnsi="Arial" w:cs="Arial"/>
          <w:color w:val="000000"/>
          <w:sz w:val="28"/>
          <w:szCs w:val="28"/>
        </w:rPr>
        <w:t xml:space="preserve">•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Hubs do not themselves deliver direct intervention, but coordinate and refer to appropriate providers</w:t>
      </w:r>
    </w:p>
    <w:p w:rsidR="00107ED0" w:rsidRPr="00107ED0" w:rsidRDefault="00107ED0" w:rsidP="00107ED0">
      <w:pPr>
        <w:jc w:val="both"/>
        <w:rPr>
          <w:rFonts w:ascii="Arial" w:eastAsia="Times New Roman" w:hAnsi="Arial" w:cs="Arial"/>
          <w:color w:val="000000"/>
          <w:sz w:val="28"/>
          <w:szCs w:val="28"/>
        </w:rPr>
      </w:pPr>
      <w:r w:rsidRPr="00107ED0">
        <w:rPr>
          <w:rFonts w:ascii="Arial" w:eastAsia="Times New Roman" w:hAnsi="Arial" w:cs="Arial"/>
          <w:color w:val="000000"/>
          <w:sz w:val="28"/>
          <w:szCs w:val="28"/>
        </w:rPr>
        <w:t xml:space="preserve">•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Referrals accepted from GPs, health visitors, schools, social workers, and self-referrals</w:t>
      </w:r>
    </w:p>
    <w:p w:rsidR="00107ED0" w:rsidRPr="00107ED0" w:rsidRDefault="00107ED0" w:rsidP="00107ED0">
      <w:pPr>
        <w:jc w:val="both"/>
        <w:rPr>
          <w:rFonts w:ascii="Arial" w:eastAsia="Times New Roman" w:hAnsi="Arial" w:cs="Arial"/>
          <w:color w:val="000000"/>
          <w:sz w:val="28"/>
          <w:szCs w:val="28"/>
        </w:rPr>
      </w:pPr>
      <w:r w:rsidRPr="00107ED0">
        <w:rPr>
          <w:rFonts w:ascii="Arial" w:eastAsia="Times New Roman" w:hAnsi="Arial" w:cs="Arial"/>
          <w:color w:val="000000"/>
          <w:sz w:val="28"/>
          <w:szCs w:val="28"/>
        </w:rPr>
        <w:t xml:space="preserve">•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Consented, family-led participation is mandatory</w:t>
      </w:r>
    </w:p>
    <w:p w:rsidR="00107ED0" w:rsidRPr="00107ED0" w:rsidRDefault="00107ED0" w:rsidP="00107ED0">
      <w:pPr>
        <w:jc w:val="both"/>
        <w:rPr>
          <w:rFonts w:ascii="Arial" w:eastAsia="Times New Roman" w:hAnsi="Arial" w:cs="Arial"/>
          <w:color w:val="000000"/>
          <w:sz w:val="28"/>
          <w:szCs w:val="28"/>
        </w:rPr>
      </w:pPr>
      <w:r w:rsidRPr="00107ED0">
        <w:rPr>
          <w:rFonts w:ascii="Arial" w:eastAsia="Times New Roman" w:hAnsi="Arial" w:cs="Arial"/>
          <w:color w:val="000000"/>
          <w:sz w:val="28"/>
          <w:szCs w:val="28"/>
        </w:rPr>
        <w:t xml:space="preserve">•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 </w:t>
      </w:r>
      <w:r w:rsidRPr="00107ED0">
        <w:rPr>
          <w:rFonts w:ascii="Arial" w:eastAsia="Times New Roman" w:hAnsi="Arial" w:cs="Arial"/>
          <w:color w:val="000000"/>
          <w:sz w:val="28"/>
          <w:szCs w:val="28"/>
        </w:rPr>
        <w:t>Service mapping and reporting of unmet need to regional outcomes and locality planning groups</w:t>
      </w:r>
    </w:p>
    <w:p w:rsidR="00107ED0" w:rsidRPr="00107ED0" w:rsidRDefault="00107ED0" w:rsidP="00107ED0">
      <w:pPr>
        <w:rPr>
          <w:rFonts w:ascii="Arial" w:eastAsia="Times New Roman" w:hAnsi="Arial" w:cs="Arial"/>
          <w:color w:val="000000"/>
          <w:sz w:val="28"/>
          <w:szCs w:val="28"/>
        </w:rPr>
      </w:pPr>
    </w:p>
    <w:p w:rsidR="00107ED0" w:rsidRPr="00927108" w:rsidRDefault="00107ED0" w:rsidP="00927108">
      <w:pPr>
        <w:jc w:val="both"/>
        <w:rPr>
          <w:rFonts w:ascii="Arial" w:eastAsia="Times New Roman" w:hAnsi="Arial" w:cs="Arial"/>
          <w:b/>
          <w:color w:val="000000"/>
          <w:sz w:val="28"/>
          <w:szCs w:val="28"/>
        </w:rPr>
      </w:pPr>
      <w:r w:rsidRPr="00927108">
        <w:rPr>
          <w:rFonts w:ascii="Arial" w:eastAsia="Times New Roman" w:hAnsi="Arial" w:cs="Arial"/>
          <w:b/>
          <w:color w:val="000000"/>
          <w:sz w:val="28"/>
          <w:szCs w:val="28"/>
        </w:rPr>
        <w:t>Primary Care Multi-disciplinary Teams (MDTs) in Western Trust</w:t>
      </w:r>
    </w:p>
    <w:p w:rsidR="00107ED0" w:rsidRDefault="00107ED0" w:rsidP="00927108">
      <w:pPr>
        <w:jc w:val="both"/>
        <w:rPr>
          <w:rFonts w:ascii="Arial" w:eastAsia="Times New Roman" w:hAnsi="Arial" w:cs="Arial"/>
          <w:color w:val="000000"/>
          <w:sz w:val="28"/>
          <w:szCs w:val="28"/>
        </w:rPr>
      </w:pPr>
      <w:r w:rsidRPr="00927108">
        <w:rPr>
          <w:rFonts w:ascii="Arial" w:eastAsia="Times New Roman" w:hAnsi="Arial" w:cs="Arial"/>
          <w:color w:val="000000"/>
          <w:sz w:val="28"/>
          <w:szCs w:val="28"/>
        </w:rPr>
        <w:t>MDTs are a transformation initiative within Northern Ireland, designed to enhance access to holistic health and social care within primary care settings. In the Western Trust, MDTs are comprised of:</w:t>
      </w:r>
    </w:p>
    <w:p w:rsidR="00927108" w:rsidRPr="00927108" w:rsidRDefault="00927108" w:rsidP="00927108">
      <w:pPr>
        <w:jc w:val="both"/>
        <w:rPr>
          <w:rFonts w:ascii="Arial" w:eastAsia="Times New Roman" w:hAnsi="Arial" w:cs="Arial"/>
          <w:color w:val="000000"/>
          <w:sz w:val="28"/>
          <w:szCs w:val="28"/>
        </w:rPr>
      </w:pPr>
    </w:p>
    <w:p w:rsidR="00107ED0" w:rsidRPr="00927108" w:rsidRDefault="00107ED0" w:rsidP="00927108">
      <w:pPr>
        <w:jc w:val="both"/>
        <w:rPr>
          <w:rFonts w:ascii="Arial" w:eastAsia="Times New Roman" w:hAnsi="Arial" w:cs="Arial"/>
          <w:color w:val="000000"/>
          <w:sz w:val="28"/>
          <w:szCs w:val="28"/>
        </w:rPr>
      </w:pPr>
      <w:r w:rsidRPr="00927108">
        <w:rPr>
          <w:rFonts w:ascii="Arial" w:eastAsia="Times New Roman" w:hAnsi="Arial" w:cs="Arial"/>
          <w:color w:val="000000"/>
          <w:sz w:val="28"/>
          <w:szCs w:val="28"/>
        </w:rPr>
        <w:t xml:space="preserve">• </w:t>
      </w:r>
      <w:r w:rsidRPr="00927108">
        <w:rPr>
          <w:rFonts w:ascii="Arial" w:eastAsia="Times New Roman" w:hAnsi="Arial" w:cs="Arial"/>
          <w:color w:val="000000"/>
          <w:sz w:val="28"/>
          <w:szCs w:val="28"/>
        </w:rPr>
        <w:t> </w:t>
      </w:r>
      <w:r w:rsidRPr="00927108">
        <w:rPr>
          <w:rFonts w:ascii="Arial" w:eastAsia="Times New Roman" w:hAnsi="Arial" w:cs="Arial"/>
          <w:color w:val="000000"/>
          <w:sz w:val="28"/>
          <w:szCs w:val="28"/>
        </w:rPr>
        <w:t> </w:t>
      </w:r>
      <w:r w:rsidRPr="00927108">
        <w:rPr>
          <w:rFonts w:ascii="Arial" w:eastAsia="Times New Roman" w:hAnsi="Arial" w:cs="Arial"/>
          <w:color w:val="000000"/>
          <w:sz w:val="28"/>
          <w:szCs w:val="28"/>
        </w:rPr>
        <w:t> </w:t>
      </w:r>
      <w:r w:rsidRPr="00927108">
        <w:rPr>
          <w:rFonts w:ascii="Arial" w:eastAsia="Times New Roman" w:hAnsi="Arial" w:cs="Arial"/>
          <w:color w:val="000000"/>
          <w:sz w:val="28"/>
          <w:szCs w:val="28"/>
        </w:rPr>
        <w:t> </w:t>
      </w:r>
      <w:r w:rsidRPr="00927108">
        <w:rPr>
          <w:rFonts w:ascii="Arial" w:eastAsia="Times New Roman" w:hAnsi="Arial" w:cs="Arial"/>
          <w:color w:val="000000"/>
          <w:sz w:val="28"/>
          <w:szCs w:val="28"/>
        </w:rPr>
        <w:t>Social Workers and Social Work Assistants</w:t>
      </w:r>
    </w:p>
    <w:p w:rsidR="00107ED0" w:rsidRPr="00927108" w:rsidRDefault="00107ED0" w:rsidP="00927108">
      <w:pPr>
        <w:jc w:val="both"/>
        <w:rPr>
          <w:rFonts w:ascii="Arial" w:eastAsia="Times New Roman" w:hAnsi="Arial" w:cs="Arial"/>
          <w:color w:val="000000"/>
          <w:sz w:val="28"/>
          <w:szCs w:val="28"/>
        </w:rPr>
      </w:pPr>
      <w:r w:rsidRPr="00927108">
        <w:rPr>
          <w:rFonts w:ascii="Arial" w:eastAsia="Times New Roman" w:hAnsi="Arial" w:cs="Arial"/>
          <w:color w:val="000000"/>
          <w:sz w:val="28"/>
          <w:szCs w:val="28"/>
        </w:rPr>
        <w:lastRenderedPageBreak/>
        <w:t xml:space="preserve">• </w:t>
      </w:r>
      <w:r w:rsidRPr="00927108">
        <w:rPr>
          <w:rFonts w:ascii="Arial" w:eastAsia="Times New Roman" w:hAnsi="Arial" w:cs="Arial"/>
          <w:color w:val="000000"/>
          <w:sz w:val="28"/>
          <w:szCs w:val="28"/>
        </w:rPr>
        <w:t> </w:t>
      </w:r>
      <w:r w:rsidRPr="00927108">
        <w:rPr>
          <w:rFonts w:ascii="Arial" w:eastAsia="Times New Roman" w:hAnsi="Arial" w:cs="Arial"/>
          <w:color w:val="000000"/>
          <w:sz w:val="28"/>
          <w:szCs w:val="28"/>
        </w:rPr>
        <w:t> </w:t>
      </w:r>
      <w:r w:rsidRPr="00927108">
        <w:rPr>
          <w:rFonts w:ascii="Arial" w:eastAsia="Times New Roman" w:hAnsi="Arial" w:cs="Arial"/>
          <w:color w:val="000000"/>
          <w:sz w:val="28"/>
          <w:szCs w:val="28"/>
        </w:rPr>
        <w:t> </w:t>
      </w:r>
      <w:r w:rsidRPr="00927108">
        <w:rPr>
          <w:rFonts w:ascii="Arial" w:eastAsia="Times New Roman" w:hAnsi="Arial" w:cs="Arial"/>
          <w:color w:val="000000"/>
          <w:sz w:val="28"/>
          <w:szCs w:val="28"/>
        </w:rPr>
        <w:t> </w:t>
      </w:r>
      <w:r w:rsidRPr="00927108">
        <w:rPr>
          <w:rFonts w:ascii="Arial" w:eastAsia="Times New Roman" w:hAnsi="Arial" w:cs="Arial"/>
          <w:color w:val="000000"/>
          <w:sz w:val="28"/>
          <w:szCs w:val="28"/>
        </w:rPr>
        <w:t>First Contact Physiotherapists</w:t>
      </w:r>
    </w:p>
    <w:p w:rsidR="00107ED0" w:rsidRPr="00927108" w:rsidRDefault="00107ED0" w:rsidP="00927108">
      <w:pPr>
        <w:jc w:val="both"/>
        <w:rPr>
          <w:rFonts w:ascii="Arial" w:eastAsia="Times New Roman" w:hAnsi="Arial" w:cs="Arial"/>
          <w:color w:val="000000"/>
          <w:sz w:val="28"/>
          <w:szCs w:val="28"/>
        </w:rPr>
      </w:pPr>
      <w:r w:rsidRPr="00927108">
        <w:rPr>
          <w:rFonts w:ascii="Arial" w:eastAsia="Times New Roman" w:hAnsi="Arial" w:cs="Arial"/>
          <w:color w:val="000000"/>
          <w:sz w:val="28"/>
          <w:szCs w:val="28"/>
        </w:rPr>
        <w:t xml:space="preserve">• </w:t>
      </w:r>
      <w:r w:rsidRPr="00927108">
        <w:rPr>
          <w:rFonts w:ascii="Arial" w:eastAsia="Times New Roman" w:hAnsi="Arial" w:cs="Arial"/>
          <w:color w:val="000000"/>
          <w:sz w:val="28"/>
          <w:szCs w:val="28"/>
        </w:rPr>
        <w:t> </w:t>
      </w:r>
      <w:r w:rsidRPr="00927108">
        <w:rPr>
          <w:rFonts w:ascii="Arial" w:eastAsia="Times New Roman" w:hAnsi="Arial" w:cs="Arial"/>
          <w:color w:val="000000"/>
          <w:sz w:val="28"/>
          <w:szCs w:val="28"/>
        </w:rPr>
        <w:t> </w:t>
      </w:r>
      <w:r w:rsidRPr="00927108">
        <w:rPr>
          <w:rFonts w:ascii="Arial" w:eastAsia="Times New Roman" w:hAnsi="Arial" w:cs="Arial"/>
          <w:color w:val="000000"/>
          <w:sz w:val="28"/>
          <w:szCs w:val="28"/>
        </w:rPr>
        <w:t> </w:t>
      </w:r>
      <w:r w:rsidRPr="00927108">
        <w:rPr>
          <w:rFonts w:ascii="Arial" w:eastAsia="Times New Roman" w:hAnsi="Arial" w:cs="Arial"/>
          <w:color w:val="000000"/>
          <w:sz w:val="28"/>
          <w:szCs w:val="28"/>
        </w:rPr>
        <w:t> </w:t>
      </w:r>
      <w:r w:rsidRPr="00927108">
        <w:rPr>
          <w:rFonts w:ascii="Arial" w:eastAsia="Times New Roman" w:hAnsi="Arial" w:cs="Arial"/>
          <w:color w:val="000000"/>
          <w:sz w:val="28"/>
          <w:szCs w:val="28"/>
        </w:rPr>
        <w:t>Mental Health Practitioners</w:t>
      </w:r>
    </w:p>
    <w:p w:rsidR="00107ED0" w:rsidRPr="00927108" w:rsidRDefault="00107ED0" w:rsidP="00927108">
      <w:pPr>
        <w:jc w:val="both"/>
        <w:rPr>
          <w:rFonts w:ascii="Arial" w:eastAsia="Times New Roman" w:hAnsi="Arial" w:cs="Arial"/>
          <w:color w:val="000000"/>
          <w:sz w:val="28"/>
          <w:szCs w:val="28"/>
        </w:rPr>
      </w:pPr>
      <w:r w:rsidRPr="00927108">
        <w:rPr>
          <w:rFonts w:ascii="Arial" w:eastAsia="Times New Roman" w:hAnsi="Arial" w:cs="Arial"/>
          <w:color w:val="000000"/>
          <w:sz w:val="28"/>
          <w:szCs w:val="28"/>
        </w:rPr>
        <w:t xml:space="preserve">• </w:t>
      </w:r>
      <w:r w:rsidRPr="00927108">
        <w:rPr>
          <w:rFonts w:ascii="Arial" w:eastAsia="Times New Roman" w:hAnsi="Arial" w:cs="Arial"/>
          <w:color w:val="000000"/>
          <w:sz w:val="28"/>
          <w:szCs w:val="28"/>
        </w:rPr>
        <w:t> </w:t>
      </w:r>
      <w:r w:rsidRPr="00927108">
        <w:rPr>
          <w:rFonts w:ascii="Arial" w:eastAsia="Times New Roman" w:hAnsi="Arial" w:cs="Arial"/>
          <w:color w:val="000000"/>
          <w:sz w:val="28"/>
          <w:szCs w:val="28"/>
        </w:rPr>
        <w:t> </w:t>
      </w:r>
      <w:r w:rsidRPr="00927108">
        <w:rPr>
          <w:rFonts w:ascii="Arial" w:eastAsia="Times New Roman" w:hAnsi="Arial" w:cs="Arial"/>
          <w:color w:val="000000"/>
          <w:sz w:val="28"/>
          <w:szCs w:val="28"/>
        </w:rPr>
        <w:t> </w:t>
      </w:r>
      <w:r w:rsidRPr="00927108">
        <w:rPr>
          <w:rFonts w:ascii="Arial" w:eastAsia="Times New Roman" w:hAnsi="Arial" w:cs="Arial"/>
          <w:color w:val="000000"/>
          <w:sz w:val="28"/>
          <w:szCs w:val="28"/>
        </w:rPr>
        <w:t> </w:t>
      </w:r>
      <w:r w:rsidRPr="00927108">
        <w:rPr>
          <w:rFonts w:ascii="Arial" w:eastAsia="Times New Roman" w:hAnsi="Arial" w:cs="Arial"/>
          <w:color w:val="000000"/>
          <w:sz w:val="28"/>
          <w:szCs w:val="28"/>
        </w:rPr>
        <w:t>Health Visitors and District Nurses</w:t>
      </w:r>
    </w:p>
    <w:p w:rsidR="00927108" w:rsidRDefault="00927108" w:rsidP="00927108">
      <w:pPr>
        <w:jc w:val="both"/>
        <w:rPr>
          <w:rFonts w:ascii="Arial" w:eastAsia="Times New Roman" w:hAnsi="Arial" w:cs="Arial"/>
          <w:color w:val="000000"/>
          <w:sz w:val="28"/>
          <w:szCs w:val="28"/>
        </w:rPr>
      </w:pPr>
    </w:p>
    <w:p w:rsidR="00107ED0" w:rsidRPr="00927108" w:rsidRDefault="00107ED0" w:rsidP="00927108">
      <w:pPr>
        <w:jc w:val="both"/>
        <w:rPr>
          <w:rFonts w:ascii="Arial" w:eastAsia="Times New Roman" w:hAnsi="Arial" w:cs="Arial"/>
          <w:color w:val="000000"/>
          <w:sz w:val="28"/>
          <w:szCs w:val="28"/>
        </w:rPr>
      </w:pPr>
      <w:r w:rsidRPr="00927108">
        <w:rPr>
          <w:rFonts w:ascii="Arial" w:eastAsia="Times New Roman" w:hAnsi="Arial" w:cs="Arial"/>
          <w:color w:val="000000"/>
          <w:sz w:val="28"/>
          <w:szCs w:val="28"/>
        </w:rPr>
        <w:t>MDTs emphasize capacity-building within GP practices, focus on prevention and early intervention, and reduce unnecessary referrals to secondary care services. The approach leverages co-location, data-driven triage, and proactive identification of need.</w:t>
      </w:r>
    </w:p>
    <w:p w:rsidR="00927108" w:rsidRDefault="00927108" w:rsidP="00107ED0">
      <w:pPr>
        <w:rPr>
          <w:rFonts w:ascii="Aptos" w:eastAsia="Times New Roman" w:hAnsi="Aptos"/>
          <w:color w:val="000000"/>
        </w:rPr>
      </w:pPr>
    </w:p>
    <w:p w:rsidR="00107ED0" w:rsidRPr="00927108" w:rsidRDefault="00107ED0" w:rsidP="00927108">
      <w:pPr>
        <w:jc w:val="both"/>
        <w:rPr>
          <w:rFonts w:ascii="Arial" w:eastAsia="Times New Roman" w:hAnsi="Arial" w:cs="Arial"/>
          <w:b/>
          <w:color w:val="000000"/>
          <w:sz w:val="28"/>
          <w:szCs w:val="28"/>
        </w:rPr>
      </w:pPr>
      <w:r w:rsidRPr="00927108">
        <w:rPr>
          <w:rFonts w:ascii="Arial" w:eastAsia="Times New Roman" w:hAnsi="Arial" w:cs="Arial"/>
          <w:b/>
          <w:color w:val="000000"/>
          <w:sz w:val="28"/>
          <w:szCs w:val="28"/>
        </w:rPr>
        <w:t>Locality Planning Groups</w:t>
      </w:r>
    </w:p>
    <w:p w:rsidR="00107ED0" w:rsidRPr="00927108" w:rsidRDefault="00107ED0" w:rsidP="00927108">
      <w:pPr>
        <w:jc w:val="both"/>
        <w:rPr>
          <w:rFonts w:ascii="Arial" w:eastAsia="Times New Roman" w:hAnsi="Arial" w:cs="Arial"/>
          <w:color w:val="000000"/>
          <w:sz w:val="28"/>
          <w:szCs w:val="28"/>
        </w:rPr>
      </w:pPr>
      <w:r w:rsidRPr="00927108">
        <w:rPr>
          <w:rFonts w:ascii="Arial" w:eastAsia="Times New Roman" w:hAnsi="Arial" w:cs="Arial"/>
          <w:color w:val="000000"/>
          <w:sz w:val="28"/>
          <w:szCs w:val="28"/>
        </w:rPr>
        <w:t>Locality Planning Groups (LPGs) serve as sub-structures of the regional Children and Young People’s Strategic Partnership (CYPSP), tasked with engaging communities in identifying local need, aligning resources, and supporting outcome-based planning. Their inclusion in the event underscored the importance of demographic and data-informed service development.</w:t>
      </w:r>
    </w:p>
    <w:p w:rsidR="00107ED0" w:rsidRPr="00927108" w:rsidRDefault="00107ED0" w:rsidP="00927108">
      <w:pPr>
        <w:jc w:val="both"/>
        <w:rPr>
          <w:rFonts w:ascii="Arial" w:eastAsia="Times New Roman" w:hAnsi="Arial" w:cs="Arial"/>
          <w:color w:val="000000"/>
          <w:sz w:val="28"/>
          <w:szCs w:val="28"/>
        </w:rPr>
      </w:pPr>
    </w:p>
    <w:p w:rsidR="00107ED0" w:rsidRPr="00927108" w:rsidRDefault="00107ED0" w:rsidP="00927108">
      <w:pPr>
        <w:jc w:val="both"/>
        <w:rPr>
          <w:rFonts w:ascii="Arial" w:eastAsia="Times New Roman" w:hAnsi="Arial" w:cs="Arial"/>
          <w:b/>
          <w:color w:val="000000"/>
          <w:sz w:val="28"/>
          <w:szCs w:val="28"/>
        </w:rPr>
      </w:pPr>
      <w:r w:rsidRPr="00927108">
        <w:rPr>
          <w:rFonts w:ascii="Arial" w:eastAsia="Times New Roman" w:hAnsi="Arial" w:cs="Arial"/>
          <w:b/>
          <w:color w:val="000000"/>
          <w:sz w:val="28"/>
          <w:szCs w:val="28"/>
        </w:rPr>
        <w:t>Key Insights from Each Partner Group</w:t>
      </w:r>
    </w:p>
    <w:p w:rsidR="00107ED0" w:rsidRDefault="00107ED0" w:rsidP="00927108">
      <w:pPr>
        <w:jc w:val="both"/>
        <w:rPr>
          <w:rFonts w:ascii="Arial" w:eastAsia="Times New Roman" w:hAnsi="Arial" w:cs="Arial"/>
          <w:color w:val="000000"/>
          <w:sz w:val="28"/>
          <w:szCs w:val="28"/>
        </w:rPr>
      </w:pPr>
      <w:r w:rsidRPr="00927108">
        <w:rPr>
          <w:rFonts w:ascii="Arial" w:eastAsia="Times New Roman" w:hAnsi="Arial" w:cs="Arial"/>
          <w:color w:val="000000"/>
          <w:sz w:val="28"/>
          <w:szCs w:val="28"/>
        </w:rPr>
        <w:t xml:space="preserve">At the heart of the coffee morning were presentations from </w:t>
      </w:r>
      <w:r w:rsidR="00927108" w:rsidRPr="00927108">
        <w:rPr>
          <w:rFonts w:ascii="Arial" w:eastAsia="Times New Roman" w:hAnsi="Arial" w:cs="Arial"/>
          <w:color w:val="000000"/>
          <w:sz w:val="28"/>
          <w:szCs w:val="28"/>
        </w:rPr>
        <w:t xml:space="preserve">the </w:t>
      </w:r>
      <w:r w:rsidRPr="00927108">
        <w:rPr>
          <w:rFonts w:ascii="Arial" w:eastAsia="Times New Roman" w:hAnsi="Arial" w:cs="Arial"/>
          <w:color w:val="000000"/>
          <w:sz w:val="28"/>
          <w:szCs w:val="28"/>
        </w:rPr>
        <w:t>five core service areas. These established a shared understanding of each team's remit, challenges, and innovations.</w:t>
      </w:r>
      <w:r w:rsidR="00927108">
        <w:rPr>
          <w:rFonts w:ascii="Arial" w:eastAsia="Times New Roman" w:hAnsi="Arial" w:cs="Arial"/>
          <w:color w:val="000000"/>
          <w:sz w:val="28"/>
          <w:szCs w:val="28"/>
        </w:rPr>
        <w:t xml:space="preserve"> </w:t>
      </w:r>
      <w:r w:rsidRPr="003C273D">
        <w:rPr>
          <w:rFonts w:ascii="Arial" w:eastAsia="Times New Roman" w:hAnsi="Arial" w:cs="Arial"/>
          <w:color w:val="000000"/>
          <w:sz w:val="28"/>
          <w:szCs w:val="28"/>
        </w:rPr>
        <w:t>Notable examples included:</w:t>
      </w:r>
    </w:p>
    <w:p w:rsidR="003C273D" w:rsidRPr="003C273D" w:rsidRDefault="003C273D" w:rsidP="00927108">
      <w:pPr>
        <w:jc w:val="both"/>
        <w:rPr>
          <w:rFonts w:ascii="Arial" w:eastAsia="Times New Roman" w:hAnsi="Arial" w:cs="Arial"/>
          <w:color w:val="000000"/>
          <w:sz w:val="28"/>
          <w:szCs w:val="28"/>
        </w:rPr>
      </w:pPr>
    </w:p>
    <w:p w:rsidR="00107ED0" w:rsidRPr="003C273D" w:rsidRDefault="00107ED0" w:rsidP="003C273D">
      <w:pPr>
        <w:jc w:val="both"/>
        <w:rPr>
          <w:rFonts w:ascii="Arial" w:eastAsia="Times New Roman" w:hAnsi="Arial" w:cs="Arial"/>
          <w:color w:val="000000"/>
          <w:sz w:val="28"/>
          <w:szCs w:val="28"/>
        </w:rPr>
      </w:pPr>
      <w:r>
        <w:rPr>
          <w:rFonts w:ascii="Aptos" w:eastAsia="Times New Roman" w:hAnsi="Aptos"/>
          <w:color w:val="000000"/>
        </w:rPr>
        <w:t xml:space="preserve">• </w:t>
      </w:r>
      <w:r>
        <w:rPr>
          <w:rFonts w:ascii="Aptos" w:eastAsia="Times New Roman" w:hAnsi="Aptos"/>
          <w:color w:val="000000"/>
        </w:rPr>
        <w:t> </w:t>
      </w:r>
      <w:r>
        <w:rPr>
          <w:rFonts w:ascii="Aptos" w:eastAsia="Times New Roman" w:hAnsi="Aptos"/>
          <w:color w:val="000000"/>
        </w:rPr>
        <w:t> </w:t>
      </w:r>
      <w:r>
        <w:rPr>
          <w:rFonts w:ascii="Aptos" w:eastAsia="Times New Roman" w:hAnsi="Aptos"/>
          <w:color w:val="000000"/>
        </w:rPr>
        <w:t> </w:t>
      </w:r>
      <w:r>
        <w:rPr>
          <w:rFonts w:ascii="Aptos" w:eastAsia="Times New Roman" w:hAnsi="Aptos"/>
          <w:color w:val="000000"/>
        </w:rPr>
        <w:t> </w:t>
      </w:r>
      <w:r w:rsidRPr="003C273D">
        <w:rPr>
          <w:rFonts w:ascii="Arial" w:eastAsia="Times New Roman" w:hAnsi="Arial" w:cs="Arial"/>
          <w:color w:val="000000"/>
          <w:sz w:val="28"/>
          <w:szCs w:val="28"/>
        </w:rPr>
        <w:t>Joint Home Visits: In several areas, health visitors and social workers conducted home visits together, integrating health/developmental screening with safeguarding and practical support—resulting in better engagement and more comprehensive family plans.</w:t>
      </w:r>
    </w:p>
    <w:p w:rsidR="00107ED0" w:rsidRPr="003C273D" w:rsidRDefault="00107ED0" w:rsidP="003C273D">
      <w:pPr>
        <w:jc w:val="both"/>
        <w:rPr>
          <w:rFonts w:ascii="Arial" w:eastAsia="Times New Roman" w:hAnsi="Arial" w:cs="Arial"/>
          <w:color w:val="000000"/>
          <w:sz w:val="28"/>
          <w:szCs w:val="28"/>
        </w:rPr>
      </w:pPr>
      <w:r w:rsidRPr="003C273D">
        <w:rPr>
          <w:rFonts w:ascii="Arial" w:eastAsia="Times New Roman" w:hAnsi="Arial" w:cs="Arial"/>
          <w:color w:val="000000"/>
          <w:sz w:val="28"/>
          <w:szCs w:val="28"/>
        </w:rPr>
        <w:t xml:space="preserve">• </w:t>
      </w:r>
      <w:r w:rsidRPr="003C273D">
        <w:rPr>
          <w:rFonts w:ascii="Arial" w:eastAsia="Times New Roman" w:hAnsi="Arial" w:cs="Arial"/>
          <w:color w:val="000000"/>
          <w:sz w:val="28"/>
          <w:szCs w:val="28"/>
        </w:rPr>
        <w:t> </w:t>
      </w:r>
      <w:r w:rsidRPr="003C273D">
        <w:rPr>
          <w:rFonts w:ascii="Arial" w:eastAsia="Times New Roman" w:hAnsi="Arial" w:cs="Arial"/>
          <w:color w:val="000000"/>
          <w:sz w:val="28"/>
          <w:szCs w:val="28"/>
        </w:rPr>
        <w:t> </w:t>
      </w:r>
      <w:r w:rsidRPr="003C273D">
        <w:rPr>
          <w:rFonts w:ascii="Arial" w:eastAsia="Times New Roman" w:hAnsi="Arial" w:cs="Arial"/>
          <w:color w:val="000000"/>
          <w:sz w:val="28"/>
          <w:szCs w:val="28"/>
        </w:rPr>
        <w:t> </w:t>
      </w:r>
      <w:r w:rsidRPr="003C273D">
        <w:rPr>
          <w:rFonts w:ascii="Arial" w:eastAsia="Times New Roman" w:hAnsi="Arial" w:cs="Arial"/>
          <w:color w:val="000000"/>
          <w:sz w:val="28"/>
          <w:szCs w:val="28"/>
        </w:rPr>
        <w:t> </w:t>
      </w:r>
      <w:r w:rsidRPr="003C273D">
        <w:rPr>
          <w:rFonts w:ascii="Arial" w:eastAsia="Times New Roman" w:hAnsi="Arial" w:cs="Arial"/>
          <w:color w:val="000000"/>
          <w:sz w:val="28"/>
          <w:szCs w:val="28"/>
        </w:rPr>
        <w:t>Digital Shared Referral Tools: One locality piloted a digital referral and case management platform, allowing referring professionals, Hubs, and MDTs to monitor cases and reduce delays and repetition.</w:t>
      </w:r>
    </w:p>
    <w:p w:rsidR="00107ED0" w:rsidRPr="003C273D" w:rsidRDefault="00107ED0" w:rsidP="003C273D">
      <w:pPr>
        <w:jc w:val="both"/>
        <w:rPr>
          <w:rFonts w:ascii="Arial" w:eastAsia="Times New Roman" w:hAnsi="Arial" w:cs="Arial"/>
          <w:color w:val="000000"/>
          <w:sz w:val="28"/>
          <w:szCs w:val="28"/>
        </w:rPr>
      </w:pPr>
      <w:r w:rsidRPr="003C273D">
        <w:rPr>
          <w:rFonts w:ascii="Arial" w:eastAsia="Times New Roman" w:hAnsi="Arial" w:cs="Arial"/>
          <w:color w:val="000000"/>
          <w:sz w:val="28"/>
          <w:szCs w:val="28"/>
        </w:rPr>
        <w:t xml:space="preserve">• </w:t>
      </w:r>
      <w:r w:rsidRPr="003C273D">
        <w:rPr>
          <w:rFonts w:ascii="Arial" w:eastAsia="Times New Roman" w:hAnsi="Arial" w:cs="Arial"/>
          <w:color w:val="000000"/>
          <w:sz w:val="28"/>
          <w:szCs w:val="28"/>
        </w:rPr>
        <w:t> </w:t>
      </w:r>
      <w:r w:rsidRPr="003C273D">
        <w:rPr>
          <w:rFonts w:ascii="Arial" w:eastAsia="Times New Roman" w:hAnsi="Arial" w:cs="Arial"/>
          <w:color w:val="000000"/>
          <w:sz w:val="28"/>
          <w:szCs w:val="28"/>
        </w:rPr>
        <w:t> </w:t>
      </w:r>
      <w:r w:rsidRPr="003C273D">
        <w:rPr>
          <w:rFonts w:ascii="Arial" w:eastAsia="Times New Roman" w:hAnsi="Arial" w:cs="Arial"/>
          <w:color w:val="000000"/>
          <w:sz w:val="28"/>
          <w:szCs w:val="28"/>
        </w:rPr>
        <w:t> </w:t>
      </w:r>
      <w:r w:rsidRPr="003C273D">
        <w:rPr>
          <w:rFonts w:ascii="Arial" w:eastAsia="Times New Roman" w:hAnsi="Arial" w:cs="Arial"/>
          <w:color w:val="000000"/>
          <w:sz w:val="28"/>
          <w:szCs w:val="28"/>
        </w:rPr>
        <w:t> </w:t>
      </w:r>
      <w:r w:rsidRPr="003C273D">
        <w:rPr>
          <w:rFonts w:ascii="Arial" w:eastAsia="Times New Roman" w:hAnsi="Arial" w:cs="Arial"/>
          <w:color w:val="000000"/>
          <w:sz w:val="28"/>
          <w:szCs w:val="28"/>
        </w:rPr>
        <w:t>Co-facilitated Parenting Groups: Parenting programs jointly run by MDTs and Family Support Hubs achieved higher rates of sustained attendance and more positive self-reported family outcomes.</w:t>
      </w:r>
    </w:p>
    <w:p w:rsidR="00107ED0" w:rsidRPr="003C273D" w:rsidRDefault="00107ED0" w:rsidP="003C273D">
      <w:pPr>
        <w:jc w:val="both"/>
        <w:rPr>
          <w:rFonts w:ascii="Arial" w:eastAsia="Times New Roman" w:hAnsi="Arial" w:cs="Arial"/>
          <w:color w:val="000000"/>
          <w:sz w:val="28"/>
          <w:szCs w:val="28"/>
        </w:rPr>
      </w:pPr>
      <w:r w:rsidRPr="003C273D">
        <w:rPr>
          <w:rFonts w:ascii="Arial" w:eastAsia="Times New Roman" w:hAnsi="Arial" w:cs="Arial"/>
          <w:color w:val="000000"/>
          <w:sz w:val="28"/>
          <w:szCs w:val="28"/>
        </w:rPr>
        <w:t xml:space="preserve">• </w:t>
      </w:r>
      <w:r w:rsidRPr="003C273D">
        <w:rPr>
          <w:rFonts w:ascii="Arial" w:eastAsia="Times New Roman" w:hAnsi="Arial" w:cs="Arial"/>
          <w:color w:val="000000"/>
          <w:sz w:val="28"/>
          <w:szCs w:val="28"/>
        </w:rPr>
        <w:t> </w:t>
      </w:r>
      <w:r w:rsidRPr="003C273D">
        <w:rPr>
          <w:rFonts w:ascii="Arial" w:eastAsia="Times New Roman" w:hAnsi="Arial" w:cs="Arial"/>
          <w:color w:val="000000"/>
          <w:sz w:val="28"/>
          <w:szCs w:val="28"/>
        </w:rPr>
        <w:t> </w:t>
      </w:r>
      <w:r w:rsidRPr="003C273D">
        <w:rPr>
          <w:rFonts w:ascii="Arial" w:eastAsia="Times New Roman" w:hAnsi="Arial" w:cs="Arial"/>
          <w:color w:val="000000"/>
          <w:sz w:val="28"/>
          <w:szCs w:val="28"/>
        </w:rPr>
        <w:t> </w:t>
      </w:r>
      <w:r w:rsidRPr="003C273D">
        <w:rPr>
          <w:rFonts w:ascii="Arial" w:eastAsia="Times New Roman" w:hAnsi="Arial" w:cs="Arial"/>
          <w:color w:val="000000"/>
          <w:sz w:val="28"/>
          <w:szCs w:val="28"/>
        </w:rPr>
        <w:t> </w:t>
      </w:r>
      <w:r w:rsidRPr="003C273D">
        <w:rPr>
          <w:rFonts w:ascii="Arial" w:eastAsia="Times New Roman" w:hAnsi="Arial" w:cs="Arial"/>
          <w:color w:val="000000"/>
          <w:sz w:val="28"/>
          <w:szCs w:val="28"/>
        </w:rPr>
        <w:t>Flexible, Community-Based Workshops: Parent engagement increased when program</w:t>
      </w:r>
      <w:r w:rsidR="00927108" w:rsidRPr="003C273D">
        <w:rPr>
          <w:rFonts w:ascii="Arial" w:eastAsia="Times New Roman" w:hAnsi="Arial" w:cs="Arial"/>
          <w:color w:val="000000"/>
          <w:sz w:val="28"/>
          <w:szCs w:val="28"/>
        </w:rPr>
        <w:t>me</w:t>
      </w:r>
      <w:r w:rsidRPr="003C273D">
        <w:rPr>
          <w:rFonts w:ascii="Arial" w:eastAsia="Times New Roman" w:hAnsi="Arial" w:cs="Arial"/>
          <w:color w:val="000000"/>
          <w:sz w:val="28"/>
          <w:szCs w:val="28"/>
        </w:rPr>
        <w:t>s were held in accessible venues, at flexible times, and included content co-designed with parents.</w:t>
      </w:r>
    </w:p>
    <w:p w:rsidR="00107ED0" w:rsidRPr="003C273D" w:rsidRDefault="00107ED0" w:rsidP="003C273D">
      <w:pPr>
        <w:jc w:val="both"/>
        <w:rPr>
          <w:rFonts w:ascii="Arial" w:eastAsia="Times New Roman" w:hAnsi="Arial" w:cs="Arial"/>
          <w:color w:val="000000"/>
          <w:sz w:val="28"/>
          <w:szCs w:val="28"/>
        </w:rPr>
      </w:pPr>
      <w:r w:rsidRPr="003C273D">
        <w:rPr>
          <w:rFonts w:ascii="Arial" w:eastAsia="Times New Roman" w:hAnsi="Arial" w:cs="Arial"/>
          <w:color w:val="000000"/>
          <w:sz w:val="28"/>
          <w:szCs w:val="28"/>
        </w:rPr>
        <w:t xml:space="preserve">• </w:t>
      </w:r>
      <w:r w:rsidRPr="003C273D">
        <w:rPr>
          <w:rFonts w:ascii="Arial" w:eastAsia="Times New Roman" w:hAnsi="Arial" w:cs="Arial"/>
          <w:color w:val="000000"/>
          <w:sz w:val="28"/>
          <w:szCs w:val="28"/>
        </w:rPr>
        <w:t> </w:t>
      </w:r>
      <w:r w:rsidRPr="003C273D">
        <w:rPr>
          <w:rFonts w:ascii="Arial" w:eastAsia="Times New Roman" w:hAnsi="Arial" w:cs="Arial"/>
          <w:color w:val="000000"/>
          <w:sz w:val="28"/>
          <w:szCs w:val="28"/>
        </w:rPr>
        <w:t> </w:t>
      </w:r>
      <w:r w:rsidRPr="003C273D">
        <w:rPr>
          <w:rFonts w:ascii="Arial" w:eastAsia="Times New Roman" w:hAnsi="Arial" w:cs="Arial"/>
          <w:color w:val="000000"/>
          <w:sz w:val="28"/>
          <w:szCs w:val="28"/>
        </w:rPr>
        <w:t> </w:t>
      </w:r>
      <w:r w:rsidRPr="003C273D">
        <w:rPr>
          <w:rFonts w:ascii="Arial" w:eastAsia="Times New Roman" w:hAnsi="Arial" w:cs="Arial"/>
          <w:color w:val="000000"/>
          <w:sz w:val="28"/>
          <w:szCs w:val="28"/>
        </w:rPr>
        <w:t> </w:t>
      </w:r>
      <w:r w:rsidRPr="003C273D">
        <w:rPr>
          <w:rFonts w:ascii="Arial" w:eastAsia="Times New Roman" w:hAnsi="Arial" w:cs="Arial"/>
          <w:color w:val="000000"/>
          <w:sz w:val="28"/>
          <w:szCs w:val="28"/>
        </w:rPr>
        <w:t>Peer Coaching Models: Drawing on e</w:t>
      </w:r>
      <w:r w:rsidR="00C42625">
        <w:rPr>
          <w:rFonts w:ascii="Arial" w:eastAsia="Times New Roman" w:hAnsi="Arial" w:cs="Arial"/>
          <w:color w:val="000000"/>
          <w:sz w:val="28"/>
          <w:szCs w:val="28"/>
        </w:rPr>
        <w:t xml:space="preserve">vidence-based interventions, </w:t>
      </w:r>
      <w:r w:rsidRPr="003C273D">
        <w:rPr>
          <w:rFonts w:ascii="Arial" w:eastAsia="Times New Roman" w:hAnsi="Arial" w:cs="Arial"/>
          <w:color w:val="000000"/>
          <w:sz w:val="28"/>
          <w:szCs w:val="28"/>
        </w:rPr>
        <w:t xml:space="preserve">joint training and peer coaching between early </w:t>
      </w:r>
      <w:proofErr w:type="gramStart"/>
      <w:r w:rsidRPr="003C273D">
        <w:rPr>
          <w:rFonts w:ascii="Arial" w:eastAsia="Times New Roman" w:hAnsi="Arial" w:cs="Arial"/>
          <w:color w:val="000000"/>
          <w:sz w:val="28"/>
          <w:szCs w:val="28"/>
        </w:rPr>
        <w:t>years</w:t>
      </w:r>
      <w:proofErr w:type="gramEnd"/>
      <w:r w:rsidRPr="003C273D">
        <w:rPr>
          <w:rFonts w:ascii="Arial" w:eastAsia="Times New Roman" w:hAnsi="Arial" w:cs="Arial"/>
          <w:color w:val="000000"/>
          <w:sz w:val="28"/>
          <w:szCs w:val="28"/>
        </w:rPr>
        <w:t xml:space="preserve"> practitioners and health visiting staff significantly improved practitioner confidence and parent engagement.</w:t>
      </w:r>
    </w:p>
    <w:p w:rsidR="00107ED0" w:rsidRDefault="00107ED0" w:rsidP="00107ED0">
      <w:pPr>
        <w:rPr>
          <w:rFonts w:ascii="Aptos" w:eastAsia="Times New Roman" w:hAnsi="Aptos"/>
          <w:color w:val="000000"/>
        </w:rPr>
      </w:pPr>
    </w:p>
    <w:p w:rsidR="00107ED0" w:rsidRDefault="00107ED0" w:rsidP="003C273D">
      <w:pPr>
        <w:jc w:val="both"/>
        <w:rPr>
          <w:rFonts w:ascii="Arial" w:eastAsia="Times New Roman" w:hAnsi="Arial" w:cs="Arial"/>
          <w:color w:val="000000"/>
          <w:sz w:val="28"/>
          <w:szCs w:val="28"/>
        </w:rPr>
      </w:pPr>
      <w:r w:rsidRPr="003C273D">
        <w:rPr>
          <w:rFonts w:ascii="Arial" w:eastAsia="Times New Roman" w:hAnsi="Arial" w:cs="Arial"/>
          <w:color w:val="000000"/>
          <w:sz w:val="28"/>
          <w:szCs w:val="28"/>
        </w:rPr>
        <w:t>Good practice invariably arose from cross-sector dialogue, genuine co-production, shared</w:t>
      </w:r>
      <w:r>
        <w:rPr>
          <w:rFonts w:ascii="Aptos" w:eastAsia="Times New Roman" w:hAnsi="Aptos"/>
          <w:color w:val="000000"/>
        </w:rPr>
        <w:t xml:space="preserve"> </w:t>
      </w:r>
      <w:r w:rsidRPr="003C273D">
        <w:rPr>
          <w:rFonts w:ascii="Arial" w:eastAsia="Times New Roman" w:hAnsi="Arial" w:cs="Arial"/>
          <w:color w:val="000000"/>
          <w:sz w:val="28"/>
          <w:szCs w:val="28"/>
        </w:rPr>
        <w:t xml:space="preserve">data infrastructure, and a willingness to innovate at the </w:t>
      </w:r>
      <w:r w:rsidRPr="003C273D">
        <w:rPr>
          <w:rFonts w:ascii="Arial" w:eastAsia="Times New Roman" w:hAnsi="Arial" w:cs="Arial"/>
          <w:color w:val="000000"/>
          <w:sz w:val="28"/>
          <w:szCs w:val="28"/>
        </w:rPr>
        <w:lastRenderedPageBreak/>
        <w:t>locality level. Success was most sustainable where leadership, culture, and resources enabled such partnership working.</w:t>
      </w:r>
    </w:p>
    <w:p w:rsidR="00C42625" w:rsidRDefault="00C42625" w:rsidP="003C273D">
      <w:pPr>
        <w:jc w:val="both"/>
        <w:rPr>
          <w:rFonts w:ascii="Arial" w:eastAsia="Times New Roman" w:hAnsi="Arial" w:cs="Arial"/>
          <w:color w:val="000000"/>
          <w:sz w:val="28"/>
          <w:szCs w:val="28"/>
        </w:rPr>
      </w:pPr>
    </w:p>
    <w:p w:rsidR="00C42625" w:rsidRDefault="00C42625" w:rsidP="00C42625">
      <w:pPr>
        <w:jc w:val="center"/>
        <w:rPr>
          <w:rFonts w:ascii="Arial" w:eastAsia="Times New Roman" w:hAnsi="Arial" w:cs="Arial"/>
          <w:color w:val="000000"/>
          <w:sz w:val="28"/>
          <w:szCs w:val="28"/>
        </w:rPr>
      </w:pPr>
      <w:r>
        <w:rPr>
          <w:rFonts w:ascii="Arial" w:eastAsia="Times New Roman" w:hAnsi="Arial" w:cs="Arial"/>
          <w:noProof/>
          <w:color w:val="000000"/>
          <w:sz w:val="28"/>
          <w:szCs w:val="28"/>
        </w:rPr>
        <w:drawing>
          <wp:inline distT="0" distB="0" distL="0" distR="0" wp14:anchorId="63BFC5FE">
            <wp:extent cx="2877820" cy="21583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77820" cy="2158365"/>
                    </a:xfrm>
                    <a:prstGeom prst="rect">
                      <a:avLst/>
                    </a:prstGeom>
                    <a:noFill/>
                  </pic:spPr>
                </pic:pic>
              </a:graphicData>
            </a:graphic>
          </wp:inline>
        </w:drawing>
      </w:r>
    </w:p>
    <w:p w:rsidR="00C42625" w:rsidRDefault="00C42625" w:rsidP="003C273D">
      <w:pPr>
        <w:jc w:val="both"/>
        <w:rPr>
          <w:rFonts w:ascii="Arial" w:eastAsia="Times New Roman" w:hAnsi="Arial" w:cs="Arial"/>
          <w:color w:val="000000"/>
          <w:sz w:val="28"/>
          <w:szCs w:val="28"/>
        </w:rPr>
      </w:pPr>
    </w:p>
    <w:p w:rsidR="00C42625" w:rsidRPr="00C42625" w:rsidRDefault="00C42625" w:rsidP="003C273D">
      <w:pPr>
        <w:jc w:val="both"/>
        <w:rPr>
          <w:rFonts w:ascii="Arial" w:eastAsia="Times New Roman" w:hAnsi="Arial" w:cs="Arial"/>
          <w:b/>
          <w:color w:val="000000"/>
          <w:sz w:val="28"/>
          <w:szCs w:val="28"/>
        </w:rPr>
      </w:pPr>
      <w:r>
        <w:rPr>
          <w:rFonts w:ascii="Arial" w:eastAsia="Times New Roman" w:hAnsi="Arial" w:cs="Arial"/>
          <w:b/>
          <w:color w:val="000000"/>
          <w:sz w:val="28"/>
          <w:szCs w:val="28"/>
        </w:rPr>
        <w:t>Lessons Lea</w:t>
      </w:r>
      <w:r w:rsidR="00326FEE">
        <w:rPr>
          <w:rFonts w:ascii="Arial" w:eastAsia="Times New Roman" w:hAnsi="Arial" w:cs="Arial"/>
          <w:b/>
          <w:color w:val="000000"/>
          <w:sz w:val="28"/>
          <w:szCs w:val="28"/>
        </w:rPr>
        <w:t>r</w:t>
      </w:r>
      <w:r>
        <w:rPr>
          <w:rFonts w:ascii="Arial" w:eastAsia="Times New Roman" w:hAnsi="Arial" w:cs="Arial"/>
          <w:b/>
          <w:color w:val="000000"/>
          <w:sz w:val="28"/>
          <w:szCs w:val="28"/>
        </w:rPr>
        <w:t>nt Process</w:t>
      </w:r>
    </w:p>
    <w:p w:rsidR="00107ED0" w:rsidRDefault="00107ED0" w:rsidP="003C273D">
      <w:pPr>
        <w:jc w:val="both"/>
        <w:rPr>
          <w:rFonts w:ascii="Arial" w:eastAsia="Times New Roman" w:hAnsi="Arial" w:cs="Arial"/>
          <w:color w:val="000000"/>
          <w:sz w:val="28"/>
          <w:szCs w:val="28"/>
        </w:rPr>
      </w:pPr>
      <w:r w:rsidRPr="003C273D">
        <w:rPr>
          <w:rFonts w:ascii="Arial" w:eastAsia="Times New Roman" w:hAnsi="Arial" w:cs="Arial"/>
          <w:color w:val="000000"/>
          <w:sz w:val="28"/>
          <w:szCs w:val="28"/>
        </w:rPr>
        <w:t>A structured ‘lessons learned’ process followed the interactive group discussions, and was consolidated as part of the event’s final plenary session.</w:t>
      </w:r>
    </w:p>
    <w:p w:rsidR="00C42625" w:rsidRPr="003C273D" w:rsidRDefault="00C42625" w:rsidP="003C273D">
      <w:pPr>
        <w:jc w:val="both"/>
        <w:rPr>
          <w:rFonts w:ascii="Arial" w:eastAsia="Times New Roman" w:hAnsi="Arial" w:cs="Arial"/>
          <w:color w:val="000000"/>
          <w:sz w:val="28"/>
          <w:szCs w:val="28"/>
        </w:rPr>
      </w:pPr>
    </w:p>
    <w:p w:rsidR="00107ED0" w:rsidRPr="003C273D" w:rsidRDefault="00107ED0" w:rsidP="003C273D">
      <w:pPr>
        <w:jc w:val="both"/>
        <w:rPr>
          <w:rFonts w:ascii="Arial" w:eastAsia="Times New Roman" w:hAnsi="Arial" w:cs="Arial"/>
          <w:color w:val="000000"/>
          <w:sz w:val="28"/>
          <w:szCs w:val="28"/>
        </w:rPr>
      </w:pPr>
      <w:r w:rsidRPr="003C273D">
        <w:rPr>
          <w:rFonts w:ascii="Arial" w:eastAsia="Times New Roman" w:hAnsi="Arial" w:cs="Arial"/>
          <w:color w:val="000000"/>
          <w:sz w:val="28"/>
          <w:szCs w:val="28"/>
        </w:rPr>
        <w:t>1. Communication and Relationship-Building are Fundamental</w:t>
      </w:r>
    </w:p>
    <w:p w:rsidR="00107ED0" w:rsidRDefault="00107ED0" w:rsidP="003C273D">
      <w:pPr>
        <w:jc w:val="both"/>
        <w:rPr>
          <w:rFonts w:ascii="Arial" w:eastAsia="Times New Roman" w:hAnsi="Arial" w:cs="Arial"/>
          <w:color w:val="000000"/>
          <w:sz w:val="28"/>
          <w:szCs w:val="28"/>
        </w:rPr>
      </w:pPr>
      <w:r w:rsidRPr="003C273D">
        <w:rPr>
          <w:rFonts w:ascii="Arial" w:eastAsia="Times New Roman" w:hAnsi="Arial" w:cs="Arial"/>
          <w:color w:val="000000"/>
          <w:sz w:val="28"/>
          <w:szCs w:val="28"/>
        </w:rPr>
        <w:t>Regular, informal, and struct</w:t>
      </w:r>
      <w:r w:rsidR="00C42625">
        <w:rPr>
          <w:rFonts w:ascii="Arial" w:eastAsia="Times New Roman" w:hAnsi="Arial" w:cs="Arial"/>
          <w:color w:val="000000"/>
          <w:sz w:val="28"/>
          <w:szCs w:val="28"/>
        </w:rPr>
        <w:t xml:space="preserve">ured engagement across agencies </w:t>
      </w:r>
      <w:r w:rsidRPr="003C273D">
        <w:rPr>
          <w:rFonts w:ascii="Arial" w:eastAsia="Times New Roman" w:hAnsi="Arial" w:cs="Arial"/>
          <w:color w:val="000000"/>
          <w:sz w:val="28"/>
          <w:szCs w:val="28"/>
        </w:rPr>
        <w:t>is essential for relationship and trust-building. Face-to-face connection, such as that achieved through joint coffee mornings, accelerates relationship development—countering the fragmentation often cited in multi-agency work.</w:t>
      </w:r>
    </w:p>
    <w:p w:rsidR="00C42625" w:rsidRPr="003C273D" w:rsidRDefault="00C42625" w:rsidP="003C273D">
      <w:pPr>
        <w:jc w:val="both"/>
        <w:rPr>
          <w:rFonts w:ascii="Arial" w:eastAsia="Times New Roman" w:hAnsi="Arial" w:cs="Arial"/>
          <w:color w:val="000000"/>
          <w:sz w:val="28"/>
          <w:szCs w:val="28"/>
        </w:rPr>
      </w:pPr>
    </w:p>
    <w:p w:rsidR="00107ED0" w:rsidRPr="003C273D" w:rsidRDefault="00107ED0" w:rsidP="003C273D">
      <w:pPr>
        <w:jc w:val="both"/>
        <w:rPr>
          <w:rFonts w:ascii="Arial" w:eastAsia="Times New Roman" w:hAnsi="Arial" w:cs="Arial"/>
          <w:color w:val="000000"/>
          <w:sz w:val="28"/>
          <w:szCs w:val="28"/>
        </w:rPr>
      </w:pPr>
      <w:r w:rsidRPr="003C273D">
        <w:rPr>
          <w:rFonts w:ascii="Arial" w:eastAsia="Times New Roman" w:hAnsi="Arial" w:cs="Arial"/>
          <w:color w:val="000000"/>
          <w:sz w:val="28"/>
          <w:szCs w:val="28"/>
        </w:rPr>
        <w:t>2. Shared Understanding of Roles, Thresholds, and Referral Pathways</w:t>
      </w:r>
    </w:p>
    <w:p w:rsidR="00107ED0" w:rsidRDefault="00107ED0" w:rsidP="003C273D">
      <w:pPr>
        <w:jc w:val="both"/>
        <w:rPr>
          <w:rFonts w:ascii="Arial" w:eastAsia="Times New Roman" w:hAnsi="Arial" w:cs="Arial"/>
          <w:color w:val="000000"/>
          <w:sz w:val="28"/>
          <w:szCs w:val="28"/>
        </w:rPr>
      </w:pPr>
      <w:r w:rsidRPr="003C273D">
        <w:rPr>
          <w:rFonts w:ascii="Arial" w:eastAsia="Times New Roman" w:hAnsi="Arial" w:cs="Arial"/>
          <w:color w:val="000000"/>
          <w:sz w:val="28"/>
          <w:szCs w:val="28"/>
        </w:rPr>
        <w:t>Clarity around what each agency offers, and which referrals are best directed where, reduces both duplication and service gaps. Shared training and joint documentation are required to embed this understanding.</w:t>
      </w:r>
    </w:p>
    <w:p w:rsidR="00C42625" w:rsidRPr="003C273D" w:rsidRDefault="00C42625" w:rsidP="003C273D">
      <w:pPr>
        <w:jc w:val="both"/>
        <w:rPr>
          <w:rFonts w:ascii="Arial" w:eastAsia="Times New Roman" w:hAnsi="Arial" w:cs="Arial"/>
          <w:color w:val="000000"/>
          <w:sz w:val="28"/>
          <w:szCs w:val="28"/>
        </w:rPr>
      </w:pPr>
    </w:p>
    <w:p w:rsidR="00107ED0" w:rsidRPr="003C273D" w:rsidRDefault="00107ED0" w:rsidP="003C273D">
      <w:pPr>
        <w:jc w:val="both"/>
        <w:rPr>
          <w:rFonts w:ascii="Arial" w:eastAsia="Times New Roman" w:hAnsi="Arial" w:cs="Arial"/>
          <w:color w:val="000000"/>
          <w:sz w:val="28"/>
          <w:szCs w:val="28"/>
        </w:rPr>
      </w:pPr>
      <w:r w:rsidRPr="003C273D">
        <w:rPr>
          <w:rFonts w:ascii="Arial" w:eastAsia="Times New Roman" w:hAnsi="Arial" w:cs="Arial"/>
          <w:color w:val="000000"/>
          <w:sz w:val="28"/>
          <w:szCs w:val="28"/>
        </w:rPr>
        <w:t>3. Importance of Data-Driven Locality Planning</w:t>
      </w:r>
    </w:p>
    <w:p w:rsidR="00107ED0" w:rsidRDefault="00107ED0" w:rsidP="003C273D">
      <w:pPr>
        <w:jc w:val="both"/>
        <w:rPr>
          <w:rFonts w:ascii="Arial" w:eastAsia="Times New Roman" w:hAnsi="Arial" w:cs="Arial"/>
          <w:color w:val="000000"/>
          <w:sz w:val="28"/>
          <w:szCs w:val="28"/>
        </w:rPr>
      </w:pPr>
      <w:r w:rsidRPr="003C273D">
        <w:rPr>
          <w:rFonts w:ascii="Arial" w:eastAsia="Times New Roman" w:hAnsi="Arial" w:cs="Arial"/>
          <w:color w:val="000000"/>
          <w:sz w:val="28"/>
          <w:szCs w:val="28"/>
        </w:rPr>
        <w:t>Reliable, locality-specific data enable targeted, responsive service innovation and avoid “one-size-fits-all” pitfalls. Local planning g</w:t>
      </w:r>
      <w:r w:rsidR="003C273D" w:rsidRPr="003C273D">
        <w:rPr>
          <w:rFonts w:ascii="Arial" w:eastAsia="Times New Roman" w:hAnsi="Arial" w:cs="Arial"/>
          <w:color w:val="000000"/>
          <w:sz w:val="28"/>
          <w:szCs w:val="28"/>
        </w:rPr>
        <w:t>roups are instrumental in analys</w:t>
      </w:r>
      <w:r w:rsidRPr="003C273D">
        <w:rPr>
          <w:rFonts w:ascii="Arial" w:eastAsia="Times New Roman" w:hAnsi="Arial" w:cs="Arial"/>
          <w:color w:val="000000"/>
          <w:sz w:val="28"/>
          <w:szCs w:val="28"/>
        </w:rPr>
        <w:t xml:space="preserve">ing and </w:t>
      </w:r>
      <w:proofErr w:type="spellStart"/>
      <w:r w:rsidRPr="003C273D">
        <w:rPr>
          <w:rFonts w:ascii="Arial" w:eastAsia="Times New Roman" w:hAnsi="Arial" w:cs="Arial"/>
          <w:color w:val="000000"/>
          <w:sz w:val="28"/>
          <w:szCs w:val="28"/>
        </w:rPr>
        <w:t>actioning</w:t>
      </w:r>
      <w:proofErr w:type="spellEnd"/>
      <w:r w:rsidRPr="003C273D">
        <w:rPr>
          <w:rFonts w:ascii="Arial" w:eastAsia="Times New Roman" w:hAnsi="Arial" w:cs="Arial"/>
          <w:color w:val="000000"/>
          <w:sz w:val="28"/>
          <w:szCs w:val="28"/>
        </w:rPr>
        <w:t xml:space="preserve"> this data, with improvement monitored and shared across boundaries.</w:t>
      </w:r>
    </w:p>
    <w:p w:rsidR="00C42625" w:rsidRPr="003C273D" w:rsidRDefault="00C42625" w:rsidP="003C273D">
      <w:pPr>
        <w:jc w:val="both"/>
        <w:rPr>
          <w:rFonts w:ascii="Arial" w:eastAsia="Times New Roman" w:hAnsi="Arial" w:cs="Arial"/>
          <w:color w:val="000000"/>
          <w:sz w:val="28"/>
          <w:szCs w:val="28"/>
        </w:rPr>
      </w:pPr>
    </w:p>
    <w:p w:rsidR="00107ED0" w:rsidRPr="003C273D" w:rsidRDefault="00107ED0" w:rsidP="003C273D">
      <w:pPr>
        <w:jc w:val="both"/>
        <w:rPr>
          <w:rFonts w:ascii="Arial" w:eastAsia="Times New Roman" w:hAnsi="Arial" w:cs="Arial"/>
          <w:color w:val="000000"/>
          <w:sz w:val="28"/>
          <w:szCs w:val="28"/>
        </w:rPr>
      </w:pPr>
      <w:r w:rsidRPr="003C273D">
        <w:rPr>
          <w:rFonts w:ascii="Arial" w:eastAsia="Times New Roman" w:hAnsi="Arial" w:cs="Arial"/>
          <w:color w:val="000000"/>
          <w:sz w:val="28"/>
          <w:szCs w:val="28"/>
        </w:rPr>
        <w:t>4. Need for Coordinated Digital Infrastructure</w:t>
      </w:r>
    </w:p>
    <w:p w:rsidR="00107ED0" w:rsidRPr="003C273D" w:rsidRDefault="00107ED0" w:rsidP="003C273D">
      <w:pPr>
        <w:jc w:val="both"/>
        <w:rPr>
          <w:rFonts w:ascii="Arial" w:eastAsia="Times New Roman" w:hAnsi="Arial" w:cs="Arial"/>
          <w:color w:val="000000"/>
          <w:sz w:val="28"/>
          <w:szCs w:val="28"/>
        </w:rPr>
      </w:pPr>
      <w:r w:rsidRPr="003C273D">
        <w:rPr>
          <w:rFonts w:ascii="Arial" w:eastAsia="Times New Roman" w:hAnsi="Arial" w:cs="Arial"/>
          <w:color w:val="000000"/>
          <w:sz w:val="28"/>
          <w:szCs w:val="28"/>
        </w:rPr>
        <w:t>Digital tools enabling seamless referrals, shared care plans, and real-time feedback loops (with appropriate information governance) are critical for both case management efficiency and improved family experiences.</w:t>
      </w:r>
    </w:p>
    <w:p w:rsidR="00107ED0" w:rsidRPr="003C273D" w:rsidRDefault="00107ED0" w:rsidP="003C273D">
      <w:pPr>
        <w:jc w:val="both"/>
        <w:rPr>
          <w:rFonts w:ascii="Arial" w:eastAsia="Times New Roman" w:hAnsi="Arial" w:cs="Arial"/>
          <w:color w:val="000000"/>
          <w:sz w:val="28"/>
          <w:szCs w:val="28"/>
        </w:rPr>
      </w:pPr>
      <w:r w:rsidRPr="003C273D">
        <w:rPr>
          <w:rFonts w:ascii="Arial" w:eastAsia="Times New Roman" w:hAnsi="Arial" w:cs="Arial"/>
          <w:color w:val="000000"/>
          <w:sz w:val="28"/>
          <w:szCs w:val="28"/>
        </w:rPr>
        <w:lastRenderedPageBreak/>
        <w:t>5. Cultural Competency, Flexibility, and Trauma-Informed Practice</w:t>
      </w:r>
    </w:p>
    <w:p w:rsidR="00107ED0" w:rsidRDefault="00107ED0" w:rsidP="003C273D">
      <w:pPr>
        <w:jc w:val="both"/>
        <w:rPr>
          <w:rFonts w:ascii="Arial" w:eastAsia="Times New Roman" w:hAnsi="Arial" w:cs="Arial"/>
          <w:color w:val="000000"/>
          <w:sz w:val="28"/>
          <w:szCs w:val="28"/>
        </w:rPr>
      </w:pPr>
      <w:r w:rsidRPr="003C273D">
        <w:rPr>
          <w:rFonts w:ascii="Arial" w:eastAsia="Times New Roman" w:hAnsi="Arial" w:cs="Arial"/>
          <w:color w:val="000000"/>
          <w:sz w:val="28"/>
          <w:szCs w:val="28"/>
        </w:rPr>
        <w:t>Service design and delivery need to adapt to the cultural, linguistic, and trauma histories of local populations. Trauma-informed and neurodiversity-aware practice was highlighted as an area for system-wide professional development.</w:t>
      </w:r>
    </w:p>
    <w:p w:rsidR="00C42625" w:rsidRPr="003C273D" w:rsidRDefault="00C42625" w:rsidP="003C273D">
      <w:pPr>
        <w:jc w:val="both"/>
        <w:rPr>
          <w:rFonts w:ascii="Arial" w:eastAsia="Times New Roman" w:hAnsi="Arial" w:cs="Arial"/>
          <w:color w:val="000000"/>
          <w:sz w:val="28"/>
          <w:szCs w:val="28"/>
        </w:rPr>
      </w:pPr>
    </w:p>
    <w:p w:rsidR="00107ED0" w:rsidRPr="003C273D" w:rsidRDefault="00107ED0" w:rsidP="003C273D">
      <w:pPr>
        <w:jc w:val="both"/>
        <w:rPr>
          <w:rFonts w:ascii="Arial" w:eastAsia="Times New Roman" w:hAnsi="Arial" w:cs="Arial"/>
          <w:color w:val="000000"/>
          <w:sz w:val="28"/>
          <w:szCs w:val="28"/>
        </w:rPr>
      </w:pPr>
      <w:r w:rsidRPr="003C273D">
        <w:rPr>
          <w:rFonts w:ascii="Arial" w:eastAsia="Times New Roman" w:hAnsi="Arial" w:cs="Arial"/>
          <w:color w:val="000000"/>
          <w:sz w:val="28"/>
          <w:szCs w:val="28"/>
        </w:rPr>
        <w:t>6. Sustained Leadership and Resourcing</w:t>
      </w:r>
    </w:p>
    <w:p w:rsidR="00107ED0" w:rsidRDefault="00107ED0" w:rsidP="003C273D">
      <w:pPr>
        <w:jc w:val="both"/>
        <w:rPr>
          <w:rFonts w:ascii="Arial" w:eastAsia="Times New Roman" w:hAnsi="Arial" w:cs="Arial"/>
          <w:color w:val="000000"/>
          <w:sz w:val="28"/>
          <w:szCs w:val="28"/>
        </w:rPr>
      </w:pPr>
      <w:r w:rsidRPr="003C273D">
        <w:rPr>
          <w:rFonts w:ascii="Arial" w:eastAsia="Times New Roman" w:hAnsi="Arial" w:cs="Arial"/>
          <w:color w:val="000000"/>
          <w:sz w:val="28"/>
          <w:szCs w:val="28"/>
        </w:rPr>
        <w:t>Innovations and integrated ways of working require ongoing leadership buy-in, appropriate resources (financial, personnel, data management), and dedicated cross-agency coordination time. The risk of partnership fatigue is real if such support is lacking.</w:t>
      </w:r>
    </w:p>
    <w:p w:rsidR="00C42625" w:rsidRPr="003C273D" w:rsidRDefault="00C42625" w:rsidP="003C273D">
      <w:pPr>
        <w:jc w:val="both"/>
        <w:rPr>
          <w:rFonts w:ascii="Arial" w:eastAsia="Times New Roman" w:hAnsi="Arial" w:cs="Arial"/>
          <w:color w:val="000000"/>
          <w:sz w:val="28"/>
          <w:szCs w:val="28"/>
        </w:rPr>
      </w:pPr>
    </w:p>
    <w:p w:rsidR="00107ED0" w:rsidRDefault="00107ED0" w:rsidP="003C273D">
      <w:pPr>
        <w:jc w:val="both"/>
        <w:rPr>
          <w:rFonts w:ascii="Arial" w:eastAsia="Times New Roman" w:hAnsi="Arial" w:cs="Arial"/>
          <w:color w:val="000000"/>
          <w:sz w:val="28"/>
          <w:szCs w:val="28"/>
        </w:rPr>
      </w:pPr>
      <w:r w:rsidRPr="003C273D">
        <w:rPr>
          <w:rFonts w:ascii="Arial" w:eastAsia="Times New Roman" w:hAnsi="Arial" w:cs="Arial"/>
          <w:color w:val="000000"/>
          <w:sz w:val="28"/>
          <w:szCs w:val="28"/>
        </w:rPr>
        <w:t>These lessons reflect both the challenges and breakthroughs of multi-agency collaboration, emphasizing that relationship, trust, and clarity are as important as process redesign.</w:t>
      </w:r>
    </w:p>
    <w:p w:rsidR="00C42625" w:rsidRDefault="00C42625" w:rsidP="003C273D">
      <w:pPr>
        <w:jc w:val="both"/>
        <w:rPr>
          <w:rFonts w:ascii="Arial" w:eastAsia="Times New Roman" w:hAnsi="Arial" w:cs="Arial"/>
          <w:color w:val="000000"/>
          <w:sz w:val="28"/>
          <w:szCs w:val="28"/>
        </w:rPr>
      </w:pPr>
    </w:p>
    <w:p w:rsidR="00C42625" w:rsidRDefault="00C42625" w:rsidP="003C273D">
      <w:pPr>
        <w:jc w:val="both"/>
        <w:rPr>
          <w:rFonts w:ascii="Arial" w:eastAsia="Times New Roman" w:hAnsi="Arial" w:cs="Arial"/>
          <w:b/>
          <w:color w:val="000000"/>
          <w:sz w:val="28"/>
          <w:szCs w:val="28"/>
        </w:rPr>
      </w:pPr>
      <w:r>
        <w:rPr>
          <w:rFonts w:ascii="Arial" w:eastAsia="Times New Roman" w:hAnsi="Arial" w:cs="Arial"/>
          <w:b/>
          <w:color w:val="000000"/>
          <w:sz w:val="28"/>
          <w:szCs w:val="28"/>
        </w:rPr>
        <w:t xml:space="preserve">Outputs and Actions </w:t>
      </w:r>
      <w:proofErr w:type="gramStart"/>
      <w:r>
        <w:rPr>
          <w:rFonts w:ascii="Arial" w:eastAsia="Times New Roman" w:hAnsi="Arial" w:cs="Arial"/>
          <w:b/>
          <w:color w:val="000000"/>
          <w:sz w:val="28"/>
          <w:szCs w:val="28"/>
        </w:rPr>
        <w:t>From</w:t>
      </w:r>
      <w:proofErr w:type="gramEnd"/>
      <w:r>
        <w:rPr>
          <w:rFonts w:ascii="Arial" w:eastAsia="Times New Roman" w:hAnsi="Arial" w:cs="Arial"/>
          <w:b/>
          <w:color w:val="000000"/>
          <w:sz w:val="28"/>
          <w:szCs w:val="28"/>
        </w:rPr>
        <w:t xml:space="preserve"> </w:t>
      </w:r>
      <w:r w:rsidRPr="00107ED0">
        <w:rPr>
          <w:rFonts w:ascii="Arial" w:eastAsia="Times New Roman" w:hAnsi="Arial" w:cs="Arial"/>
          <w:b/>
          <w:color w:val="000000"/>
          <w:sz w:val="28"/>
          <w:szCs w:val="28"/>
        </w:rPr>
        <w:t>Connecting Together: Strengthening Collaboration</w:t>
      </w:r>
    </w:p>
    <w:p w:rsidR="00C42625" w:rsidRPr="00C42625" w:rsidRDefault="00C42625" w:rsidP="003C273D">
      <w:pPr>
        <w:jc w:val="both"/>
        <w:rPr>
          <w:rFonts w:ascii="Arial" w:eastAsia="Times New Roman" w:hAnsi="Arial" w:cs="Arial"/>
          <w:b/>
          <w:color w:val="000000"/>
          <w:sz w:val="28"/>
          <w:szCs w:val="28"/>
        </w:rPr>
      </w:pPr>
    </w:p>
    <w:p w:rsidR="00107ED0" w:rsidRPr="003C273D" w:rsidRDefault="00107ED0" w:rsidP="003C273D">
      <w:pPr>
        <w:jc w:val="both"/>
        <w:rPr>
          <w:rFonts w:ascii="Arial" w:eastAsia="Times New Roman" w:hAnsi="Arial" w:cs="Arial"/>
          <w:color w:val="000000"/>
          <w:sz w:val="28"/>
          <w:szCs w:val="28"/>
        </w:rPr>
      </w:pPr>
      <w:r w:rsidRPr="003C273D">
        <w:rPr>
          <w:rFonts w:ascii="Arial" w:eastAsia="Times New Roman" w:hAnsi="Arial" w:cs="Arial"/>
          <w:color w:val="000000"/>
          <w:sz w:val="28"/>
          <w:szCs w:val="28"/>
        </w:rPr>
        <w:t xml:space="preserve">The outputs and actions resulting from this </w:t>
      </w:r>
      <w:r w:rsidR="003C273D" w:rsidRPr="003C273D">
        <w:rPr>
          <w:rFonts w:ascii="Arial" w:eastAsia="Times New Roman" w:hAnsi="Arial" w:cs="Arial"/>
          <w:color w:val="000000"/>
          <w:sz w:val="28"/>
          <w:szCs w:val="28"/>
        </w:rPr>
        <w:t xml:space="preserve">Collaboration </w:t>
      </w:r>
      <w:r w:rsidRPr="003C273D">
        <w:rPr>
          <w:rFonts w:ascii="Arial" w:eastAsia="Times New Roman" w:hAnsi="Arial" w:cs="Arial"/>
          <w:color w:val="000000"/>
          <w:sz w:val="28"/>
          <w:szCs w:val="28"/>
        </w:rPr>
        <w:t>initiative provide a clear blueprint for embedding sustained, effective, and innovative collaborative working practices across the</w:t>
      </w:r>
      <w:r w:rsidR="003C273D" w:rsidRPr="003C273D">
        <w:rPr>
          <w:rFonts w:ascii="Arial" w:eastAsia="Times New Roman" w:hAnsi="Arial" w:cs="Arial"/>
          <w:color w:val="000000"/>
          <w:sz w:val="28"/>
          <w:szCs w:val="28"/>
        </w:rPr>
        <w:t xml:space="preserve"> Western Trust</w:t>
      </w:r>
      <w:r w:rsidRPr="003C273D">
        <w:rPr>
          <w:rFonts w:ascii="Arial" w:eastAsia="Times New Roman" w:hAnsi="Arial" w:cs="Arial"/>
          <w:color w:val="000000"/>
          <w:sz w:val="28"/>
          <w:szCs w:val="28"/>
        </w:rPr>
        <w:t>.</w:t>
      </w:r>
    </w:p>
    <w:p w:rsidR="00107ED0" w:rsidRDefault="00107ED0" w:rsidP="003C273D">
      <w:pPr>
        <w:jc w:val="both"/>
        <w:rPr>
          <w:rFonts w:ascii="Aptos" w:eastAsia="Times New Roman" w:hAnsi="Aptos"/>
          <w:color w:val="000000"/>
        </w:rPr>
      </w:pPr>
    </w:p>
    <w:p w:rsidR="00107ED0" w:rsidRDefault="00107ED0" w:rsidP="003C273D">
      <w:pPr>
        <w:jc w:val="both"/>
        <w:rPr>
          <w:rFonts w:ascii="Arial" w:eastAsia="Times New Roman" w:hAnsi="Arial" w:cs="Arial"/>
          <w:color w:val="000000"/>
          <w:sz w:val="28"/>
          <w:szCs w:val="28"/>
        </w:rPr>
      </w:pPr>
      <w:r w:rsidRPr="003C273D">
        <w:rPr>
          <w:rFonts w:ascii="Arial" w:eastAsia="Times New Roman" w:hAnsi="Arial" w:cs="Arial"/>
          <w:color w:val="000000"/>
          <w:sz w:val="28"/>
          <w:szCs w:val="28"/>
        </w:rPr>
        <w:t>The "Connecting Together" initiative of June 2025 stands as a model of multi-agency partnership in action—moving beyond rhetoric to structured, data-driven improvement. The event exemplified best practice by:</w:t>
      </w:r>
    </w:p>
    <w:p w:rsidR="00C42625" w:rsidRPr="003C273D" w:rsidRDefault="00C42625" w:rsidP="003C273D">
      <w:pPr>
        <w:jc w:val="both"/>
        <w:rPr>
          <w:rFonts w:ascii="Arial" w:eastAsia="Times New Roman" w:hAnsi="Arial" w:cs="Arial"/>
          <w:color w:val="000000"/>
          <w:sz w:val="28"/>
          <w:szCs w:val="28"/>
        </w:rPr>
      </w:pPr>
    </w:p>
    <w:p w:rsidR="00107ED0" w:rsidRPr="003C273D" w:rsidRDefault="00107ED0" w:rsidP="003C273D">
      <w:pPr>
        <w:jc w:val="both"/>
        <w:rPr>
          <w:rFonts w:ascii="Arial" w:eastAsia="Times New Roman" w:hAnsi="Arial" w:cs="Arial"/>
          <w:color w:val="000000"/>
          <w:sz w:val="28"/>
          <w:szCs w:val="28"/>
        </w:rPr>
      </w:pPr>
      <w:r w:rsidRPr="003C273D">
        <w:rPr>
          <w:rFonts w:ascii="Arial" w:eastAsia="Times New Roman" w:hAnsi="Arial" w:cs="Arial"/>
          <w:color w:val="000000"/>
          <w:sz w:val="28"/>
          <w:szCs w:val="28"/>
        </w:rPr>
        <w:t xml:space="preserve">• </w:t>
      </w:r>
      <w:r w:rsidRPr="003C273D">
        <w:rPr>
          <w:rFonts w:ascii="Arial" w:eastAsia="Times New Roman" w:hAnsi="Arial" w:cs="Arial"/>
          <w:color w:val="000000"/>
          <w:sz w:val="28"/>
          <w:szCs w:val="28"/>
        </w:rPr>
        <w:t> </w:t>
      </w:r>
      <w:r w:rsidRPr="003C273D">
        <w:rPr>
          <w:rFonts w:ascii="Arial" w:eastAsia="Times New Roman" w:hAnsi="Arial" w:cs="Arial"/>
          <w:color w:val="000000"/>
          <w:sz w:val="28"/>
          <w:szCs w:val="28"/>
        </w:rPr>
        <w:t> </w:t>
      </w:r>
      <w:r w:rsidRPr="003C273D">
        <w:rPr>
          <w:rFonts w:ascii="Arial" w:eastAsia="Times New Roman" w:hAnsi="Arial" w:cs="Arial"/>
          <w:color w:val="000000"/>
          <w:sz w:val="28"/>
          <w:szCs w:val="28"/>
        </w:rPr>
        <w:t> </w:t>
      </w:r>
      <w:r w:rsidRPr="003C273D">
        <w:rPr>
          <w:rFonts w:ascii="Arial" w:eastAsia="Times New Roman" w:hAnsi="Arial" w:cs="Arial"/>
          <w:color w:val="000000"/>
          <w:sz w:val="28"/>
          <w:szCs w:val="28"/>
        </w:rPr>
        <w:t> </w:t>
      </w:r>
      <w:r w:rsidRPr="003C273D">
        <w:rPr>
          <w:rFonts w:ascii="Arial" w:eastAsia="Times New Roman" w:hAnsi="Arial" w:cs="Arial"/>
          <w:color w:val="000000"/>
          <w:sz w:val="28"/>
          <w:szCs w:val="28"/>
        </w:rPr>
        <w:t>Bringing together diverse voices with a common goal</w:t>
      </w:r>
    </w:p>
    <w:p w:rsidR="00107ED0" w:rsidRPr="003C273D" w:rsidRDefault="00107ED0" w:rsidP="003C273D">
      <w:pPr>
        <w:jc w:val="both"/>
        <w:rPr>
          <w:rFonts w:ascii="Arial" w:eastAsia="Times New Roman" w:hAnsi="Arial" w:cs="Arial"/>
          <w:color w:val="000000"/>
          <w:sz w:val="28"/>
          <w:szCs w:val="28"/>
        </w:rPr>
      </w:pPr>
      <w:r w:rsidRPr="003C273D">
        <w:rPr>
          <w:rFonts w:ascii="Arial" w:eastAsia="Times New Roman" w:hAnsi="Arial" w:cs="Arial"/>
          <w:color w:val="000000"/>
          <w:sz w:val="28"/>
          <w:szCs w:val="28"/>
        </w:rPr>
        <w:t xml:space="preserve">• </w:t>
      </w:r>
      <w:r w:rsidRPr="003C273D">
        <w:rPr>
          <w:rFonts w:ascii="Arial" w:eastAsia="Times New Roman" w:hAnsi="Arial" w:cs="Arial"/>
          <w:color w:val="000000"/>
          <w:sz w:val="28"/>
          <w:szCs w:val="28"/>
        </w:rPr>
        <w:t> </w:t>
      </w:r>
      <w:r w:rsidRPr="003C273D">
        <w:rPr>
          <w:rFonts w:ascii="Arial" w:eastAsia="Times New Roman" w:hAnsi="Arial" w:cs="Arial"/>
          <w:color w:val="000000"/>
          <w:sz w:val="28"/>
          <w:szCs w:val="28"/>
        </w:rPr>
        <w:t> </w:t>
      </w:r>
      <w:r w:rsidRPr="003C273D">
        <w:rPr>
          <w:rFonts w:ascii="Arial" w:eastAsia="Times New Roman" w:hAnsi="Arial" w:cs="Arial"/>
          <w:color w:val="000000"/>
          <w:sz w:val="28"/>
          <w:szCs w:val="28"/>
        </w:rPr>
        <w:t> </w:t>
      </w:r>
      <w:r w:rsidRPr="003C273D">
        <w:rPr>
          <w:rFonts w:ascii="Arial" w:eastAsia="Times New Roman" w:hAnsi="Arial" w:cs="Arial"/>
          <w:color w:val="000000"/>
          <w:sz w:val="28"/>
          <w:szCs w:val="28"/>
        </w:rPr>
        <w:t> </w:t>
      </w:r>
      <w:r w:rsidRPr="003C273D">
        <w:rPr>
          <w:rFonts w:ascii="Arial" w:eastAsia="Times New Roman" w:hAnsi="Arial" w:cs="Arial"/>
          <w:color w:val="000000"/>
          <w:sz w:val="28"/>
          <w:szCs w:val="28"/>
        </w:rPr>
        <w:t>Harnessing locality-specific data</w:t>
      </w:r>
    </w:p>
    <w:p w:rsidR="00107ED0" w:rsidRPr="003C273D" w:rsidRDefault="00107ED0" w:rsidP="003C273D">
      <w:pPr>
        <w:jc w:val="both"/>
        <w:rPr>
          <w:rFonts w:ascii="Arial" w:eastAsia="Times New Roman" w:hAnsi="Arial" w:cs="Arial"/>
          <w:color w:val="000000"/>
          <w:sz w:val="28"/>
          <w:szCs w:val="28"/>
        </w:rPr>
      </w:pPr>
      <w:r w:rsidRPr="003C273D">
        <w:rPr>
          <w:rFonts w:ascii="Arial" w:eastAsia="Times New Roman" w:hAnsi="Arial" w:cs="Arial"/>
          <w:color w:val="000000"/>
          <w:sz w:val="28"/>
          <w:szCs w:val="28"/>
        </w:rPr>
        <w:t xml:space="preserve">• </w:t>
      </w:r>
      <w:r w:rsidRPr="003C273D">
        <w:rPr>
          <w:rFonts w:ascii="Arial" w:eastAsia="Times New Roman" w:hAnsi="Arial" w:cs="Arial"/>
          <w:color w:val="000000"/>
          <w:sz w:val="28"/>
          <w:szCs w:val="28"/>
        </w:rPr>
        <w:t> </w:t>
      </w:r>
      <w:r w:rsidRPr="003C273D">
        <w:rPr>
          <w:rFonts w:ascii="Arial" w:eastAsia="Times New Roman" w:hAnsi="Arial" w:cs="Arial"/>
          <w:color w:val="000000"/>
          <w:sz w:val="28"/>
          <w:szCs w:val="28"/>
        </w:rPr>
        <w:t> </w:t>
      </w:r>
      <w:r w:rsidRPr="003C273D">
        <w:rPr>
          <w:rFonts w:ascii="Arial" w:eastAsia="Times New Roman" w:hAnsi="Arial" w:cs="Arial"/>
          <w:color w:val="000000"/>
          <w:sz w:val="28"/>
          <w:szCs w:val="28"/>
        </w:rPr>
        <w:t> </w:t>
      </w:r>
      <w:r w:rsidRPr="003C273D">
        <w:rPr>
          <w:rFonts w:ascii="Arial" w:eastAsia="Times New Roman" w:hAnsi="Arial" w:cs="Arial"/>
          <w:color w:val="000000"/>
          <w:sz w:val="28"/>
          <w:szCs w:val="28"/>
        </w:rPr>
        <w:t> </w:t>
      </w:r>
      <w:r w:rsidRPr="003C273D">
        <w:rPr>
          <w:rFonts w:ascii="Arial" w:eastAsia="Times New Roman" w:hAnsi="Arial" w:cs="Arial"/>
          <w:color w:val="000000"/>
          <w:sz w:val="28"/>
          <w:szCs w:val="28"/>
        </w:rPr>
        <w:t>Mapping both strengths and gaps without blame</w:t>
      </w:r>
    </w:p>
    <w:p w:rsidR="00107ED0" w:rsidRPr="003C273D" w:rsidRDefault="00107ED0" w:rsidP="003C273D">
      <w:pPr>
        <w:jc w:val="both"/>
        <w:rPr>
          <w:rFonts w:ascii="Arial" w:eastAsia="Times New Roman" w:hAnsi="Arial" w:cs="Arial"/>
          <w:color w:val="000000"/>
          <w:sz w:val="28"/>
          <w:szCs w:val="28"/>
        </w:rPr>
      </w:pPr>
      <w:r w:rsidRPr="003C273D">
        <w:rPr>
          <w:rFonts w:ascii="Arial" w:eastAsia="Times New Roman" w:hAnsi="Arial" w:cs="Arial"/>
          <w:color w:val="000000"/>
          <w:sz w:val="28"/>
          <w:szCs w:val="28"/>
        </w:rPr>
        <w:t xml:space="preserve">• </w:t>
      </w:r>
      <w:r w:rsidRPr="003C273D">
        <w:rPr>
          <w:rFonts w:ascii="Arial" w:eastAsia="Times New Roman" w:hAnsi="Arial" w:cs="Arial"/>
          <w:color w:val="000000"/>
          <w:sz w:val="28"/>
          <w:szCs w:val="28"/>
        </w:rPr>
        <w:t> </w:t>
      </w:r>
      <w:r w:rsidRPr="003C273D">
        <w:rPr>
          <w:rFonts w:ascii="Arial" w:eastAsia="Times New Roman" w:hAnsi="Arial" w:cs="Arial"/>
          <w:color w:val="000000"/>
          <w:sz w:val="28"/>
          <w:szCs w:val="28"/>
        </w:rPr>
        <w:t> </w:t>
      </w:r>
      <w:r w:rsidRPr="003C273D">
        <w:rPr>
          <w:rFonts w:ascii="Arial" w:eastAsia="Times New Roman" w:hAnsi="Arial" w:cs="Arial"/>
          <w:color w:val="000000"/>
          <w:sz w:val="28"/>
          <w:szCs w:val="28"/>
        </w:rPr>
        <w:t> </w:t>
      </w:r>
      <w:r w:rsidRPr="003C273D">
        <w:rPr>
          <w:rFonts w:ascii="Arial" w:eastAsia="Times New Roman" w:hAnsi="Arial" w:cs="Arial"/>
          <w:color w:val="000000"/>
          <w:sz w:val="28"/>
          <w:szCs w:val="28"/>
        </w:rPr>
        <w:t> </w:t>
      </w:r>
      <w:proofErr w:type="spellStart"/>
      <w:r w:rsidR="003C273D">
        <w:rPr>
          <w:rFonts w:ascii="Arial" w:eastAsia="Times New Roman" w:hAnsi="Arial" w:cs="Arial"/>
          <w:color w:val="000000"/>
          <w:sz w:val="28"/>
          <w:szCs w:val="28"/>
        </w:rPr>
        <w:t>Cent</w:t>
      </w:r>
      <w:r w:rsidRPr="003C273D">
        <w:rPr>
          <w:rFonts w:ascii="Arial" w:eastAsia="Times New Roman" w:hAnsi="Arial" w:cs="Arial"/>
          <w:color w:val="000000"/>
          <w:sz w:val="28"/>
          <w:szCs w:val="28"/>
        </w:rPr>
        <w:t>r</w:t>
      </w:r>
      <w:bookmarkStart w:id="0" w:name="_GoBack"/>
      <w:bookmarkEnd w:id="0"/>
      <w:r w:rsidR="003C273D">
        <w:rPr>
          <w:rFonts w:ascii="Arial" w:eastAsia="Times New Roman" w:hAnsi="Arial" w:cs="Arial"/>
          <w:color w:val="000000"/>
          <w:sz w:val="28"/>
          <w:szCs w:val="28"/>
        </w:rPr>
        <w:t>e</w:t>
      </w:r>
      <w:r w:rsidRPr="003C273D">
        <w:rPr>
          <w:rFonts w:ascii="Arial" w:eastAsia="Times New Roman" w:hAnsi="Arial" w:cs="Arial"/>
          <w:color w:val="000000"/>
          <w:sz w:val="28"/>
          <w:szCs w:val="28"/>
        </w:rPr>
        <w:t>ing</w:t>
      </w:r>
      <w:proofErr w:type="spellEnd"/>
      <w:r w:rsidRPr="003C273D">
        <w:rPr>
          <w:rFonts w:ascii="Arial" w:eastAsia="Times New Roman" w:hAnsi="Arial" w:cs="Arial"/>
          <w:color w:val="000000"/>
          <w:sz w:val="28"/>
          <w:szCs w:val="28"/>
        </w:rPr>
        <w:t xml:space="preserve"> the lived experience of children, families, and frontline professionals</w:t>
      </w:r>
    </w:p>
    <w:p w:rsidR="003C273D" w:rsidRPr="003C273D" w:rsidRDefault="003C273D" w:rsidP="003C273D">
      <w:pPr>
        <w:jc w:val="both"/>
        <w:rPr>
          <w:rFonts w:ascii="Arial" w:eastAsia="Times New Roman" w:hAnsi="Arial" w:cs="Arial"/>
          <w:color w:val="000000"/>
          <w:sz w:val="28"/>
          <w:szCs w:val="28"/>
        </w:rPr>
      </w:pPr>
    </w:p>
    <w:p w:rsidR="00107ED0" w:rsidRPr="003C273D" w:rsidRDefault="00107ED0" w:rsidP="003C273D">
      <w:pPr>
        <w:jc w:val="both"/>
        <w:rPr>
          <w:rFonts w:ascii="Arial" w:eastAsia="Times New Roman" w:hAnsi="Arial" w:cs="Arial"/>
          <w:color w:val="000000"/>
          <w:sz w:val="28"/>
          <w:szCs w:val="28"/>
        </w:rPr>
      </w:pPr>
      <w:r w:rsidRPr="003C273D">
        <w:rPr>
          <w:rFonts w:ascii="Arial" w:eastAsia="Times New Roman" w:hAnsi="Arial" w:cs="Arial"/>
          <w:color w:val="000000"/>
          <w:sz w:val="28"/>
          <w:szCs w:val="28"/>
        </w:rPr>
        <w:t>With strong leadership, embedded mechanisms for ongoing collaboration, and a shared commitment to continuous l</w:t>
      </w:r>
      <w:r w:rsidR="003C273D" w:rsidRPr="003C273D">
        <w:rPr>
          <w:rFonts w:ascii="Arial" w:eastAsia="Times New Roman" w:hAnsi="Arial" w:cs="Arial"/>
          <w:color w:val="000000"/>
          <w:sz w:val="28"/>
          <w:szCs w:val="28"/>
        </w:rPr>
        <w:t xml:space="preserve">earning, </w:t>
      </w:r>
      <w:r w:rsidRPr="003C273D">
        <w:rPr>
          <w:rFonts w:ascii="Arial" w:eastAsia="Times New Roman" w:hAnsi="Arial" w:cs="Arial"/>
          <w:color w:val="000000"/>
          <w:sz w:val="28"/>
          <w:szCs w:val="28"/>
        </w:rPr>
        <w:t>the Western Trust is well placed to deliver more responsive, coordinated, and impactful support for families. This initiative not only achieved its stated objectives but also provided a replicable template for similar partnerships across Ireland and the broader UK health and social care landscape.</w:t>
      </w:r>
    </w:p>
    <w:p w:rsidR="003C273D" w:rsidRPr="003C273D" w:rsidRDefault="003C273D" w:rsidP="003C273D">
      <w:pPr>
        <w:jc w:val="both"/>
        <w:rPr>
          <w:rFonts w:ascii="Arial" w:eastAsia="Times New Roman" w:hAnsi="Arial" w:cs="Arial"/>
          <w:color w:val="000000"/>
          <w:sz w:val="28"/>
          <w:szCs w:val="28"/>
        </w:rPr>
      </w:pPr>
    </w:p>
    <w:p w:rsidR="00034B31" w:rsidRDefault="00107ED0" w:rsidP="003C273D">
      <w:pPr>
        <w:jc w:val="both"/>
        <w:rPr>
          <w:rFonts w:ascii="Arial" w:eastAsia="Times New Roman" w:hAnsi="Arial" w:cs="Arial"/>
          <w:color w:val="000000"/>
          <w:sz w:val="28"/>
          <w:szCs w:val="28"/>
        </w:rPr>
      </w:pPr>
      <w:r w:rsidRPr="003C273D">
        <w:rPr>
          <w:rFonts w:ascii="Arial" w:eastAsia="Times New Roman" w:hAnsi="Arial" w:cs="Arial"/>
          <w:color w:val="000000"/>
          <w:sz w:val="28"/>
          <w:szCs w:val="28"/>
        </w:rPr>
        <w:t>The journey from coffee morning to culture change is underway—‘connecting together’ is not an e</w:t>
      </w:r>
      <w:r w:rsidR="00034B31">
        <w:rPr>
          <w:rFonts w:ascii="Arial" w:eastAsia="Times New Roman" w:hAnsi="Arial" w:cs="Arial"/>
          <w:color w:val="000000"/>
          <w:sz w:val="28"/>
          <w:szCs w:val="28"/>
        </w:rPr>
        <w:t xml:space="preserve">vent, but now, a way of working with </w:t>
      </w:r>
      <w:r w:rsidR="00034B31">
        <w:rPr>
          <w:rFonts w:ascii="Arial" w:eastAsia="Times New Roman" w:hAnsi="Arial" w:cs="Arial"/>
          <w:color w:val="000000"/>
          <w:sz w:val="28"/>
          <w:szCs w:val="28"/>
        </w:rPr>
        <w:lastRenderedPageBreak/>
        <w:t>locality based groups now coming together to</w:t>
      </w:r>
      <w:r w:rsidR="00E72C01">
        <w:rPr>
          <w:rFonts w:ascii="Arial" w:eastAsia="Times New Roman" w:hAnsi="Arial" w:cs="Arial"/>
          <w:color w:val="000000"/>
          <w:sz w:val="28"/>
          <w:szCs w:val="28"/>
        </w:rPr>
        <w:t xml:space="preserve"> coordinate resources &amp; support. </w:t>
      </w:r>
    </w:p>
    <w:p w:rsidR="00034B31" w:rsidRPr="003C273D" w:rsidRDefault="00034B31" w:rsidP="003C273D">
      <w:pPr>
        <w:jc w:val="both"/>
        <w:rPr>
          <w:rFonts w:ascii="Arial" w:eastAsia="Times New Roman" w:hAnsi="Arial" w:cs="Arial"/>
          <w:color w:val="000000"/>
          <w:sz w:val="28"/>
          <w:szCs w:val="28"/>
        </w:rPr>
      </w:pPr>
    </w:p>
    <w:p w:rsidR="004D69A6" w:rsidRPr="003C273D" w:rsidRDefault="004D69A6" w:rsidP="003C273D">
      <w:pPr>
        <w:jc w:val="both"/>
        <w:rPr>
          <w:rFonts w:ascii="Arial" w:hAnsi="Arial" w:cs="Arial"/>
          <w:sz w:val="28"/>
          <w:szCs w:val="28"/>
        </w:rPr>
      </w:pPr>
    </w:p>
    <w:sectPr w:rsidR="004D69A6" w:rsidRPr="003C27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7ED0"/>
    <w:rsid w:val="00034B31"/>
    <w:rsid w:val="000C32A8"/>
    <w:rsid w:val="00107ED0"/>
    <w:rsid w:val="00326FEE"/>
    <w:rsid w:val="003C273D"/>
    <w:rsid w:val="004B25E9"/>
    <w:rsid w:val="004D69A6"/>
    <w:rsid w:val="00742FFA"/>
    <w:rsid w:val="00876101"/>
    <w:rsid w:val="00927108"/>
    <w:rsid w:val="00C42625"/>
    <w:rsid w:val="00D32824"/>
    <w:rsid w:val="00E72C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70590"/>
  <w15:chartTrackingRefBased/>
  <w15:docId w15:val="{77416814-44C5-4560-BB98-D59BDA631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7ED0"/>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9696968">
      <w:bodyDiv w:val="1"/>
      <w:marLeft w:val="0"/>
      <w:marRight w:val="0"/>
      <w:marTop w:val="0"/>
      <w:marBottom w:val="0"/>
      <w:divBdr>
        <w:top w:val="none" w:sz="0" w:space="0" w:color="auto"/>
        <w:left w:val="none" w:sz="0" w:space="0" w:color="auto"/>
        <w:bottom w:val="none" w:sz="0" w:space="0" w:color="auto"/>
        <w:right w:val="none" w:sz="0" w:space="0" w:color="auto"/>
      </w:divBdr>
    </w:div>
    <w:div w:id="1699431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6</Pages>
  <Words>1229</Words>
  <Characters>8260</Characters>
  <Application>Microsoft Office Word</Application>
  <DocSecurity>0</DocSecurity>
  <Lines>196</Lines>
  <Paragraphs>74</Paragraphs>
  <ScaleCrop>false</ScaleCrop>
  <HeadingPairs>
    <vt:vector size="2" baseType="variant">
      <vt:variant>
        <vt:lpstr>Title</vt:lpstr>
      </vt:variant>
      <vt:variant>
        <vt:i4>1</vt:i4>
      </vt:variant>
    </vt:vector>
  </HeadingPairs>
  <TitlesOfParts>
    <vt:vector size="1" baseType="lpstr">
      <vt:lpstr/>
    </vt:vector>
  </TitlesOfParts>
  <Company>Western Health &amp; Social Care Trust</Company>
  <LinksUpToDate>false</LinksUpToDate>
  <CharactersWithSpaces>9415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Magee Priscilla</dc:creator>
  <cp:keywords/>
  <dc:description/>
  <cp:lastModifiedBy>Downey Donna</cp:lastModifiedBy>
  <cp:revision>6</cp:revision>
  <dcterms:created xsi:type="dcterms:W3CDTF">2025-11-16T22:03:00Z</dcterms:created>
  <dcterms:modified xsi:type="dcterms:W3CDTF">2025-11-16T22:52:00Z</dcterms:modified>
</cp:coreProperties>
</file>