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39F18" w14:textId="402F3456" w:rsidR="006C633C" w:rsidRDefault="00E968D6" w:rsidP="00DA0382">
      <w:pPr>
        <w:jc w:val="both"/>
        <w:rPr>
          <w:rFonts w:ascii="Arial" w:hAnsi="Arial" w:cs="Arial"/>
          <w:b/>
          <w:sz w:val="28"/>
          <w:szCs w:val="28"/>
        </w:rPr>
      </w:pPr>
      <w:r w:rsidRPr="00E968D6">
        <w:rPr>
          <w:rFonts w:ascii="Arial" w:hAnsi="Arial" w:cs="Arial"/>
          <w:b/>
          <w:caps/>
          <w:sz w:val="28"/>
          <w:szCs w:val="28"/>
        </w:rPr>
        <w:t xml:space="preserve">Allied Health Professions - </w:t>
      </w:r>
      <w:r w:rsidR="00E03FB4">
        <w:rPr>
          <w:rFonts w:ascii="Arial" w:hAnsi="Arial" w:cs="Arial"/>
          <w:b/>
          <w:sz w:val="28"/>
          <w:szCs w:val="28"/>
        </w:rPr>
        <w:t>N</w:t>
      </w:r>
      <w:r w:rsidR="00DA0382">
        <w:rPr>
          <w:rFonts w:ascii="Arial" w:hAnsi="Arial" w:cs="Arial"/>
          <w:b/>
          <w:sz w:val="28"/>
          <w:szCs w:val="28"/>
        </w:rPr>
        <w:t>eighbourhood Models of C</w:t>
      </w:r>
      <w:r w:rsidR="00E03FB4" w:rsidRPr="00E03FB4">
        <w:rPr>
          <w:rFonts w:ascii="Arial" w:hAnsi="Arial" w:cs="Arial"/>
          <w:b/>
          <w:sz w:val="28"/>
          <w:szCs w:val="28"/>
        </w:rPr>
        <w:t>are</w:t>
      </w:r>
    </w:p>
    <w:p w14:paraId="10CB3244" w14:textId="77777777" w:rsidR="008879D3" w:rsidRPr="006C633C" w:rsidRDefault="008879D3" w:rsidP="00DA0382">
      <w:pPr>
        <w:jc w:val="both"/>
        <w:rPr>
          <w:rFonts w:ascii="Arial" w:hAnsi="Arial" w:cs="Arial"/>
          <w:b/>
          <w:caps/>
          <w:sz w:val="28"/>
          <w:szCs w:val="28"/>
        </w:rPr>
      </w:pPr>
      <w:r w:rsidRPr="008879D3">
        <w:rPr>
          <w:rFonts w:ascii="Arial" w:hAnsi="Arial" w:cs="Arial"/>
          <w:b/>
          <w:i/>
        </w:rPr>
        <w:t xml:space="preserve">Background </w:t>
      </w:r>
    </w:p>
    <w:p w14:paraId="5E54064F" w14:textId="00390700" w:rsidR="001F747A" w:rsidRPr="008879D3" w:rsidRDefault="001F747A" w:rsidP="00DA0382">
      <w:pPr>
        <w:pStyle w:val="PlainText"/>
        <w:jc w:val="both"/>
        <w:rPr>
          <w:rFonts w:ascii="Arial" w:hAnsi="Arial" w:cs="Arial"/>
          <w:b/>
          <w:i/>
          <w:szCs w:val="22"/>
        </w:rPr>
      </w:pPr>
      <w:r w:rsidRPr="000D2846">
        <w:rPr>
          <w:rFonts w:ascii="Arial" w:hAnsi="Arial" w:cs="Arial"/>
          <w:szCs w:val="22"/>
        </w:rPr>
        <w:t>Allied Health Professions (AHPs) are central to the success of the neighbourhood model of care, a place-based approach that integrates health, social care, and community services around defined populations. Their contribution ensures proactive, multidisciplinary, and person-centred support within local communities</w:t>
      </w:r>
      <w:r w:rsidR="00DA0382">
        <w:rPr>
          <w:rFonts w:ascii="Arial" w:hAnsi="Arial" w:cs="Arial"/>
          <w:szCs w:val="22"/>
        </w:rPr>
        <w:t>.</w:t>
      </w:r>
    </w:p>
    <w:p w14:paraId="5882F9F6" w14:textId="6D353A86" w:rsidR="00822038" w:rsidRDefault="00822038" w:rsidP="00DA0382">
      <w:pPr>
        <w:pStyle w:val="PlainText"/>
        <w:jc w:val="both"/>
        <w:rPr>
          <w:rFonts w:ascii="Arial" w:hAnsi="Arial" w:cs="Arial"/>
          <w:szCs w:val="22"/>
        </w:rPr>
      </w:pPr>
    </w:p>
    <w:p w14:paraId="33BC3679" w14:textId="77777777" w:rsidR="000D2846" w:rsidRPr="00822038" w:rsidRDefault="000D2846" w:rsidP="00DA0382">
      <w:pPr>
        <w:pStyle w:val="PlainText"/>
        <w:jc w:val="both"/>
        <w:rPr>
          <w:rFonts w:ascii="Arial" w:hAnsi="Arial" w:cs="Arial"/>
          <w:b/>
          <w:szCs w:val="22"/>
        </w:rPr>
      </w:pPr>
      <w:r w:rsidRPr="00822038">
        <w:rPr>
          <w:rFonts w:ascii="Arial" w:hAnsi="Arial" w:cs="Arial"/>
          <w:b/>
          <w:szCs w:val="22"/>
        </w:rPr>
        <w:t>Direct Clinical Contributions</w:t>
      </w:r>
    </w:p>
    <w:p w14:paraId="56828D35" w14:textId="77777777" w:rsidR="000D2846" w:rsidRPr="000D2846" w:rsidRDefault="000D2846" w:rsidP="00DA0382">
      <w:pPr>
        <w:pStyle w:val="PlainText"/>
        <w:jc w:val="both"/>
        <w:rPr>
          <w:rFonts w:ascii="Arial" w:hAnsi="Arial" w:cs="Arial"/>
          <w:szCs w:val="22"/>
        </w:rPr>
      </w:pPr>
      <w:r w:rsidRPr="000D2846">
        <w:rPr>
          <w:rFonts w:ascii="Arial" w:hAnsi="Arial" w:cs="Arial"/>
          <w:szCs w:val="22"/>
        </w:rPr>
        <w:t>Allied heal</w:t>
      </w:r>
      <w:r w:rsidR="00822038">
        <w:rPr>
          <w:rFonts w:ascii="Arial" w:hAnsi="Arial" w:cs="Arial"/>
          <w:szCs w:val="22"/>
        </w:rPr>
        <w:t>th professionals bring specialis</w:t>
      </w:r>
      <w:r w:rsidRPr="000D2846">
        <w:rPr>
          <w:rFonts w:ascii="Arial" w:hAnsi="Arial" w:cs="Arial"/>
          <w:szCs w:val="22"/>
        </w:rPr>
        <w:t xml:space="preserve">ed skills that address the full spectrum of health needs within </w:t>
      </w:r>
      <w:r w:rsidR="008879D3">
        <w:rPr>
          <w:rFonts w:ascii="Arial" w:hAnsi="Arial" w:cs="Arial"/>
          <w:szCs w:val="22"/>
        </w:rPr>
        <w:t>communities. Physiotherapists, Occupational therapists, S</w:t>
      </w:r>
      <w:r w:rsidRPr="000D2846">
        <w:rPr>
          <w:rFonts w:ascii="Arial" w:hAnsi="Arial" w:cs="Arial"/>
          <w:szCs w:val="22"/>
        </w:rPr>
        <w:t xml:space="preserve">peech </w:t>
      </w:r>
      <w:r w:rsidR="00822038">
        <w:rPr>
          <w:rFonts w:ascii="Arial" w:hAnsi="Arial" w:cs="Arial"/>
          <w:szCs w:val="22"/>
        </w:rPr>
        <w:t>and Language therapists</w:t>
      </w:r>
      <w:r w:rsidR="008879D3">
        <w:rPr>
          <w:rFonts w:ascii="Arial" w:hAnsi="Arial" w:cs="Arial"/>
          <w:szCs w:val="22"/>
        </w:rPr>
        <w:t>, Dietitians, and P</w:t>
      </w:r>
      <w:r w:rsidRPr="000D2846">
        <w:rPr>
          <w:rFonts w:ascii="Arial" w:hAnsi="Arial" w:cs="Arial"/>
          <w:szCs w:val="22"/>
        </w:rPr>
        <w:t>odiatrists can provide preventive care and early intervention in accessible local settings, reducing the need for hospital visits. Their expertise in chronic disease management—such as diabetes education, cardiac rehabilitation, or respiratory care—helps people manage conditions at home with ongoing community support.</w:t>
      </w:r>
    </w:p>
    <w:p w14:paraId="69700E81" w14:textId="77777777" w:rsidR="00822038" w:rsidRDefault="00822038" w:rsidP="00DA0382">
      <w:pPr>
        <w:pStyle w:val="PlainText"/>
        <w:jc w:val="both"/>
        <w:rPr>
          <w:rFonts w:ascii="Arial" w:hAnsi="Arial" w:cs="Arial"/>
          <w:szCs w:val="22"/>
        </w:rPr>
      </w:pPr>
    </w:p>
    <w:p w14:paraId="0AE96C6B" w14:textId="77777777" w:rsidR="00782160" w:rsidRPr="000D2846" w:rsidRDefault="00782160" w:rsidP="00DA0382">
      <w:pPr>
        <w:pStyle w:val="PlainText"/>
        <w:jc w:val="both"/>
        <w:rPr>
          <w:rFonts w:ascii="Arial" w:hAnsi="Arial" w:cs="Arial"/>
          <w:szCs w:val="22"/>
        </w:rPr>
      </w:pPr>
      <w:r w:rsidRPr="00A77837">
        <w:rPr>
          <w:rFonts w:ascii="Arial" w:hAnsi="Arial" w:cs="Arial"/>
          <w:b/>
          <w:szCs w:val="22"/>
        </w:rPr>
        <w:t>Core Role in Neighbourhood Multidisciplinary Teams</w:t>
      </w:r>
      <w:r w:rsidRPr="000D2846">
        <w:rPr>
          <w:rFonts w:ascii="Arial" w:hAnsi="Arial" w:cs="Arial"/>
          <w:szCs w:val="22"/>
        </w:rPr>
        <w:t xml:space="preserve"> Within neighbourhood multidisciplinary teams (MDTs), AHPs</w:t>
      </w:r>
      <w:r w:rsidR="00D03626">
        <w:rPr>
          <w:rFonts w:ascii="Arial" w:hAnsi="Arial" w:cs="Arial"/>
          <w:szCs w:val="22"/>
        </w:rPr>
        <w:t xml:space="preserve"> </w:t>
      </w:r>
      <w:r w:rsidRPr="000D2846">
        <w:rPr>
          <w:rFonts w:ascii="Arial" w:hAnsi="Arial" w:cs="Arial"/>
          <w:szCs w:val="22"/>
        </w:rPr>
        <w:t>deliver holistic assessments, rehabilitation, self-management support, and preventive interventions. Their inclusion ensures that care extends beyond medical diagnosis to functional recovery, independence, and quality of life</w:t>
      </w:r>
    </w:p>
    <w:p w14:paraId="37F0FA85" w14:textId="77777777" w:rsidR="00535F49" w:rsidRDefault="00535F49" w:rsidP="00DA0382">
      <w:pPr>
        <w:pStyle w:val="PlainText"/>
        <w:jc w:val="both"/>
        <w:rPr>
          <w:rFonts w:ascii="Arial" w:hAnsi="Arial" w:cs="Arial"/>
          <w:b/>
          <w:szCs w:val="22"/>
        </w:rPr>
      </w:pPr>
    </w:p>
    <w:p w14:paraId="32C79C41" w14:textId="77777777" w:rsidR="000D2846" w:rsidRDefault="00535F49" w:rsidP="00DA0382">
      <w:pPr>
        <w:pStyle w:val="PlainText"/>
        <w:jc w:val="both"/>
        <w:rPr>
          <w:rFonts w:ascii="Arial" w:hAnsi="Arial" w:cs="Arial"/>
          <w:szCs w:val="22"/>
        </w:rPr>
      </w:pPr>
      <w:r w:rsidRPr="00A77837">
        <w:rPr>
          <w:rFonts w:ascii="Arial" w:hAnsi="Arial" w:cs="Arial"/>
          <w:b/>
          <w:szCs w:val="22"/>
        </w:rPr>
        <w:t>Supporting Proactive and Joined-Up Care</w:t>
      </w:r>
      <w:r w:rsidRPr="000D2846">
        <w:rPr>
          <w:rFonts w:ascii="Arial" w:hAnsi="Arial" w:cs="Arial"/>
          <w:szCs w:val="22"/>
        </w:rPr>
        <w:t xml:space="preserve"> AHPs contribute to proactive case management by identifying risks early and providing interventions that prevent crisis escalation. Their roles in falls prevention, frailty assessment, nutritional screening, mobility support, and home adaptation directly reduce hospital admissions and improve continuity of care across primary, community, and acute interfaces</w:t>
      </w:r>
    </w:p>
    <w:p w14:paraId="2EC23E95" w14:textId="77777777" w:rsidR="00822038" w:rsidRPr="000D2846" w:rsidRDefault="00822038" w:rsidP="00DA0382">
      <w:pPr>
        <w:pStyle w:val="PlainText"/>
        <w:jc w:val="both"/>
        <w:rPr>
          <w:rFonts w:ascii="Arial" w:hAnsi="Arial" w:cs="Arial"/>
          <w:szCs w:val="22"/>
        </w:rPr>
      </w:pPr>
    </w:p>
    <w:p w14:paraId="6CE7B337" w14:textId="77777777" w:rsidR="000D2846" w:rsidRPr="00822038" w:rsidRDefault="000D2846" w:rsidP="00DA0382">
      <w:pPr>
        <w:pStyle w:val="PlainText"/>
        <w:jc w:val="both"/>
        <w:rPr>
          <w:rFonts w:ascii="Arial" w:hAnsi="Arial" w:cs="Arial"/>
          <w:b/>
          <w:szCs w:val="22"/>
        </w:rPr>
      </w:pPr>
      <w:r w:rsidRPr="00822038">
        <w:rPr>
          <w:rFonts w:ascii="Arial" w:hAnsi="Arial" w:cs="Arial"/>
          <w:b/>
          <w:szCs w:val="22"/>
        </w:rPr>
        <w:t>Prevention and Health Promotion</w:t>
      </w:r>
    </w:p>
    <w:p w14:paraId="0FD34410" w14:textId="77777777" w:rsidR="000D2846" w:rsidRPr="000D2846" w:rsidRDefault="000D2846" w:rsidP="00DA0382">
      <w:pPr>
        <w:pStyle w:val="PlainText"/>
        <w:jc w:val="both"/>
        <w:rPr>
          <w:rFonts w:ascii="Arial" w:hAnsi="Arial" w:cs="Arial"/>
          <w:szCs w:val="22"/>
        </w:rPr>
      </w:pPr>
      <w:r w:rsidRPr="000D2846">
        <w:rPr>
          <w:rFonts w:ascii="Arial" w:hAnsi="Arial" w:cs="Arial"/>
          <w:szCs w:val="22"/>
        </w:rPr>
        <w:t>Allied health professionals excel at population-level health initiatives within neighbourhoods. They can run group program</w:t>
      </w:r>
      <w:r w:rsidR="00822038">
        <w:rPr>
          <w:rFonts w:ascii="Arial" w:hAnsi="Arial" w:cs="Arial"/>
          <w:szCs w:val="22"/>
        </w:rPr>
        <w:t>mes</w:t>
      </w:r>
      <w:r w:rsidRPr="000D2846">
        <w:rPr>
          <w:rFonts w:ascii="Arial" w:hAnsi="Arial" w:cs="Arial"/>
          <w:szCs w:val="22"/>
        </w:rPr>
        <w:t xml:space="preserve"> for falls prevention, healthy aging workshops, nutrition education classes, or exercise groups tailored to local community needs. These preventive approaches reduce future health burdens while building community connections.</w:t>
      </w:r>
    </w:p>
    <w:p w14:paraId="36E6CFB0" w14:textId="77777777" w:rsidR="00822038" w:rsidRDefault="00822038" w:rsidP="00DA0382">
      <w:pPr>
        <w:pStyle w:val="PlainText"/>
        <w:jc w:val="both"/>
        <w:rPr>
          <w:rFonts w:ascii="Arial" w:hAnsi="Arial" w:cs="Arial"/>
          <w:b/>
          <w:szCs w:val="22"/>
        </w:rPr>
      </w:pPr>
    </w:p>
    <w:p w14:paraId="4FBA5D6A" w14:textId="77777777" w:rsidR="000D2846" w:rsidRPr="00822038" w:rsidRDefault="000D2846" w:rsidP="00DA0382">
      <w:pPr>
        <w:pStyle w:val="PlainText"/>
        <w:jc w:val="both"/>
        <w:rPr>
          <w:rFonts w:ascii="Arial" w:hAnsi="Arial" w:cs="Arial"/>
          <w:b/>
          <w:szCs w:val="22"/>
        </w:rPr>
      </w:pPr>
      <w:r w:rsidRPr="00822038">
        <w:rPr>
          <w:rFonts w:ascii="Arial" w:hAnsi="Arial" w:cs="Arial"/>
          <w:b/>
          <w:szCs w:val="22"/>
        </w:rPr>
        <w:t>Addressing Social Determinants</w:t>
      </w:r>
    </w:p>
    <w:p w14:paraId="3B9E9A7A" w14:textId="77777777" w:rsidR="000D2846" w:rsidRPr="000D2846" w:rsidRDefault="000D2846" w:rsidP="00DA0382">
      <w:pPr>
        <w:pStyle w:val="PlainText"/>
        <w:jc w:val="both"/>
        <w:rPr>
          <w:rFonts w:ascii="Arial" w:hAnsi="Arial" w:cs="Arial"/>
          <w:szCs w:val="22"/>
        </w:rPr>
      </w:pPr>
      <w:r w:rsidRPr="000D2846">
        <w:rPr>
          <w:rFonts w:ascii="Arial" w:hAnsi="Arial" w:cs="Arial"/>
          <w:szCs w:val="22"/>
        </w:rPr>
        <w:t>Many allied health professionals are trained to consider the broader context of people’s lives. Occupational therapists can assess home environments and recommend modifications</w:t>
      </w:r>
      <w:r w:rsidR="00822038">
        <w:rPr>
          <w:rFonts w:ascii="Arial" w:hAnsi="Arial" w:cs="Arial"/>
          <w:szCs w:val="22"/>
        </w:rPr>
        <w:t>.</w:t>
      </w:r>
      <w:r w:rsidR="00033A73">
        <w:rPr>
          <w:rFonts w:ascii="Arial" w:hAnsi="Arial" w:cs="Arial"/>
          <w:szCs w:val="22"/>
        </w:rPr>
        <w:t xml:space="preserve"> </w:t>
      </w:r>
      <w:r w:rsidRPr="000D2846">
        <w:rPr>
          <w:rFonts w:ascii="Arial" w:hAnsi="Arial" w:cs="Arial"/>
          <w:szCs w:val="22"/>
        </w:rPr>
        <w:t>This addresses the social determinants of health that significantly impact wellbeing.</w:t>
      </w:r>
    </w:p>
    <w:p w14:paraId="4E991489" w14:textId="77777777" w:rsidR="00822038" w:rsidRDefault="00822038" w:rsidP="00DA0382">
      <w:pPr>
        <w:pStyle w:val="PlainText"/>
        <w:jc w:val="both"/>
        <w:rPr>
          <w:rFonts w:ascii="Arial" w:hAnsi="Arial" w:cs="Arial"/>
          <w:b/>
          <w:szCs w:val="22"/>
        </w:rPr>
      </w:pPr>
    </w:p>
    <w:p w14:paraId="61B599EB" w14:textId="77777777" w:rsidR="00EB1E66" w:rsidRPr="00A77837" w:rsidRDefault="00EB1E66" w:rsidP="00DA0382">
      <w:pPr>
        <w:pStyle w:val="PlainText"/>
        <w:jc w:val="both"/>
        <w:rPr>
          <w:rFonts w:ascii="Arial" w:hAnsi="Arial" w:cs="Arial"/>
          <w:b/>
          <w:szCs w:val="22"/>
        </w:rPr>
      </w:pPr>
      <w:r w:rsidRPr="00A77837">
        <w:rPr>
          <w:rFonts w:ascii="Arial" w:hAnsi="Arial" w:cs="Arial"/>
          <w:b/>
          <w:szCs w:val="22"/>
        </w:rPr>
        <w:t>Building Community Capacity</w:t>
      </w:r>
    </w:p>
    <w:p w14:paraId="0EDEB786" w14:textId="77777777" w:rsidR="00EB1E66" w:rsidRPr="000D2846" w:rsidRDefault="00EB1E66" w:rsidP="00DA0382">
      <w:pPr>
        <w:pStyle w:val="PlainText"/>
        <w:jc w:val="both"/>
        <w:rPr>
          <w:rFonts w:ascii="Arial" w:hAnsi="Arial" w:cs="Arial"/>
          <w:szCs w:val="22"/>
        </w:rPr>
      </w:pPr>
      <w:r w:rsidRPr="000D2846">
        <w:rPr>
          <w:rFonts w:ascii="Arial" w:hAnsi="Arial" w:cs="Arial"/>
          <w:szCs w:val="22"/>
        </w:rPr>
        <w:t>Beyond direct clinical work, AHPs play leadership roles in supporting neighbourhood resilience. They work collaboratively with voluntary, community, faith, and social enterprise (VCFSE) sectors to embed wellbeing approaches, deliver group-based interventions (e.g., exercise classes, community cooking, or communication groups), and reduce inequalities by targeting populations at higher risk of health decline.</w:t>
      </w:r>
    </w:p>
    <w:p w14:paraId="1133396B" w14:textId="77777777" w:rsidR="00EB1E66" w:rsidRPr="000D2846" w:rsidRDefault="00EB1E66" w:rsidP="00DA0382">
      <w:pPr>
        <w:pStyle w:val="PlainText"/>
        <w:jc w:val="both"/>
        <w:rPr>
          <w:rFonts w:ascii="Arial" w:hAnsi="Arial" w:cs="Arial"/>
          <w:szCs w:val="22"/>
        </w:rPr>
      </w:pPr>
    </w:p>
    <w:p w14:paraId="752E7803" w14:textId="77777777" w:rsidR="000D2846" w:rsidRPr="00822038" w:rsidRDefault="000D2846" w:rsidP="00DA0382">
      <w:pPr>
        <w:pStyle w:val="PlainText"/>
        <w:jc w:val="both"/>
        <w:rPr>
          <w:rFonts w:ascii="Arial" w:hAnsi="Arial" w:cs="Arial"/>
          <w:b/>
          <w:szCs w:val="22"/>
        </w:rPr>
      </w:pPr>
      <w:r w:rsidRPr="00822038">
        <w:rPr>
          <w:rFonts w:ascii="Arial" w:hAnsi="Arial" w:cs="Arial"/>
          <w:b/>
          <w:szCs w:val="22"/>
        </w:rPr>
        <w:t>Equity and Accessibility</w:t>
      </w:r>
    </w:p>
    <w:p w14:paraId="12BF097F" w14:textId="77777777" w:rsidR="000D2846" w:rsidRDefault="000D2846" w:rsidP="00DA0382">
      <w:pPr>
        <w:pStyle w:val="PlainText"/>
        <w:jc w:val="both"/>
        <w:rPr>
          <w:rFonts w:ascii="Arial" w:hAnsi="Arial" w:cs="Arial"/>
          <w:szCs w:val="22"/>
        </w:rPr>
      </w:pPr>
      <w:r w:rsidRPr="000D2846">
        <w:rPr>
          <w:rFonts w:ascii="Arial" w:hAnsi="Arial" w:cs="Arial"/>
          <w:szCs w:val="22"/>
        </w:rPr>
        <w:t>By delivering services in familiar neighbourhood settings—community cent</w:t>
      </w:r>
      <w:r w:rsidR="00822038">
        <w:rPr>
          <w:rFonts w:ascii="Arial" w:hAnsi="Arial" w:cs="Arial"/>
          <w:szCs w:val="22"/>
        </w:rPr>
        <w:t>res</w:t>
      </w:r>
      <w:r w:rsidRPr="000D2846">
        <w:rPr>
          <w:rFonts w:ascii="Arial" w:hAnsi="Arial" w:cs="Arial"/>
          <w:szCs w:val="22"/>
        </w:rPr>
        <w:t>, schools, or mobile clinics—allied health professionals can reach underserved populations who face barriers to traditional healthcare access. They can provide culturally responsive care and work with community leaders to build trust.</w:t>
      </w:r>
    </w:p>
    <w:p w14:paraId="45DC1119" w14:textId="77777777" w:rsidR="00513C9E" w:rsidRDefault="00513C9E" w:rsidP="00DA0382">
      <w:pPr>
        <w:pStyle w:val="PlainText"/>
        <w:jc w:val="both"/>
        <w:rPr>
          <w:rFonts w:ascii="Arial" w:hAnsi="Arial" w:cs="Arial"/>
          <w:szCs w:val="22"/>
        </w:rPr>
      </w:pPr>
    </w:p>
    <w:p w14:paraId="2688BC42" w14:textId="77777777" w:rsidR="0039750B" w:rsidRDefault="00513C9E" w:rsidP="00DA0382">
      <w:pPr>
        <w:pStyle w:val="PlainText"/>
        <w:jc w:val="both"/>
        <w:rPr>
          <w:rFonts w:ascii="Arial" w:hAnsi="Arial" w:cs="Arial"/>
          <w:szCs w:val="22"/>
        </w:rPr>
      </w:pPr>
      <w:r w:rsidRPr="00A77837">
        <w:rPr>
          <w:rFonts w:ascii="Arial" w:hAnsi="Arial" w:cs="Arial"/>
          <w:b/>
          <w:szCs w:val="22"/>
        </w:rPr>
        <w:t>Enabling Personalised and Preventive Care</w:t>
      </w:r>
      <w:r w:rsidRPr="000D2846">
        <w:rPr>
          <w:rFonts w:ascii="Arial" w:hAnsi="Arial" w:cs="Arial"/>
          <w:szCs w:val="22"/>
        </w:rPr>
        <w:t xml:space="preserve"> The neighbourhood care model emphasises personalised care planning and self-management, areas where AHPs excel. For example, speech and language therapists and occupational therapists create tailored communication </w:t>
      </w:r>
      <w:r w:rsidRPr="000D2846">
        <w:rPr>
          <w:rFonts w:ascii="Arial" w:hAnsi="Arial" w:cs="Arial"/>
          <w:szCs w:val="22"/>
        </w:rPr>
        <w:lastRenderedPageBreak/>
        <w:t>and functional plans, while physiotherapists and dietitians design ongoing rehabilitation or nutrition programmes that promote wellbeing and independence within home and community settings</w:t>
      </w:r>
    </w:p>
    <w:p w14:paraId="66AAF116" w14:textId="77777777" w:rsidR="00257079" w:rsidRDefault="00257079" w:rsidP="00DA0382">
      <w:pPr>
        <w:pStyle w:val="PlainText"/>
        <w:jc w:val="both"/>
        <w:rPr>
          <w:rFonts w:ascii="Arial" w:hAnsi="Arial" w:cs="Arial"/>
          <w:b/>
          <w:szCs w:val="22"/>
        </w:rPr>
      </w:pPr>
    </w:p>
    <w:p w14:paraId="46EFD346" w14:textId="77777777" w:rsidR="00513C9E" w:rsidRPr="0039750B" w:rsidRDefault="00513C9E" w:rsidP="00DA0382">
      <w:pPr>
        <w:pStyle w:val="PlainText"/>
        <w:jc w:val="both"/>
        <w:rPr>
          <w:rFonts w:ascii="Arial" w:hAnsi="Arial" w:cs="Arial"/>
          <w:szCs w:val="22"/>
        </w:rPr>
      </w:pPr>
      <w:r w:rsidRPr="00A77837">
        <w:rPr>
          <w:rFonts w:ascii="Arial" w:hAnsi="Arial" w:cs="Arial"/>
          <w:b/>
          <w:szCs w:val="22"/>
        </w:rPr>
        <w:t>System and Workforce Integration</w:t>
      </w:r>
    </w:p>
    <w:p w14:paraId="79890F0D" w14:textId="77777777" w:rsidR="00513C9E" w:rsidRPr="000D2846" w:rsidRDefault="00513C9E" w:rsidP="00DA0382">
      <w:pPr>
        <w:pStyle w:val="PlainText"/>
        <w:jc w:val="both"/>
        <w:rPr>
          <w:rFonts w:ascii="Arial" w:hAnsi="Arial" w:cs="Arial"/>
          <w:szCs w:val="22"/>
        </w:rPr>
      </w:pPr>
      <w:r w:rsidRPr="000D2846">
        <w:rPr>
          <w:rFonts w:ascii="Arial" w:hAnsi="Arial" w:cs="Arial"/>
          <w:szCs w:val="22"/>
        </w:rPr>
        <w:t>Neighbourhood models rely on integrated workforce planning, shared estates, and unified commissioning approaches. AHP leads contribute strategically to service design, skill mix optimisation, and workforce planning processes within Integrated Care Boards (ICBs) to ensure multidisciplinary input reflects local population needs and priorities</w:t>
      </w:r>
    </w:p>
    <w:p w14:paraId="7234C9B5" w14:textId="26CE437F" w:rsidR="0039750B" w:rsidRDefault="0039750B" w:rsidP="00DA0382">
      <w:pPr>
        <w:pStyle w:val="PlainText"/>
        <w:jc w:val="both"/>
        <w:rPr>
          <w:rFonts w:ascii="Arial" w:hAnsi="Arial" w:cs="Arial"/>
          <w:szCs w:val="22"/>
        </w:rPr>
      </w:pPr>
    </w:p>
    <w:p w14:paraId="6E2B081B" w14:textId="77777777" w:rsidR="00E91F3C" w:rsidRDefault="000D2846" w:rsidP="00DA0382">
      <w:pPr>
        <w:pStyle w:val="PlainText"/>
        <w:jc w:val="both"/>
        <w:rPr>
          <w:rFonts w:ascii="Arial" w:hAnsi="Arial" w:cs="Arial"/>
          <w:szCs w:val="22"/>
        </w:rPr>
      </w:pPr>
      <w:r w:rsidRPr="000D2846">
        <w:rPr>
          <w:rFonts w:ascii="Arial" w:hAnsi="Arial" w:cs="Arial"/>
          <w:szCs w:val="22"/>
        </w:rPr>
        <w:t xml:space="preserve">Core AHP Roles in Neighbourhood Teams Neighbourhood models universally include community-facing AHPs integrated into multidisciplinary teams with GPs, nurses, mental health staff, and social care professionals. </w:t>
      </w:r>
    </w:p>
    <w:p w14:paraId="03E2EE9F" w14:textId="77777777" w:rsidR="00E91F3C" w:rsidRDefault="00E91F3C" w:rsidP="00DA0382">
      <w:pPr>
        <w:pStyle w:val="PlainText"/>
        <w:jc w:val="both"/>
        <w:rPr>
          <w:rFonts w:ascii="Arial" w:hAnsi="Arial" w:cs="Arial"/>
          <w:szCs w:val="22"/>
        </w:rPr>
      </w:pPr>
    </w:p>
    <w:p w14:paraId="0A9E71FA" w14:textId="67C243BC" w:rsidR="000D2846" w:rsidRPr="000D2846" w:rsidRDefault="000D2846" w:rsidP="00DA0382">
      <w:pPr>
        <w:pStyle w:val="PlainText"/>
        <w:jc w:val="both"/>
        <w:rPr>
          <w:rFonts w:ascii="Arial" w:hAnsi="Arial" w:cs="Arial"/>
          <w:szCs w:val="22"/>
        </w:rPr>
      </w:pPr>
      <w:r w:rsidRPr="000D2846">
        <w:rPr>
          <w:rFonts w:ascii="Arial" w:hAnsi="Arial" w:cs="Arial"/>
          <w:szCs w:val="22"/>
        </w:rPr>
        <w:t xml:space="preserve">Key AHP roles include </w:t>
      </w:r>
    </w:p>
    <w:p w14:paraId="7B8732F2" w14:textId="77777777" w:rsidR="000D2846" w:rsidRPr="000D2846" w:rsidRDefault="00E91F3C" w:rsidP="00DA0382">
      <w:pPr>
        <w:pStyle w:val="PlainText"/>
        <w:numPr>
          <w:ilvl w:val="0"/>
          <w:numId w:val="8"/>
        </w:numPr>
        <w:jc w:val="both"/>
        <w:rPr>
          <w:rFonts w:ascii="Arial" w:hAnsi="Arial" w:cs="Arial"/>
          <w:szCs w:val="22"/>
        </w:rPr>
      </w:pPr>
      <w:r w:rsidRPr="00257079">
        <w:rPr>
          <w:rFonts w:ascii="Arial" w:hAnsi="Arial" w:cs="Arial"/>
          <w:i/>
          <w:szCs w:val="22"/>
        </w:rPr>
        <w:t>Physiotherapists</w:t>
      </w:r>
      <w:r>
        <w:rPr>
          <w:rFonts w:ascii="Arial" w:hAnsi="Arial" w:cs="Arial"/>
          <w:szCs w:val="22"/>
        </w:rPr>
        <w:t xml:space="preserve">: </w:t>
      </w:r>
      <w:r w:rsidR="000D2846" w:rsidRPr="000D2846">
        <w:rPr>
          <w:rFonts w:ascii="Arial" w:hAnsi="Arial" w:cs="Arial"/>
          <w:szCs w:val="22"/>
        </w:rPr>
        <w:t>Lead on musculoskeletal health, rehabilitation, falls prevention, and mobility; integral to “Home First” discharge planning and reablement.</w:t>
      </w:r>
    </w:p>
    <w:p w14:paraId="0CBA77C9" w14:textId="77777777" w:rsidR="000D2846" w:rsidRPr="000D2846" w:rsidRDefault="00E91F3C" w:rsidP="00DA0382">
      <w:pPr>
        <w:pStyle w:val="PlainText"/>
        <w:numPr>
          <w:ilvl w:val="0"/>
          <w:numId w:val="8"/>
        </w:numPr>
        <w:jc w:val="both"/>
        <w:rPr>
          <w:rFonts w:ascii="Arial" w:hAnsi="Arial" w:cs="Arial"/>
          <w:szCs w:val="22"/>
        </w:rPr>
      </w:pPr>
      <w:r w:rsidRPr="00257079">
        <w:rPr>
          <w:rFonts w:ascii="Arial" w:hAnsi="Arial" w:cs="Arial"/>
          <w:i/>
          <w:szCs w:val="22"/>
        </w:rPr>
        <w:t>Occupational Therapists</w:t>
      </w:r>
      <w:r>
        <w:rPr>
          <w:rFonts w:ascii="Arial" w:hAnsi="Arial" w:cs="Arial"/>
          <w:szCs w:val="22"/>
        </w:rPr>
        <w:t>:</w:t>
      </w:r>
      <w:r w:rsidR="000D2846" w:rsidRPr="000D2846">
        <w:rPr>
          <w:rFonts w:ascii="Arial" w:hAnsi="Arial" w:cs="Arial"/>
          <w:szCs w:val="22"/>
        </w:rPr>
        <w:t xml:space="preserve"> Enable independence through functional assessments, home adaptations, and equipment prescriptions that support safe living environments.</w:t>
      </w:r>
    </w:p>
    <w:p w14:paraId="689215E3" w14:textId="77777777" w:rsidR="000D2846" w:rsidRPr="000D2846" w:rsidRDefault="000D2846" w:rsidP="00DA0382">
      <w:pPr>
        <w:pStyle w:val="PlainText"/>
        <w:numPr>
          <w:ilvl w:val="0"/>
          <w:numId w:val="8"/>
        </w:numPr>
        <w:jc w:val="both"/>
        <w:rPr>
          <w:rFonts w:ascii="Arial" w:hAnsi="Arial" w:cs="Arial"/>
          <w:szCs w:val="22"/>
        </w:rPr>
      </w:pPr>
      <w:r w:rsidRPr="00257079">
        <w:rPr>
          <w:rFonts w:ascii="Arial" w:hAnsi="Arial" w:cs="Arial"/>
          <w:i/>
          <w:szCs w:val="22"/>
        </w:rPr>
        <w:t>Sp</w:t>
      </w:r>
      <w:r w:rsidR="00E91F3C" w:rsidRPr="00257079">
        <w:rPr>
          <w:rFonts w:ascii="Arial" w:hAnsi="Arial" w:cs="Arial"/>
          <w:i/>
          <w:szCs w:val="22"/>
        </w:rPr>
        <w:t>eech and Language Therapists</w:t>
      </w:r>
      <w:r w:rsidR="00E91F3C">
        <w:rPr>
          <w:rFonts w:ascii="Arial" w:hAnsi="Arial" w:cs="Arial"/>
          <w:szCs w:val="22"/>
        </w:rPr>
        <w:t xml:space="preserve">: </w:t>
      </w:r>
      <w:r w:rsidRPr="000D2846">
        <w:rPr>
          <w:rFonts w:ascii="Arial" w:hAnsi="Arial" w:cs="Arial"/>
          <w:szCs w:val="22"/>
        </w:rPr>
        <w:t>Support adults and children with communication or swallowing difficulties, critical for post-stroke, learning disability, and dementia pathways.</w:t>
      </w:r>
    </w:p>
    <w:p w14:paraId="475E8453" w14:textId="77777777" w:rsidR="000D2846" w:rsidRPr="000D2846" w:rsidRDefault="00E91F3C" w:rsidP="00DA0382">
      <w:pPr>
        <w:pStyle w:val="PlainText"/>
        <w:numPr>
          <w:ilvl w:val="0"/>
          <w:numId w:val="8"/>
        </w:numPr>
        <w:jc w:val="both"/>
        <w:rPr>
          <w:rFonts w:ascii="Arial" w:hAnsi="Arial" w:cs="Arial"/>
          <w:szCs w:val="22"/>
        </w:rPr>
      </w:pPr>
      <w:r w:rsidRPr="00257079">
        <w:rPr>
          <w:rFonts w:ascii="Arial" w:hAnsi="Arial" w:cs="Arial"/>
          <w:i/>
          <w:szCs w:val="22"/>
        </w:rPr>
        <w:t>Dietitians:</w:t>
      </w:r>
      <w:r>
        <w:rPr>
          <w:rFonts w:ascii="Arial" w:hAnsi="Arial" w:cs="Arial"/>
          <w:szCs w:val="22"/>
        </w:rPr>
        <w:t xml:space="preserve"> </w:t>
      </w:r>
      <w:r w:rsidR="000D2846" w:rsidRPr="000D2846">
        <w:rPr>
          <w:rFonts w:ascii="Arial" w:hAnsi="Arial" w:cs="Arial"/>
          <w:szCs w:val="22"/>
        </w:rPr>
        <w:t>Promote nutritional health and disease prevention; manage long-term conditions including diabetes, frailty, and malnutrition.</w:t>
      </w:r>
    </w:p>
    <w:p w14:paraId="10073C59" w14:textId="77777777" w:rsidR="000D2846" w:rsidRPr="000D2846" w:rsidRDefault="00E91F3C" w:rsidP="00DA0382">
      <w:pPr>
        <w:pStyle w:val="PlainText"/>
        <w:numPr>
          <w:ilvl w:val="0"/>
          <w:numId w:val="8"/>
        </w:numPr>
        <w:jc w:val="both"/>
        <w:rPr>
          <w:rFonts w:ascii="Arial" w:hAnsi="Arial" w:cs="Arial"/>
          <w:szCs w:val="22"/>
        </w:rPr>
      </w:pPr>
      <w:r w:rsidRPr="00257079">
        <w:rPr>
          <w:rFonts w:ascii="Arial" w:hAnsi="Arial" w:cs="Arial"/>
          <w:i/>
          <w:szCs w:val="22"/>
        </w:rPr>
        <w:t>Podiatrists</w:t>
      </w:r>
      <w:r>
        <w:rPr>
          <w:rFonts w:ascii="Arial" w:hAnsi="Arial" w:cs="Arial"/>
          <w:szCs w:val="22"/>
        </w:rPr>
        <w:t>:</w:t>
      </w:r>
      <w:r w:rsidR="000D2846" w:rsidRPr="000D2846">
        <w:rPr>
          <w:rFonts w:ascii="Arial" w:hAnsi="Arial" w:cs="Arial"/>
          <w:szCs w:val="22"/>
        </w:rPr>
        <w:t xml:space="preserve"> Deliver foot and lower limb care to prevent disability and improve mobility, particularly in high-risk groups such as diabetics or older adults.</w:t>
      </w:r>
    </w:p>
    <w:p w14:paraId="6228977F" w14:textId="77777777" w:rsidR="00DA0382" w:rsidRDefault="000D2846" w:rsidP="00DA0382">
      <w:pPr>
        <w:pStyle w:val="PlainText"/>
        <w:numPr>
          <w:ilvl w:val="0"/>
          <w:numId w:val="8"/>
        </w:numPr>
        <w:jc w:val="both"/>
        <w:rPr>
          <w:rFonts w:ascii="Arial" w:hAnsi="Arial" w:cs="Arial"/>
          <w:szCs w:val="22"/>
        </w:rPr>
      </w:pPr>
      <w:r w:rsidRPr="00257079">
        <w:rPr>
          <w:rFonts w:ascii="Arial" w:hAnsi="Arial" w:cs="Arial"/>
          <w:i/>
          <w:szCs w:val="22"/>
        </w:rPr>
        <w:t xml:space="preserve">Diagnostic Radiographers </w:t>
      </w:r>
      <w:r w:rsidR="00E91F3C" w:rsidRPr="00257079">
        <w:rPr>
          <w:rFonts w:ascii="Arial" w:hAnsi="Arial" w:cs="Arial"/>
          <w:i/>
          <w:szCs w:val="22"/>
        </w:rPr>
        <w:t>and Therapeutic Radiographers</w:t>
      </w:r>
      <w:r w:rsidR="00E91F3C">
        <w:rPr>
          <w:rFonts w:ascii="Arial" w:hAnsi="Arial" w:cs="Arial"/>
          <w:szCs w:val="22"/>
        </w:rPr>
        <w:t>:</w:t>
      </w:r>
      <w:r w:rsidRPr="000D2846">
        <w:rPr>
          <w:rFonts w:ascii="Arial" w:hAnsi="Arial" w:cs="Arial"/>
          <w:szCs w:val="22"/>
        </w:rPr>
        <w:t xml:space="preserve"> Contribute to community diagnostics and cancer care, supporting early detection and treatment closer to home.</w:t>
      </w:r>
    </w:p>
    <w:p w14:paraId="00BDA5B7" w14:textId="6A8DEF77" w:rsidR="000D2846" w:rsidRPr="00DA0382" w:rsidRDefault="00E91F3C" w:rsidP="00DA0382">
      <w:pPr>
        <w:pStyle w:val="PlainText"/>
        <w:numPr>
          <w:ilvl w:val="0"/>
          <w:numId w:val="8"/>
        </w:numPr>
        <w:jc w:val="both"/>
        <w:rPr>
          <w:rFonts w:ascii="Arial" w:hAnsi="Arial" w:cs="Arial"/>
          <w:szCs w:val="22"/>
        </w:rPr>
      </w:pPr>
      <w:r w:rsidRPr="00DA0382">
        <w:rPr>
          <w:rFonts w:ascii="Arial" w:hAnsi="Arial" w:cs="Arial"/>
          <w:szCs w:val="22"/>
        </w:rPr>
        <w:t>Orthoptists:</w:t>
      </w:r>
      <w:r w:rsidR="000D2846" w:rsidRPr="00DA0382">
        <w:rPr>
          <w:rFonts w:ascii="Arial" w:hAnsi="Arial" w:cs="Arial"/>
          <w:szCs w:val="22"/>
        </w:rPr>
        <w:t xml:space="preserve"> Contribute to visual health screening and neuro-rehabilitation.</w:t>
      </w:r>
    </w:p>
    <w:p w14:paraId="068AFD1B" w14:textId="77777777" w:rsidR="000D2846" w:rsidRPr="000D2846" w:rsidRDefault="000D2846" w:rsidP="00DA0382">
      <w:pPr>
        <w:pStyle w:val="PlainText"/>
        <w:jc w:val="both"/>
        <w:rPr>
          <w:rFonts w:ascii="Arial" w:hAnsi="Arial" w:cs="Arial"/>
          <w:szCs w:val="22"/>
        </w:rPr>
      </w:pPr>
    </w:p>
    <w:p w14:paraId="1D1CA673" w14:textId="77777777" w:rsidR="000D2846" w:rsidRPr="000D2846" w:rsidRDefault="000D2846" w:rsidP="00DA0382">
      <w:pPr>
        <w:pStyle w:val="PlainText"/>
        <w:jc w:val="both"/>
        <w:rPr>
          <w:rFonts w:ascii="Arial" w:hAnsi="Arial" w:cs="Arial"/>
          <w:szCs w:val="22"/>
        </w:rPr>
      </w:pPr>
      <w:r w:rsidRPr="000D2846">
        <w:rPr>
          <w:rFonts w:ascii="Arial" w:hAnsi="Arial" w:cs="Arial"/>
          <w:szCs w:val="22"/>
        </w:rPr>
        <w:t>Strategic and Extended AHP Contribution Beyond direct care, senior AHP leaders (e.g., Consultant AHPs or Advanced C</w:t>
      </w:r>
      <w:r w:rsidR="004F403C">
        <w:rPr>
          <w:rFonts w:ascii="Arial" w:hAnsi="Arial" w:cs="Arial"/>
          <w:szCs w:val="22"/>
        </w:rPr>
        <w:t xml:space="preserve">linical Practitioners) act as </w:t>
      </w:r>
      <w:r w:rsidRPr="000D2846">
        <w:rPr>
          <w:rFonts w:ascii="Arial" w:hAnsi="Arial" w:cs="Arial"/>
          <w:szCs w:val="22"/>
        </w:rPr>
        <w:t>clinical le</w:t>
      </w:r>
      <w:r w:rsidR="004F403C">
        <w:rPr>
          <w:rFonts w:ascii="Arial" w:hAnsi="Arial" w:cs="Arial"/>
          <w:szCs w:val="22"/>
        </w:rPr>
        <w:t>ads within neighbourhood teams</w:t>
      </w:r>
      <w:r w:rsidRPr="000D2846">
        <w:rPr>
          <w:rFonts w:ascii="Arial" w:hAnsi="Arial" w:cs="Arial"/>
          <w:szCs w:val="22"/>
        </w:rPr>
        <w:t>, linking acute and community services, contributing to pathway redesign, and mentoring multidisciplinary colleagues. They also embed evidence-based practice in frailty, virtual wards, and prevention initiatives</w:t>
      </w:r>
    </w:p>
    <w:p w14:paraId="6F2A465D" w14:textId="77777777" w:rsidR="000D2846" w:rsidRPr="000D2846" w:rsidRDefault="000D2846" w:rsidP="00DA0382">
      <w:pPr>
        <w:pStyle w:val="PlainText"/>
        <w:jc w:val="both"/>
        <w:rPr>
          <w:rFonts w:ascii="Arial" w:hAnsi="Arial" w:cs="Arial"/>
          <w:szCs w:val="22"/>
        </w:rPr>
      </w:pPr>
    </w:p>
    <w:p w14:paraId="43DA548C" w14:textId="77777777" w:rsidR="000D2846" w:rsidRPr="000D2846" w:rsidRDefault="000D2846" w:rsidP="00DA0382">
      <w:pPr>
        <w:pStyle w:val="PlainText"/>
        <w:jc w:val="both"/>
        <w:rPr>
          <w:rFonts w:ascii="Arial" w:hAnsi="Arial" w:cs="Arial"/>
          <w:szCs w:val="22"/>
        </w:rPr>
      </w:pPr>
      <w:r w:rsidRPr="000D2846">
        <w:rPr>
          <w:rFonts w:ascii="Arial" w:hAnsi="Arial" w:cs="Arial"/>
          <w:szCs w:val="22"/>
        </w:rPr>
        <w:t>Specialist Input and Extended Team Links Neighbourhood models draw on additional AHP specialist expertise depending on p</w:t>
      </w:r>
      <w:r w:rsidR="004F403C">
        <w:rPr>
          <w:rFonts w:ascii="Arial" w:hAnsi="Arial" w:cs="Arial"/>
          <w:szCs w:val="22"/>
        </w:rPr>
        <w:t xml:space="preserve">opulation needs. For example, </w:t>
      </w:r>
      <w:r w:rsidRPr="000D2846">
        <w:rPr>
          <w:rFonts w:ascii="Arial" w:hAnsi="Arial" w:cs="Arial"/>
          <w:szCs w:val="22"/>
        </w:rPr>
        <w:t>rehabilitation consultants, MSK specialists, specialist stroke AHPs, or lear</w:t>
      </w:r>
      <w:r w:rsidR="004F403C">
        <w:rPr>
          <w:rFonts w:ascii="Arial" w:hAnsi="Arial" w:cs="Arial"/>
          <w:szCs w:val="22"/>
        </w:rPr>
        <w:t xml:space="preserve">ning disability practitioners </w:t>
      </w:r>
      <w:r w:rsidRPr="000D2846">
        <w:rPr>
          <w:rFonts w:ascii="Arial" w:hAnsi="Arial" w:cs="Arial"/>
          <w:szCs w:val="22"/>
        </w:rPr>
        <w:t>may be aligned virtually or rotationally to provide targeted support, avoiding unnecessary referrals and strengthening continuity</w:t>
      </w:r>
    </w:p>
    <w:p w14:paraId="29EA54F4" w14:textId="77777777" w:rsidR="000D2846" w:rsidRPr="000D2846" w:rsidRDefault="000D2846" w:rsidP="00DA0382">
      <w:pPr>
        <w:pStyle w:val="PlainText"/>
        <w:jc w:val="both"/>
        <w:rPr>
          <w:rFonts w:ascii="Arial" w:hAnsi="Arial" w:cs="Arial"/>
          <w:szCs w:val="22"/>
        </w:rPr>
      </w:pPr>
    </w:p>
    <w:p w14:paraId="1DC9E32B" w14:textId="77777777" w:rsidR="000D2846" w:rsidRPr="000D2846" w:rsidRDefault="000D2846" w:rsidP="00DA0382">
      <w:pPr>
        <w:pStyle w:val="PlainText"/>
        <w:jc w:val="both"/>
        <w:rPr>
          <w:rFonts w:ascii="Arial" w:hAnsi="Arial" w:cs="Arial"/>
          <w:szCs w:val="22"/>
        </w:rPr>
      </w:pPr>
      <w:r w:rsidRPr="000D2846">
        <w:rPr>
          <w:rFonts w:ascii="Arial" w:hAnsi="Arial" w:cs="Arial"/>
          <w:szCs w:val="22"/>
        </w:rPr>
        <w:t>In summary, AHPs form the functional backbone of neighbourhood teams—delivering hands-on rehabilitation, recovery, and preventative care while influencing population health, integration, and pathway efficiency across the NHS neighbourhood model.</w:t>
      </w:r>
    </w:p>
    <w:p w14:paraId="651CA9E2" w14:textId="77777777" w:rsidR="004F403C" w:rsidRDefault="004F403C" w:rsidP="00DA0382">
      <w:pPr>
        <w:jc w:val="both"/>
        <w:rPr>
          <w:rFonts w:ascii="Arial" w:hAnsi="Arial" w:cs="Arial"/>
          <w:b/>
          <w:caps/>
        </w:rPr>
      </w:pPr>
    </w:p>
    <w:p w14:paraId="5AB89A00" w14:textId="791EC031" w:rsidR="00A12669" w:rsidRDefault="00A77837" w:rsidP="00DA0382">
      <w:pPr>
        <w:jc w:val="both"/>
        <w:rPr>
          <w:rFonts w:ascii="Arial" w:hAnsi="Arial" w:cs="Arial"/>
          <w:b/>
          <w:caps/>
        </w:rPr>
      </w:pPr>
      <w:r>
        <w:rPr>
          <w:rFonts w:ascii="Arial" w:hAnsi="Arial" w:cs="Arial"/>
          <w:b/>
          <w:caps/>
        </w:rPr>
        <w:t xml:space="preserve">GOOD pRACTICE EXAMPLES </w:t>
      </w:r>
    </w:p>
    <w:p w14:paraId="76F8EAEE" w14:textId="1ECEA864" w:rsidR="006F520D" w:rsidRPr="005B5871" w:rsidRDefault="00E968D6" w:rsidP="00DA0382">
      <w:pPr>
        <w:jc w:val="both"/>
        <w:rPr>
          <w:rFonts w:ascii="Arial" w:hAnsi="Arial" w:cs="Arial"/>
          <w:b/>
          <w:caps/>
          <w:u w:val="single"/>
        </w:rPr>
      </w:pPr>
      <w:r w:rsidRPr="005B5871">
        <w:rPr>
          <w:rFonts w:ascii="Arial" w:hAnsi="Arial" w:cs="Arial"/>
          <w:b/>
          <w:caps/>
          <w:u w:val="single"/>
        </w:rPr>
        <w:t>N</w:t>
      </w:r>
      <w:r w:rsidR="00DA0382">
        <w:rPr>
          <w:rFonts w:ascii="Arial" w:hAnsi="Arial" w:cs="Arial"/>
          <w:b/>
          <w:caps/>
          <w:u w:val="single"/>
        </w:rPr>
        <w:t>ut</w:t>
      </w:r>
      <w:r w:rsidRPr="005B5871">
        <w:rPr>
          <w:rFonts w:ascii="Arial" w:hAnsi="Arial" w:cs="Arial"/>
          <w:b/>
          <w:caps/>
          <w:u w:val="single"/>
        </w:rPr>
        <w:t>UTRITION OPTIMISATION for ADULT care home patients</w:t>
      </w:r>
    </w:p>
    <w:p w14:paraId="4659B31B" w14:textId="77777777" w:rsidR="00E968D6" w:rsidRPr="00E968D6" w:rsidRDefault="00E968D6" w:rsidP="00DA0382">
      <w:pPr>
        <w:jc w:val="both"/>
        <w:rPr>
          <w:rFonts w:ascii="Arial" w:hAnsi="Arial" w:cs="Arial"/>
        </w:rPr>
      </w:pPr>
      <w:r w:rsidRPr="00E968D6">
        <w:rPr>
          <w:rFonts w:ascii="Arial" w:hAnsi="Arial" w:cs="Arial"/>
        </w:rPr>
        <w:t xml:space="preserve">This is a </w:t>
      </w:r>
      <w:r>
        <w:rPr>
          <w:rFonts w:ascii="Arial" w:hAnsi="Arial" w:cs="Arial"/>
        </w:rPr>
        <w:t>follow-on from the project on D</w:t>
      </w:r>
      <w:r w:rsidRPr="00E968D6">
        <w:rPr>
          <w:rFonts w:ascii="Arial" w:hAnsi="Arial" w:cs="Arial"/>
        </w:rPr>
        <w:t xml:space="preserve">ietetic led ordering of </w:t>
      </w:r>
      <w:r>
        <w:rPr>
          <w:rFonts w:ascii="Arial" w:hAnsi="Arial" w:cs="Arial"/>
        </w:rPr>
        <w:t>Oral Nutritional Supplements (</w:t>
      </w:r>
      <w:r w:rsidRPr="00E968D6">
        <w:rPr>
          <w:rFonts w:ascii="Arial" w:hAnsi="Arial" w:cs="Arial"/>
        </w:rPr>
        <w:t xml:space="preserve">ONS </w:t>
      </w:r>
      <w:r>
        <w:rPr>
          <w:rFonts w:ascii="Arial" w:hAnsi="Arial" w:cs="Arial"/>
        </w:rPr>
        <w:t>and i</w:t>
      </w:r>
      <w:r w:rsidRPr="00E968D6">
        <w:rPr>
          <w:rFonts w:ascii="Arial" w:hAnsi="Arial" w:cs="Arial"/>
        </w:rPr>
        <w:t>nvolves</w:t>
      </w:r>
      <w:r>
        <w:rPr>
          <w:rFonts w:ascii="Arial" w:hAnsi="Arial" w:cs="Arial"/>
        </w:rPr>
        <w:t xml:space="preserve"> </w:t>
      </w:r>
      <w:r w:rsidRPr="00E968D6">
        <w:rPr>
          <w:rFonts w:ascii="Arial" w:hAnsi="Arial" w:cs="Arial"/>
        </w:rPr>
        <w:t>Dietetic input directly at care home level</w:t>
      </w:r>
      <w:r>
        <w:rPr>
          <w:rFonts w:ascii="Arial" w:hAnsi="Arial" w:cs="Arial"/>
        </w:rPr>
        <w:t xml:space="preserve">. The project is </w:t>
      </w:r>
      <w:r w:rsidR="00DE14A2">
        <w:rPr>
          <w:rFonts w:ascii="Arial" w:hAnsi="Arial" w:cs="Arial"/>
        </w:rPr>
        <w:t xml:space="preserve">currently </w:t>
      </w:r>
      <w:r>
        <w:rPr>
          <w:rFonts w:ascii="Arial" w:hAnsi="Arial" w:cs="Arial"/>
        </w:rPr>
        <w:t>being piloted in NHSCT</w:t>
      </w:r>
      <w:r w:rsidR="00DE14A2">
        <w:rPr>
          <w:rFonts w:ascii="Arial" w:hAnsi="Arial" w:cs="Arial"/>
        </w:rPr>
        <w:t>.</w:t>
      </w:r>
      <w:r>
        <w:rPr>
          <w:rFonts w:ascii="Arial" w:hAnsi="Arial" w:cs="Arial"/>
        </w:rPr>
        <w:t xml:space="preserve"> </w:t>
      </w:r>
    </w:p>
    <w:p w14:paraId="7A38FC61" w14:textId="77777777" w:rsidR="00E968D6" w:rsidRPr="00E968D6" w:rsidRDefault="00E968D6" w:rsidP="00DA0382">
      <w:pPr>
        <w:spacing w:after="200" w:line="240" w:lineRule="auto"/>
        <w:jc w:val="both"/>
        <w:rPr>
          <w:rFonts w:ascii="Arial" w:hAnsi="Arial" w:cs="Arial"/>
        </w:rPr>
      </w:pPr>
      <w:r w:rsidRPr="00E968D6">
        <w:rPr>
          <w:rFonts w:ascii="Arial" w:hAnsi="Arial" w:cs="Arial"/>
        </w:rPr>
        <w:lastRenderedPageBreak/>
        <w:t>The service will provide an opportunity to:</w:t>
      </w:r>
    </w:p>
    <w:p w14:paraId="773712D1" w14:textId="77777777" w:rsidR="00E968D6" w:rsidRPr="00E968D6" w:rsidRDefault="00E968D6" w:rsidP="00DA0382">
      <w:pPr>
        <w:pStyle w:val="ListParagraph"/>
        <w:numPr>
          <w:ilvl w:val="0"/>
          <w:numId w:val="6"/>
        </w:numPr>
        <w:spacing w:after="200"/>
        <w:jc w:val="both"/>
        <w:rPr>
          <w:rFonts w:ascii="Arial" w:eastAsiaTheme="minorHAnsi" w:hAnsi="Arial" w:cs="Arial"/>
          <w:sz w:val="22"/>
          <w:szCs w:val="22"/>
          <w:lang w:eastAsia="en-US"/>
        </w:rPr>
      </w:pPr>
      <w:r w:rsidRPr="00E968D6">
        <w:rPr>
          <w:rFonts w:ascii="Arial" w:eastAsiaTheme="minorHAnsi" w:hAnsi="Arial" w:cs="Arial"/>
          <w:sz w:val="22"/>
          <w:szCs w:val="22"/>
          <w:lang w:eastAsia="en-US"/>
        </w:rPr>
        <w:t>Improve nutritional outcomes for patients</w:t>
      </w:r>
    </w:p>
    <w:p w14:paraId="16D9C640" w14:textId="77777777" w:rsidR="00E968D6" w:rsidRPr="00E968D6" w:rsidRDefault="00E968D6" w:rsidP="00DA0382">
      <w:pPr>
        <w:pStyle w:val="ListParagraph"/>
        <w:numPr>
          <w:ilvl w:val="0"/>
          <w:numId w:val="6"/>
        </w:numPr>
        <w:spacing w:after="200"/>
        <w:jc w:val="both"/>
        <w:rPr>
          <w:rFonts w:ascii="Arial" w:eastAsiaTheme="minorHAnsi" w:hAnsi="Arial" w:cs="Arial"/>
          <w:sz w:val="22"/>
          <w:szCs w:val="22"/>
          <w:lang w:eastAsia="en-US"/>
        </w:rPr>
      </w:pPr>
      <w:r w:rsidRPr="00E968D6">
        <w:rPr>
          <w:rFonts w:ascii="Arial" w:eastAsiaTheme="minorHAnsi" w:hAnsi="Arial" w:cs="Arial"/>
          <w:sz w:val="22"/>
          <w:szCs w:val="22"/>
          <w:lang w:eastAsia="en-US"/>
        </w:rPr>
        <w:t>Optimise food first and food fortification interventions</w:t>
      </w:r>
    </w:p>
    <w:p w14:paraId="3B975580" w14:textId="77777777" w:rsidR="00E968D6" w:rsidRPr="00E968D6" w:rsidRDefault="00E968D6" w:rsidP="00DA0382">
      <w:pPr>
        <w:pStyle w:val="ListParagraph"/>
        <w:numPr>
          <w:ilvl w:val="0"/>
          <w:numId w:val="6"/>
        </w:numPr>
        <w:spacing w:after="200"/>
        <w:jc w:val="both"/>
        <w:rPr>
          <w:rFonts w:ascii="Arial" w:eastAsiaTheme="minorHAnsi" w:hAnsi="Arial" w:cs="Arial"/>
          <w:sz w:val="22"/>
          <w:szCs w:val="22"/>
          <w:lang w:eastAsia="en-US"/>
        </w:rPr>
      </w:pPr>
      <w:r w:rsidRPr="00E968D6">
        <w:rPr>
          <w:rFonts w:ascii="Arial" w:eastAsiaTheme="minorHAnsi" w:hAnsi="Arial" w:cs="Arial"/>
          <w:sz w:val="22"/>
          <w:szCs w:val="22"/>
          <w:lang w:eastAsia="en-US"/>
        </w:rPr>
        <w:t xml:space="preserve">Promote use and compliance with section 9.4 – oral nutrition section of the </w:t>
      </w:r>
      <w:hyperlink r:id="rId10" w:history="1">
        <w:r w:rsidRPr="00E968D6">
          <w:rPr>
            <w:rStyle w:val="Hyperlink"/>
            <w:rFonts w:ascii="Arial" w:hAnsi="Arial" w:cs="Arial"/>
            <w:sz w:val="22"/>
            <w:szCs w:val="22"/>
          </w:rPr>
          <w:t>NI Formulary</w:t>
        </w:r>
      </w:hyperlink>
      <w:r w:rsidRPr="00E968D6">
        <w:rPr>
          <w:rFonts w:ascii="Arial" w:eastAsiaTheme="minorHAnsi" w:hAnsi="Arial" w:cs="Arial"/>
          <w:sz w:val="22"/>
          <w:szCs w:val="22"/>
          <w:lang w:eastAsia="en-US"/>
        </w:rPr>
        <w:t>.</w:t>
      </w:r>
    </w:p>
    <w:p w14:paraId="22D63EEE" w14:textId="4C7BFA5B" w:rsidR="6FE35088" w:rsidRDefault="00E968D6" w:rsidP="00DA0382">
      <w:pPr>
        <w:pStyle w:val="ListParagraph"/>
        <w:numPr>
          <w:ilvl w:val="0"/>
          <w:numId w:val="6"/>
        </w:numPr>
        <w:spacing w:after="200"/>
        <w:jc w:val="both"/>
        <w:rPr>
          <w:rFonts w:ascii="Arial" w:eastAsiaTheme="minorEastAsia" w:hAnsi="Arial" w:cs="Arial"/>
          <w:sz w:val="22"/>
          <w:szCs w:val="22"/>
          <w:lang w:eastAsia="en-US"/>
        </w:rPr>
      </w:pPr>
      <w:r w:rsidRPr="6FE35088">
        <w:rPr>
          <w:rFonts w:ascii="Arial" w:eastAsiaTheme="minorEastAsia" w:hAnsi="Arial" w:cs="Arial"/>
          <w:sz w:val="22"/>
          <w:szCs w:val="22"/>
          <w:lang w:eastAsia="en-US"/>
        </w:rPr>
        <w:t>Utilise a digital health platform to assist with remote monitoring of nutritional support to patients by Dietetic services</w:t>
      </w:r>
    </w:p>
    <w:p w14:paraId="4B406394" w14:textId="77777777" w:rsidR="00DA0382" w:rsidRPr="00DA0382" w:rsidRDefault="00DA0382" w:rsidP="00DA0382">
      <w:pPr>
        <w:pStyle w:val="ListParagraph"/>
        <w:spacing w:after="200"/>
        <w:jc w:val="both"/>
        <w:rPr>
          <w:rFonts w:ascii="Arial" w:eastAsiaTheme="minorEastAsia" w:hAnsi="Arial" w:cs="Arial"/>
          <w:sz w:val="22"/>
          <w:szCs w:val="22"/>
          <w:lang w:eastAsia="en-US"/>
        </w:rPr>
      </w:pPr>
    </w:p>
    <w:p w14:paraId="1038F519" w14:textId="3CFE69A1" w:rsidR="49C657A7" w:rsidRPr="00445D12" w:rsidRDefault="49C657A7" w:rsidP="00DA0382">
      <w:pPr>
        <w:spacing w:after="200" w:line="360" w:lineRule="auto"/>
        <w:jc w:val="both"/>
        <w:rPr>
          <w:rFonts w:ascii="Arial" w:eastAsiaTheme="minorEastAsia" w:hAnsi="Arial" w:cs="Arial"/>
          <w:b/>
          <w:bCs/>
          <w:u w:val="single"/>
        </w:rPr>
      </w:pPr>
      <w:r w:rsidRPr="00445D12">
        <w:rPr>
          <w:rFonts w:ascii="Arial" w:eastAsiaTheme="minorEastAsia" w:hAnsi="Arial" w:cs="Arial"/>
          <w:b/>
          <w:bCs/>
          <w:u w:val="single"/>
        </w:rPr>
        <w:t>WHSCT SLT within Sur</w:t>
      </w:r>
      <w:r w:rsidR="00DA0382">
        <w:rPr>
          <w:rFonts w:ascii="Arial" w:eastAsiaTheme="minorEastAsia" w:hAnsi="Arial" w:cs="Arial"/>
          <w:b/>
          <w:bCs/>
          <w:u w:val="single"/>
        </w:rPr>
        <w:t>e Start P</w:t>
      </w:r>
      <w:r w:rsidRPr="00445D12">
        <w:rPr>
          <w:rFonts w:ascii="Arial" w:eastAsiaTheme="minorEastAsia" w:hAnsi="Arial" w:cs="Arial"/>
          <w:b/>
          <w:bCs/>
          <w:u w:val="single"/>
        </w:rPr>
        <w:t>rogrammes</w:t>
      </w:r>
    </w:p>
    <w:p w14:paraId="741F823E" w14:textId="77777777" w:rsidR="00E968D6" w:rsidRPr="00445D12" w:rsidRDefault="4E61E4F3" w:rsidP="00DA0382">
      <w:pPr>
        <w:spacing w:line="257" w:lineRule="auto"/>
        <w:jc w:val="both"/>
        <w:rPr>
          <w:rFonts w:ascii="Arial" w:eastAsiaTheme="minorEastAsia" w:hAnsi="Arial" w:cs="Arial"/>
        </w:rPr>
      </w:pPr>
      <w:r w:rsidRPr="00445D12">
        <w:rPr>
          <w:rFonts w:ascii="Arial" w:eastAsiaTheme="minorEastAsia" w:hAnsi="Arial" w:cs="Arial"/>
        </w:rPr>
        <w:t xml:space="preserve">Sure Start is a government programme which provides a range of support services for parents and children under the age of four who live in disadvantaged areas across Northern Ireland. It aims to support parents from pregnancy and to give children the best start in life. </w:t>
      </w:r>
    </w:p>
    <w:p w14:paraId="77D46D45" w14:textId="77777777" w:rsidR="00E968D6" w:rsidRPr="00445D12" w:rsidRDefault="4E61E4F3" w:rsidP="00DA0382">
      <w:pPr>
        <w:spacing w:line="257" w:lineRule="auto"/>
        <w:jc w:val="both"/>
        <w:rPr>
          <w:rFonts w:ascii="Arial" w:eastAsiaTheme="minorEastAsia" w:hAnsi="Arial" w:cs="Arial"/>
        </w:rPr>
      </w:pPr>
      <w:r w:rsidRPr="00445D12">
        <w:rPr>
          <w:rFonts w:ascii="Arial" w:eastAsiaTheme="minorEastAsia" w:hAnsi="Arial" w:cs="Arial"/>
        </w:rPr>
        <w:t xml:space="preserve">The local evidence of the need for early speech, language and communication support Speech, language and communication difficulties affect more children and young people in Northern Ireland than any other single condition, and are core impairments for many children with a learning, physical or sensory disability.4 Seven per cent of all children (two in every classroom) have speech, language and communication needs (SLCN), rising to more than 50% of children from socially disadvantaged communities. </w:t>
      </w:r>
    </w:p>
    <w:p w14:paraId="2B70EDDF" w14:textId="77777777" w:rsidR="00E968D6" w:rsidRPr="00445D12" w:rsidRDefault="4E61E4F3" w:rsidP="00DA0382">
      <w:pPr>
        <w:spacing w:line="257" w:lineRule="auto"/>
        <w:jc w:val="both"/>
        <w:rPr>
          <w:rFonts w:ascii="Arial" w:eastAsiaTheme="minorEastAsia" w:hAnsi="Arial" w:cs="Arial"/>
        </w:rPr>
      </w:pPr>
      <w:r w:rsidRPr="00445D12">
        <w:rPr>
          <w:rFonts w:ascii="Arial" w:eastAsiaTheme="minorEastAsia" w:hAnsi="Arial" w:cs="Arial"/>
        </w:rPr>
        <w:t xml:space="preserve">The role and impact of speech and language therapy This section demonstrates the link between speech and language therapy activity and the six high-level Sure Start outcomes (mentioned on page 5) by describing the impact that speech and language therapy provision has upon the child, the parent/caregiver, the Sure Start workforce and the wider community. </w:t>
      </w:r>
    </w:p>
    <w:p w14:paraId="26625CF4" w14:textId="77777777" w:rsidR="00E968D6" w:rsidRPr="00445D12" w:rsidRDefault="4E61E4F3" w:rsidP="00DA0382">
      <w:pPr>
        <w:spacing w:line="257" w:lineRule="auto"/>
        <w:jc w:val="both"/>
        <w:rPr>
          <w:rFonts w:ascii="Arial" w:eastAsiaTheme="minorEastAsia" w:hAnsi="Arial" w:cs="Arial"/>
        </w:rPr>
      </w:pPr>
      <w:r w:rsidRPr="00445D12">
        <w:rPr>
          <w:rFonts w:ascii="Arial" w:eastAsiaTheme="minorEastAsia" w:hAnsi="Arial" w:cs="Arial"/>
        </w:rPr>
        <w:t>Speech and language therapy activity is set out into four main themes: screening, training, intervention; and public health messaging, and details existing data collection and external evidence sources that can evidence some of the interventions and outcomes. SLTs work with the children, the parents/families, the workforce and the wider community.  SLT deliver against the key Sure Start outcomes</w:t>
      </w:r>
    </w:p>
    <w:p w14:paraId="2694C76C" w14:textId="77777777" w:rsidR="00E968D6" w:rsidRPr="00445D12" w:rsidRDefault="4E61E4F3" w:rsidP="00DA0382">
      <w:pPr>
        <w:pStyle w:val="ListParagraph"/>
        <w:numPr>
          <w:ilvl w:val="0"/>
          <w:numId w:val="5"/>
        </w:numPr>
        <w:spacing w:line="257" w:lineRule="auto"/>
        <w:jc w:val="both"/>
        <w:rPr>
          <w:rFonts w:ascii="Arial" w:eastAsiaTheme="minorEastAsia" w:hAnsi="Arial" w:cs="Arial"/>
          <w:sz w:val="22"/>
          <w:szCs w:val="22"/>
        </w:rPr>
      </w:pPr>
      <w:r w:rsidRPr="00445D12">
        <w:rPr>
          <w:rFonts w:ascii="Arial" w:eastAsiaTheme="minorEastAsia" w:hAnsi="Arial" w:cs="Arial"/>
          <w:sz w:val="22"/>
          <w:szCs w:val="22"/>
        </w:rPr>
        <w:t>Being Healthy</w:t>
      </w:r>
    </w:p>
    <w:p w14:paraId="34B3385A" w14:textId="77777777" w:rsidR="00E968D6" w:rsidRPr="00445D12" w:rsidRDefault="4E61E4F3" w:rsidP="00DA0382">
      <w:pPr>
        <w:pStyle w:val="ListParagraph"/>
        <w:numPr>
          <w:ilvl w:val="0"/>
          <w:numId w:val="5"/>
        </w:numPr>
        <w:spacing w:line="257" w:lineRule="auto"/>
        <w:jc w:val="both"/>
        <w:rPr>
          <w:rFonts w:ascii="Arial" w:eastAsiaTheme="minorEastAsia" w:hAnsi="Arial" w:cs="Arial"/>
          <w:sz w:val="22"/>
          <w:szCs w:val="22"/>
        </w:rPr>
      </w:pPr>
      <w:r w:rsidRPr="00445D12">
        <w:rPr>
          <w:rFonts w:ascii="Arial" w:eastAsiaTheme="minorEastAsia" w:hAnsi="Arial" w:cs="Arial"/>
          <w:sz w:val="22"/>
          <w:szCs w:val="22"/>
        </w:rPr>
        <w:t xml:space="preserve">Enjoying learning and achieving </w:t>
      </w:r>
    </w:p>
    <w:p w14:paraId="5A859E6C" w14:textId="77777777" w:rsidR="00E968D6" w:rsidRPr="00445D12" w:rsidRDefault="4E61E4F3" w:rsidP="00DA0382">
      <w:pPr>
        <w:pStyle w:val="ListParagraph"/>
        <w:numPr>
          <w:ilvl w:val="0"/>
          <w:numId w:val="5"/>
        </w:numPr>
        <w:spacing w:line="257" w:lineRule="auto"/>
        <w:jc w:val="both"/>
        <w:rPr>
          <w:rFonts w:ascii="Arial" w:eastAsiaTheme="minorEastAsia" w:hAnsi="Arial" w:cs="Arial"/>
          <w:sz w:val="22"/>
          <w:szCs w:val="22"/>
        </w:rPr>
      </w:pPr>
      <w:r w:rsidRPr="00445D12">
        <w:rPr>
          <w:rFonts w:ascii="Arial" w:eastAsiaTheme="minorEastAsia" w:hAnsi="Arial" w:cs="Arial"/>
          <w:sz w:val="22"/>
          <w:szCs w:val="22"/>
        </w:rPr>
        <w:t xml:space="preserve">Living in safety with stability </w:t>
      </w:r>
    </w:p>
    <w:p w14:paraId="531B8B3F" w14:textId="77777777" w:rsidR="00E968D6" w:rsidRPr="00445D12" w:rsidRDefault="4E61E4F3" w:rsidP="00DA0382">
      <w:pPr>
        <w:pStyle w:val="ListParagraph"/>
        <w:numPr>
          <w:ilvl w:val="0"/>
          <w:numId w:val="5"/>
        </w:numPr>
        <w:spacing w:line="257" w:lineRule="auto"/>
        <w:jc w:val="both"/>
        <w:rPr>
          <w:rFonts w:ascii="Arial" w:eastAsiaTheme="minorEastAsia" w:hAnsi="Arial" w:cs="Arial"/>
          <w:sz w:val="22"/>
          <w:szCs w:val="22"/>
        </w:rPr>
      </w:pPr>
      <w:r w:rsidRPr="00445D12">
        <w:rPr>
          <w:rFonts w:ascii="Arial" w:eastAsiaTheme="minorEastAsia" w:hAnsi="Arial" w:cs="Arial"/>
          <w:sz w:val="22"/>
          <w:szCs w:val="22"/>
        </w:rPr>
        <w:t xml:space="preserve">Living in a society which respects their rights </w:t>
      </w:r>
    </w:p>
    <w:p w14:paraId="62B9CCF2" w14:textId="77777777" w:rsidR="00E968D6" w:rsidRPr="00445D12" w:rsidRDefault="4E61E4F3" w:rsidP="00DA0382">
      <w:pPr>
        <w:pStyle w:val="ListParagraph"/>
        <w:numPr>
          <w:ilvl w:val="0"/>
          <w:numId w:val="5"/>
        </w:numPr>
        <w:spacing w:line="257" w:lineRule="auto"/>
        <w:jc w:val="both"/>
        <w:rPr>
          <w:rFonts w:ascii="Arial" w:eastAsiaTheme="minorEastAsia" w:hAnsi="Arial" w:cs="Arial"/>
          <w:sz w:val="22"/>
          <w:szCs w:val="22"/>
        </w:rPr>
      </w:pPr>
      <w:r w:rsidRPr="00445D12">
        <w:rPr>
          <w:rFonts w:ascii="Arial" w:eastAsiaTheme="minorEastAsia" w:hAnsi="Arial" w:cs="Arial"/>
          <w:sz w:val="22"/>
          <w:szCs w:val="22"/>
        </w:rPr>
        <w:t xml:space="preserve">Experiencing economic and environmental wellbeing </w:t>
      </w:r>
    </w:p>
    <w:p w14:paraId="0CF850AF" w14:textId="77777777" w:rsidR="00E968D6" w:rsidRPr="00445D12" w:rsidRDefault="4E61E4F3" w:rsidP="00DA0382">
      <w:pPr>
        <w:pStyle w:val="ListParagraph"/>
        <w:numPr>
          <w:ilvl w:val="0"/>
          <w:numId w:val="5"/>
        </w:numPr>
        <w:spacing w:line="257" w:lineRule="auto"/>
        <w:jc w:val="both"/>
        <w:rPr>
          <w:rFonts w:ascii="Arial" w:eastAsiaTheme="minorEastAsia" w:hAnsi="Arial" w:cs="Arial"/>
          <w:sz w:val="22"/>
          <w:szCs w:val="22"/>
        </w:rPr>
      </w:pPr>
      <w:r w:rsidRPr="00445D12">
        <w:rPr>
          <w:rFonts w:ascii="Arial" w:eastAsiaTheme="minorEastAsia" w:hAnsi="Arial" w:cs="Arial"/>
          <w:sz w:val="22"/>
          <w:szCs w:val="22"/>
        </w:rPr>
        <w:t>Contributing positively to community and society</w:t>
      </w:r>
    </w:p>
    <w:p w14:paraId="2D3C0B36" w14:textId="77777777" w:rsidR="00A12669" w:rsidRDefault="00A12669" w:rsidP="00DA0382">
      <w:pPr>
        <w:jc w:val="both"/>
        <w:rPr>
          <w:rFonts w:ascii="Arial" w:eastAsiaTheme="minorEastAsia" w:hAnsi="Arial" w:cs="Arial"/>
        </w:rPr>
      </w:pPr>
    </w:p>
    <w:p w14:paraId="7386F4F3" w14:textId="77777777" w:rsidR="6DE08337" w:rsidRPr="00445D12" w:rsidRDefault="747E8195" w:rsidP="00DA0382">
      <w:pPr>
        <w:jc w:val="both"/>
        <w:rPr>
          <w:rFonts w:ascii="Arial" w:eastAsiaTheme="minorEastAsia" w:hAnsi="Arial" w:cs="Arial"/>
          <w:b/>
          <w:bCs/>
          <w:u w:val="single"/>
        </w:rPr>
      </w:pPr>
      <w:r w:rsidRPr="00445D12">
        <w:rPr>
          <w:rFonts w:ascii="Arial" w:eastAsiaTheme="minorEastAsia" w:hAnsi="Arial" w:cs="Arial"/>
          <w:b/>
          <w:bCs/>
          <w:u w:val="single"/>
        </w:rPr>
        <w:t>Podiatry Service in WHSCT</w:t>
      </w:r>
    </w:p>
    <w:p w14:paraId="1B70026B" w14:textId="77777777" w:rsidR="3ECE8637" w:rsidRPr="00445D12" w:rsidRDefault="3ECE8637" w:rsidP="00DA0382">
      <w:pPr>
        <w:spacing w:before="240" w:after="240"/>
        <w:jc w:val="both"/>
        <w:rPr>
          <w:rFonts w:ascii="Arial" w:eastAsiaTheme="minorEastAsia" w:hAnsi="Arial" w:cs="Arial"/>
          <w:color w:val="000000" w:themeColor="text1"/>
        </w:rPr>
      </w:pPr>
      <w:r w:rsidRPr="00445D12">
        <w:rPr>
          <w:rFonts w:ascii="Arial" w:eastAsiaTheme="minorEastAsia" w:hAnsi="Arial" w:cs="Arial"/>
          <w:color w:val="000000" w:themeColor="text1"/>
        </w:rPr>
        <w:t>The Podiatry Service follows the neighbourhood model of care, focusing on improving health outcomes through accessible, community-based services. By providing timely access to urgent appointments, supporting the management of long-term conditions, and preventing exacerbations</w:t>
      </w:r>
      <w:r w:rsidR="67DD4950" w:rsidRPr="00445D12">
        <w:rPr>
          <w:rFonts w:ascii="Arial" w:eastAsiaTheme="minorEastAsia" w:hAnsi="Arial" w:cs="Arial"/>
          <w:color w:val="000000" w:themeColor="text1"/>
        </w:rPr>
        <w:t xml:space="preserve"> and </w:t>
      </w:r>
      <w:r w:rsidR="688977E9" w:rsidRPr="00445D12">
        <w:rPr>
          <w:rFonts w:ascii="Arial" w:eastAsiaTheme="minorEastAsia" w:hAnsi="Arial" w:cs="Arial"/>
          <w:color w:val="000000" w:themeColor="text1"/>
        </w:rPr>
        <w:t>complications,</w:t>
      </w:r>
      <w:r w:rsidRPr="00445D12">
        <w:rPr>
          <w:rFonts w:ascii="Arial" w:eastAsiaTheme="minorEastAsia" w:hAnsi="Arial" w:cs="Arial"/>
          <w:color w:val="000000" w:themeColor="text1"/>
        </w:rPr>
        <w:t xml:space="preserve"> podiatry ensures patients receive care closer to home.</w:t>
      </w:r>
    </w:p>
    <w:p w14:paraId="33198B54" w14:textId="77777777" w:rsidR="3ECE8637" w:rsidRPr="00445D12" w:rsidRDefault="3ECE8637" w:rsidP="00DA0382">
      <w:pPr>
        <w:spacing w:before="240" w:after="240"/>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A strong emphasis is placed on prevention, particularly through the Diabetic Foot Screening Programme, which promotes early detection and proactive management of risk. Education initiatives such as DESMOND and </w:t>
      </w:r>
      <w:r w:rsidR="005B5871" w:rsidRPr="00445D12">
        <w:rPr>
          <w:rFonts w:ascii="Arial" w:eastAsiaTheme="minorEastAsia" w:hAnsi="Arial" w:cs="Arial"/>
          <w:color w:val="000000" w:themeColor="text1"/>
        </w:rPr>
        <w:t>fall</w:t>
      </w:r>
      <w:r w:rsidR="005B5871">
        <w:rPr>
          <w:rFonts w:ascii="Arial" w:eastAsiaTheme="minorEastAsia" w:hAnsi="Arial" w:cs="Arial"/>
          <w:color w:val="000000" w:themeColor="text1"/>
        </w:rPr>
        <w:t>s</w:t>
      </w:r>
      <w:r w:rsidRPr="00445D12">
        <w:rPr>
          <w:rFonts w:ascii="Arial" w:eastAsiaTheme="minorEastAsia" w:hAnsi="Arial" w:cs="Arial"/>
          <w:color w:val="000000" w:themeColor="text1"/>
        </w:rPr>
        <w:t xml:space="preserve"> prevention programmes empower patients to manage their health more effectively and reduce the risk of complications.</w:t>
      </w:r>
    </w:p>
    <w:p w14:paraId="7602E1CA" w14:textId="77777777" w:rsidR="3ECE8637" w:rsidRPr="00445D12" w:rsidRDefault="3ECE8637" w:rsidP="00DA0382">
      <w:pPr>
        <w:spacing w:before="240" w:after="240"/>
        <w:jc w:val="both"/>
        <w:rPr>
          <w:rFonts w:ascii="Arial" w:eastAsiaTheme="minorEastAsia" w:hAnsi="Arial" w:cs="Arial"/>
          <w:color w:val="000000" w:themeColor="text1"/>
        </w:rPr>
      </w:pPr>
      <w:r w:rsidRPr="00445D12">
        <w:rPr>
          <w:rFonts w:ascii="Arial" w:eastAsiaTheme="minorEastAsia" w:hAnsi="Arial" w:cs="Arial"/>
          <w:color w:val="000000" w:themeColor="text1"/>
        </w:rPr>
        <w:lastRenderedPageBreak/>
        <w:t xml:space="preserve">Podiatrists use their extended scope of practice to deliver holistic, multidisciplinary care through Enhanced Foot Protection Teams, helping to </w:t>
      </w:r>
      <w:r w:rsidR="3CE6A703" w:rsidRPr="00445D12">
        <w:rPr>
          <w:rFonts w:ascii="Arial" w:eastAsiaTheme="minorEastAsia" w:hAnsi="Arial" w:cs="Arial"/>
          <w:color w:val="000000" w:themeColor="text1"/>
        </w:rPr>
        <w:t>reduce unplanned</w:t>
      </w:r>
      <w:r w:rsidRPr="00445D12">
        <w:rPr>
          <w:rFonts w:ascii="Arial" w:eastAsiaTheme="minorEastAsia" w:hAnsi="Arial" w:cs="Arial"/>
          <w:color w:val="000000" w:themeColor="text1"/>
        </w:rPr>
        <w:t xml:space="preserve"> hospital admissions, and emergency department attendances. This approach supports shorter hospital stays, improved patient self-management, and sustainable community care.</w:t>
      </w:r>
    </w:p>
    <w:p w14:paraId="679CFF23" w14:textId="31BC0AB4" w:rsidR="3ECE8637" w:rsidRPr="00445D12" w:rsidRDefault="3ECE8637" w:rsidP="00DA0382">
      <w:pPr>
        <w:jc w:val="both"/>
        <w:rPr>
          <w:rFonts w:ascii="Arial" w:eastAsiaTheme="minorEastAsia" w:hAnsi="Arial" w:cs="Arial"/>
        </w:rPr>
      </w:pPr>
      <w:r w:rsidRPr="00445D12">
        <w:rPr>
          <w:rFonts w:ascii="Arial" w:eastAsiaTheme="minorEastAsia" w:hAnsi="Arial" w:cs="Arial"/>
          <w:color w:val="000000" w:themeColor="text1"/>
        </w:rPr>
        <w:t>The service also works actively to address health inequalities by engaging with vulnerable populations, including individu</w:t>
      </w:r>
      <w:r w:rsidR="00FD5F63">
        <w:rPr>
          <w:rFonts w:ascii="Arial" w:eastAsiaTheme="minorEastAsia" w:hAnsi="Arial" w:cs="Arial"/>
          <w:color w:val="000000" w:themeColor="text1"/>
        </w:rPr>
        <w:t xml:space="preserve">als within the inclusion sector. The WHSCT Podiatry service currently provides clinics in the Labre hub to support the </w:t>
      </w:r>
      <w:r w:rsidRPr="00445D12">
        <w:rPr>
          <w:rFonts w:ascii="Arial" w:eastAsiaTheme="minorEastAsia" w:hAnsi="Arial" w:cs="Arial"/>
          <w:color w:val="000000" w:themeColor="text1"/>
        </w:rPr>
        <w:t xml:space="preserve">homeless community, and </w:t>
      </w:r>
      <w:r w:rsidR="00FD5F63">
        <w:rPr>
          <w:rFonts w:ascii="Arial" w:eastAsiaTheme="minorEastAsia" w:hAnsi="Arial" w:cs="Arial"/>
          <w:color w:val="000000" w:themeColor="text1"/>
        </w:rPr>
        <w:t xml:space="preserve">within Magilligan to support the </w:t>
      </w:r>
      <w:r w:rsidRPr="00445D12">
        <w:rPr>
          <w:rFonts w:ascii="Arial" w:eastAsiaTheme="minorEastAsia" w:hAnsi="Arial" w:cs="Arial"/>
          <w:color w:val="000000" w:themeColor="text1"/>
        </w:rPr>
        <w:t>prison</w:t>
      </w:r>
      <w:r w:rsidR="00FD5F63">
        <w:rPr>
          <w:rFonts w:ascii="Arial" w:eastAsiaTheme="minorEastAsia" w:hAnsi="Arial" w:cs="Arial"/>
          <w:color w:val="000000" w:themeColor="text1"/>
        </w:rPr>
        <w:t xml:space="preserve"> population. </w:t>
      </w:r>
      <w:r w:rsidRPr="00445D12">
        <w:rPr>
          <w:rFonts w:ascii="Arial" w:eastAsiaTheme="minorEastAsia" w:hAnsi="Arial" w:cs="Arial"/>
          <w:color w:val="000000" w:themeColor="text1"/>
        </w:rPr>
        <w:t>By developing tailored screening and education programmes, the team promotes prevention, enhances health literacy, and supports equitable access to foot health care across all communities</w:t>
      </w:r>
    </w:p>
    <w:p w14:paraId="0CF4CC31" w14:textId="77777777" w:rsidR="041B1B56" w:rsidRPr="00445D12" w:rsidRDefault="041B1B56" w:rsidP="00DA0382">
      <w:pPr>
        <w:jc w:val="both"/>
        <w:rPr>
          <w:rFonts w:ascii="Arial" w:eastAsiaTheme="minorEastAsia" w:hAnsi="Arial" w:cs="Arial"/>
          <w:color w:val="000000" w:themeColor="text1"/>
        </w:rPr>
      </w:pPr>
    </w:p>
    <w:p w14:paraId="264A2B8D" w14:textId="77777777" w:rsidR="61F7B14F" w:rsidRPr="00445D12" w:rsidRDefault="61F7B14F" w:rsidP="00DA0382">
      <w:pPr>
        <w:jc w:val="both"/>
        <w:rPr>
          <w:rFonts w:ascii="Arial" w:eastAsiaTheme="minorEastAsia" w:hAnsi="Arial" w:cs="Arial"/>
          <w:b/>
          <w:bCs/>
          <w:color w:val="000000" w:themeColor="text1"/>
          <w:u w:val="single"/>
        </w:rPr>
      </w:pPr>
      <w:r w:rsidRPr="00445D12">
        <w:rPr>
          <w:rFonts w:ascii="Arial" w:eastAsiaTheme="minorEastAsia" w:hAnsi="Arial" w:cs="Arial"/>
          <w:b/>
          <w:bCs/>
          <w:color w:val="000000" w:themeColor="text1"/>
          <w:u w:val="single"/>
        </w:rPr>
        <w:t>O</w:t>
      </w:r>
      <w:r w:rsidR="4A54AAC1" w:rsidRPr="00445D12">
        <w:rPr>
          <w:rFonts w:ascii="Arial" w:eastAsiaTheme="minorEastAsia" w:hAnsi="Arial" w:cs="Arial"/>
          <w:b/>
          <w:bCs/>
          <w:color w:val="000000" w:themeColor="text1"/>
          <w:u w:val="single"/>
        </w:rPr>
        <w:t>rthoptic Service in the WHSCT</w:t>
      </w:r>
    </w:p>
    <w:p w14:paraId="06757919" w14:textId="77777777" w:rsidR="61F7B14F" w:rsidRPr="00445D12" w:rsidRDefault="61F7B14F"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The orthoptic service provide clinics in various community settings across the WHSCT area</w:t>
      </w:r>
      <w:r w:rsidR="1C921DC2" w:rsidRPr="00445D12">
        <w:rPr>
          <w:rFonts w:ascii="Arial" w:eastAsiaTheme="minorEastAsia" w:hAnsi="Arial" w:cs="Arial"/>
          <w:color w:val="000000" w:themeColor="text1"/>
        </w:rPr>
        <w:t>. These setting</w:t>
      </w:r>
      <w:r w:rsidR="00A12669">
        <w:rPr>
          <w:rFonts w:ascii="Arial" w:eastAsiaTheme="minorEastAsia" w:hAnsi="Arial" w:cs="Arial"/>
          <w:color w:val="000000" w:themeColor="text1"/>
        </w:rPr>
        <w:t>s</w:t>
      </w:r>
      <w:r w:rsidR="1C921DC2" w:rsidRPr="00445D12">
        <w:rPr>
          <w:rFonts w:ascii="Arial" w:eastAsiaTheme="minorEastAsia" w:hAnsi="Arial" w:cs="Arial"/>
          <w:color w:val="000000" w:themeColor="text1"/>
        </w:rPr>
        <w:t xml:space="preserve"> are suitable for seeing certain client </w:t>
      </w:r>
      <w:r w:rsidR="1B23E098" w:rsidRPr="00445D12">
        <w:rPr>
          <w:rFonts w:ascii="Arial" w:eastAsiaTheme="minorEastAsia" w:hAnsi="Arial" w:cs="Arial"/>
          <w:color w:val="000000" w:themeColor="text1"/>
        </w:rPr>
        <w:t>groups,</w:t>
      </w:r>
      <w:r w:rsidR="1C921DC2" w:rsidRPr="00445D12">
        <w:rPr>
          <w:rFonts w:ascii="Arial" w:eastAsiaTheme="minorEastAsia" w:hAnsi="Arial" w:cs="Arial"/>
          <w:color w:val="000000" w:themeColor="text1"/>
        </w:rPr>
        <w:t xml:space="preserve"> providing </w:t>
      </w:r>
      <w:r w:rsidR="4A09DE05" w:rsidRPr="00445D12">
        <w:rPr>
          <w:rFonts w:ascii="Arial" w:eastAsiaTheme="minorEastAsia" w:hAnsi="Arial" w:cs="Arial"/>
          <w:color w:val="000000" w:themeColor="text1"/>
        </w:rPr>
        <w:t>care closer</w:t>
      </w:r>
      <w:r w:rsidR="1C921DC2" w:rsidRPr="00445D12">
        <w:rPr>
          <w:rFonts w:ascii="Arial" w:eastAsiaTheme="minorEastAsia" w:hAnsi="Arial" w:cs="Arial"/>
          <w:color w:val="000000" w:themeColor="text1"/>
        </w:rPr>
        <w:t xml:space="preserve"> to hom</w:t>
      </w:r>
      <w:r w:rsidR="444920AE" w:rsidRPr="00445D12">
        <w:rPr>
          <w:rFonts w:ascii="Arial" w:eastAsiaTheme="minorEastAsia" w:hAnsi="Arial" w:cs="Arial"/>
          <w:color w:val="000000" w:themeColor="text1"/>
        </w:rPr>
        <w:t xml:space="preserve">e. Given the rural nature of the WHSCT area this not only supports a patient centred approach but also </w:t>
      </w:r>
      <w:r w:rsidR="6FB86FB6" w:rsidRPr="00445D12">
        <w:rPr>
          <w:rFonts w:ascii="Arial" w:eastAsiaTheme="minorEastAsia" w:hAnsi="Arial" w:cs="Arial"/>
          <w:color w:val="000000" w:themeColor="text1"/>
        </w:rPr>
        <w:t xml:space="preserve">supports vulnerable </w:t>
      </w:r>
      <w:r w:rsidR="004F403C" w:rsidRPr="00445D12">
        <w:rPr>
          <w:rFonts w:ascii="Arial" w:eastAsiaTheme="minorEastAsia" w:hAnsi="Arial" w:cs="Arial"/>
          <w:color w:val="000000" w:themeColor="text1"/>
        </w:rPr>
        <w:t>communities’</w:t>
      </w:r>
      <w:r w:rsidR="3F1AA885" w:rsidRPr="00445D12">
        <w:rPr>
          <w:rFonts w:ascii="Arial" w:eastAsiaTheme="minorEastAsia" w:hAnsi="Arial" w:cs="Arial"/>
          <w:color w:val="000000" w:themeColor="text1"/>
        </w:rPr>
        <w:t xml:space="preserve"> thus helping deliver the neighbourhood vision care offer: accessibility, local, integrated.</w:t>
      </w:r>
    </w:p>
    <w:p w14:paraId="63B36263" w14:textId="77777777" w:rsidR="6B562D6D" w:rsidRPr="00445D12" w:rsidRDefault="6B562D6D" w:rsidP="00DA0382">
      <w:pPr>
        <w:jc w:val="both"/>
        <w:rPr>
          <w:rFonts w:ascii="Arial" w:eastAsiaTheme="minorEastAsia" w:hAnsi="Arial" w:cs="Arial"/>
          <w:color w:val="000000" w:themeColor="text1"/>
        </w:rPr>
      </w:pPr>
      <w:r w:rsidRPr="00A12669">
        <w:rPr>
          <w:rFonts w:ascii="Arial" w:eastAsiaTheme="minorEastAsia" w:hAnsi="Arial" w:cs="Arial"/>
          <w:i/>
          <w:color w:val="000000" w:themeColor="text1"/>
        </w:rPr>
        <w:t>Screening and prevention</w:t>
      </w:r>
      <w:r w:rsidRPr="00445D12">
        <w:rPr>
          <w:rFonts w:ascii="Arial" w:eastAsiaTheme="minorEastAsia" w:hAnsi="Arial" w:cs="Arial"/>
          <w:color w:val="000000" w:themeColor="text1"/>
        </w:rPr>
        <w:t xml:space="preserve">: orthoptists lead in the delivery of the Universal Vision Screening </w:t>
      </w:r>
      <w:r w:rsidR="4CA81AE7" w:rsidRPr="00445D12">
        <w:rPr>
          <w:rFonts w:ascii="Arial" w:eastAsiaTheme="minorEastAsia" w:hAnsi="Arial" w:cs="Arial"/>
          <w:color w:val="000000" w:themeColor="text1"/>
        </w:rPr>
        <w:t>programme</w:t>
      </w:r>
      <w:r w:rsidRPr="00445D12">
        <w:rPr>
          <w:rFonts w:ascii="Arial" w:eastAsiaTheme="minorEastAsia" w:hAnsi="Arial" w:cs="Arial"/>
          <w:color w:val="000000" w:themeColor="text1"/>
        </w:rPr>
        <w:t xml:space="preserve"> across </w:t>
      </w:r>
      <w:r w:rsidR="69C70D66" w:rsidRPr="00445D12">
        <w:rPr>
          <w:rFonts w:ascii="Arial" w:eastAsiaTheme="minorEastAsia" w:hAnsi="Arial" w:cs="Arial"/>
          <w:color w:val="000000" w:themeColor="text1"/>
        </w:rPr>
        <w:t xml:space="preserve">NI. The service is delivered in conjunction with the school nursing service for </w:t>
      </w:r>
      <w:r w:rsidR="0353CDEA" w:rsidRPr="00445D12">
        <w:rPr>
          <w:rFonts w:ascii="Arial" w:eastAsiaTheme="minorEastAsia" w:hAnsi="Arial" w:cs="Arial"/>
          <w:color w:val="000000" w:themeColor="text1"/>
        </w:rPr>
        <w:t>mainstream</w:t>
      </w:r>
      <w:r w:rsidR="69C70D66" w:rsidRPr="00445D12">
        <w:rPr>
          <w:rFonts w:ascii="Arial" w:eastAsiaTheme="minorEastAsia" w:hAnsi="Arial" w:cs="Arial"/>
          <w:color w:val="000000" w:themeColor="text1"/>
        </w:rPr>
        <w:t xml:space="preserve"> school children and is orthoptist delivered </w:t>
      </w:r>
      <w:r w:rsidR="49B00818" w:rsidRPr="00445D12">
        <w:rPr>
          <w:rFonts w:ascii="Arial" w:eastAsiaTheme="minorEastAsia" w:hAnsi="Arial" w:cs="Arial"/>
          <w:color w:val="000000" w:themeColor="text1"/>
        </w:rPr>
        <w:t>for children in a special school setting.</w:t>
      </w:r>
      <w:r w:rsidR="43959589" w:rsidRPr="00445D12">
        <w:rPr>
          <w:rFonts w:ascii="Arial" w:eastAsiaTheme="minorEastAsia" w:hAnsi="Arial" w:cs="Arial"/>
          <w:color w:val="000000" w:themeColor="text1"/>
        </w:rPr>
        <w:t xml:space="preserve"> Being embedded in a neighbourhood team allows orthoptists to contribute to early intervention pathways</w:t>
      </w:r>
      <w:r w:rsidR="2CF87E10" w:rsidRPr="00445D12">
        <w:rPr>
          <w:rFonts w:ascii="Arial" w:eastAsiaTheme="minorEastAsia" w:hAnsi="Arial" w:cs="Arial"/>
          <w:color w:val="000000" w:themeColor="text1"/>
        </w:rPr>
        <w:t>.</w:t>
      </w:r>
    </w:p>
    <w:p w14:paraId="73D2538B" w14:textId="77777777" w:rsidR="2CF87E10" w:rsidRPr="00445D12" w:rsidRDefault="2CF87E10" w:rsidP="00DA0382">
      <w:pPr>
        <w:jc w:val="both"/>
        <w:rPr>
          <w:rFonts w:ascii="Arial" w:eastAsiaTheme="minorEastAsia" w:hAnsi="Arial" w:cs="Arial"/>
          <w:color w:val="000000" w:themeColor="text1"/>
        </w:rPr>
      </w:pPr>
      <w:r w:rsidRPr="00A12669">
        <w:rPr>
          <w:rFonts w:ascii="Arial" w:eastAsiaTheme="minorEastAsia" w:hAnsi="Arial" w:cs="Arial"/>
          <w:i/>
          <w:color w:val="000000" w:themeColor="text1"/>
        </w:rPr>
        <w:t>Multidisciplinary working</w:t>
      </w:r>
      <w:r w:rsidR="131682F3" w:rsidRPr="00445D12">
        <w:rPr>
          <w:rFonts w:ascii="Arial" w:eastAsiaTheme="minorEastAsia" w:hAnsi="Arial" w:cs="Arial"/>
          <w:color w:val="000000" w:themeColor="text1"/>
        </w:rPr>
        <w:t>: orthoptist work across organisational boundaries in</w:t>
      </w:r>
      <w:r w:rsidR="28145AFE" w:rsidRPr="00445D12">
        <w:rPr>
          <w:rFonts w:ascii="Arial" w:eastAsiaTheme="minorEastAsia" w:hAnsi="Arial" w:cs="Arial"/>
          <w:color w:val="000000" w:themeColor="text1"/>
        </w:rPr>
        <w:t xml:space="preserve"> health, educational and social care </w:t>
      </w:r>
      <w:r w:rsidR="7C2EF872" w:rsidRPr="00445D12">
        <w:rPr>
          <w:rFonts w:ascii="Arial" w:eastAsiaTheme="minorEastAsia" w:hAnsi="Arial" w:cs="Arial"/>
          <w:color w:val="000000" w:themeColor="text1"/>
        </w:rPr>
        <w:t xml:space="preserve">multi-disciplinary teams, attending meetings with stroke, falls and </w:t>
      </w:r>
      <w:r w:rsidR="7EA47B32" w:rsidRPr="00445D12">
        <w:rPr>
          <w:rFonts w:ascii="Arial" w:eastAsiaTheme="minorEastAsia" w:hAnsi="Arial" w:cs="Arial"/>
          <w:color w:val="000000" w:themeColor="text1"/>
        </w:rPr>
        <w:t>SEN teams.</w:t>
      </w:r>
    </w:p>
    <w:p w14:paraId="66DBE4B2" w14:textId="77777777" w:rsidR="7EA47B32" w:rsidRPr="00445D12" w:rsidRDefault="7EA47B32"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Reducing hospital burden/managing more care in community: orthoptist support this by managing appropiate eye/vis</w:t>
      </w:r>
      <w:r w:rsidR="0E0FD907" w:rsidRPr="00445D12">
        <w:rPr>
          <w:rFonts w:ascii="Arial" w:eastAsiaTheme="minorEastAsia" w:hAnsi="Arial" w:cs="Arial"/>
          <w:color w:val="000000" w:themeColor="text1"/>
        </w:rPr>
        <w:t>ual movement conditions in the community rather than hospital only, supporting liaison between ac</w:t>
      </w:r>
      <w:r w:rsidR="0CFC4848" w:rsidRPr="00445D12">
        <w:rPr>
          <w:rFonts w:ascii="Arial" w:eastAsiaTheme="minorEastAsia" w:hAnsi="Arial" w:cs="Arial"/>
          <w:color w:val="000000" w:themeColor="text1"/>
        </w:rPr>
        <w:t>ute/secondary care and community teams.</w:t>
      </w:r>
    </w:p>
    <w:p w14:paraId="1CE15B68" w14:textId="77777777" w:rsidR="0CFC4848" w:rsidRPr="00445D12" w:rsidRDefault="0CFC4848"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Population health /addressing inequalities: tailoring orthoptic serv</w:t>
      </w:r>
      <w:r w:rsidR="5517B3EA" w:rsidRPr="00445D12">
        <w:rPr>
          <w:rFonts w:ascii="Arial" w:eastAsiaTheme="minorEastAsia" w:hAnsi="Arial" w:cs="Arial"/>
          <w:color w:val="000000" w:themeColor="text1"/>
        </w:rPr>
        <w:t>ices in the community helps address this dimension of the neighbourhood model</w:t>
      </w:r>
      <w:r w:rsidR="63D5561A" w:rsidRPr="00445D12">
        <w:rPr>
          <w:rFonts w:ascii="Arial" w:eastAsiaTheme="minorEastAsia" w:hAnsi="Arial" w:cs="Arial"/>
          <w:color w:val="000000" w:themeColor="text1"/>
        </w:rPr>
        <w:t>.</w:t>
      </w:r>
    </w:p>
    <w:p w14:paraId="0C7C56FD" w14:textId="77777777" w:rsidR="273A9E39" w:rsidRPr="00445D12" w:rsidRDefault="273A9E39"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Challenges</w:t>
      </w:r>
      <w:r w:rsidR="4E3B79D6" w:rsidRPr="00445D12">
        <w:rPr>
          <w:rFonts w:ascii="Arial" w:eastAsiaTheme="minorEastAsia" w:hAnsi="Arial" w:cs="Arial"/>
          <w:color w:val="000000" w:themeColor="text1"/>
        </w:rPr>
        <w:t>: orthoptist role is frequently less well known compared to that of optometrists and ophthalmologists</w:t>
      </w:r>
      <w:r w:rsidR="1387D647" w:rsidRPr="00445D12">
        <w:rPr>
          <w:rFonts w:ascii="Arial" w:eastAsiaTheme="minorEastAsia" w:hAnsi="Arial" w:cs="Arial"/>
          <w:color w:val="000000" w:themeColor="text1"/>
        </w:rPr>
        <w:t xml:space="preserve">. </w:t>
      </w:r>
      <w:r w:rsidR="3F1F0808" w:rsidRPr="00445D12">
        <w:rPr>
          <w:rFonts w:ascii="Arial" w:eastAsiaTheme="minorEastAsia" w:hAnsi="Arial" w:cs="Arial"/>
          <w:color w:val="000000" w:themeColor="text1"/>
        </w:rPr>
        <w:t>Orthoptists</w:t>
      </w:r>
      <w:r w:rsidR="1387D647" w:rsidRPr="00445D12">
        <w:rPr>
          <w:rFonts w:ascii="Arial" w:eastAsiaTheme="minorEastAsia" w:hAnsi="Arial" w:cs="Arial"/>
          <w:color w:val="000000" w:themeColor="text1"/>
        </w:rPr>
        <w:t xml:space="preserve"> need to proactively align themselves with neighbourhood teams </w:t>
      </w:r>
      <w:r w:rsidR="07ED70EB" w:rsidRPr="00445D12">
        <w:rPr>
          <w:rFonts w:ascii="Arial" w:eastAsiaTheme="minorEastAsia" w:hAnsi="Arial" w:cs="Arial"/>
          <w:color w:val="000000" w:themeColor="text1"/>
        </w:rPr>
        <w:t xml:space="preserve">to ensure that vision/eye movement </w:t>
      </w:r>
      <w:r w:rsidR="08BC58D9" w:rsidRPr="00445D12">
        <w:rPr>
          <w:rFonts w:ascii="Arial" w:eastAsiaTheme="minorEastAsia" w:hAnsi="Arial" w:cs="Arial"/>
          <w:color w:val="000000" w:themeColor="text1"/>
        </w:rPr>
        <w:t>dimension</w:t>
      </w:r>
      <w:r w:rsidR="07ED70EB" w:rsidRPr="00445D12">
        <w:rPr>
          <w:rFonts w:ascii="Arial" w:eastAsiaTheme="minorEastAsia" w:hAnsi="Arial" w:cs="Arial"/>
          <w:color w:val="000000" w:themeColor="text1"/>
        </w:rPr>
        <w:t xml:space="preserve"> is not overlooked</w:t>
      </w:r>
      <w:r w:rsidR="69F11F86" w:rsidRPr="00445D12">
        <w:rPr>
          <w:rFonts w:ascii="Arial" w:eastAsiaTheme="minorEastAsia" w:hAnsi="Arial" w:cs="Arial"/>
          <w:color w:val="000000" w:themeColor="text1"/>
        </w:rPr>
        <w:t>.</w:t>
      </w:r>
    </w:p>
    <w:p w14:paraId="1921CFDA" w14:textId="022BF3BA" w:rsidR="004F403C" w:rsidRDefault="004F403C" w:rsidP="00DA0382">
      <w:pPr>
        <w:jc w:val="both"/>
        <w:rPr>
          <w:rFonts w:ascii="Arial" w:eastAsiaTheme="minorEastAsia" w:hAnsi="Arial" w:cs="Arial"/>
          <w:color w:val="000000" w:themeColor="text1"/>
        </w:rPr>
      </w:pPr>
    </w:p>
    <w:p w14:paraId="412F8A8E" w14:textId="77777777" w:rsidR="44F3B1EA" w:rsidRPr="004F403C" w:rsidRDefault="44F3B1EA" w:rsidP="00DA0382">
      <w:pPr>
        <w:jc w:val="both"/>
        <w:rPr>
          <w:rFonts w:ascii="Arial" w:eastAsiaTheme="minorEastAsia" w:hAnsi="Arial" w:cs="Arial"/>
          <w:color w:val="000000" w:themeColor="text1"/>
        </w:rPr>
      </w:pPr>
      <w:r w:rsidRPr="00445D12">
        <w:rPr>
          <w:rFonts w:ascii="Arial" w:eastAsiaTheme="minorEastAsia" w:hAnsi="Arial" w:cs="Arial"/>
          <w:b/>
          <w:bCs/>
          <w:color w:val="000000" w:themeColor="text1"/>
          <w:u w:val="single"/>
        </w:rPr>
        <w:t>Physiotherapy Service in the WHSCT</w:t>
      </w:r>
    </w:p>
    <w:p w14:paraId="57E33171" w14:textId="77777777" w:rsidR="041B1B56" w:rsidRPr="00445D12" w:rsidRDefault="490B2389"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The </w:t>
      </w:r>
      <w:r w:rsidR="5B8FB64C" w:rsidRPr="00445D12">
        <w:rPr>
          <w:rFonts w:ascii="Arial" w:eastAsiaTheme="minorEastAsia" w:hAnsi="Arial" w:cs="Arial"/>
          <w:color w:val="000000" w:themeColor="text1"/>
        </w:rPr>
        <w:t>P</w:t>
      </w:r>
      <w:r w:rsidRPr="00445D12">
        <w:rPr>
          <w:rFonts w:ascii="Arial" w:eastAsiaTheme="minorEastAsia" w:hAnsi="Arial" w:cs="Arial"/>
          <w:color w:val="000000" w:themeColor="text1"/>
        </w:rPr>
        <w:t xml:space="preserve">hysiotherapy service within the WHSCT has clear referral / triage pathways, </w:t>
      </w:r>
      <w:r w:rsidR="6D48ADBA" w:rsidRPr="00445D12">
        <w:rPr>
          <w:rFonts w:ascii="Arial" w:eastAsiaTheme="minorEastAsia" w:hAnsi="Arial" w:cs="Arial"/>
          <w:color w:val="000000" w:themeColor="text1"/>
        </w:rPr>
        <w:t>with specific criteria for when physiotherapy is needed, how it is accessed</w:t>
      </w:r>
      <w:r w:rsidR="34BA4AAF" w:rsidRPr="00445D12">
        <w:rPr>
          <w:rFonts w:ascii="Arial" w:eastAsiaTheme="minorEastAsia" w:hAnsi="Arial" w:cs="Arial"/>
          <w:color w:val="000000" w:themeColor="text1"/>
        </w:rPr>
        <w:t xml:space="preserve"> </w:t>
      </w:r>
      <w:r w:rsidR="6D48ADBA" w:rsidRPr="00445D12">
        <w:rPr>
          <w:rFonts w:ascii="Arial" w:eastAsiaTheme="minorEastAsia" w:hAnsi="Arial" w:cs="Arial"/>
          <w:color w:val="000000" w:themeColor="text1"/>
        </w:rPr>
        <w:t xml:space="preserve">(GP </w:t>
      </w:r>
      <w:r w:rsidR="356F6301" w:rsidRPr="00445D12">
        <w:rPr>
          <w:rFonts w:ascii="Arial" w:eastAsiaTheme="minorEastAsia" w:hAnsi="Arial" w:cs="Arial"/>
          <w:color w:val="000000" w:themeColor="text1"/>
        </w:rPr>
        <w:t>referral, self</w:t>
      </w:r>
      <w:r w:rsidR="4BCBBEDB" w:rsidRPr="00445D12">
        <w:rPr>
          <w:rFonts w:ascii="Arial" w:eastAsiaTheme="minorEastAsia" w:hAnsi="Arial" w:cs="Arial"/>
          <w:color w:val="000000" w:themeColor="text1"/>
        </w:rPr>
        <w:t>-</w:t>
      </w:r>
      <w:r w:rsidR="356F6301" w:rsidRPr="00445D12">
        <w:rPr>
          <w:rFonts w:ascii="Arial" w:eastAsiaTheme="minorEastAsia" w:hAnsi="Arial" w:cs="Arial"/>
          <w:color w:val="000000" w:themeColor="text1"/>
        </w:rPr>
        <w:t xml:space="preserve"> referral, other Heal</w:t>
      </w:r>
      <w:r w:rsidR="267EFFA7" w:rsidRPr="00445D12">
        <w:rPr>
          <w:rFonts w:ascii="Arial" w:eastAsiaTheme="minorEastAsia" w:hAnsi="Arial" w:cs="Arial"/>
          <w:color w:val="000000" w:themeColor="text1"/>
        </w:rPr>
        <w:t>thcare referral etc) and when escalation to more specialised rehabilitation is</w:t>
      </w:r>
      <w:r w:rsidR="00A12669">
        <w:rPr>
          <w:rFonts w:ascii="Arial" w:eastAsiaTheme="minorEastAsia" w:hAnsi="Arial" w:cs="Arial"/>
          <w:color w:val="000000" w:themeColor="text1"/>
        </w:rPr>
        <w:t xml:space="preserve"> required</w:t>
      </w:r>
      <w:r w:rsidR="3ADD1626" w:rsidRPr="00445D12">
        <w:rPr>
          <w:rFonts w:ascii="Arial" w:eastAsiaTheme="minorEastAsia" w:hAnsi="Arial" w:cs="Arial"/>
          <w:color w:val="000000" w:themeColor="text1"/>
        </w:rPr>
        <w:t xml:space="preserve">. Physiotherapists consider population health initiatives, using data to identify people at risk </w:t>
      </w:r>
      <w:r w:rsidR="005B5871" w:rsidRPr="00445D12">
        <w:rPr>
          <w:rFonts w:ascii="Arial" w:eastAsiaTheme="minorEastAsia" w:hAnsi="Arial" w:cs="Arial"/>
          <w:color w:val="000000" w:themeColor="text1"/>
        </w:rPr>
        <w:t>(eg</w:t>
      </w:r>
      <w:r w:rsidR="3ADD1626" w:rsidRPr="00445D12">
        <w:rPr>
          <w:rFonts w:ascii="Arial" w:eastAsiaTheme="minorEastAsia" w:hAnsi="Arial" w:cs="Arial"/>
          <w:color w:val="000000" w:themeColor="text1"/>
        </w:rPr>
        <w:t xml:space="preserve"> falls</w:t>
      </w:r>
      <w:r w:rsidR="6DEAE997" w:rsidRPr="00445D12">
        <w:rPr>
          <w:rFonts w:ascii="Arial" w:eastAsiaTheme="minorEastAsia" w:hAnsi="Arial" w:cs="Arial"/>
          <w:color w:val="000000" w:themeColor="text1"/>
        </w:rPr>
        <w:t xml:space="preserve">, functional decline, </w:t>
      </w:r>
      <w:r w:rsidR="005B5871" w:rsidRPr="00445D12">
        <w:rPr>
          <w:rFonts w:ascii="Arial" w:eastAsiaTheme="minorEastAsia" w:hAnsi="Arial" w:cs="Arial"/>
          <w:color w:val="000000" w:themeColor="text1"/>
        </w:rPr>
        <w:t>and osteoporosis</w:t>
      </w:r>
      <w:r w:rsidR="6DEAE997" w:rsidRPr="00445D12">
        <w:rPr>
          <w:rFonts w:ascii="Arial" w:eastAsiaTheme="minorEastAsia" w:hAnsi="Arial" w:cs="Arial"/>
          <w:color w:val="000000" w:themeColor="text1"/>
        </w:rPr>
        <w:t xml:space="preserve">) within the neighbourhood, proactively intervening </w:t>
      </w:r>
      <w:r w:rsidR="75BF3D07" w:rsidRPr="00445D12">
        <w:rPr>
          <w:rFonts w:ascii="Arial" w:eastAsiaTheme="minorEastAsia" w:hAnsi="Arial" w:cs="Arial"/>
          <w:color w:val="000000" w:themeColor="text1"/>
        </w:rPr>
        <w:t>rather than only reactive referrals.</w:t>
      </w:r>
    </w:p>
    <w:p w14:paraId="41EC9D4F" w14:textId="77777777" w:rsidR="75BF3D07" w:rsidRPr="00445D12" w:rsidRDefault="75BF3D07"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lastRenderedPageBreak/>
        <w:t xml:space="preserve">With Encompass rollout </w:t>
      </w:r>
      <w:r w:rsidR="291CB1FD" w:rsidRPr="00445D12">
        <w:rPr>
          <w:rFonts w:ascii="Arial" w:eastAsiaTheme="minorEastAsia" w:hAnsi="Arial" w:cs="Arial"/>
          <w:color w:val="000000" w:themeColor="text1"/>
        </w:rPr>
        <w:t xml:space="preserve">and </w:t>
      </w:r>
      <w:r w:rsidR="3EF3A2C4" w:rsidRPr="00445D12">
        <w:rPr>
          <w:rFonts w:ascii="Arial" w:eastAsiaTheme="minorEastAsia" w:hAnsi="Arial" w:cs="Arial"/>
          <w:color w:val="000000" w:themeColor="text1"/>
        </w:rPr>
        <w:t xml:space="preserve">now </w:t>
      </w:r>
      <w:r w:rsidR="291CB1FD" w:rsidRPr="00445D12">
        <w:rPr>
          <w:rFonts w:ascii="Arial" w:eastAsiaTheme="minorEastAsia" w:hAnsi="Arial" w:cs="Arial"/>
          <w:color w:val="000000" w:themeColor="text1"/>
        </w:rPr>
        <w:t>a single electronic health and care record</w:t>
      </w:r>
      <w:r w:rsidR="6834B1FC" w:rsidRPr="00445D12">
        <w:rPr>
          <w:rFonts w:ascii="Arial" w:eastAsiaTheme="minorEastAsia" w:hAnsi="Arial" w:cs="Arial"/>
          <w:color w:val="000000" w:themeColor="text1"/>
        </w:rPr>
        <w:t xml:space="preserve"> </w:t>
      </w:r>
      <w:r w:rsidR="291CB1FD" w:rsidRPr="00445D12">
        <w:rPr>
          <w:rFonts w:ascii="Arial" w:eastAsiaTheme="minorEastAsia" w:hAnsi="Arial" w:cs="Arial"/>
          <w:color w:val="000000" w:themeColor="text1"/>
        </w:rPr>
        <w:t>available for all patients in Northern Ireland</w:t>
      </w:r>
      <w:r w:rsidR="5903C533" w:rsidRPr="00445D12">
        <w:rPr>
          <w:rFonts w:ascii="Arial" w:eastAsiaTheme="minorEastAsia" w:hAnsi="Arial" w:cs="Arial"/>
          <w:color w:val="000000" w:themeColor="text1"/>
        </w:rPr>
        <w:t>, shared communication is now available across disciplines so that physiotherapy integrates into the bigger care plan for the patient rather than sitting isolated.</w:t>
      </w:r>
    </w:p>
    <w:p w14:paraId="2D5BB0B3" w14:textId="77777777" w:rsidR="3875E608" w:rsidRPr="00445D12" w:rsidRDefault="3875E608"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Examples of existing neighbourhood physiotherapy modeling</w:t>
      </w:r>
      <w:r w:rsidR="03195DB6" w:rsidRPr="00445D12">
        <w:rPr>
          <w:rFonts w:ascii="Arial" w:eastAsiaTheme="minorEastAsia" w:hAnsi="Arial" w:cs="Arial"/>
          <w:color w:val="000000" w:themeColor="text1"/>
        </w:rPr>
        <w:t>;-</w:t>
      </w:r>
    </w:p>
    <w:p w14:paraId="31968411" w14:textId="77777777" w:rsidR="372B6BB9" w:rsidRPr="00445D12" w:rsidRDefault="00BD61AD" w:rsidP="00DA0382">
      <w:pPr>
        <w:jc w:val="both"/>
        <w:rPr>
          <w:rFonts w:ascii="Arial" w:eastAsiaTheme="minorEastAsia" w:hAnsi="Arial" w:cs="Arial"/>
          <w:color w:val="000000" w:themeColor="text1"/>
        </w:rPr>
      </w:pPr>
      <w:r>
        <w:rPr>
          <w:rFonts w:ascii="Arial" w:eastAsiaTheme="minorEastAsia" w:hAnsi="Arial" w:cs="Arial"/>
          <w:color w:val="000000" w:themeColor="text1"/>
        </w:rPr>
        <w:t>First Contact Practitioner (</w:t>
      </w:r>
      <w:r w:rsidR="3470D352" w:rsidRPr="00445D12">
        <w:rPr>
          <w:rFonts w:ascii="Arial" w:eastAsiaTheme="minorEastAsia" w:hAnsi="Arial" w:cs="Arial"/>
          <w:color w:val="000000" w:themeColor="text1"/>
        </w:rPr>
        <w:t>FCP</w:t>
      </w:r>
      <w:r>
        <w:rPr>
          <w:rFonts w:ascii="Arial" w:eastAsiaTheme="minorEastAsia" w:hAnsi="Arial" w:cs="Arial"/>
          <w:color w:val="000000" w:themeColor="text1"/>
        </w:rPr>
        <w:t xml:space="preserve">) </w:t>
      </w:r>
      <w:r w:rsidR="3470D352" w:rsidRPr="00445D12">
        <w:rPr>
          <w:rFonts w:ascii="Arial" w:eastAsiaTheme="minorEastAsia" w:hAnsi="Arial" w:cs="Arial"/>
          <w:color w:val="000000" w:themeColor="text1"/>
        </w:rPr>
        <w:t xml:space="preserve"> Physiotherapy workforce – Physiotherapists</w:t>
      </w:r>
      <w:r w:rsidR="5FA388A3" w:rsidRPr="00445D12">
        <w:rPr>
          <w:rFonts w:ascii="Arial" w:eastAsiaTheme="minorEastAsia" w:hAnsi="Arial" w:cs="Arial"/>
          <w:color w:val="000000" w:themeColor="text1"/>
        </w:rPr>
        <w:t xml:space="preserve"> </w:t>
      </w:r>
      <w:r w:rsidR="642500AD" w:rsidRPr="00445D12">
        <w:rPr>
          <w:rFonts w:ascii="Arial" w:eastAsiaTheme="minorEastAsia" w:hAnsi="Arial" w:cs="Arial"/>
          <w:color w:val="000000" w:themeColor="text1"/>
        </w:rPr>
        <w:t xml:space="preserve">are present </w:t>
      </w:r>
      <w:r w:rsidR="5FA388A3" w:rsidRPr="00445D12">
        <w:rPr>
          <w:rFonts w:ascii="Arial" w:eastAsiaTheme="minorEastAsia" w:hAnsi="Arial" w:cs="Arial"/>
          <w:color w:val="000000" w:themeColor="text1"/>
        </w:rPr>
        <w:t>in GP practices</w:t>
      </w:r>
      <w:r w:rsidR="3470D352" w:rsidRPr="00445D12">
        <w:rPr>
          <w:rFonts w:ascii="Arial" w:eastAsiaTheme="minorEastAsia" w:hAnsi="Arial" w:cs="Arial"/>
          <w:color w:val="000000" w:themeColor="text1"/>
        </w:rPr>
        <w:t xml:space="preserve"> working alongside GP’s</w:t>
      </w:r>
      <w:r w:rsidR="12B3AD31" w:rsidRPr="00445D12">
        <w:rPr>
          <w:rFonts w:ascii="Arial" w:eastAsiaTheme="minorEastAsia" w:hAnsi="Arial" w:cs="Arial"/>
          <w:color w:val="000000" w:themeColor="text1"/>
        </w:rPr>
        <w:t>, nurses, social care, community heath teams and the voluntary sector – sharing goals, information and pathways</w:t>
      </w:r>
      <w:r w:rsidR="6222DBB2" w:rsidRPr="00445D12">
        <w:rPr>
          <w:rFonts w:ascii="Arial" w:eastAsiaTheme="minorEastAsia" w:hAnsi="Arial" w:cs="Arial"/>
          <w:color w:val="000000" w:themeColor="text1"/>
        </w:rPr>
        <w:t xml:space="preserve"> to the attending patients.</w:t>
      </w:r>
      <w:r w:rsidR="3714620B" w:rsidRPr="00445D12">
        <w:rPr>
          <w:rFonts w:ascii="Arial" w:eastAsiaTheme="minorEastAsia" w:hAnsi="Arial" w:cs="Arial"/>
          <w:color w:val="000000" w:themeColor="text1"/>
        </w:rPr>
        <w:t xml:space="preserve"> As the first point of contact for the patient presenting to their GP practice, FCP’s have the ability to assess, diagnose, educat</w:t>
      </w:r>
      <w:r w:rsidR="0F922037" w:rsidRPr="00445D12">
        <w:rPr>
          <w:rFonts w:ascii="Arial" w:eastAsiaTheme="minorEastAsia" w:hAnsi="Arial" w:cs="Arial"/>
          <w:color w:val="000000" w:themeColor="text1"/>
        </w:rPr>
        <w:t>e and treat, without the patient attending a hospital for clinic review.</w:t>
      </w:r>
    </w:p>
    <w:p w14:paraId="76554D20" w14:textId="77777777" w:rsidR="372B6BB9" w:rsidRPr="00445D12" w:rsidRDefault="0F922037"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MSK Physiotherapy out – patient services in satellite clinics</w:t>
      </w:r>
      <w:r w:rsidR="0ACE303D" w:rsidRPr="00445D12">
        <w:rPr>
          <w:rFonts w:ascii="Arial" w:eastAsiaTheme="minorEastAsia" w:hAnsi="Arial" w:cs="Arial"/>
          <w:color w:val="000000" w:themeColor="text1"/>
        </w:rPr>
        <w:t>– service</w:t>
      </w:r>
      <w:r w:rsidR="192EF01F" w:rsidRPr="00445D12">
        <w:rPr>
          <w:rFonts w:ascii="Arial" w:eastAsiaTheme="minorEastAsia" w:hAnsi="Arial" w:cs="Arial"/>
          <w:color w:val="000000" w:themeColor="text1"/>
        </w:rPr>
        <w:t>s</w:t>
      </w:r>
      <w:r w:rsidR="0ACE303D" w:rsidRPr="00445D12">
        <w:rPr>
          <w:rFonts w:ascii="Arial" w:eastAsiaTheme="minorEastAsia" w:hAnsi="Arial" w:cs="Arial"/>
          <w:color w:val="000000" w:themeColor="text1"/>
        </w:rPr>
        <w:t xml:space="preserve"> embedded in primary / community setting -</w:t>
      </w:r>
      <w:r w:rsidR="1C303E91" w:rsidRPr="00445D12">
        <w:rPr>
          <w:rFonts w:ascii="Arial" w:eastAsiaTheme="minorEastAsia" w:hAnsi="Arial" w:cs="Arial"/>
          <w:color w:val="000000" w:themeColor="text1"/>
        </w:rPr>
        <w:t xml:space="preserve"> rather than referral into the hospital out-patient </w:t>
      </w:r>
      <w:r w:rsidR="6255C1BC" w:rsidRPr="00445D12">
        <w:rPr>
          <w:rFonts w:ascii="Arial" w:eastAsiaTheme="minorEastAsia" w:hAnsi="Arial" w:cs="Arial"/>
          <w:color w:val="000000" w:themeColor="text1"/>
        </w:rPr>
        <w:t xml:space="preserve">service only, physiotherapy is available in </w:t>
      </w:r>
      <w:r w:rsidR="699B0579" w:rsidRPr="00445D12">
        <w:rPr>
          <w:rFonts w:ascii="Arial" w:eastAsiaTheme="minorEastAsia" w:hAnsi="Arial" w:cs="Arial"/>
          <w:color w:val="000000" w:themeColor="text1"/>
        </w:rPr>
        <w:t>l</w:t>
      </w:r>
      <w:r w:rsidR="6255C1BC" w:rsidRPr="00445D12">
        <w:rPr>
          <w:rFonts w:ascii="Arial" w:eastAsiaTheme="minorEastAsia" w:hAnsi="Arial" w:cs="Arial"/>
          <w:color w:val="000000" w:themeColor="text1"/>
        </w:rPr>
        <w:t>ocal clinics</w:t>
      </w:r>
      <w:r w:rsidR="650704F6" w:rsidRPr="00445D12">
        <w:rPr>
          <w:rFonts w:ascii="Arial" w:eastAsiaTheme="minorEastAsia" w:hAnsi="Arial" w:cs="Arial"/>
          <w:color w:val="000000" w:themeColor="text1"/>
        </w:rPr>
        <w:t xml:space="preserve"> </w:t>
      </w:r>
      <w:r w:rsidR="16608140" w:rsidRPr="00445D12">
        <w:rPr>
          <w:rFonts w:ascii="Arial" w:eastAsiaTheme="minorEastAsia" w:hAnsi="Arial" w:cs="Arial"/>
          <w:color w:val="000000" w:themeColor="text1"/>
        </w:rPr>
        <w:t>s</w:t>
      </w:r>
      <w:r w:rsidR="6255C1BC" w:rsidRPr="00445D12">
        <w:rPr>
          <w:rFonts w:ascii="Arial" w:eastAsiaTheme="minorEastAsia" w:hAnsi="Arial" w:cs="Arial"/>
          <w:color w:val="000000" w:themeColor="text1"/>
        </w:rPr>
        <w:t xml:space="preserve">o that patients </w:t>
      </w:r>
      <w:r w:rsidR="655BBDDD" w:rsidRPr="00445D12">
        <w:rPr>
          <w:rFonts w:ascii="Arial" w:eastAsiaTheme="minorEastAsia" w:hAnsi="Arial" w:cs="Arial"/>
          <w:color w:val="000000" w:themeColor="text1"/>
        </w:rPr>
        <w:t xml:space="preserve">must not </w:t>
      </w:r>
      <w:r w:rsidR="6255C1BC" w:rsidRPr="00445D12">
        <w:rPr>
          <w:rFonts w:ascii="Arial" w:eastAsiaTheme="minorEastAsia" w:hAnsi="Arial" w:cs="Arial"/>
          <w:color w:val="000000" w:themeColor="text1"/>
        </w:rPr>
        <w:t>always go to the hospital.</w:t>
      </w:r>
    </w:p>
    <w:p w14:paraId="417CB35F" w14:textId="77777777" w:rsidR="372B6BB9" w:rsidRPr="00445D12" w:rsidRDefault="5AD2BD4D"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C</w:t>
      </w:r>
      <w:r w:rsidR="31161C85" w:rsidRPr="00445D12">
        <w:rPr>
          <w:rFonts w:ascii="Arial" w:eastAsiaTheme="minorEastAsia" w:hAnsi="Arial" w:cs="Arial"/>
          <w:color w:val="000000" w:themeColor="text1"/>
        </w:rPr>
        <w:t xml:space="preserve">ore </w:t>
      </w:r>
      <w:r w:rsidRPr="00445D12">
        <w:rPr>
          <w:rFonts w:ascii="Arial" w:eastAsiaTheme="minorEastAsia" w:hAnsi="Arial" w:cs="Arial"/>
          <w:color w:val="000000" w:themeColor="text1"/>
        </w:rPr>
        <w:t>C</w:t>
      </w:r>
      <w:r w:rsidR="1B5B7B65" w:rsidRPr="00445D12">
        <w:rPr>
          <w:rFonts w:ascii="Arial" w:eastAsiaTheme="minorEastAsia" w:hAnsi="Arial" w:cs="Arial"/>
          <w:color w:val="000000" w:themeColor="text1"/>
        </w:rPr>
        <w:t>ommunity Rehabilitation Physiotherapy</w:t>
      </w:r>
      <w:r w:rsidRPr="00445D12">
        <w:rPr>
          <w:rFonts w:ascii="Arial" w:eastAsiaTheme="minorEastAsia" w:hAnsi="Arial" w:cs="Arial"/>
          <w:color w:val="000000" w:themeColor="text1"/>
        </w:rPr>
        <w:t xml:space="preserve"> services </w:t>
      </w:r>
      <w:r w:rsidR="270A531C" w:rsidRPr="00445D12">
        <w:rPr>
          <w:rFonts w:ascii="Arial" w:eastAsiaTheme="minorEastAsia" w:hAnsi="Arial" w:cs="Arial"/>
          <w:color w:val="000000" w:themeColor="text1"/>
        </w:rPr>
        <w:t xml:space="preserve">are </w:t>
      </w:r>
      <w:r w:rsidRPr="00445D12">
        <w:rPr>
          <w:rFonts w:ascii="Arial" w:eastAsiaTheme="minorEastAsia" w:hAnsi="Arial" w:cs="Arial"/>
          <w:color w:val="000000" w:themeColor="text1"/>
        </w:rPr>
        <w:t xml:space="preserve">embedded in primary / community setting - rather than referral into the hospital out-patient service only, physiotherapy is available in in the form of home visits, </w:t>
      </w:r>
      <w:r w:rsidR="0FF9CAA4" w:rsidRPr="00445D12">
        <w:rPr>
          <w:rFonts w:ascii="Arial" w:eastAsiaTheme="minorEastAsia" w:hAnsi="Arial" w:cs="Arial"/>
          <w:color w:val="000000" w:themeColor="text1"/>
        </w:rPr>
        <w:t>Nursing Home vi</w:t>
      </w:r>
      <w:r w:rsidR="59ACED4F" w:rsidRPr="00445D12">
        <w:rPr>
          <w:rFonts w:ascii="Arial" w:eastAsiaTheme="minorEastAsia" w:hAnsi="Arial" w:cs="Arial"/>
          <w:color w:val="000000" w:themeColor="text1"/>
        </w:rPr>
        <w:t>sits or attendance at</w:t>
      </w:r>
      <w:r w:rsidRPr="00445D12">
        <w:rPr>
          <w:rFonts w:ascii="Arial" w:eastAsiaTheme="minorEastAsia" w:hAnsi="Arial" w:cs="Arial"/>
          <w:color w:val="000000" w:themeColor="text1"/>
        </w:rPr>
        <w:t xml:space="preserve"> the rehab hub</w:t>
      </w:r>
      <w:r w:rsidR="65075F9C" w:rsidRPr="00445D12">
        <w:rPr>
          <w:rFonts w:ascii="Arial" w:eastAsiaTheme="minorEastAsia" w:hAnsi="Arial" w:cs="Arial"/>
          <w:color w:val="000000" w:themeColor="text1"/>
        </w:rPr>
        <w:t xml:space="preserve"> </w:t>
      </w:r>
      <w:r w:rsidRPr="00445D12">
        <w:rPr>
          <w:rFonts w:ascii="Arial" w:eastAsiaTheme="minorEastAsia" w:hAnsi="Arial" w:cs="Arial"/>
          <w:color w:val="000000" w:themeColor="text1"/>
        </w:rPr>
        <w:t>(Woodview Assessment clinic), so that patients don’t always go to the hospital.</w:t>
      </w:r>
    </w:p>
    <w:p w14:paraId="67FA08F8" w14:textId="77777777" w:rsidR="372B6BB9" w:rsidRPr="00445D12" w:rsidRDefault="372B6BB9"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Core community Physiotherapy focuses on function, prevention and self </w:t>
      </w:r>
      <w:r w:rsidR="0A7BBABD" w:rsidRPr="00445D12">
        <w:rPr>
          <w:rFonts w:ascii="Arial" w:eastAsiaTheme="minorEastAsia" w:hAnsi="Arial" w:cs="Arial"/>
          <w:color w:val="000000" w:themeColor="text1"/>
        </w:rPr>
        <w:t>-</w:t>
      </w:r>
      <w:r w:rsidRPr="00445D12">
        <w:rPr>
          <w:rFonts w:ascii="Arial" w:eastAsiaTheme="minorEastAsia" w:hAnsi="Arial" w:cs="Arial"/>
          <w:color w:val="000000" w:themeColor="text1"/>
        </w:rPr>
        <w:t>management, thus not only treating acute injury, but preventing functional decline, falls, maintaining independance, su</w:t>
      </w:r>
      <w:r w:rsidR="498445D1" w:rsidRPr="00445D12">
        <w:rPr>
          <w:rFonts w:ascii="Arial" w:eastAsiaTheme="minorEastAsia" w:hAnsi="Arial" w:cs="Arial"/>
          <w:color w:val="000000" w:themeColor="text1"/>
        </w:rPr>
        <w:t>pporting self</w:t>
      </w:r>
      <w:r w:rsidR="5797C634" w:rsidRPr="00445D12">
        <w:rPr>
          <w:rFonts w:ascii="Arial" w:eastAsiaTheme="minorEastAsia" w:hAnsi="Arial" w:cs="Arial"/>
          <w:color w:val="000000" w:themeColor="text1"/>
        </w:rPr>
        <w:t>-</w:t>
      </w:r>
      <w:r w:rsidR="4332816D" w:rsidRPr="00445D12">
        <w:rPr>
          <w:rFonts w:ascii="Arial" w:eastAsiaTheme="minorEastAsia" w:hAnsi="Arial" w:cs="Arial"/>
          <w:color w:val="000000" w:themeColor="text1"/>
        </w:rPr>
        <w:t>management, and</w:t>
      </w:r>
      <w:r w:rsidR="498445D1" w:rsidRPr="00445D12">
        <w:rPr>
          <w:rFonts w:ascii="Arial" w:eastAsiaTheme="minorEastAsia" w:hAnsi="Arial" w:cs="Arial"/>
          <w:color w:val="000000" w:themeColor="text1"/>
        </w:rPr>
        <w:t xml:space="preserve"> caregiver training. Examples include mobility aids review, walking aids clinics, falls classes</w:t>
      </w:r>
      <w:r w:rsidR="14595302" w:rsidRPr="00445D12">
        <w:rPr>
          <w:rFonts w:ascii="Arial" w:eastAsiaTheme="minorEastAsia" w:hAnsi="Arial" w:cs="Arial"/>
          <w:color w:val="000000" w:themeColor="text1"/>
        </w:rPr>
        <w:t xml:space="preserve"> offered.</w:t>
      </w:r>
    </w:p>
    <w:p w14:paraId="7E36FA8A" w14:textId="77777777" w:rsidR="7E1FF575" w:rsidRPr="00445D12" w:rsidRDefault="7E1FF575"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MSK and T&amp;O Exercise practitioner</w:t>
      </w:r>
      <w:r w:rsidR="1D8507BF" w:rsidRPr="00445D12">
        <w:rPr>
          <w:rFonts w:ascii="Arial" w:eastAsiaTheme="minorEastAsia" w:hAnsi="Arial" w:cs="Arial"/>
          <w:color w:val="000000" w:themeColor="text1"/>
        </w:rPr>
        <w:t xml:space="preserve">s providing </w:t>
      </w:r>
      <w:r w:rsidRPr="00445D12">
        <w:rPr>
          <w:rFonts w:ascii="Arial" w:eastAsiaTheme="minorEastAsia" w:hAnsi="Arial" w:cs="Arial"/>
          <w:color w:val="000000" w:themeColor="text1"/>
        </w:rPr>
        <w:t xml:space="preserve">delivery </w:t>
      </w:r>
      <w:r w:rsidR="22DF3A49" w:rsidRPr="00445D12">
        <w:rPr>
          <w:rFonts w:ascii="Arial" w:eastAsiaTheme="minorEastAsia" w:hAnsi="Arial" w:cs="Arial"/>
          <w:color w:val="000000" w:themeColor="text1"/>
        </w:rPr>
        <w:t xml:space="preserve">of classes / groupwork located </w:t>
      </w:r>
      <w:r w:rsidRPr="00445D12">
        <w:rPr>
          <w:rFonts w:ascii="Arial" w:eastAsiaTheme="minorEastAsia" w:hAnsi="Arial" w:cs="Arial"/>
          <w:color w:val="000000" w:themeColor="text1"/>
        </w:rPr>
        <w:t xml:space="preserve">in community venues </w:t>
      </w:r>
      <w:r w:rsidR="3A9AC90F" w:rsidRPr="00445D12">
        <w:rPr>
          <w:rFonts w:ascii="Arial" w:eastAsiaTheme="minorEastAsia" w:hAnsi="Arial" w:cs="Arial"/>
          <w:color w:val="000000" w:themeColor="text1"/>
        </w:rPr>
        <w:t>such as Brooke Park, Ri</w:t>
      </w:r>
      <w:r w:rsidR="57654EF5" w:rsidRPr="00445D12">
        <w:rPr>
          <w:rFonts w:ascii="Arial" w:eastAsiaTheme="minorEastAsia" w:hAnsi="Arial" w:cs="Arial"/>
          <w:color w:val="000000" w:themeColor="text1"/>
        </w:rPr>
        <w:t xml:space="preserve">versdale Leisure Centre, </w:t>
      </w:r>
      <w:r w:rsidR="004F403C" w:rsidRPr="00445D12">
        <w:rPr>
          <w:rFonts w:ascii="Arial" w:eastAsiaTheme="minorEastAsia" w:hAnsi="Arial" w:cs="Arial"/>
          <w:color w:val="000000" w:themeColor="text1"/>
        </w:rPr>
        <w:t>and offering</w:t>
      </w:r>
      <w:r w:rsidR="57654EF5" w:rsidRPr="00445D12">
        <w:rPr>
          <w:rFonts w:ascii="Arial" w:eastAsiaTheme="minorEastAsia" w:hAnsi="Arial" w:cs="Arial"/>
          <w:color w:val="000000" w:themeColor="text1"/>
        </w:rPr>
        <w:t xml:space="preserve"> community- based Physiotherapy services to those patients requiring </w:t>
      </w:r>
      <w:r w:rsidR="1B0EA0C1" w:rsidRPr="00445D12">
        <w:rPr>
          <w:rFonts w:ascii="Arial" w:eastAsiaTheme="minorEastAsia" w:hAnsi="Arial" w:cs="Arial"/>
          <w:color w:val="000000" w:themeColor="text1"/>
        </w:rPr>
        <w:t xml:space="preserve">ongoing rehabilitation for MSK / T&amp;O conditions, </w:t>
      </w:r>
      <w:r w:rsidR="04F4069B" w:rsidRPr="00445D12">
        <w:rPr>
          <w:rFonts w:ascii="Arial" w:eastAsiaTheme="minorEastAsia" w:hAnsi="Arial" w:cs="Arial"/>
          <w:color w:val="000000" w:themeColor="text1"/>
        </w:rPr>
        <w:t>and thus not necessitating attendance to hospital settings.</w:t>
      </w:r>
    </w:p>
    <w:p w14:paraId="1E368848" w14:textId="77777777" w:rsidR="42F851F1" w:rsidRPr="00445D12" w:rsidRDefault="42F851F1"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Physiotherapy Paediatric services offering a combination of school assessments and clinic based assessments, thus maximising on community </w:t>
      </w:r>
      <w:r w:rsidR="49EC3C41" w:rsidRPr="00445D12">
        <w:rPr>
          <w:rFonts w:ascii="Arial" w:eastAsiaTheme="minorEastAsia" w:hAnsi="Arial" w:cs="Arial"/>
          <w:color w:val="000000" w:themeColor="text1"/>
        </w:rPr>
        <w:t>-</w:t>
      </w:r>
      <w:r w:rsidRPr="00445D12">
        <w:rPr>
          <w:rFonts w:ascii="Arial" w:eastAsiaTheme="minorEastAsia" w:hAnsi="Arial" w:cs="Arial"/>
          <w:color w:val="000000" w:themeColor="text1"/>
        </w:rPr>
        <w:t xml:space="preserve">based assessment </w:t>
      </w:r>
      <w:r w:rsidR="4C576933" w:rsidRPr="00445D12">
        <w:rPr>
          <w:rFonts w:ascii="Arial" w:eastAsiaTheme="minorEastAsia" w:hAnsi="Arial" w:cs="Arial"/>
          <w:color w:val="000000" w:themeColor="text1"/>
        </w:rPr>
        <w:t>/ needs of the service users.</w:t>
      </w:r>
    </w:p>
    <w:p w14:paraId="2D16E748" w14:textId="77777777" w:rsidR="4C576933" w:rsidRPr="00445D12" w:rsidRDefault="4C576933"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Other good examples of Neighbourhood models of care</w:t>
      </w:r>
      <w:r w:rsidR="5EFCFB1C" w:rsidRPr="00445D12">
        <w:rPr>
          <w:rFonts w:ascii="Arial" w:eastAsiaTheme="minorEastAsia" w:hAnsi="Arial" w:cs="Arial"/>
          <w:color w:val="000000" w:themeColor="text1"/>
        </w:rPr>
        <w:t xml:space="preserve"> in the WHSCT</w:t>
      </w:r>
      <w:r w:rsidRPr="00445D12">
        <w:rPr>
          <w:rFonts w:ascii="Arial" w:eastAsiaTheme="minorEastAsia" w:hAnsi="Arial" w:cs="Arial"/>
          <w:color w:val="000000" w:themeColor="text1"/>
        </w:rPr>
        <w:t xml:space="preserve"> invol</w:t>
      </w:r>
      <w:r w:rsidR="5EAAA58F" w:rsidRPr="00445D12">
        <w:rPr>
          <w:rFonts w:ascii="Arial" w:eastAsiaTheme="minorEastAsia" w:hAnsi="Arial" w:cs="Arial"/>
          <w:color w:val="000000" w:themeColor="text1"/>
        </w:rPr>
        <w:t>v</w:t>
      </w:r>
      <w:r w:rsidRPr="00445D12">
        <w:rPr>
          <w:rFonts w:ascii="Arial" w:eastAsiaTheme="minorEastAsia" w:hAnsi="Arial" w:cs="Arial"/>
          <w:color w:val="000000" w:themeColor="text1"/>
        </w:rPr>
        <w:t>ing Ph</w:t>
      </w:r>
      <w:r w:rsidR="2BD99E4C" w:rsidRPr="00445D12">
        <w:rPr>
          <w:rFonts w:ascii="Arial" w:eastAsiaTheme="minorEastAsia" w:hAnsi="Arial" w:cs="Arial"/>
          <w:color w:val="000000" w:themeColor="text1"/>
        </w:rPr>
        <w:t xml:space="preserve">ysiotherapy </w:t>
      </w:r>
      <w:r w:rsidR="29007ACD" w:rsidRPr="00445D12">
        <w:rPr>
          <w:rFonts w:ascii="Arial" w:eastAsiaTheme="minorEastAsia" w:hAnsi="Arial" w:cs="Arial"/>
          <w:color w:val="000000" w:themeColor="text1"/>
        </w:rPr>
        <w:t>within an MDT approach include;-</w:t>
      </w:r>
    </w:p>
    <w:p w14:paraId="62B386AD" w14:textId="77777777" w:rsidR="4CC5A99C" w:rsidRPr="00445D12" w:rsidRDefault="4CC5A99C" w:rsidP="00DA0382">
      <w:pPr>
        <w:pStyle w:val="ListParagraph"/>
        <w:numPr>
          <w:ilvl w:val="0"/>
          <w:numId w:val="2"/>
        </w:numPr>
        <w:jc w:val="both"/>
        <w:rPr>
          <w:rFonts w:ascii="Arial" w:eastAsiaTheme="minorEastAsia" w:hAnsi="Arial" w:cs="Arial"/>
          <w:color w:val="000000" w:themeColor="text1"/>
          <w:sz w:val="22"/>
          <w:szCs w:val="22"/>
        </w:rPr>
      </w:pPr>
      <w:r w:rsidRPr="00445D12">
        <w:rPr>
          <w:rFonts w:ascii="Arial" w:eastAsiaTheme="minorEastAsia" w:hAnsi="Arial" w:cs="Arial"/>
          <w:color w:val="000000" w:themeColor="text1"/>
          <w:sz w:val="22"/>
          <w:szCs w:val="22"/>
        </w:rPr>
        <w:t xml:space="preserve"> </w:t>
      </w:r>
      <w:r w:rsidR="29007ACD" w:rsidRPr="00445D12">
        <w:rPr>
          <w:rFonts w:ascii="Arial" w:eastAsiaTheme="minorEastAsia" w:hAnsi="Arial" w:cs="Arial"/>
          <w:color w:val="000000" w:themeColor="text1"/>
          <w:sz w:val="22"/>
          <w:szCs w:val="22"/>
        </w:rPr>
        <w:t>CRT – The Community Respiratory Team – an MDT team</w:t>
      </w:r>
      <w:r w:rsidR="498D9F45" w:rsidRPr="00445D12">
        <w:rPr>
          <w:rFonts w:ascii="Arial" w:eastAsiaTheme="minorEastAsia" w:hAnsi="Arial" w:cs="Arial"/>
          <w:color w:val="000000" w:themeColor="text1"/>
          <w:sz w:val="22"/>
          <w:szCs w:val="22"/>
        </w:rPr>
        <w:t>, inclusive of physiotherapy</w:t>
      </w:r>
      <w:r w:rsidR="29007ACD" w:rsidRPr="00445D12">
        <w:rPr>
          <w:rFonts w:ascii="Arial" w:eastAsiaTheme="minorEastAsia" w:hAnsi="Arial" w:cs="Arial"/>
          <w:color w:val="000000" w:themeColor="text1"/>
          <w:sz w:val="22"/>
          <w:szCs w:val="22"/>
        </w:rPr>
        <w:t xml:space="preserve"> provid</w:t>
      </w:r>
      <w:r w:rsidR="304985F7" w:rsidRPr="00445D12">
        <w:rPr>
          <w:rFonts w:ascii="Arial" w:eastAsiaTheme="minorEastAsia" w:hAnsi="Arial" w:cs="Arial"/>
          <w:color w:val="000000" w:themeColor="text1"/>
          <w:sz w:val="22"/>
          <w:szCs w:val="22"/>
        </w:rPr>
        <w:t xml:space="preserve">ing home-based specialist care to those patients with a diagnosis of COPD or ILD, </w:t>
      </w:r>
      <w:r w:rsidR="244AD336" w:rsidRPr="00445D12">
        <w:rPr>
          <w:rFonts w:ascii="Arial" w:eastAsiaTheme="minorEastAsia" w:hAnsi="Arial" w:cs="Arial"/>
          <w:color w:val="000000" w:themeColor="text1"/>
          <w:sz w:val="22"/>
          <w:szCs w:val="22"/>
        </w:rPr>
        <w:t xml:space="preserve">facilitating an earlier D/C from hospital, preventing an admission </w:t>
      </w:r>
      <w:r w:rsidR="6BD21BC1" w:rsidRPr="00445D12">
        <w:rPr>
          <w:rFonts w:ascii="Arial" w:eastAsiaTheme="minorEastAsia" w:hAnsi="Arial" w:cs="Arial"/>
          <w:color w:val="000000" w:themeColor="text1"/>
          <w:sz w:val="22"/>
          <w:szCs w:val="22"/>
        </w:rPr>
        <w:t>to hospital and / or aiding self-management of their long-term condition.</w:t>
      </w:r>
    </w:p>
    <w:p w14:paraId="1C428CAB" w14:textId="77777777" w:rsidR="761643C4" w:rsidRPr="00445D12" w:rsidRDefault="761643C4" w:rsidP="00DA0382">
      <w:pPr>
        <w:pStyle w:val="ListParagraph"/>
        <w:numPr>
          <w:ilvl w:val="0"/>
          <w:numId w:val="2"/>
        </w:numPr>
        <w:jc w:val="both"/>
        <w:rPr>
          <w:rFonts w:ascii="Arial" w:eastAsiaTheme="minorEastAsia" w:hAnsi="Arial" w:cs="Arial"/>
          <w:color w:val="000000" w:themeColor="text1"/>
          <w:sz w:val="22"/>
          <w:szCs w:val="22"/>
        </w:rPr>
      </w:pPr>
      <w:r w:rsidRPr="00445D12">
        <w:rPr>
          <w:rFonts w:ascii="Arial" w:eastAsiaTheme="minorEastAsia" w:hAnsi="Arial" w:cs="Arial"/>
          <w:color w:val="000000" w:themeColor="text1"/>
          <w:sz w:val="22"/>
          <w:szCs w:val="22"/>
        </w:rPr>
        <w:t>H@H - Hospital at Home  - an MDT team</w:t>
      </w:r>
      <w:r w:rsidR="7A9ADC08" w:rsidRPr="00445D12">
        <w:rPr>
          <w:rFonts w:ascii="Arial" w:eastAsiaTheme="minorEastAsia" w:hAnsi="Arial" w:cs="Arial"/>
          <w:color w:val="000000" w:themeColor="text1"/>
          <w:sz w:val="22"/>
          <w:szCs w:val="22"/>
        </w:rPr>
        <w:t>, inclusive of physiotherapy, managing a virtual ward of patients in the home environment, treating a wide range of conditions, thus either faciliating either an e</w:t>
      </w:r>
      <w:r w:rsidR="54CFDBB9" w:rsidRPr="00445D12">
        <w:rPr>
          <w:rFonts w:ascii="Arial" w:eastAsiaTheme="minorEastAsia" w:hAnsi="Arial" w:cs="Arial"/>
          <w:color w:val="000000" w:themeColor="text1"/>
          <w:sz w:val="22"/>
          <w:szCs w:val="22"/>
        </w:rPr>
        <w:t>arlier d/c form the acute setting, of prevenntion of admission iinto one.</w:t>
      </w:r>
      <w:r w:rsidR="7A9ADC08" w:rsidRPr="00445D12">
        <w:rPr>
          <w:rFonts w:ascii="Arial" w:eastAsiaTheme="minorEastAsia" w:hAnsi="Arial" w:cs="Arial"/>
          <w:color w:val="000000" w:themeColor="text1"/>
          <w:sz w:val="22"/>
          <w:szCs w:val="22"/>
        </w:rPr>
        <w:t xml:space="preserve"> </w:t>
      </w:r>
    </w:p>
    <w:p w14:paraId="401B2C3A" w14:textId="77777777" w:rsidR="397DCF5B" w:rsidRPr="00445D12" w:rsidRDefault="397DCF5B" w:rsidP="00DA0382">
      <w:pPr>
        <w:pStyle w:val="ListParagraph"/>
        <w:numPr>
          <w:ilvl w:val="0"/>
          <w:numId w:val="2"/>
        </w:numPr>
        <w:jc w:val="both"/>
        <w:rPr>
          <w:rFonts w:ascii="Arial" w:eastAsiaTheme="minorEastAsia" w:hAnsi="Arial" w:cs="Arial"/>
          <w:color w:val="000000" w:themeColor="text1"/>
          <w:sz w:val="22"/>
          <w:szCs w:val="22"/>
        </w:rPr>
      </w:pPr>
      <w:r w:rsidRPr="00445D12">
        <w:rPr>
          <w:rFonts w:ascii="Arial" w:eastAsiaTheme="minorEastAsia" w:hAnsi="Arial" w:cs="Arial"/>
          <w:color w:val="000000" w:themeColor="text1"/>
          <w:sz w:val="22"/>
          <w:szCs w:val="22"/>
        </w:rPr>
        <w:t>Cardiac Rehabilitation Services – an MDT approach, inclusive of physiotherapist</w:t>
      </w:r>
      <w:r w:rsidR="354DA305" w:rsidRPr="00445D12">
        <w:rPr>
          <w:rFonts w:ascii="Arial" w:eastAsiaTheme="minorEastAsia" w:hAnsi="Arial" w:cs="Arial"/>
          <w:color w:val="000000" w:themeColor="text1"/>
          <w:sz w:val="22"/>
          <w:szCs w:val="22"/>
        </w:rPr>
        <w:t>s and Exercise Practitioners, offering assessment and rehabilitation to those patients who have suffered a cardiac event</w:t>
      </w:r>
      <w:r w:rsidR="7B07DDA4" w:rsidRPr="00445D12">
        <w:rPr>
          <w:rFonts w:ascii="Arial" w:eastAsiaTheme="minorEastAsia" w:hAnsi="Arial" w:cs="Arial"/>
          <w:color w:val="000000" w:themeColor="text1"/>
          <w:sz w:val="22"/>
          <w:szCs w:val="22"/>
        </w:rPr>
        <w:t>.</w:t>
      </w:r>
    </w:p>
    <w:p w14:paraId="6D7C7812" w14:textId="77777777" w:rsidR="7B07DDA4" w:rsidRPr="00445D12" w:rsidRDefault="7B07DDA4" w:rsidP="00DA0382">
      <w:pPr>
        <w:pStyle w:val="ListParagraph"/>
        <w:numPr>
          <w:ilvl w:val="0"/>
          <w:numId w:val="2"/>
        </w:numPr>
        <w:jc w:val="both"/>
        <w:rPr>
          <w:rFonts w:ascii="Arial" w:eastAsiaTheme="minorEastAsia" w:hAnsi="Arial" w:cs="Arial"/>
          <w:color w:val="000000" w:themeColor="text1"/>
          <w:sz w:val="22"/>
          <w:szCs w:val="22"/>
        </w:rPr>
      </w:pPr>
      <w:r w:rsidRPr="00445D12">
        <w:rPr>
          <w:rFonts w:ascii="Arial" w:eastAsiaTheme="minorEastAsia" w:hAnsi="Arial" w:cs="Arial"/>
          <w:color w:val="000000" w:themeColor="text1"/>
          <w:sz w:val="22"/>
          <w:szCs w:val="22"/>
        </w:rPr>
        <w:t xml:space="preserve">Pulmonary Rehabilitation </w:t>
      </w:r>
      <w:r w:rsidR="004F403C" w:rsidRPr="00445D12">
        <w:rPr>
          <w:rFonts w:ascii="Arial" w:eastAsiaTheme="minorEastAsia" w:hAnsi="Arial" w:cs="Arial"/>
          <w:color w:val="000000" w:themeColor="text1"/>
          <w:sz w:val="22"/>
          <w:szCs w:val="22"/>
        </w:rPr>
        <w:t>Services -</w:t>
      </w:r>
      <w:r w:rsidR="1A6794E8" w:rsidRPr="00445D12">
        <w:rPr>
          <w:rFonts w:ascii="Arial" w:eastAsiaTheme="minorEastAsia" w:hAnsi="Arial" w:cs="Arial"/>
          <w:color w:val="000000" w:themeColor="text1"/>
          <w:sz w:val="22"/>
          <w:szCs w:val="22"/>
        </w:rPr>
        <w:t xml:space="preserve"> again an MDT approach, inclusive of Physiotherapy input</w:t>
      </w:r>
      <w:r w:rsidR="004F403C" w:rsidRPr="00445D12">
        <w:rPr>
          <w:rFonts w:ascii="Arial" w:eastAsiaTheme="minorEastAsia" w:hAnsi="Arial" w:cs="Arial"/>
          <w:color w:val="000000" w:themeColor="text1"/>
          <w:sz w:val="22"/>
          <w:szCs w:val="22"/>
        </w:rPr>
        <w:t>, to</w:t>
      </w:r>
      <w:r w:rsidR="1A6794E8" w:rsidRPr="00445D12">
        <w:rPr>
          <w:rFonts w:ascii="Arial" w:eastAsiaTheme="minorEastAsia" w:hAnsi="Arial" w:cs="Arial"/>
          <w:color w:val="000000" w:themeColor="text1"/>
          <w:sz w:val="22"/>
          <w:szCs w:val="22"/>
        </w:rPr>
        <w:t xml:space="preserve"> provide assessment, </w:t>
      </w:r>
      <w:r w:rsidR="6038CDAE" w:rsidRPr="00445D12">
        <w:rPr>
          <w:rFonts w:ascii="Arial" w:eastAsiaTheme="minorEastAsia" w:hAnsi="Arial" w:cs="Arial"/>
          <w:color w:val="000000" w:themeColor="text1"/>
          <w:sz w:val="22"/>
          <w:szCs w:val="22"/>
        </w:rPr>
        <w:t>rehabilitation</w:t>
      </w:r>
      <w:r w:rsidR="1A6794E8" w:rsidRPr="00445D12">
        <w:rPr>
          <w:rFonts w:ascii="Arial" w:eastAsiaTheme="minorEastAsia" w:hAnsi="Arial" w:cs="Arial"/>
          <w:color w:val="000000" w:themeColor="text1"/>
          <w:sz w:val="22"/>
          <w:szCs w:val="22"/>
        </w:rPr>
        <w:t xml:space="preserve"> and education regarding </w:t>
      </w:r>
      <w:r w:rsidR="2A061A75" w:rsidRPr="00445D12">
        <w:rPr>
          <w:rFonts w:ascii="Arial" w:eastAsiaTheme="minorEastAsia" w:hAnsi="Arial" w:cs="Arial"/>
          <w:color w:val="000000" w:themeColor="text1"/>
          <w:sz w:val="22"/>
          <w:szCs w:val="22"/>
        </w:rPr>
        <w:t>self management of patients suffering from a long term chronic respiratory disease.</w:t>
      </w:r>
    </w:p>
    <w:p w14:paraId="5B1743EC" w14:textId="77777777" w:rsidR="16608140" w:rsidRPr="00445D12" w:rsidRDefault="16608140" w:rsidP="00DA0382">
      <w:pPr>
        <w:jc w:val="both"/>
        <w:rPr>
          <w:rFonts w:ascii="Arial" w:eastAsiaTheme="minorEastAsia" w:hAnsi="Arial" w:cs="Arial"/>
          <w:color w:val="000000" w:themeColor="text1"/>
        </w:rPr>
      </w:pPr>
    </w:p>
    <w:p w14:paraId="26959877" w14:textId="6B31DD0A" w:rsidR="2A061A75" w:rsidRPr="00445D12" w:rsidRDefault="2A061A75"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All of the above are offered </w:t>
      </w:r>
      <w:r w:rsidR="007E0A6D" w:rsidRPr="00445D12">
        <w:rPr>
          <w:rFonts w:ascii="Arial" w:eastAsiaTheme="minorEastAsia" w:hAnsi="Arial" w:cs="Arial"/>
          <w:color w:val="000000" w:themeColor="text1"/>
        </w:rPr>
        <w:t>in a</w:t>
      </w:r>
      <w:r w:rsidRPr="00445D12">
        <w:rPr>
          <w:rFonts w:ascii="Arial" w:eastAsiaTheme="minorEastAsia" w:hAnsi="Arial" w:cs="Arial"/>
          <w:color w:val="000000" w:themeColor="text1"/>
        </w:rPr>
        <w:t xml:space="preserve"> community setting and thus removal from the acute hospital site</w:t>
      </w:r>
      <w:r w:rsidR="00DA0382">
        <w:rPr>
          <w:rFonts w:ascii="Arial" w:eastAsiaTheme="minorEastAsia" w:hAnsi="Arial" w:cs="Arial"/>
          <w:color w:val="000000" w:themeColor="text1"/>
        </w:rPr>
        <w:t>.</w:t>
      </w:r>
      <w:bookmarkStart w:id="0" w:name="_GoBack"/>
      <w:bookmarkEnd w:id="0"/>
    </w:p>
    <w:p w14:paraId="5406DE01" w14:textId="77777777" w:rsidR="16608140" w:rsidRPr="00445D12" w:rsidRDefault="004F403C" w:rsidP="00DA0382">
      <w:pPr>
        <w:jc w:val="both"/>
        <w:rPr>
          <w:rFonts w:ascii="Arial" w:eastAsiaTheme="minorEastAsia" w:hAnsi="Arial" w:cs="Arial"/>
          <w:color w:val="000000" w:themeColor="text1"/>
        </w:rPr>
      </w:pPr>
      <w:r w:rsidRPr="004F403C">
        <w:rPr>
          <w:rFonts w:ascii="Arial" w:eastAsiaTheme="minorEastAsia" w:hAnsi="Arial" w:cs="Arial"/>
          <w:b/>
          <w:color w:val="000000" w:themeColor="text1"/>
          <w:u w:val="single"/>
        </w:rPr>
        <w:lastRenderedPageBreak/>
        <w:t>Occupational Therapy</w:t>
      </w:r>
      <w:r w:rsidRPr="004F403C">
        <w:rPr>
          <w:rFonts w:ascii="Arial" w:eastAsiaTheme="minorEastAsia" w:hAnsi="Arial" w:cs="Arial"/>
          <w:b/>
          <w:bCs/>
          <w:color w:val="000000" w:themeColor="text1"/>
          <w:u w:val="single"/>
        </w:rPr>
        <w:t xml:space="preserve"> Service in the</w:t>
      </w:r>
      <w:r w:rsidRPr="00445D12">
        <w:rPr>
          <w:rFonts w:ascii="Arial" w:eastAsiaTheme="minorEastAsia" w:hAnsi="Arial" w:cs="Arial"/>
          <w:b/>
          <w:bCs/>
          <w:color w:val="000000" w:themeColor="text1"/>
          <w:u w:val="single"/>
        </w:rPr>
        <w:t xml:space="preserve"> WHSCT</w:t>
      </w:r>
    </w:p>
    <w:p w14:paraId="267F9EDC" w14:textId="77777777" w:rsidR="16608140" w:rsidRPr="00445D12" w:rsidRDefault="1C77486D" w:rsidP="00DA0382">
      <w:pPr>
        <w:jc w:val="both"/>
        <w:rPr>
          <w:rFonts w:ascii="Arial" w:eastAsiaTheme="minorEastAsia" w:hAnsi="Arial" w:cs="Arial"/>
          <w:color w:val="000000" w:themeColor="text1"/>
        </w:rPr>
      </w:pPr>
      <w:r w:rsidRPr="00445D12">
        <w:rPr>
          <w:rFonts w:ascii="Arial" w:eastAsiaTheme="minorEastAsia" w:hAnsi="Arial" w:cs="Arial"/>
          <w:color w:val="000000" w:themeColor="text1"/>
        </w:rPr>
        <w:t>Occupational Therapy is naturally placed to contribute to neighbourhood models of care</w:t>
      </w:r>
      <w:r w:rsidR="52D6267D" w:rsidRPr="00445D12">
        <w:rPr>
          <w:rFonts w:ascii="Arial" w:eastAsiaTheme="minorEastAsia" w:hAnsi="Arial" w:cs="Arial"/>
          <w:color w:val="000000" w:themeColor="text1"/>
        </w:rPr>
        <w:t xml:space="preserve"> because </w:t>
      </w:r>
    </w:p>
    <w:p w14:paraId="08FE373D" w14:textId="77777777" w:rsidR="16608140" w:rsidRPr="00445D12" w:rsidRDefault="52D6267D" w:rsidP="00DA0382">
      <w:pPr>
        <w:pStyle w:val="ListParagraph"/>
        <w:numPr>
          <w:ilvl w:val="0"/>
          <w:numId w:val="1"/>
        </w:numPr>
        <w:jc w:val="both"/>
        <w:rPr>
          <w:rFonts w:ascii="Arial" w:eastAsiaTheme="minorEastAsia" w:hAnsi="Arial" w:cs="Arial"/>
          <w:color w:val="000000" w:themeColor="text1"/>
          <w:sz w:val="22"/>
          <w:szCs w:val="22"/>
        </w:rPr>
      </w:pPr>
      <w:r w:rsidRPr="00445D12">
        <w:rPr>
          <w:rFonts w:ascii="Arial" w:eastAsiaTheme="minorEastAsia" w:hAnsi="Arial" w:cs="Arial"/>
          <w:color w:val="000000" w:themeColor="text1"/>
          <w:sz w:val="22"/>
          <w:szCs w:val="22"/>
        </w:rPr>
        <w:t xml:space="preserve">we work across function, environment and participation so can target </w:t>
      </w:r>
      <w:r w:rsidR="0A554FD3" w:rsidRPr="00445D12">
        <w:rPr>
          <w:rFonts w:ascii="Arial" w:eastAsiaTheme="minorEastAsia" w:hAnsi="Arial" w:cs="Arial"/>
          <w:color w:val="000000" w:themeColor="text1"/>
          <w:sz w:val="22"/>
          <w:szCs w:val="22"/>
        </w:rPr>
        <w:t>independence</w:t>
      </w:r>
      <w:r w:rsidRPr="00445D12">
        <w:rPr>
          <w:rFonts w:ascii="Arial" w:eastAsiaTheme="minorEastAsia" w:hAnsi="Arial" w:cs="Arial"/>
          <w:color w:val="000000" w:themeColor="text1"/>
          <w:sz w:val="22"/>
          <w:szCs w:val="22"/>
        </w:rPr>
        <w:t>, return to work, meaningful activity)</w:t>
      </w:r>
    </w:p>
    <w:p w14:paraId="1B99E66B" w14:textId="77777777" w:rsidR="52D6267D" w:rsidRPr="00445D12" w:rsidRDefault="52D6267D" w:rsidP="00DA0382">
      <w:pPr>
        <w:pStyle w:val="ListParagraph"/>
        <w:numPr>
          <w:ilvl w:val="0"/>
          <w:numId w:val="1"/>
        </w:numPr>
        <w:jc w:val="both"/>
        <w:rPr>
          <w:rFonts w:ascii="Arial" w:eastAsiaTheme="minorEastAsia" w:hAnsi="Arial" w:cs="Arial"/>
          <w:color w:val="000000" w:themeColor="text1"/>
          <w:sz w:val="22"/>
          <w:szCs w:val="22"/>
        </w:rPr>
      </w:pPr>
      <w:r w:rsidRPr="00445D12">
        <w:rPr>
          <w:rFonts w:ascii="Arial" w:eastAsiaTheme="minorEastAsia" w:hAnsi="Arial" w:cs="Arial"/>
          <w:color w:val="000000" w:themeColor="text1"/>
          <w:sz w:val="22"/>
          <w:szCs w:val="22"/>
        </w:rPr>
        <w:t xml:space="preserve">Are </w:t>
      </w:r>
      <w:r w:rsidR="640ECE01" w:rsidRPr="00445D12">
        <w:rPr>
          <w:rFonts w:ascii="Arial" w:eastAsiaTheme="minorEastAsia" w:hAnsi="Arial" w:cs="Arial"/>
          <w:color w:val="000000" w:themeColor="text1"/>
          <w:sz w:val="22"/>
          <w:szCs w:val="22"/>
        </w:rPr>
        <w:t>skilled in</w:t>
      </w:r>
      <w:r w:rsidRPr="00445D12">
        <w:rPr>
          <w:rFonts w:ascii="Arial" w:eastAsiaTheme="minorEastAsia" w:hAnsi="Arial" w:cs="Arial"/>
          <w:color w:val="000000" w:themeColor="text1"/>
          <w:sz w:val="22"/>
          <w:szCs w:val="22"/>
        </w:rPr>
        <w:t xml:space="preserve"> </w:t>
      </w:r>
      <w:r w:rsidR="7E01E882" w:rsidRPr="00445D12">
        <w:rPr>
          <w:rFonts w:ascii="Arial" w:eastAsiaTheme="minorEastAsia" w:hAnsi="Arial" w:cs="Arial"/>
          <w:color w:val="000000" w:themeColor="text1"/>
          <w:sz w:val="22"/>
          <w:szCs w:val="22"/>
        </w:rPr>
        <w:t>holistic</w:t>
      </w:r>
      <w:r w:rsidRPr="00445D12">
        <w:rPr>
          <w:rFonts w:ascii="Arial" w:eastAsiaTheme="minorEastAsia" w:hAnsi="Arial" w:cs="Arial"/>
          <w:color w:val="000000" w:themeColor="text1"/>
          <w:sz w:val="22"/>
          <w:szCs w:val="22"/>
        </w:rPr>
        <w:t xml:space="preserve">, person centred assessment, goal setting and linking to community resources- all </w:t>
      </w:r>
      <w:r w:rsidR="7F3A193C" w:rsidRPr="00445D12">
        <w:rPr>
          <w:rFonts w:ascii="Arial" w:eastAsiaTheme="minorEastAsia" w:hAnsi="Arial" w:cs="Arial"/>
          <w:color w:val="000000" w:themeColor="text1"/>
          <w:sz w:val="22"/>
          <w:szCs w:val="22"/>
        </w:rPr>
        <w:t>central</w:t>
      </w:r>
      <w:r w:rsidRPr="00445D12">
        <w:rPr>
          <w:rFonts w:ascii="Arial" w:eastAsiaTheme="minorEastAsia" w:hAnsi="Arial" w:cs="Arial"/>
          <w:color w:val="000000" w:themeColor="text1"/>
          <w:sz w:val="22"/>
          <w:szCs w:val="22"/>
        </w:rPr>
        <w:t xml:space="preserve"> to neighbourhood models.</w:t>
      </w:r>
    </w:p>
    <w:p w14:paraId="7A2966BE" w14:textId="77777777" w:rsidR="52D6267D" w:rsidRPr="00445D12" w:rsidRDefault="52D6267D" w:rsidP="00DA0382">
      <w:pPr>
        <w:pStyle w:val="ListParagraph"/>
        <w:numPr>
          <w:ilvl w:val="0"/>
          <w:numId w:val="1"/>
        </w:numPr>
        <w:jc w:val="both"/>
        <w:rPr>
          <w:rFonts w:ascii="Arial" w:eastAsiaTheme="minorEastAsia" w:hAnsi="Arial" w:cs="Arial"/>
          <w:color w:val="000000" w:themeColor="text1"/>
          <w:sz w:val="22"/>
          <w:szCs w:val="22"/>
        </w:rPr>
      </w:pPr>
      <w:r w:rsidRPr="00445D12">
        <w:rPr>
          <w:rFonts w:ascii="Arial" w:eastAsiaTheme="minorEastAsia" w:hAnsi="Arial" w:cs="Arial"/>
          <w:color w:val="000000" w:themeColor="text1"/>
          <w:sz w:val="22"/>
          <w:szCs w:val="22"/>
        </w:rPr>
        <w:t>Can help shift care upstream (prevention, early intervention, reablement) that neighbour hood models emphasis</w:t>
      </w:r>
    </w:p>
    <w:p w14:paraId="215778FE" w14:textId="77777777" w:rsidR="51814351" w:rsidRPr="00445D12" w:rsidRDefault="51814351" w:rsidP="00DA0382">
      <w:pPr>
        <w:jc w:val="both"/>
        <w:rPr>
          <w:rFonts w:ascii="Arial" w:eastAsiaTheme="minorEastAsia" w:hAnsi="Arial" w:cs="Arial"/>
          <w:color w:val="000000" w:themeColor="text1"/>
        </w:rPr>
      </w:pPr>
    </w:p>
    <w:p w14:paraId="33C96664" w14:textId="77777777" w:rsidR="45185A5D" w:rsidRPr="00445D12" w:rsidRDefault="45185A5D" w:rsidP="00DA0382">
      <w:pPr>
        <w:jc w:val="both"/>
        <w:rPr>
          <w:rFonts w:ascii="Arial" w:eastAsiaTheme="minorEastAsia" w:hAnsi="Arial" w:cs="Arial"/>
          <w:color w:val="000000" w:themeColor="text1"/>
          <w:u w:val="single"/>
        </w:rPr>
      </w:pPr>
      <w:r w:rsidRPr="00445D12">
        <w:rPr>
          <w:rFonts w:ascii="Arial" w:eastAsiaTheme="minorEastAsia" w:hAnsi="Arial" w:cs="Arial"/>
          <w:color w:val="000000" w:themeColor="text1"/>
          <w:u w:val="single"/>
        </w:rPr>
        <w:t xml:space="preserve">WHSCT </w:t>
      </w:r>
      <w:r w:rsidR="52D6267D" w:rsidRPr="00445D12">
        <w:rPr>
          <w:rFonts w:ascii="Arial" w:eastAsiaTheme="minorEastAsia" w:hAnsi="Arial" w:cs="Arial"/>
          <w:color w:val="000000" w:themeColor="text1"/>
          <w:u w:val="single"/>
        </w:rPr>
        <w:t xml:space="preserve">OT </w:t>
      </w:r>
      <w:r w:rsidR="0A8CECCE" w:rsidRPr="00445D12">
        <w:rPr>
          <w:rFonts w:ascii="Arial" w:eastAsiaTheme="minorEastAsia" w:hAnsi="Arial" w:cs="Arial"/>
          <w:color w:val="000000" w:themeColor="text1"/>
          <w:u w:val="single"/>
        </w:rPr>
        <w:t>examples</w:t>
      </w:r>
    </w:p>
    <w:p w14:paraId="5069D40F" w14:textId="499CE0B5" w:rsidR="09DC4AE4" w:rsidRDefault="09DC4AE4"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OT led R</w:t>
      </w:r>
      <w:r w:rsidR="52D6267D" w:rsidRPr="00445D12">
        <w:rPr>
          <w:rFonts w:ascii="Arial" w:eastAsiaTheme="minorEastAsia" w:hAnsi="Arial" w:cs="Arial"/>
          <w:color w:val="000000" w:themeColor="text1"/>
        </w:rPr>
        <w:t xml:space="preserve">eablement services  </w:t>
      </w:r>
    </w:p>
    <w:p w14:paraId="3B841323" w14:textId="27BEBE58" w:rsidR="00A05FB4" w:rsidRPr="00445D12" w:rsidRDefault="00A05FB4" w:rsidP="00DA0382">
      <w:pPr>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 xml:space="preserve">Care home seating assessments </w:t>
      </w:r>
    </w:p>
    <w:p w14:paraId="06F9131A" w14:textId="477104BD" w:rsidR="14195942" w:rsidRPr="00445D12" w:rsidRDefault="14195942"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Acute Care at </w:t>
      </w:r>
      <w:r w:rsidR="0CDBE7B1" w:rsidRPr="00445D12">
        <w:rPr>
          <w:rFonts w:ascii="Arial" w:eastAsiaTheme="minorEastAsia" w:hAnsi="Arial" w:cs="Arial"/>
          <w:color w:val="000000" w:themeColor="text1"/>
        </w:rPr>
        <w:t xml:space="preserve">home </w:t>
      </w:r>
    </w:p>
    <w:p w14:paraId="1C5E8325" w14:textId="77777777" w:rsidR="2A3782DD" w:rsidRPr="00445D12" w:rsidRDefault="2A3782DD"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Core community OT</w:t>
      </w:r>
      <w:r w:rsidR="32A566E9" w:rsidRPr="00445D12">
        <w:rPr>
          <w:rFonts w:ascii="Arial" w:eastAsiaTheme="minorEastAsia" w:hAnsi="Arial" w:cs="Arial"/>
          <w:color w:val="000000" w:themeColor="text1"/>
        </w:rPr>
        <w:t xml:space="preserve"> – Statutory function in relation to housing adaptations</w:t>
      </w:r>
    </w:p>
    <w:p w14:paraId="70D9ECD8" w14:textId="77777777" w:rsidR="5357412A" w:rsidRPr="00445D12" w:rsidRDefault="5357412A"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Core Paediatric OT service – early intervention/group work/family support</w:t>
      </w:r>
    </w:p>
    <w:p w14:paraId="73600277" w14:textId="77777777" w:rsidR="5357412A" w:rsidRPr="00445D12" w:rsidRDefault="5357412A"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Intellectual disability OT post in WHSCT - new</w:t>
      </w:r>
    </w:p>
    <w:p w14:paraId="454B93EE" w14:textId="6BCDB1E9" w:rsidR="32A566E9" w:rsidRPr="00445D12" w:rsidRDefault="00A05FB4" w:rsidP="00DA0382">
      <w:pPr>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 xml:space="preserve">Falls preventions OT service </w:t>
      </w:r>
    </w:p>
    <w:p w14:paraId="7F76DF4F" w14:textId="243F9708" w:rsidR="32A566E9" w:rsidRPr="00445D12" w:rsidRDefault="32A566E9"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Recovery mental health service</w:t>
      </w:r>
      <w:r w:rsidR="00A05FB4">
        <w:rPr>
          <w:rFonts w:ascii="Arial" w:eastAsiaTheme="minorEastAsia" w:hAnsi="Arial" w:cs="Arial"/>
          <w:color w:val="000000" w:themeColor="text1"/>
        </w:rPr>
        <w:t xml:space="preserve"> </w:t>
      </w:r>
    </w:p>
    <w:p w14:paraId="0E61CF57" w14:textId="77777777" w:rsidR="0A29E241" w:rsidRPr="00445D12" w:rsidRDefault="0A29E241"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New Frailty service with OT based in ED</w:t>
      </w:r>
    </w:p>
    <w:p w14:paraId="595BF6F9" w14:textId="77777777" w:rsidR="0A29E241" w:rsidRPr="00445D12" w:rsidRDefault="0A29E241"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Community discharge teams based in acute hospitals</w:t>
      </w:r>
    </w:p>
    <w:p w14:paraId="381E9B67" w14:textId="77777777" w:rsidR="0A29E241" w:rsidRPr="00445D12" w:rsidRDefault="0A29E241"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Adult learning </w:t>
      </w:r>
      <w:r w:rsidR="620661A2" w:rsidRPr="00445D12">
        <w:rPr>
          <w:rFonts w:ascii="Arial" w:eastAsiaTheme="minorEastAsia" w:hAnsi="Arial" w:cs="Arial"/>
          <w:color w:val="000000" w:themeColor="text1"/>
        </w:rPr>
        <w:t>disability</w:t>
      </w:r>
      <w:r w:rsidRPr="00445D12">
        <w:rPr>
          <w:rFonts w:ascii="Arial" w:eastAsiaTheme="minorEastAsia" w:hAnsi="Arial" w:cs="Arial"/>
          <w:color w:val="000000" w:themeColor="text1"/>
        </w:rPr>
        <w:t xml:space="preserve"> teams</w:t>
      </w:r>
    </w:p>
    <w:p w14:paraId="093C9C4F" w14:textId="77777777" w:rsidR="0A29E241" w:rsidRPr="00445D12" w:rsidRDefault="0A29E241"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OT in special educational needs schools </w:t>
      </w:r>
    </w:p>
    <w:p w14:paraId="754526A9" w14:textId="77777777" w:rsidR="225B71FC" w:rsidRPr="00445D12" w:rsidRDefault="225B71FC"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OT led condition management programme</w:t>
      </w:r>
    </w:p>
    <w:p w14:paraId="78E928C9" w14:textId="77777777" w:rsidR="225B71FC" w:rsidRPr="00445D12" w:rsidRDefault="225B71FC"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OT Led Neuro rehabilitation in the community</w:t>
      </w:r>
    </w:p>
    <w:p w14:paraId="23CEAFEA" w14:textId="77777777" w:rsidR="225B71FC" w:rsidRPr="00445D12" w:rsidRDefault="225B71FC"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Early intervention autism service – OT led</w:t>
      </w:r>
    </w:p>
    <w:p w14:paraId="4B3F7874" w14:textId="77777777" w:rsidR="2548839B" w:rsidRPr="00445D12" w:rsidRDefault="2548839B"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OT offering local therapy led plastics clinics in the WHSCT</w:t>
      </w:r>
    </w:p>
    <w:p w14:paraId="5CFCC8D0" w14:textId="77777777" w:rsidR="2548839B" w:rsidRPr="00445D12" w:rsidRDefault="2548839B" w:rsidP="00DA0382">
      <w:pPr>
        <w:spacing w:line="240" w:lineRule="auto"/>
        <w:jc w:val="both"/>
        <w:rPr>
          <w:rFonts w:ascii="Arial" w:eastAsiaTheme="minorEastAsia" w:hAnsi="Arial" w:cs="Arial"/>
          <w:color w:val="000000" w:themeColor="text1"/>
        </w:rPr>
      </w:pPr>
      <w:r w:rsidRPr="00445D12">
        <w:rPr>
          <w:rFonts w:ascii="Arial" w:eastAsiaTheme="minorEastAsia" w:hAnsi="Arial" w:cs="Arial"/>
          <w:color w:val="000000" w:themeColor="text1"/>
        </w:rPr>
        <w:t xml:space="preserve">OT Radiotherapy outpatient service </w:t>
      </w:r>
    </w:p>
    <w:p w14:paraId="68B0C91F" w14:textId="77777777" w:rsidR="51814351" w:rsidRPr="00445D12" w:rsidRDefault="51814351" w:rsidP="00DA0382">
      <w:pPr>
        <w:jc w:val="both"/>
        <w:rPr>
          <w:rFonts w:ascii="Arial" w:eastAsiaTheme="minorEastAsia" w:hAnsi="Arial" w:cs="Arial"/>
          <w:color w:val="000000" w:themeColor="text1"/>
        </w:rPr>
      </w:pPr>
    </w:p>
    <w:p w14:paraId="6120AA3D" w14:textId="77777777" w:rsidR="51814351" w:rsidRPr="00445D12" w:rsidRDefault="51814351" w:rsidP="00DA0382">
      <w:pPr>
        <w:jc w:val="both"/>
        <w:rPr>
          <w:rFonts w:ascii="Arial" w:eastAsiaTheme="minorEastAsia" w:hAnsi="Arial" w:cs="Arial"/>
          <w:color w:val="000000" w:themeColor="text1"/>
        </w:rPr>
      </w:pPr>
    </w:p>
    <w:p w14:paraId="3D2FC94A" w14:textId="77777777" w:rsidR="51814351" w:rsidRPr="00445D12" w:rsidRDefault="51814351" w:rsidP="00DA0382">
      <w:pPr>
        <w:jc w:val="both"/>
        <w:rPr>
          <w:rFonts w:ascii="Arial" w:eastAsiaTheme="minorEastAsia" w:hAnsi="Arial" w:cs="Arial"/>
          <w:color w:val="000000" w:themeColor="text1"/>
        </w:rPr>
      </w:pPr>
    </w:p>
    <w:sectPr w:rsidR="51814351" w:rsidRPr="00445D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2098" w14:textId="77777777" w:rsidR="00316942" w:rsidRDefault="00316942" w:rsidP="00033A73">
      <w:pPr>
        <w:spacing w:after="0" w:line="240" w:lineRule="auto"/>
      </w:pPr>
      <w:r>
        <w:separator/>
      </w:r>
    </w:p>
  </w:endnote>
  <w:endnote w:type="continuationSeparator" w:id="0">
    <w:p w14:paraId="77C919D5" w14:textId="77777777" w:rsidR="00316942" w:rsidRDefault="00316942" w:rsidP="0003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7CCCE" w14:textId="77777777" w:rsidR="005D23F0" w:rsidRPr="005D23F0" w:rsidRDefault="005D23F0" w:rsidP="005D23F0">
    <w:pPr>
      <w:pStyle w:val="Header"/>
      <w:rPr>
        <w:sz w:val="20"/>
        <w:szCs w:val="20"/>
      </w:rPr>
    </w:pPr>
    <w:r w:rsidRPr="005D23F0">
      <w:rPr>
        <w:rFonts w:ascii="Arial" w:hAnsi="Arial" w:cs="Arial"/>
        <w:sz w:val="20"/>
        <w:szCs w:val="20"/>
      </w:rPr>
      <w:t>Neighbourhood models of care</w:t>
    </w:r>
    <w:r>
      <w:rPr>
        <w:rFonts w:ascii="Arial" w:hAnsi="Arial" w:cs="Arial"/>
        <w:sz w:val="20"/>
        <w:szCs w:val="20"/>
      </w:rPr>
      <w:t xml:space="preserve"> WHSCT E. Dolan</w:t>
    </w:r>
  </w:p>
  <w:p w14:paraId="3C18D679" w14:textId="77777777" w:rsidR="005D23F0" w:rsidRDefault="005D2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62B9A" w14:textId="77777777" w:rsidR="00316942" w:rsidRDefault="00316942" w:rsidP="00033A73">
      <w:pPr>
        <w:spacing w:after="0" w:line="240" w:lineRule="auto"/>
      </w:pPr>
      <w:r>
        <w:separator/>
      </w:r>
    </w:p>
  </w:footnote>
  <w:footnote w:type="continuationSeparator" w:id="0">
    <w:p w14:paraId="0A315273" w14:textId="77777777" w:rsidR="00316942" w:rsidRDefault="00316942" w:rsidP="0003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F1C3" w14:textId="10F56098" w:rsidR="00DA0382" w:rsidRDefault="00DA0382">
    <w:pPr>
      <w:pStyle w:val="Header"/>
    </w:pPr>
    <w:r w:rsidRPr="004D27AC">
      <w:rPr>
        <w:rFonts w:cs="Arial"/>
        <w:noProof/>
        <w:lang w:eastAsia="en-GB"/>
      </w:rPr>
      <w:drawing>
        <wp:inline distT="0" distB="0" distL="0" distR="0" wp14:anchorId="2EF8C66E" wp14:editId="22401F16">
          <wp:extent cx="1693545" cy="4451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445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D50"/>
    <w:multiLevelType w:val="hybridMultilevel"/>
    <w:tmpl w:val="B0B82D1A"/>
    <w:lvl w:ilvl="0" w:tplc="CD98E0AA">
      <w:start w:val="1"/>
      <w:numFmt w:val="decimal"/>
      <w:lvlText w:val="%1."/>
      <w:lvlJc w:val="left"/>
      <w:pPr>
        <w:ind w:left="720" w:hanging="360"/>
      </w:pPr>
    </w:lvl>
    <w:lvl w:ilvl="1" w:tplc="75941AAC">
      <w:start w:val="1"/>
      <w:numFmt w:val="lowerLetter"/>
      <w:lvlText w:val="%2."/>
      <w:lvlJc w:val="left"/>
      <w:pPr>
        <w:ind w:left="1440" w:hanging="360"/>
      </w:pPr>
    </w:lvl>
    <w:lvl w:ilvl="2" w:tplc="A3CE8464">
      <w:start w:val="1"/>
      <w:numFmt w:val="lowerRoman"/>
      <w:lvlText w:val="%3."/>
      <w:lvlJc w:val="right"/>
      <w:pPr>
        <w:ind w:left="2160" w:hanging="180"/>
      </w:pPr>
    </w:lvl>
    <w:lvl w:ilvl="3" w:tplc="5F0602D2">
      <w:start w:val="1"/>
      <w:numFmt w:val="decimal"/>
      <w:lvlText w:val="%4."/>
      <w:lvlJc w:val="left"/>
      <w:pPr>
        <w:ind w:left="2880" w:hanging="360"/>
      </w:pPr>
    </w:lvl>
    <w:lvl w:ilvl="4" w:tplc="AC8E4080">
      <w:start w:val="1"/>
      <w:numFmt w:val="lowerLetter"/>
      <w:lvlText w:val="%5."/>
      <w:lvlJc w:val="left"/>
      <w:pPr>
        <w:ind w:left="3600" w:hanging="360"/>
      </w:pPr>
    </w:lvl>
    <w:lvl w:ilvl="5" w:tplc="F7E25E16">
      <w:start w:val="1"/>
      <w:numFmt w:val="lowerRoman"/>
      <w:lvlText w:val="%6."/>
      <w:lvlJc w:val="right"/>
      <w:pPr>
        <w:ind w:left="4320" w:hanging="180"/>
      </w:pPr>
    </w:lvl>
    <w:lvl w:ilvl="6" w:tplc="0AF231FC">
      <w:start w:val="1"/>
      <w:numFmt w:val="decimal"/>
      <w:lvlText w:val="%7."/>
      <w:lvlJc w:val="left"/>
      <w:pPr>
        <w:ind w:left="5040" w:hanging="360"/>
      </w:pPr>
    </w:lvl>
    <w:lvl w:ilvl="7" w:tplc="F4AAB034">
      <w:start w:val="1"/>
      <w:numFmt w:val="lowerLetter"/>
      <w:lvlText w:val="%8."/>
      <w:lvlJc w:val="left"/>
      <w:pPr>
        <w:ind w:left="5760" w:hanging="360"/>
      </w:pPr>
    </w:lvl>
    <w:lvl w:ilvl="8" w:tplc="71568CD6">
      <w:start w:val="1"/>
      <w:numFmt w:val="lowerRoman"/>
      <w:lvlText w:val="%9."/>
      <w:lvlJc w:val="right"/>
      <w:pPr>
        <w:ind w:left="6480" w:hanging="180"/>
      </w:pPr>
    </w:lvl>
  </w:abstractNum>
  <w:abstractNum w:abstractNumId="1" w15:restartNumberingAfterBreak="0">
    <w:nsid w:val="2B3179FB"/>
    <w:multiLevelType w:val="hybridMultilevel"/>
    <w:tmpl w:val="562E941A"/>
    <w:lvl w:ilvl="0" w:tplc="4E1C0506">
      <w:start w:val="1"/>
      <w:numFmt w:val="decimal"/>
      <w:lvlText w:val="%1."/>
      <w:lvlJc w:val="left"/>
      <w:pPr>
        <w:ind w:left="720" w:hanging="360"/>
      </w:pPr>
    </w:lvl>
    <w:lvl w:ilvl="1" w:tplc="FF588CDA">
      <w:start w:val="1"/>
      <w:numFmt w:val="lowerLetter"/>
      <w:lvlText w:val="%2."/>
      <w:lvlJc w:val="left"/>
      <w:pPr>
        <w:ind w:left="1440" w:hanging="360"/>
      </w:pPr>
    </w:lvl>
    <w:lvl w:ilvl="2" w:tplc="287A591C">
      <w:start w:val="1"/>
      <w:numFmt w:val="lowerRoman"/>
      <w:lvlText w:val="%3."/>
      <w:lvlJc w:val="right"/>
      <w:pPr>
        <w:ind w:left="2160" w:hanging="180"/>
      </w:pPr>
    </w:lvl>
    <w:lvl w:ilvl="3" w:tplc="22C41738">
      <w:start w:val="1"/>
      <w:numFmt w:val="decimal"/>
      <w:lvlText w:val="%4."/>
      <w:lvlJc w:val="left"/>
      <w:pPr>
        <w:ind w:left="2880" w:hanging="360"/>
      </w:pPr>
    </w:lvl>
    <w:lvl w:ilvl="4" w:tplc="2064F202">
      <w:start w:val="1"/>
      <w:numFmt w:val="lowerLetter"/>
      <w:lvlText w:val="%5."/>
      <w:lvlJc w:val="left"/>
      <w:pPr>
        <w:ind w:left="3600" w:hanging="360"/>
      </w:pPr>
    </w:lvl>
    <w:lvl w:ilvl="5" w:tplc="C1B0F4B0">
      <w:start w:val="1"/>
      <w:numFmt w:val="lowerRoman"/>
      <w:lvlText w:val="%6."/>
      <w:lvlJc w:val="right"/>
      <w:pPr>
        <w:ind w:left="4320" w:hanging="180"/>
      </w:pPr>
    </w:lvl>
    <w:lvl w:ilvl="6" w:tplc="905A6CDA">
      <w:start w:val="1"/>
      <w:numFmt w:val="decimal"/>
      <w:lvlText w:val="%7."/>
      <w:lvlJc w:val="left"/>
      <w:pPr>
        <w:ind w:left="5040" w:hanging="360"/>
      </w:pPr>
    </w:lvl>
    <w:lvl w:ilvl="7" w:tplc="81785956">
      <w:start w:val="1"/>
      <w:numFmt w:val="lowerLetter"/>
      <w:lvlText w:val="%8."/>
      <w:lvlJc w:val="left"/>
      <w:pPr>
        <w:ind w:left="5760" w:hanging="360"/>
      </w:pPr>
    </w:lvl>
    <w:lvl w:ilvl="8" w:tplc="AF4EB260">
      <w:start w:val="1"/>
      <w:numFmt w:val="lowerRoman"/>
      <w:lvlText w:val="%9."/>
      <w:lvlJc w:val="right"/>
      <w:pPr>
        <w:ind w:left="6480" w:hanging="180"/>
      </w:pPr>
    </w:lvl>
  </w:abstractNum>
  <w:abstractNum w:abstractNumId="2" w15:restartNumberingAfterBreak="0">
    <w:nsid w:val="2D24CF6B"/>
    <w:multiLevelType w:val="hybridMultilevel"/>
    <w:tmpl w:val="93FA72CE"/>
    <w:lvl w:ilvl="0" w:tplc="A4106E66">
      <w:start w:val="1"/>
      <w:numFmt w:val="bullet"/>
      <w:lvlText w:val="-"/>
      <w:lvlJc w:val="left"/>
      <w:pPr>
        <w:ind w:left="720" w:hanging="360"/>
      </w:pPr>
      <w:rPr>
        <w:rFonts w:ascii="Aptos" w:hAnsi="Aptos" w:hint="default"/>
      </w:rPr>
    </w:lvl>
    <w:lvl w:ilvl="1" w:tplc="CD9098D6">
      <w:start w:val="1"/>
      <w:numFmt w:val="bullet"/>
      <w:lvlText w:val="o"/>
      <w:lvlJc w:val="left"/>
      <w:pPr>
        <w:ind w:left="1440" w:hanging="360"/>
      </w:pPr>
      <w:rPr>
        <w:rFonts w:ascii="Courier New" w:hAnsi="Courier New" w:hint="default"/>
      </w:rPr>
    </w:lvl>
    <w:lvl w:ilvl="2" w:tplc="C8F63CC0">
      <w:start w:val="1"/>
      <w:numFmt w:val="bullet"/>
      <w:lvlText w:val=""/>
      <w:lvlJc w:val="left"/>
      <w:pPr>
        <w:ind w:left="2160" w:hanging="360"/>
      </w:pPr>
      <w:rPr>
        <w:rFonts w:ascii="Wingdings" w:hAnsi="Wingdings" w:hint="default"/>
      </w:rPr>
    </w:lvl>
    <w:lvl w:ilvl="3" w:tplc="ED64BE56">
      <w:start w:val="1"/>
      <w:numFmt w:val="bullet"/>
      <w:lvlText w:val=""/>
      <w:lvlJc w:val="left"/>
      <w:pPr>
        <w:ind w:left="2880" w:hanging="360"/>
      </w:pPr>
      <w:rPr>
        <w:rFonts w:ascii="Symbol" w:hAnsi="Symbol" w:hint="default"/>
      </w:rPr>
    </w:lvl>
    <w:lvl w:ilvl="4" w:tplc="5888C06A">
      <w:start w:val="1"/>
      <w:numFmt w:val="bullet"/>
      <w:lvlText w:val="o"/>
      <w:lvlJc w:val="left"/>
      <w:pPr>
        <w:ind w:left="3600" w:hanging="360"/>
      </w:pPr>
      <w:rPr>
        <w:rFonts w:ascii="Courier New" w:hAnsi="Courier New" w:hint="default"/>
      </w:rPr>
    </w:lvl>
    <w:lvl w:ilvl="5" w:tplc="238E6082">
      <w:start w:val="1"/>
      <w:numFmt w:val="bullet"/>
      <w:lvlText w:val=""/>
      <w:lvlJc w:val="left"/>
      <w:pPr>
        <w:ind w:left="4320" w:hanging="360"/>
      </w:pPr>
      <w:rPr>
        <w:rFonts w:ascii="Wingdings" w:hAnsi="Wingdings" w:hint="default"/>
      </w:rPr>
    </w:lvl>
    <w:lvl w:ilvl="6" w:tplc="C37E6212">
      <w:start w:val="1"/>
      <w:numFmt w:val="bullet"/>
      <w:lvlText w:val=""/>
      <w:lvlJc w:val="left"/>
      <w:pPr>
        <w:ind w:left="5040" w:hanging="360"/>
      </w:pPr>
      <w:rPr>
        <w:rFonts w:ascii="Symbol" w:hAnsi="Symbol" w:hint="default"/>
      </w:rPr>
    </w:lvl>
    <w:lvl w:ilvl="7" w:tplc="B4EC6F2E">
      <w:start w:val="1"/>
      <w:numFmt w:val="bullet"/>
      <w:lvlText w:val="o"/>
      <w:lvlJc w:val="left"/>
      <w:pPr>
        <w:ind w:left="5760" w:hanging="360"/>
      </w:pPr>
      <w:rPr>
        <w:rFonts w:ascii="Courier New" w:hAnsi="Courier New" w:hint="default"/>
      </w:rPr>
    </w:lvl>
    <w:lvl w:ilvl="8" w:tplc="DAEAEA92">
      <w:start w:val="1"/>
      <w:numFmt w:val="bullet"/>
      <w:lvlText w:val=""/>
      <w:lvlJc w:val="left"/>
      <w:pPr>
        <w:ind w:left="6480" w:hanging="360"/>
      </w:pPr>
      <w:rPr>
        <w:rFonts w:ascii="Wingdings" w:hAnsi="Wingdings" w:hint="default"/>
      </w:rPr>
    </w:lvl>
  </w:abstractNum>
  <w:abstractNum w:abstractNumId="3" w15:restartNumberingAfterBreak="0">
    <w:nsid w:val="2E122B2F"/>
    <w:multiLevelType w:val="hybridMultilevel"/>
    <w:tmpl w:val="C96C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A04A1"/>
    <w:multiLevelType w:val="hybridMultilevel"/>
    <w:tmpl w:val="7BC83520"/>
    <w:lvl w:ilvl="0" w:tplc="7ACC4416">
      <w:start w:val="1"/>
      <w:numFmt w:val="bullet"/>
      <w:lvlText w:val="-"/>
      <w:lvlJc w:val="left"/>
      <w:pPr>
        <w:ind w:left="720" w:hanging="360"/>
      </w:pPr>
      <w:rPr>
        <w:rFonts w:ascii="Aptos" w:hAnsi="Aptos" w:hint="default"/>
      </w:rPr>
    </w:lvl>
    <w:lvl w:ilvl="1" w:tplc="7592C62A">
      <w:start w:val="1"/>
      <w:numFmt w:val="bullet"/>
      <w:lvlText w:val="o"/>
      <w:lvlJc w:val="left"/>
      <w:pPr>
        <w:ind w:left="1440" w:hanging="360"/>
      </w:pPr>
      <w:rPr>
        <w:rFonts w:ascii="Courier New" w:hAnsi="Courier New" w:hint="default"/>
      </w:rPr>
    </w:lvl>
    <w:lvl w:ilvl="2" w:tplc="CE8677BE">
      <w:start w:val="1"/>
      <w:numFmt w:val="bullet"/>
      <w:lvlText w:val=""/>
      <w:lvlJc w:val="left"/>
      <w:pPr>
        <w:ind w:left="2160" w:hanging="360"/>
      </w:pPr>
      <w:rPr>
        <w:rFonts w:ascii="Wingdings" w:hAnsi="Wingdings" w:hint="default"/>
      </w:rPr>
    </w:lvl>
    <w:lvl w:ilvl="3" w:tplc="58067AD4">
      <w:start w:val="1"/>
      <w:numFmt w:val="bullet"/>
      <w:lvlText w:val=""/>
      <w:lvlJc w:val="left"/>
      <w:pPr>
        <w:ind w:left="2880" w:hanging="360"/>
      </w:pPr>
      <w:rPr>
        <w:rFonts w:ascii="Symbol" w:hAnsi="Symbol" w:hint="default"/>
      </w:rPr>
    </w:lvl>
    <w:lvl w:ilvl="4" w:tplc="7B8405A0">
      <w:start w:val="1"/>
      <w:numFmt w:val="bullet"/>
      <w:lvlText w:val="o"/>
      <w:lvlJc w:val="left"/>
      <w:pPr>
        <w:ind w:left="3600" w:hanging="360"/>
      </w:pPr>
      <w:rPr>
        <w:rFonts w:ascii="Courier New" w:hAnsi="Courier New" w:hint="default"/>
      </w:rPr>
    </w:lvl>
    <w:lvl w:ilvl="5" w:tplc="2C203A3E">
      <w:start w:val="1"/>
      <w:numFmt w:val="bullet"/>
      <w:lvlText w:val=""/>
      <w:lvlJc w:val="left"/>
      <w:pPr>
        <w:ind w:left="4320" w:hanging="360"/>
      </w:pPr>
      <w:rPr>
        <w:rFonts w:ascii="Wingdings" w:hAnsi="Wingdings" w:hint="default"/>
      </w:rPr>
    </w:lvl>
    <w:lvl w:ilvl="6" w:tplc="ED9E76F0">
      <w:start w:val="1"/>
      <w:numFmt w:val="bullet"/>
      <w:lvlText w:val=""/>
      <w:lvlJc w:val="left"/>
      <w:pPr>
        <w:ind w:left="5040" w:hanging="360"/>
      </w:pPr>
      <w:rPr>
        <w:rFonts w:ascii="Symbol" w:hAnsi="Symbol" w:hint="default"/>
      </w:rPr>
    </w:lvl>
    <w:lvl w:ilvl="7" w:tplc="537C1D82">
      <w:start w:val="1"/>
      <w:numFmt w:val="bullet"/>
      <w:lvlText w:val="o"/>
      <w:lvlJc w:val="left"/>
      <w:pPr>
        <w:ind w:left="5760" w:hanging="360"/>
      </w:pPr>
      <w:rPr>
        <w:rFonts w:ascii="Courier New" w:hAnsi="Courier New" w:hint="default"/>
      </w:rPr>
    </w:lvl>
    <w:lvl w:ilvl="8" w:tplc="4ACCFE14">
      <w:start w:val="1"/>
      <w:numFmt w:val="bullet"/>
      <w:lvlText w:val=""/>
      <w:lvlJc w:val="left"/>
      <w:pPr>
        <w:ind w:left="6480" w:hanging="360"/>
      </w:pPr>
      <w:rPr>
        <w:rFonts w:ascii="Wingdings" w:hAnsi="Wingdings" w:hint="default"/>
      </w:rPr>
    </w:lvl>
  </w:abstractNum>
  <w:abstractNum w:abstractNumId="5" w15:restartNumberingAfterBreak="0">
    <w:nsid w:val="3A006310"/>
    <w:multiLevelType w:val="hybridMultilevel"/>
    <w:tmpl w:val="548C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58AED"/>
    <w:multiLevelType w:val="hybridMultilevel"/>
    <w:tmpl w:val="F46C65C4"/>
    <w:lvl w:ilvl="0" w:tplc="A5285D8A">
      <w:start w:val="1"/>
      <w:numFmt w:val="bullet"/>
      <w:lvlText w:val="·"/>
      <w:lvlJc w:val="left"/>
      <w:pPr>
        <w:ind w:left="720" w:hanging="360"/>
      </w:pPr>
      <w:rPr>
        <w:rFonts w:ascii="Symbol" w:hAnsi="Symbol" w:hint="default"/>
      </w:rPr>
    </w:lvl>
    <w:lvl w:ilvl="1" w:tplc="FD7AC442">
      <w:start w:val="1"/>
      <w:numFmt w:val="bullet"/>
      <w:lvlText w:val="o"/>
      <w:lvlJc w:val="left"/>
      <w:pPr>
        <w:ind w:left="1440" w:hanging="360"/>
      </w:pPr>
      <w:rPr>
        <w:rFonts w:ascii="Courier New" w:hAnsi="Courier New" w:hint="default"/>
      </w:rPr>
    </w:lvl>
    <w:lvl w:ilvl="2" w:tplc="C7047B98">
      <w:start w:val="1"/>
      <w:numFmt w:val="bullet"/>
      <w:lvlText w:val=""/>
      <w:lvlJc w:val="left"/>
      <w:pPr>
        <w:ind w:left="2160" w:hanging="360"/>
      </w:pPr>
      <w:rPr>
        <w:rFonts w:ascii="Wingdings" w:hAnsi="Wingdings" w:hint="default"/>
      </w:rPr>
    </w:lvl>
    <w:lvl w:ilvl="3" w:tplc="D4649636">
      <w:start w:val="1"/>
      <w:numFmt w:val="bullet"/>
      <w:lvlText w:val=""/>
      <w:lvlJc w:val="left"/>
      <w:pPr>
        <w:ind w:left="2880" w:hanging="360"/>
      </w:pPr>
      <w:rPr>
        <w:rFonts w:ascii="Symbol" w:hAnsi="Symbol" w:hint="default"/>
      </w:rPr>
    </w:lvl>
    <w:lvl w:ilvl="4" w:tplc="1E6EDEFE">
      <w:start w:val="1"/>
      <w:numFmt w:val="bullet"/>
      <w:lvlText w:val="o"/>
      <w:lvlJc w:val="left"/>
      <w:pPr>
        <w:ind w:left="3600" w:hanging="360"/>
      </w:pPr>
      <w:rPr>
        <w:rFonts w:ascii="Courier New" w:hAnsi="Courier New" w:hint="default"/>
      </w:rPr>
    </w:lvl>
    <w:lvl w:ilvl="5" w:tplc="31CA6478">
      <w:start w:val="1"/>
      <w:numFmt w:val="bullet"/>
      <w:lvlText w:val=""/>
      <w:lvlJc w:val="left"/>
      <w:pPr>
        <w:ind w:left="4320" w:hanging="360"/>
      </w:pPr>
      <w:rPr>
        <w:rFonts w:ascii="Wingdings" w:hAnsi="Wingdings" w:hint="default"/>
      </w:rPr>
    </w:lvl>
    <w:lvl w:ilvl="6" w:tplc="E6C0E32A">
      <w:start w:val="1"/>
      <w:numFmt w:val="bullet"/>
      <w:lvlText w:val=""/>
      <w:lvlJc w:val="left"/>
      <w:pPr>
        <w:ind w:left="5040" w:hanging="360"/>
      </w:pPr>
      <w:rPr>
        <w:rFonts w:ascii="Symbol" w:hAnsi="Symbol" w:hint="default"/>
      </w:rPr>
    </w:lvl>
    <w:lvl w:ilvl="7" w:tplc="66BEE76E">
      <w:start w:val="1"/>
      <w:numFmt w:val="bullet"/>
      <w:lvlText w:val="o"/>
      <w:lvlJc w:val="left"/>
      <w:pPr>
        <w:ind w:left="5760" w:hanging="360"/>
      </w:pPr>
      <w:rPr>
        <w:rFonts w:ascii="Courier New" w:hAnsi="Courier New" w:hint="default"/>
      </w:rPr>
    </w:lvl>
    <w:lvl w:ilvl="8" w:tplc="15C8004A">
      <w:start w:val="1"/>
      <w:numFmt w:val="bullet"/>
      <w:lvlText w:val=""/>
      <w:lvlJc w:val="left"/>
      <w:pPr>
        <w:ind w:left="6480" w:hanging="360"/>
      </w:pPr>
      <w:rPr>
        <w:rFonts w:ascii="Wingdings" w:hAnsi="Wingdings" w:hint="default"/>
      </w:rPr>
    </w:lvl>
  </w:abstractNum>
  <w:abstractNum w:abstractNumId="7" w15:restartNumberingAfterBreak="0">
    <w:nsid w:val="7AF01A62"/>
    <w:multiLevelType w:val="hybridMultilevel"/>
    <w:tmpl w:val="D0A0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D6"/>
    <w:rsid w:val="00033A73"/>
    <w:rsid w:val="000D2846"/>
    <w:rsid w:val="001F747A"/>
    <w:rsid w:val="00215E5A"/>
    <w:rsid w:val="00257079"/>
    <w:rsid w:val="002E21FA"/>
    <w:rsid w:val="002F77F0"/>
    <w:rsid w:val="00316942"/>
    <w:rsid w:val="003640D0"/>
    <w:rsid w:val="0039750B"/>
    <w:rsid w:val="00445D12"/>
    <w:rsid w:val="004D431B"/>
    <w:rsid w:val="004F403C"/>
    <w:rsid w:val="00513C9E"/>
    <w:rsid w:val="00531A2F"/>
    <w:rsid w:val="00535F49"/>
    <w:rsid w:val="005B5871"/>
    <w:rsid w:val="005D23F0"/>
    <w:rsid w:val="006C633C"/>
    <w:rsid w:val="006F520D"/>
    <w:rsid w:val="00782160"/>
    <w:rsid w:val="007903E6"/>
    <w:rsid w:val="007E0A6D"/>
    <w:rsid w:val="00822038"/>
    <w:rsid w:val="008879D3"/>
    <w:rsid w:val="008F05BA"/>
    <w:rsid w:val="009B5DFA"/>
    <w:rsid w:val="00A05FB4"/>
    <w:rsid w:val="00A12669"/>
    <w:rsid w:val="00A77837"/>
    <w:rsid w:val="00B0A517"/>
    <w:rsid w:val="00B51109"/>
    <w:rsid w:val="00BD61AD"/>
    <w:rsid w:val="00D03626"/>
    <w:rsid w:val="00DA0382"/>
    <w:rsid w:val="00DE14A2"/>
    <w:rsid w:val="00E03FB4"/>
    <w:rsid w:val="00E6588D"/>
    <w:rsid w:val="00E91F3C"/>
    <w:rsid w:val="00E968D6"/>
    <w:rsid w:val="00EB1E66"/>
    <w:rsid w:val="00F1110E"/>
    <w:rsid w:val="00FD5F63"/>
    <w:rsid w:val="00FD67B8"/>
    <w:rsid w:val="0142AB08"/>
    <w:rsid w:val="0215A8D0"/>
    <w:rsid w:val="03195DB6"/>
    <w:rsid w:val="0353CDEA"/>
    <w:rsid w:val="041B1B56"/>
    <w:rsid w:val="0433523A"/>
    <w:rsid w:val="04C040A5"/>
    <w:rsid w:val="04F4069B"/>
    <w:rsid w:val="05BD062D"/>
    <w:rsid w:val="06DFB923"/>
    <w:rsid w:val="07ED70EB"/>
    <w:rsid w:val="081A8AB3"/>
    <w:rsid w:val="08BC58D9"/>
    <w:rsid w:val="09963023"/>
    <w:rsid w:val="09DC4AE4"/>
    <w:rsid w:val="0A29E241"/>
    <w:rsid w:val="0A554FD3"/>
    <w:rsid w:val="0A7B8259"/>
    <w:rsid w:val="0A7BBABD"/>
    <w:rsid w:val="0A8CECCE"/>
    <w:rsid w:val="0ACE303D"/>
    <w:rsid w:val="0AFA7E46"/>
    <w:rsid w:val="0BCB4D86"/>
    <w:rsid w:val="0BFB5830"/>
    <w:rsid w:val="0C798A56"/>
    <w:rsid w:val="0CDBE7B1"/>
    <w:rsid w:val="0CFC4848"/>
    <w:rsid w:val="0D57B9DE"/>
    <w:rsid w:val="0E082A42"/>
    <w:rsid w:val="0E0FD907"/>
    <w:rsid w:val="0F218A0B"/>
    <w:rsid w:val="0F922037"/>
    <w:rsid w:val="0FBDCADF"/>
    <w:rsid w:val="0FF9CAA4"/>
    <w:rsid w:val="1020C1F1"/>
    <w:rsid w:val="1053DE1D"/>
    <w:rsid w:val="10E3718D"/>
    <w:rsid w:val="113C07EF"/>
    <w:rsid w:val="114B5506"/>
    <w:rsid w:val="11B65D4C"/>
    <w:rsid w:val="12A24F01"/>
    <w:rsid w:val="12B3AD31"/>
    <w:rsid w:val="131682F3"/>
    <w:rsid w:val="1387D647"/>
    <w:rsid w:val="14195942"/>
    <w:rsid w:val="14595302"/>
    <w:rsid w:val="16472E72"/>
    <w:rsid w:val="16608140"/>
    <w:rsid w:val="182A342E"/>
    <w:rsid w:val="1883E0A9"/>
    <w:rsid w:val="18CC4BCD"/>
    <w:rsid w:val="192EF01F"/>
    <w:rsid w:val="19CA0A12"/>
    <w:rsid w:val="19CE4DE5"/>
    <w:rsid w:val="1A6794E8"/>
    <w:rsid w:val="1B0EA0C1"/>
    <w:rsid w:val="1B23E098"/>
    <w:rsid w:val="1B5B7B65"/>
    <w:rsid w:val="1B9F8201"/>
    <w:rsid w:val="1BFA584B"/>
    <w:rsid w:val="1BFF3A0E"/>
    <w:rsid w:val="1C26CAB1"/>
    <w:rsid w:val="1C303E91"/>
    <w:rsid w:val="1C77486D"/>
    <w:rsid w:val="1C774871"/>
    <w:rsid w:val="1C921DC2"/>
    <w:rsid w:val="1D457F39"/>
    <w:rsid w:val="1D8507BF"/>
    <w:rsid w:val="1D8D0386"/>
    <w:rsid w:val="1DB5FD12"/>
    <w:rsid w:val="1F6839E7"/>
    <w:rsid w:val="223B05B2"/>
    <w:rsid w:val="225B71FC"/>
    <w:rsid w:val="22DF3A49"/>
    <w:rsid w:val="22EACE03"/>
    <w:rsid w:val="22EF059B"/>
    <w:rsid w:val="234F0CA2"/>
    <w:rsid w:val="237D2195"/>
    <w:rsid w:val="244AD336"/>
    <w:rsid w:val="250287DF"/>
    <w:rsid w:val="2548839B"/>
    <w:rsid w:val="25763AF5"/>
    <w:rsid w:val="267EFFA7"/>
    <w:rsid w:val="2681C011"/>
    <w:rsid w:val="26CB0236"/>
    <w:rsid w:val="26D1FAAD"/>
    <w:rsid w:val="270A531C"/>
    <w:rsid w:val="2719D420"/>
    <w:rsid w:val="273A9E39"/>
    <w:rsid w:val="2807F630"/>
    <w:rsid w:val="28145AFE"/>
    <w:rsid w:val="28BCD0D8"/>
    <w:rsid w:val="29007ACD"/>
    <w:rsid w:val="291CB1FD"/>
    <w:rsid w:val="295F33B0"/>
    <w:rsid w:val="29933C5E"/>
    <w:rsid w:val="2994F480"/>
    <w:rsid w:val="2A061A75"/>
    <w:rsid w:val="2A3782DD"/>
    <w:rsid w:val="2AEA2F8A"/>
    <w:rsid w:val="2B130E4B"/>
    <w:rsid w:val="2B74EC8D"/>
    <w:rsid w:val="2BD99E4C"/>
    <w:rsid w:val="2C4A9DD3"/>
    <w:rsid w:val="2CF87E10"/>
    <w:rsid w:val="2E10E6A2"/>
    <w:rsid w:val="2F4FFF8B"/>
    <w:rsid w:val="2FA8969A"/>
    <w:rsid w:val="2FB8E926"/>
    <w:rsid w:val="2FF9744C"/>
    <w:rsid w:val="304985F7"/>
    <w:rsid w:val="31161C85"/>
    <w:rsid w:val="31C62CE2"/>
    <w:rsid w:val="32204333"/>
    <w:rsid w:val="326EF13C"/>
    <w:rsid w:val="32A566E9"/>
    <w:rsid w:val="337FE4E3"/>
    <w:rsid w:val="3470D352"/>
    <w:rsid w:val="34BA4AAF"/>
    <w:rsid w:val="353A8E82"/>
    <w:rsid w:val="354DA305"/>
    <w:rsid w:val="356F6301"/>
    <w:rsid w:val="36F37C2A"/>
    <w:rsid w:val="3714620B"/>
    <w:rsid w:val="372B6BB9"/>
    <w:rsid w:val="37BE9CEA"/>
    <w:rsid w:val="3875E608"/>
    <w:rsid w:val="397DCF5B"/>
    <w:rsid w:val="39A433C4"/>
    <w:rsid w:val="3A9AC90F"/>
    <w:rsid w:val="3ADD1626"/>
    <w:rsid w:val="3BA87662"/>
    <w:rsid w:val="3BC53C99"/>
    <w:rsid w:val="3BFFCF9A"/>
    <w:rsid w:val="3C2E17E9"/>
    <w:rsid w:val="3CE6A703"/>
    <w:rsid w:val="3D47BB2A"/>
    <w:rsid w:val="3E78C2C6"/>
    <w:rsid w:val="3ECE8637"/>
    <w:rsid w:val="3EF3A2C4"/>
    <w:rsid w:val="3F1AA885"/>
    <w:rsid w:val="3F1F0808"/>
    <w:rsid w:val="4197DECD"/>
    <w:rsid w:val="41EF32C0"/>
    <w:rsid w:val="41EFE0D8"/>
    <w:rsid w:val="427EB2CD"/>
    <w:rsid w:val="42F851F1"/>
    <w:rsid w:val="4332816D"/>
    <w:rsid w:val="437072C7"/>
    <w:rsid w:val="43959589"/>
    <w:rsid w:val="44013794"/>
    <w:rsid w:val="441FA3C0"/>
    <w:rsid w:val="444920AE"/>
    <w:rsid w:val="44F3B1EA"/>
    <w:rsid w:val="45185A5D"/>
    <w:rsid w:val="468E9BD1"/>
    <w:rsid w:val="490B2389"/>
    <w:rsid w:val="4956435D"/>
    <w:rsid w:val="4968606F"/>
    <w:rsid w:val="497DA720"/>
    <w:rsid w:val="498445D1"/>
    <w:rsid w:val="498D9F45"/>
    <w:rsid w:val="49B00818"/>
    <w:rsid w:val="49BFDBE9"/>
    <w:rsid w:val="49C657A7"/>
    <w:rsid w:val="49EC3C41"/>
    <w:rsid w:val="4A09DE05"/>
    <w:rsid w:val="4A54AAC1"/>
    <w:rsid w:val="4A8A27FC"/>
    <w:rsid w:val="4BCBBEDB"/>
    <w:rsid w:val="4C0768FA"/>
    <w:rsid w:val="4C088A83"/>
    <w:rsid w:val="4C0C0883"/>
    <w:rsid w:val="4C17F68E"/>
    <w:rsid w:val="4C576933"/>
    <w:rsid w:val="4C594747"/>
    <w:rsid w:val="4CA81AE7"/>
    <w:rsid w:val="4CC5A99C"/>
    <w:rsid w:val="4E3B79D6"/>
    <w:rsid w:val="4E4A9AE4"/>
    <w:rsid w:val="4E61E4F3"/>
    <w:rsid w:val="4F01B8E4"/>
    <w:rsid w:val="4F3794EE"/>
    <w:rsid w:val="4FD4D9FA"/>
    <w:rsid w:val="50950E76"/>
    <w:rsid w:val="5171AD98"/>
    <w:rsid w:val="51814351"/>
    <w:rsid w:val="525FE016"/>
    <w:rsid w:val="5289C72E"/>
    <w:rsid w:val="52D6267D"/>
    <w:rsid w:val="5357412A"/>
    <w:rsid w:val="545B2234"/>
    <w:rsid w:val="54B55165"/>
    <w:rsid w:val="54CFDBB9"/>
    <w:rsid w:val="5517B3EA"/>
    <w:rsid w:val="55213DF8"/>
    <w:rsid w:val="55D4C9B8"/>
    <w:rsid w:val="57321A7B"/>
    <w:rsid w:val="5758F27B"/>
    <w:rsid w:val="57654EF5"/>
    <w:rsid w:val="5797C634"/>
    <w:rsid w:val="58C9EB81"/>
    <w:rsid w:val="5903C533"/>
    <w:rsid w:val="5934A6C9"/>
    <w:rsid w:val="593D9BCE"/>
    <w:rsid w:val="59ACED4F"/>
    <w:rsid w:val="5A4D13F3"/>
    <w:rsid w:val="5A62B44F"/>
    <w:rsid w:val="5A896B2B"/>
    <w:rsid w:val="5AD2BD4D"/>
    <w:rsid w:val="5B0C9684"/>
    <w:rsid w:val="5B32B96B"/>
    <w:rsid w:val="5B3C7524"/>
    <w:rsid w:val="5B8FB64C"/>
    <w:rsid w:val="5C7D5C85"/>
    <w:rsid w:val="5D7E42A8"/>
    <w:rsid w:val="5E1FEC0F"/>
    <w:rsid w:val="5E62A636"/>
    <w:rsid w:val="5EAAA58F"/>
    <w:rsid w:val="5EFCFB1C"/>
    <w:rsid w:val="5F4DA7AC"/>
    <w:rsid w:val="5FA388A3"/>
    <w:rsid w:val="601F3445"/>
    <w:rsid w:val="6038CDAE"/>
    <w:rsid w:val="614BCBF0"/>
    <w:rsid w:val="61BE731B"/>
    <w:rsid w:val="61F7B14F"/>
    <w:rsid w:val="620661A2"/>
    <w:rsid w:val="6222DBB2"/>
    <w:rsid w:val="6255C1BC"/>
    <w:rsid w:val="62F9BC80"/>
    <w:rsid w:val="6390B468"/>
    <w:rsid w:val="63D5561A"/>
    <w:rsid w:val="640ECE01"/>
    <w:rsid w:val="642500AD"/>
    <w:rsid w:val="64654CB9"/>
    <w:rsid w:val="6498E685"/>
    <w:rsid w:val="64DCF7BD"/>
    <w:rsid w:val="650704F6"/>
    <w:rsid w:val="65075F9C"/>
    <w:rsid w:val="655BBDDD"/>
    <w:rsid w:val="66B88AF7"/>
    <w:rsid w:val="66DD6CF3"/>
    <w:rsid w:val="67569235"/>
    <w:rsid w:val="67DD4950"/>
    <w:rsid w:val="67DEF98B"/>
    <w:rsid w:val="6834B1FC"/>
    <w:rsid w:val="688977E9"/>
    <w:rsid w:val="691C89B8"/>
    <w:rsid w:val="699B0579"/>
    <w:rsid w:val="69C70D66"/>
    <w:rsid w:val="69F11F86"/>
    <w:rsid w:val="6ABE0370"/>
    <w:rsid w:val="6AC4013B"/>
    <w:rsid w:val="6B562D6D"/>
    <w:rsid w:val="6B580AC3"/>
    <w:rsid w:val="6BB1834D"/>
    <w:rsid w:val="6BD21BC1"/>
    <w:rsid w:val="6BE0CD8C"/>
    <w:rsid w:val="6C9C5236"/>
    <w:rsid w:val="6CF617D6"/>
    <w:rsid w:val="6CFB999E"/>
    <w:rsid w:val="6D45758A"/>
    <w:rsid w:val="6D48ADBA"/>
    <w:rsid w:val="6DB5F409"/>
    <w:rsid w:val="6DE08337"/>
    <w:rsid w:val="6DEAE997"/>
    <w:rsid w:val="6DEDAEE8"/>
    <w:rsid w:val="6E9ED6B0"/>
    <w:rsid w:val="6EF9AF8F"/>
    <w:rsid w:val="6FB86FB6"/>
    <w:rsid w:val="6FE35088"/>
    <w:rsid w:val="7208F5C0"/>
    <w:rsid w:val="723E3306"/>
    <w:rsid w:val="747E8195"/>
    <w:rsid w:val="754E846E"/>
    <w:rsid w:val="75817AC1"/>
    <w:rsid w:val="75BF3D07"/>
    <w:rsid w:val="75CB0EE4"/>
    <w:rsid w:val="761643C4"/>
    <w:rsid w:val="767A53C4"/>
    <w:rsid w:val="76AF2238"/>
    <w:rsid w:val="772505B4"/>
    <w:rsid w:val="775C2F35"/>
    <w:rsid w:val="7853F33E"/>
    <w:rsid w:val="7860E574"/>
    <w:rsid w:val="7A6EA5D0"/>
    <w:rsid w:val="7A9ADC08"/>
    <w:rsid w:val="7AAE9B77"/>
    <w:rsid w:val="7B07DDA4"/>
    <w:rsid w:val="7B3108FB"/>
    <w:rsid w:val="7B9C1850"/>
    <w:rsid w:val="7C2EF872"/>
    <w:rsid w:val="7C92C065"/>
    <w:rsid w:val="7DC121A0"/>
    <w:rsid w:val="7E01E882"/>
    <w:rsid w:val="7E1FF575"/>
    <w:rsid w:val="7E51C466"/>
    <w:rsid w:val="7EA47B32"/>
    <w:rsid w:val="7F3A193C"/>
    <w:rsid w:val="7FA0F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F6100"/>
  <w15:chartTrackingRefBased/>
  <w15:docId w15:val="{839D5F6B-C550-416A-9112-1C111628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8D6"/>
    <w:rPr>
      <w:color w:val="0000FF"/>
      <w:u w:val="single"/>
    </w:rPr>
  </w:style>
  <w:style w:type="paragraph" w:styleId="ListParagraph">
    <w:name w:val="List Paragraph"/>
    <w:basedOn w:val="Normal"/>
    <w:uiPriority w:val="34"/>
    <w:qFormat/>
    <w:rsid w:val="00E968D6"/>
    <w:pPr>
      <w:spacing w:after="0" w:line="240" w:lineRule="auto"/>
      <w:ind w:left="720"/>
      <w:contextualSpacing/>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0D284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2846"/>
    <w:rPr>
      <w:rFonts w:ascii="Calibri" w:hAnsi="Calibri"/>
      <w:szCs w:val="21"/>
    </w:rPr>
  </w:style>
  <w:style w:type="paragraph" w:styleId="Header">
    <w:name w:val="header"/>
    <w:basedOn w:val="Normal"/>
    <w:link w:val="HeaderChar"/>
    <w:uiPriority w:val="99"/>
    <w:unhideWhenUsed/>
    <w:rsid w:val="00033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A73"/>
  </w:style>
  <w:style w:type="paragraph" w:styleId="Footer">
    <w:name w:val="footer"/>
    <w:basedOn w:val="Normal"/>
    <w:link w:val="FooterChar"/>
    <w:uiPriority w:val="99"/>
    <w:unhideWhenUsed/>
    <w:rsid w:val="00033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A73"/>
  </w:style>
  <w:style w:type="character" w:styleId="CommentReference">
    <w:name w:val="annotation reference"/>
    <w:basedOn w:val="DefaultParagraphFont"/>
    <w:uiPriority w:val="99"/>
    <w:semiHidden/>
    <w:unhideWhenUsed/>
    <w:rsid w:val="004D431B"/>
    <w:rPr>
      <w:sz w:val="16"/>
      <w:szCs w:val="16"/>
    </w:rPr>
  </w:style>
  <w:style w:type="paragraph" w:styleId="CommentText">
    <w:name w:val="annotation text"/>
    <w:basedOn w:val="Normal"/>
    <w:link w:val="CommentTextChar"/>
    <w:uiPriority w:val="99"/>
    <w:semiHidden/>
    <w:unhideWhenUsed/>
    <w:rsid w:val="004D431B"/>
    <w:pPr>
      <w:spacing w:line="240" w:lineRule="auto"/>
    </w:pPr>
    <w:rPr>
      <w:sz w:val="20"/>
      <w:szCs w:val="20"/>
    </w:rPr>
  </w:style>
  <w:style w:type="character" w:customStyle="1" w:styleId="CommentTextChar">
    <w:name w:val="Comment Text Char"/>
    <w:basedOn w:val="DefaultParagraphFont"/>
    <w:link w:val="CommentText"/>
    <w:uiPriority w:val="99"/>
    <w:semiHidden/>
    <w:rsid w:val="004D431B"/>
    <w:rPr>
      <w:sz w:val="20"/>
      <w:szCs w:val="20"/>
    </w:rPr>
  </w:style>
  <w:style w:type="paragraph" w:styleId="CommentSubject">
    <w:name w:val="annotation subject"/>
    <w:basedOn w:val="CommentText"/>
    <w:next w:val="CommentText"/>
    <w:link w:val="CommentSubjectChar"/>
    <w:uiPriority w:val="99"/>
    <w:semiHidden/>
    <w:unhideWhenUsed/>
    <w:rsid w:val="004D431B"/>
    <w:rPr>
      <w:b/>
      <w:bCs/>
    </w:rPr>
  </w:style>
  <w:style w:type="character" w:customStyle="1" w:styleId="CommentSubjectChar">
    <w:name w:val="Comment Subject Char"/>
    <w:basedOn w:val="CommentTextChar"/>
    <w:link w:val="CommentSubject"/>
    <w:uiPriority w:val="99"/>
    <w:semiHidden/>
    <w:rsid w:val="004D431B"/>
    <w:rPr>
      <w:b/>
      <w:bCs/>
      <w:sz w:val="20"/>
      <w:szCs w:val="20"/>
    </w:rPr>
  </w:style>
  <w:style w:type="paragraph" w:styleId="BalloonText">
    <w:name w:val="Balloon Text"/>
    <w:basedOn w:val="Normal"/>
    <w:link w:val="BalloonTextChar"/>
    <w:uiPriority w:val="99"/>
    <w:semiHidden/>
    <w:unhideWhenUsed/>
    <w:rsid w:val="004D4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08394">
      <w:bodyDiv w:val="1"/>
      <w:marLeft w:val="0"/>
      <w:marRight w:val="0"/>
      <w:marTop w:val="0"/>
      <w:marBottom w:val="0"/>
      <w:divBdr>
        <w:top w:val="none" w:sz="0" w:space="0" w:color="auto"/>
        <w:left w:val="none" w:sz="0" w:space="0" w:color="auto"/>
        <w:bottom w:val="none" w:sz="0" w:space="0" w:color="auto"/>
        <w:right w:val="none" w:sz="0" w:space="0" w:color="auto"/>
      </w:divBdr>
    </w:div>
    <w:div w:id="1599875529">
      <w:bodyDiv w:val="1"/>
      <w:marLeft w:val="0"/>
      <w:marRight w:val="0"/>
      <w:marTop w:val="0"/>
      <w:marBottom w:val="0"/>
      <w:divBdr>
        <w:top w:val="none" w:sz="0" w:space="0" w:color="auto"/>
        <w:left w:val="none" w:sz="0" w:space="0" w:color="auto"/>
        <w:bottom w:val="none" w:sz="0" w:space="0" w:color="auto"/>
        <w:right w:val="none" w:sz="0" w:space="0" w:color="auto"/>
      </w:divBdr>
    </w:div>
    <w:div w:id="20740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iformulary.hscni.net/formulary/9-0-nutrition-and-blood/9-4-oral-nutr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875631220B5B46A97D2826A17AB1A9" ma:contentTypeVersion="4" ma:contentTypeDescription="Create a new document." ma:contentTypeScope="" ma:versionID="1e581d9e152077735d584c021551305f">
  <xsd:schema xmlns:xsd="http://www.w3.org/2001/XMLSchema" xmlns:xs="http://www.w3.org/2001/XMLSchema" xmlns:p="http://schemas.microsoft.com/office/2006/metadata/properties" xmlns:ns2="ffe40a13-de5e-4b98-89be-17d6accc4da5" targetNamespace="http://schemas.microsoft.com/office/2006/metadata/properties" ma:root="true" ma:fieldsID="4c66d4d571ad90254799b2ebb23706ce" ns2:_="">
    <xsd:import namespace="ffe40a13-de5e-4b98-89be-17d6accc4d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40a13-de5e-4b98-89be-17d6accc4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9B8F0-A029-4728-A1C0-B514C5905BA1}">
  <ds:schemaRefs>
    <ds:schemaRef ds:uri="http://schemas.microsoft.com/office/2006/documentManagement/types"/>
    <ds:schemaRef ds:uri="ffe40a13-de5e-4b98-89be-17d6accc4da5"/>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7DFBE4-76AC-454B-9E12-5C5BBF90D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40a13-de5e-4b98-89be-17d6accc4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3E48A-4F50-4C29-828B-4389964D9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Western Health &amp; Social Care Trust</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Eileen</dc:creator>
  <cp:keywords/>
  <dc:description/>
  <cp:lastModifiedBy>Quinn Katrina</cp:lastModifiedBy>
  <cp:revision>3</cp:revision>
  <dcterms:created xsi:type="dcterms:W3CDTF">2025-11-18T13:00:00Z</dcterms:created>
  <dcterms:modified xsi:type="dcterms:W3CDTF">2025-11-20T14:18:00Z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0x0101003D875631220B5B46A97D2826A17AB1A9</vt:lpwstr>
  </property>
</Properties>
</file>