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8BE" w:rsidRPr="002B68BE" w:rsidRDefault="002B68BE" w:rsidP="002B68BE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B68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A brief description of the initiative</w:t>
      </w:r>
    </w:p>
    <w:p w:rsidR="002B68BE" w:rsidRP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A 12 week health program with multiple stake holder involvement, and data collection pre and post program.</w:t>
      </w:r>
    </w:p>
    <w:p w:rsidR="002B68BE" w:rsidRPr="002B68BE" w:rsidRDefault="002B68BE" w:rsidP="002B68BE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B68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The partners involved</w:t>
      </w:r>
    </w:p>
    <w:p w:rsidR="002B68BE" w:rsidRP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Armagh Men’s Shed, Public Health Agency, Southern Health and Social Care Trust, Community Fund Lottery, Irish Men’s Shed, Health Habits, Armagh City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Banbridge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and Craigavon Borough Council</w:t>
      </w:r>
      <w:r w:rsidR="00CE789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, Hawthorns, and </w:t>
      </w:r>
      <w:proofErr w:type="spellStart"/>
      <w:r w:rsidR="00CE789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Eurospar</w:t>
      </w:r>
      <w:proofErr w:type="spellEnd"/>
      <w:r w:rsidR="00CE789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Armagh</w:t>
      </w:r>
    </w:p>
    <w:p w:rsidR="002B68BE" w:rsidRPr="002B68BE" w:rsidRDefault="002B68BE" w:rsidP="002B68BE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B68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Outcomes or impact achieved</w:t>
      </w:r>
    </w:p>
    <w:p w:rsid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95% Attendance</w:t>
      </w:r>
    </w:p>
    <w:p w:rsid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Combined weight loss 23.8 </w:t>
      </w:r>
      <w:proofErr w:type="spellStart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kgs</w:t>
      </w:r>
      <w:proofErr w:type="spellEnd"/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 94% maintained or reduced their weight</w:t>
      </w:r>
    </w:p>
    <w:p w:rsid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Pre-program Normal cholesterol 69% and 88% after program</w:t>
      </w:r>
    </w:p>
    <w:p w:rsidR="002B68BE" w:rsidRDefault="002B68BE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</w:pP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Pre-program 69% normal blood pressure recording and 88% normal blood pressure with lifestyle alone</w:t>
      </w:r>
    </w:p>
    <w:p w:rsidR="002B68BE" w:rsidRPr="002B68BE" w:rsidRDefault="00CE7897" w:rsidP="002B68BE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7897">
        <w:rPr>
          <w:rFonts w:ascii="Calibri" w:eastAsia="Times New Roman" w:hAnsi="Calibri" w:cs="Calibri"/>
          <w:noProof/>
          <w:color w:val="000000"/>
          <w:sz w:val="24"/>
          <w:szCs w:val="24"/>
          <w:lang w:eastAsia="en-GB"/>
        </w:rPr>
        <w:drawing>
          <wp:inline distT="0" distB="0" distL="0" distR="0" wp14:anchorId="3AFA142A" wp14:editId="08C92D5E">
            <wp:extent cx="4905375" cy="2030095"/>
            <wp:effectExtent l="0" t="0" r="952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980202" cy="2061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68BE" w:rsidRPr="00CE7897" w:rsidRDefault="002B68BE" w:rsidP="002B68BE">
      <w:pPr>
        <w:numPr>
          <w:ilvl w:val="0"/>
          <w:numId w:val="1"/>
        </w:numPr>
        <w:shd w:val="clear" w:color="auto" w:fill="FFFFFF"/>
        <w:spacing w:after="0" w:line="480" w:lineRule="auto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2B68BE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en-GB"/>
        </w:rPr>
        <w:t>Key lessons learned</w:t>
      </w:r>
    </w:p>
    <w:p w:rsidR="0054098A" w:rsidRPr="002A2E4B" w:rsidRDefault="00CE7897" w:rsidP="002A2E4B">
      <w:pPr>
        <w:shd w:val="clear" w:color="auto" w:fill="FFFFFF"/>
        <w:spacing w:after="0" w:line="480" w:lineRule="auto"/>
        <w:ind w:left="720"/>
        <w:rPr>
          <w:rFonts w:ascii="Calibri" w:eastAsia="Times New Roman" w:hAnsi="Calibri" w:cs="Calibri"/>
          <w:color w:val="000000"/>
          <w:sz w:val="24"/>
          <w:szCs w:val="24"/>
          <w:lang w:eastAsia="en-GB"/>
        </w:rPr>
      </w:pPr>
      <w:r w:rsidRPr="00CE7897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Collective approach is the best approach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 One size doesn’t fit all</w:t>
      </w:r>
      <w:r w:rsidR="002A2E4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,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so by running </w:t>
      </w:r>
      <w:r w:rsidR="002A2E4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specific expert health care 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programs in already established community groups </w:t>
      </w:r>
      <w:r w:rsidR="002A2E4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it was found to be effective. Health professional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 xml:space="preserve"> coordinating can provide a program which everyone can feels a part of and </w:t>
      </w:r>
      <w:r w:rsidR="002A2E4B"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health outcomes improved</w:t>
      </w:r>
      <w:r>
        <w:rPr>
          <w:rFonts w:ascii="Calibri" w:eastAsia="Times New Roman" w:hAnsi="Calibri" w:cs="Calibri"/>
          <w:bCs/>
          <w:color w:val="000000"/>
          <w:sz w:val="24"/>
          <w:szCs w:val="24"/>
          <w:lang w:eastAsia="en-GB"/>
        </w:rPr>
        <w:t>.</w:t>
      </w:r>
      <w:bookmarkStart w:id="0" w:name="_GoBack"/>
      <w:bookmarkEnd w:id="0"/>
    </w:p>
    <w:sectPr w:rsidR="0054098A" w:rsidRPr="002A2E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976"/>
    <w:multiLevelType w:val="multilevel"/>
    <w:tmpl w:val="E68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8BE"/>
    <w:rsid w:val="002A2E4B"/>
    <w:rsid w:val="002B68BE"/>
    <w:rsid w:val="0054098A"/>
    <w:rsid w:val="00CE7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932AA"/>
  <w15:chartTrackingRefBased/>
  <w15:docId w15:val="{5D7001BB-1E12-41CD-8184-59D12D282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73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BSO GMS</Company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emis2000</dc:creator>
  <cp:keywords/>
  <dc:description/>
  <cp:lastModifiedBy>emis2000</cp:lastModifiedBy>
  <cp:revision>2</cp:revision>
  <dcterms:created xsi:type="dcterms:W3CDTF">2025-11-10T14:41:00Z</dcterms:created>
  <dcterms:modified xsi:type="dcterms:W3CDTF">2025-11-12T16:01:00Z</dcterms:modified>
</cp:coreProperties>
</file>